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22,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2026-09-22</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Identity and Trust Management for Pervasive Edge Architectures</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[https://doi.org/10.1109/MIC.2023.3278901](https://doi.org/10.1109/MIC.2023.3278901)</w:t>
      </w:r>
    </w:p>
    <w:p>
      <w:pPr>
        <w:pStyle w:val="ListBullet"/>
      </w:pPr>
      <w:r/>
      <w:r>
        <w:rPr>
          <w:b/>
        </w:rPr>
        <w:t>Problem Addressed:</w:t>
      </w:r>
      <w:r>
        <w:t xml:space="preserve"> Establishing trusted execution across multi-tenant edge nodes without central certificate authorities.</w:t>
      </w:r>
    </w:p>
    <w:p>
      <w:pPr>
        <w:pStyle w:val="ListBullet"/>
      </w:pPr>
      <w:r/>
      <w:r>
        <w:rPr>
          <w:b/>
        </w:rPr>
        <w:t>Approach:</w:t>
      </w:r>
      <w:r>
        <w:t xml:space="preserve"> Decentralized identifier (DID) ledgers with localized zero-knowledge credential verification.</w:t>
      </w:r>
    </w:p>
    <w:p>
      <w:pPr>
        <w:pStyle w:val="ListBullet"/>
      </w:pPr>
      <w:r/>
      <w:r>
        <w:rPr>
          <w:b/>
        </w:rPr>
        <w:t>Key Contribution:</w:t>
      </w:r>
      <w:r>
        <w:t xml:space="preserve"> Enables mutual trust verification between unvetted edge devices in under 50ms.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Maheswaran, T.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(Decentralized Identity and Trust Management for Pervasive Edge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(Decentralized Identity and Trust Management for Pervasive Edge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Identity and Trust Management for Pervasive Edge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Identity and Trust Management for Pervasive Edge Architectures* (IEEE Internet Computing, 2023)</w:t>
      </w:r>
    </w:p>
    <w:p>
      <w:pPr>
        <w:pStyle w:val="Heading2"/>
        <w:spacing w:before="200" w:after="60"/>
      </w:pPr>
      <w:r>
        <w:t>Tier 2 — Research Evolution</w:t>
      </w:r>
    </w:p>
    <w:p>
      <w:r>
        <w:t>2. *Decentralized Identity and Trust Management for Pervasive Edge Architectures* (IEEE Internet Computing, 2023)</w:t>
      </w:r>
    </w:p>
    <w:p>
      <w:pPr>
        <w:pStyle w:val="Heading2"/>
        <w:spacing w:before="200" w:after="60"/>
      </w:pPr>
      <w:r>
        <w:t>Tier 3 — PhD Alignment</w:t>
      </w:r>
    </w:p>
    <w:p>
      <w:r>
        <w:t>3. *Decentralized Identity and Trust Management for Pervasive Edge Architectures*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