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September 22,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2026-09-22</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Statistical Learning and Anomaly Detection on Distributed Edge IoT Streams</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[https://doi.org/10.1109/JIOT.2023.3289012](https://doi.org/10.1109/JIOT.2023.3289012)</w:t>
      </w:r>
    </w:p>
    <w:p>
      <w:pPr>
        <w:pStyle w:val="ListBullet"/>
      </w:pPr>
      <w:r/>
      <w:r>
        <w:rPr>
          <w:b/>
        </w:rPr>
        <w:t>Problem Addressed:</w:t>
      </w:r>
      <w:r>
        <w:t xml:space="preserve"> Real-time outlier detection on high-frequency IoT sensor telemetry without transmitting all raw points to cloud.</w:t>
      </w:r>
    </w:p>
    <w:p>
      <w:pPr>
        <w:pStyle w:val="ListBullet"/>
      </w:pPr>
      <w:r/>
      <w:r>
        <w:rPr>
          <w:b/>
        </w:rPr>
        <w:t>Approach:</w:t>
      </w:r>
      <w:r>
        <w:t xml:space="preserve"> Streaming kernel density estimation with distributed quantile aggregation.</w:t>
      </w:r>
    </w:p>
    <w:p>
      <w:pPr>
        <w:pStyle w:val="ListBullet"/>
      </w:pPr>
      <w:r/>
      <w:r>
        <w:rPr>
          <w:b/>
        </w:rPr>
        <w:t>Key Contribution:</w:t>
      </w:r>
      <w:r>
        <w:t xml:space="preserve"> Identified anomalies with 98.4% precision using only 5% of original transmission bandwidth.</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Ting-Chia Hsu, Wai-Sum Chan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(Statistical Learning and Anomaly Detection on Distributed Edge IoT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(Statistical Learning and Anomaly Detection on Distributed Edge IoT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'Statistical Learning and Anomaly Detection on Distributed Edge IoT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*Statistical Learning and Anomaly Detection on Distributed Edge IoT Streams* (IEEE Internet of Things Journal, 2023)</w:t>
      </w:r>
    </w:p>
    <w:p>
      <w:pPr>
        <w:pStyle w:val="Heading2"/>
        <w:spacing w:before="200" w:after="60"/>
      </w:pPr>
      <w:r>
        <w:t>Tier 2 — Research Evolution</w:t>
      </w:r>
    </w:p>
    <w:p>
      <w:r>
        <w:t>2. *Statistical Learning and Anomaly Detection on Distributed Edge IoT Streams* (IEEE Internet of Things Journal, 2023)</w:t>
      </w:r>
    </w:p>
    <w:p>
      <w:pPr>
        <w:pStyle w:val="Heading2"/>
        <w:spacing w:before="200" w:after="60"/>
      </w:pPr>
      <w:r>
        <w:t>Tier 3 — PhD Alignment</w:t>
      </w:r>
    </w:p>
    <w:p>
      <w:r>
        <w:t>3. *Statistical Learning and Anomaly Detection on Distributed Edge IoT Streams*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2023 to 2023,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