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B365D"/>
          <w:sz w:val="36"/>
        </w:rPr>
        <w:t>COUNTRY PHD INTELLIGENCE: UNITED KINGDOM</w:t>
      </w:r>
    </w:p>
    <w:p>
      <w:pPr>
        <w:jc w:val="center"/>
      </w:pPr>
      <w:r>
        <w:rPr>
          <w:color w:val="64748B"/>
          <w:sz w:val="20"/>
        </w:rPr>
        <w:t>Academic Research Intelligence • Generated: September 29, 2026</w:t>
      </w:r>
    </w:p>
    <w:p>
      <w:pPr>
        <w:spacing w:after="300"/>
      </w:pPr>
    </w:p>
    <w:p>
      <w:r/>
      <w:r>
        <w:rPr>
          <w:b/>
        </w:rPr>
        <w:t>Country Code:</w:t>
      </w:r>
      <w:r>
        <w:t xml:space="preserve"> UK</w:t>
      </w:r>
    </w:p>
    <w:p>
      <w:r/>
      <w:r>
        <w:rPr>
          <w:b/>
        </w:rPr>
        <w:t>Primary Currency:</w:t>
      </w:r>
      <w:r>
        <w:t xml:space="preserve"> GBP</w:t>
      </w:r>
    </w:p>
    <w:p>
      <w:r/>
      <w:r>
        <w:rPr>
          <w:b/>
        </w:rPr>
        <w:t>Execution Date:</w:t>
      </w:r>
      <w:r>
        <w:t xml:space="preserve"> 2026-09-29</w:t>
      </w:r>
    </w:p>
    <w:p>
      <w:r/>
      <w:r>
        <w:rPr>
          <w:b/>
        </w:rPr>
        <w:t>Target PhD Field:</w:t>
      </w:r>
      <w:r>
        <w:t xml:space="preserve"> Edge Computing, Edge AI &amp; Distributed Systems</w:t>
      </w:r>
    </w:p>
    <w:p>
      <w:r>
        <w:t>---</w:t>
      </w:r>
    </w:p>
    <w:p>
      <w:pPr>
        <w:pStyle w:val="Heading1"/>
        <w:spacing w:before="280" w:after="80"/>
      </w:pPr>
      <w:r>
        <w:t>1. Country Overview &amp; Research Ecosystem</w:t>
      </w:r>
    </w:p>
    <w:p>
      <w:r>
        <w:t>United Kingdom offers an internationally renowned doctoral research ecosystem characterized by world-class university laboratories, competitive national and institutional funding structures, and clear pathways for international doctoral scholars.</w:t>
      </w:r>
    </w:p>
    <w:p>
      <w:pPr>
        <w:pStyle w:val="ListBullet"/>
      </w:pPr>
      <w:r/>
      <w:r>
        <w:rPr>
          <w:b/>
        </w:rPr>
        <w:t>Primary Funding Vehicle:</w:t>
      </w:r>
      <w:r>
        <w:t xml:space="preserve"> UKRI / EPSRC Doctoral Studentships &amp; University Doctoral Scholarships</w:t>
      </w:r>
    </w:p>
    <w:p>
      <w:pPr>
        <w:pStyle w:val="ListBullet"/>
      </w:pPr>
      <w:r/>
      <w:r>
        <w:rPr>
          <w:b/>
        </w:rPr>
        <w:t>Immigration &amp; Dependant Policy:</w:t>
      </w:r>
      <w:r>
        <w:t xml:space="preserve"> International postgraduate research (PhD/Doctoral) students are explicitly permitted to bring family dependants (partner and children) on Student Dependant Visas.</w:t>
      </w:r>
    </w:p>
    <w:p>
      <w:pPr>
        <w:pStyle w:val="ListBullet"/>
      </w:pPr>
      <w:r/>
      <w:r>
        <w:rPr>
          <w:b/>
        </w:rPr>
        <w:t>Official Guidance:</w:t>
      </w:r>
      <w:r>
        <w:t xml:space="preserve"> [https://www.gov.uk/student-visa/family-members](https://www.gov.uk/student-visa/family-members)</w:t>
      </w:r>
    </w:p>
    <w:p>
      <w:r>
        <w:t>---</w:t>
      </w:r>
    </w:p>
    <w:p>
      <w:pPr>
        <w:pStyle w:val="Heading1"/>
        <w:spacing w:before="280" w:after="80"/>
      </w:pPr>
      <w:r>
        <w:t>2. Executive Intelligence Metrics</w:t>
      </w:r>
    </w:p>
    <w:p>
      <w:pPr>
        <w:pStyle w:val="ListBullet"/>
      </w:pPr>
      <w:r/>
      <w:r>
        <w:rPr>
          <w:b/>
        </w:rPr>
        <w:t>Total Top Universities Identified:</w:t>
      </w:r>
      <w:r>
        <w:t xml:space="preserve"> 8</w:t>
      </w:r>
    </w:p>
    <w:p>
      <w:pPr>
        <w:pStyle w:val="ListBullet"/>
      </w:pPr>
      <w:r/>
      <w:r>
        <w:rPr>
          <w:b/>
        </w:rPr>
        <w:t>Total Vetted Professors Monitored:</w:t>
      </w:r>
      <w:r>
        <w:t xml:space="preserve"> 9</w:t>
      </w:r>
    </w:p>
    <w:p>
      <w:pPr>
        <w:pStyle w:val="ListBullet"/>
      </w:pPr>
      <w:r/>
      <w:r>
        <w:rPr>
          <w:b/>
        </w:rPr>
        <w:t>Available Doctoral Funding Schemes:</w:t>
      </w:r>
      <w:r>
        <w:t xml:space="preserve"> 4</w:t>
      </w:r>
    </w:p>
    <w:p>
      <w:pPr>
        <w:pStyle w:val="ListBullet"/>
      </w:pPr>
      <w:r/>
      <w:r>
        <w:rPr>
          <w:b/>
        </w:rPr>
        <w:t>Key Application Deadline:</w:t>
      </w:r>
      <w:r>
        <w:t xml:space="preserve"> 2026-12-15</w:t>
      </w:r>
    </w:p>
    <w:p>
      <w:r>
        <w:t>---</w:t>
      </w:r>
    </w:p>
    <w:p>
      <w:pPr>
        <w:pStyle w:val="Heading1"/>
        <w:spacing w:before="280" w:after="80"/>
      </w:pPr>
      <w:r>
        <w:t>3. Discovered Universities &amp; Suitability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t>University</w:t>
            </w:r>
          </w:p>
        </w:tc>
        <w:tc>
          <w:tcPr>
            <w:tcW w:type="dxa" w:w="1872"/>
          </w:tcPr>
          <w:p>
            <w:r>
              <w:t>Relevant Departments</w:t>
            </w:r>
          </w:p>
        </w:tc>
        <w:tc>
          <w:tcPr>
            <w:tcW w:type="dxa" w:w="1872"/>
          </w:tcPr>
          <w:p>
            <w:r>
              <w:t>Research Suitability</w:t>
            </w:r>
          </w:p>
        </w:tc>
        <w:tc>
          <w:tcPr>
            <w:tcW w:type="dxa" w:w="1872"/>
          </w:tcPr>
          <w:p>
            <w:r>
              <w:t>Funding Rating</w:t>
            </w:r>
          </w:p>
        </w:tc>
        <w:tc>
          <w:tcPr>
            <w:tcW w:type="dxa" w:w="1872"/>
          </w:tcPr>
          <w:p>
            <w:r>
              <w:t>Official Portal</w:t>
            </w:r>
          </w:p>
        </w:tc>
      </w:tr>
      <w:tr>
        <w:tc>
          <w:tcPr>
            <w:tcW w:type="dxa" w:w="1872"/>
          </w:tcPr>
          <w:p>
            <w:r/>
            <w:r>
              <w:rPr>
                <w:b/>
              </w:rPr>
              <w:t>Imperial College London</w:t>
            </w:r>
            <w:r/>
          </w:p>
        </w:tc>
        <w:tc>
          <w:tcPr>
            <w:tcW w:type="dxa" w:w="1872"/>
          </w:tcPr>
          <w:p>
            <w:r>
              <w:t>Department of Computing, Department of Electrical and Electronic Engineering</w:t>
            </w:r>
          </w:p>
        </w:tc>
        <w:tc>
          <w:tcPr>
            <w:tcW w:type="dxa" w:w="1872"/>
          </w:tcPr>
          <w:p>
            <w:r>
              <w:t>70.5%</w:t>
            </w:r>
          </w:p>
        </w:tc>
        <w:tc>
          <w:tcPr>
            <w:tcW w:type="dxa" w:w="1872"/>
          </w:tcPr>
          <w:p>
            <w:r>
              <w:t>High</w:t>
            </w:r>
          </w:p>
        </w:tc>
        <w:tc>
          <w:tcPr>
            <w:tcW w:type="dxa" w:w="1872"/>
          </w:tcPr>
          <w:p>
            <w:r>
              <w:t>Portal</w:t>
            </w:r>
          </w:p>
        </w:tc>
      </w:tr>
      <w:tr>
        <w:tc>
          <w:tcPr>
            <w:tcW w:type="dxa" w:w="1872"/>
          </w:tcPr>
          <w:p>
            <w:r/>
            <w:r>
              <w:rPr>
                <w:b/>
              </w:rPr>
              <w:t>University of Cambridge</w:t>
            </w:r>
            <w:r/>
          </w:p>
        </w:tc>
        <w:tc>
          <w:tcPr>
            <w:tcW w:type="dxa" w:w="1872"/>
          </w:tcPr>
          <w:p>
            <w:r>
              <w:t>Department of Computer Science and Technology (Computer Laboratory), Department of Engineering</w:t>
            </w:r>
          </w:p>
        </w:tc>
        <w:tc>
          <w:tcPr>
            <w:tcW w:type="dxa" w:w="1872"/>
          </w:tcPr>
          <w:p>
            <w:r>
              <w:t>69.5%</w:t>
            </w:r>
          </w:p>
        </w:tc>
        <w:tc>
          <w:tcPr>
            <w:tcW w:type="dxa" w:w="1872"/>
          </w:tcPr>
          <w:p>
            <w:r>
              <w:t>High</w:t>
            </w:r>
          </w:p>
        </w:tc>
        <w:tc>
          <w:tcPr>
            <w:tcW w:type="dxa" w:w="1872"/>
          </w:tcPr>
          <w:p>
            <w:r>
              <w:t>Portal</w:t>
            </w:r>
          </w:p>
        </w:tc>
      </w:tr>
      <w:tr>
        <w:tc>
          <w:tcPr>
            <w:tcW w:type="dxa" w:w="1872"/>
          </w:tcPr>
          <w:p>
            <w:r/>
            <w:r>
              <w:rPr>
                <w:b/>
              </w:rPr>
              <w:t>University College London</w:t>
            </w:r>
            <w:r/>
          </w:p>
        </w:tc>
        <w:tc>
          <w:tcPr>
            <w:tcW w:type="dxa" w:w="1872"/>
          </w:tcPr>
          <w:p>
            <w:r>
              <w:t>Department of Computer Science, Department of Electronic and Electrical Engineering</w:t>
            </w:r>
          </w:p>
        </w:tc>
        <w:tc>
          <w:tcPr>
            <w:tcW w:type="dxa" w:w="1872"/>
          </w:tcPr>
          <w:p>
            <w:r>
              <w:t>66.5%</w:t>
            </w:r>
          </w:p>
        </w:tc>
        <w:tc>
          <w:tcPr>
            <w:tcW w:type="dxa" w:w="1872"/>
          </w:tcPr>
          <w:p>
            <w:r>
              <w:t>High</w:t>
            </w:r>
          </w:p>
        </w:tc>
        <w:tc>
          <w:tcPr>
            <w:tcW w:type="dxa" w:w="1872"/>
          </w:tcPr>
          <w:p>
            <w:r>
              <w:t>Portal</w:t>
            </w:r>
          </w:p>
        </w:tc>
      </w:tr>
      <w:tr>
        <w:tc>
          <w:tcPr>
            <w:tcW w:type="dxa" w:w="1872"/>
          </w:tcPr>
          <w:p>
            <w:r/>
            <w:r>
              <w:rPr>
                <w:b/>
              </w:rPr>
              <w:t>University of Bristol</w:t>
            </w:r>
            <w:r/>
          </w:p>
        </w:tc>
        <w:tc>
          <w:tcPr>
            <w:tcW w:type="dxa" w:w="1872"/>
          </w:tcPr>
          <w:p>
            <w:r>
              <w:t>School of Computer Science, Department of Electrical &amp; Electronic Engineering</w:t>
            </w:r>
          </w:p>
        </w:tc>
        <w:tc>
          <w:tcPr>
            <w:tcW w:type="dxa" w:w="1872"/>
          </w:tcPr>
          <w:p>
            <w:r>
              <w:t>62.5%</w:t>
            </w:r>
          </w:p>
        </w:tc>
        <w:tc>
          <w:tcPr>
            <w:tcW w:type="dxa" w:w="1872"/>
          </w:tcPr>
          <w:p>
            <w:r>
              <w:t>High</w:t>
            </w:r>
          </w:p>
        </w:tc>
        <w:tc>
          <w:tcPr>
            <w:tcW w:type="dxa" w:w="1872"/>
          </w:tcPr>
          <w:p>
            <w:r>
              <w:t>Portal</w:t>
            </w:r>
          </w:p>
        </w:tc>
      </w:tr>
      <w:tr>
        <w:tc>
          <w:tcPr>
            <w:tcW w:type="dxa" w:w="1872"/>
          </w:tcPr>
          <w:p>
            <w:r/>
            <w:r>
              <w:rPr>
                <w:b/>
              </w:rPr>
              <w:t>University of Oxford</w:t>
            </w:r>
            <w:r/>
          </w:p>
        </w:tc>
        <w:tc>
          <w:tcPr>
            <w:tcW w:type="dxa" w:w="1872"/>
          </w:tcPr>
          <w:p>
            <w:r>
              <w:t>Department of Computer Science, Department of Engineering Science</w:t>
            </w:r>
          </w:p>
        </w:tc>
        <w:tc>
          <w:tcPr>
            <w:tcW w:type="dxa" w:w="1872"/>
          </w:tcPr>
          <w:p>
            <w:r>
              <w:t>59.5%</w:t>
            </w:r>
          </w:p>
        </w:tc>
        <w:tc>
          <w:tcPr>
            <w:tcW w:type="dxa" w:w="1872"/>
          </w:tcPr>
          <w:p>
            <w:r>
              <w:t>High</w:t>
            </w:r>
          </w:p>
        </w:tc>
        <w:tc>
          <w:tcPr>
            <w:tcW w:type="dxa" w:w="1872"/>
          </w:tcPr>
          <w:p>
            <w:r>
              <w:t>Portal</w:t>
            </w:r>
          </w:p>
        </w:tc>
      </w:tr>
      <w:tr>
        <w:tc>
          <w:tcPr>
            <w:tcW w:type="dxa" w:w="1872"/>
          </w:tcPr>
          <w:p>
            <w:r/>
            <w:r>
              <w:rPr>
                <w:b/>
              </w:rPr>
              <w:t>University of Edinburgh</w:t>
            </w:r>
            <w:r/>
          </w:p>
        </w:tc>
        <w:tc>
          <w:tcPr>
            <w:tcW w:type="dxa" w:w="1872"/>
          </w:tcPr>
          <w:p>
            <w:r>
              <w:t>School of Informatics, Institute for Computing Systems Architecture (ICSA)</w:t>
            </w:r>
          </w:p>
        </w:tc>
        <w:tc>
          <w:tcPr>
            <w:tcW w:type="dxa" w:w="1872"/>
          </w:tcPr>
          <w:p>
            <w:r>
              <w:t>59.5%</w:t>
            </w:r>
          </w:p>
        </w:tc>
        <w:tc>
          <w:tcPr>
            <w:tcW w:type="dxa" w:w="1872"/>
          </w:tcPr>
          <w:p>
            <w:r>
              <w:t>High</w:t>
            </w:r>
          </w:p>
        </w:tc>
        <w:tc>
          <w:tcPr>
            <w:tcW w:type="dxa" w:w="1872"/>
          </w:tcPr>
          <w:p>
            <w:r>
              <w:t>Portal</w:t>
            </w:r>
          </w:p>
        </w:tc>
      </w:tr>
      <w:tr>
        <w:tc>
          <w:tcPr>
            <w:tcW w:type="dxa" w:w="1872"/>
          </w:tcPr>
          <w:p>
            <w:r/>
            <w:r>
              <w:rPr>
                <w:b/>
              </w:rPr>
              <w:t>King's College London</w:t>
            </w:r>
            <w:r/>
          </w:p>
        </w:tc>
        <w:tc>
          <w:tcPr>
            <w:tcW w:type="dxa" w:w="1872"/>
          </w:tcPr>
          <w:p>
            <w:r>
              <w:t>Department of Informatics, Department of Engineering</w:t>
            </w:r>
          </w:p>
        </w:tc>
        <w:tc>
          <w:tcPr>
            <w:tcW w:type="dxa" w:w="1872"/>
          </w:tcPr>
          <w:p>
            <w:r>
              <w:t>59.5%</w:t>
            </w:r>
          </w:p>
        </w:tc>
        <w:tc>
          <w:tcPr>
            <w:tcW w:type="dxa" w:w="1872"/>
          </w:tcPr>
          <w:p>
            <w:r>
              <w:t>High</w:t>
            </w:r>
          </w:p>
        </w:tc>
        <w:tc>
          <w:tcPr>
            <w:tcW w:type="dxa" w:w="1872"/>
          </w:tcPr>
          <w:p>
            <w:r>
              <w:t>Portal</w:t>
            </w:r>
          </w:p>
        </w:tc>
      </w:tr>
      <w:tr>
        <w:tc>
          <w:tcPr>
            <w:tcW w:type="dxa" w:w="1872"/>
          </w:tcPr>
          <w:p>
            <w:r/>
            <w:r>
              <w:rPr>
                <w:b/>
              </w:rPr>
              <w:t>University of Glasgow</w:t>
            </w:r>
            <w:r/>
          </w:p>
        </w:tc>
        <w:tc>
          <w:tcPr>
            <w:tcW w:type="dxa" w:w="1872"/>
          </w:tcPr>
          <w:p>
            <w:r>
              <w:t>School of Computing Science, James Watt School of Engineering</w:t>
            </w:r>
          </w:p>
        </w:tc>
        <w:tc>
          <w:tcPr>
            <w:tcW w:type="dxa" w:w="1872"/>
          </w:tcPr>
          <w:p>
            <w:r>
              <w:t>54.5%</w:t>
            </w:r>
          </w:p>
        </w:tc>
        <w:tc>
          <w:tcPr>
            <w:tcW w:type="dxa" w:w="1872"/>
          </w:tcPr>
          <w:p>
            <w:r>
              <w:t>High</w:t>
            </w:r>
          </w:p>
        </w:tc>
        <w:tc>
          <w:tcPr>
            <w:tcW w:type="dxa" w:w="1872"/>
          </w:tcPr>
          <w:p>
            <w:r>
              <w:t>Portal</w:t>
            </w:r>
          </w:p>
        </w:tc>
      </w:tr>
    </w:tbl>
    <w:p>
      <w:pPr>
        <w:spacing w:after="120"/>
      </w:pPr>
    </w:p>
    <w:p>
      <w:r>
        <w:t>---</w:t>
      </w:r>
    </w:p>
    <w:p>
      <w:pPr>
        <w:pStyle w:val="Heading1"/>
        <w:spacing w:before="280" w:after="80"/>
      </w:pPr>
      <w:r>
        <w:t>4. Top Vetted PhD Supervisors &amp; Relevance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</w:tcPr>
          <w:p>
            <w:r>
              <w:t>Professor</w:t>
            </w:r>
          </w:p>
        </w:tc>
        <w:tc>
          <w:tcPr>
            <w:tcW w:type="dxa" w:w="1560"/>
          </w:tcPr>
          <w:p>
            <w:r>
              <w:t>University</w:t>
            </w:r>
          </w:p>
        </w:tc>
        <w:tc>
          <w:tcPr>
            <w:tcW w:type="dxa" w:w="1560"/>
          </w:tcPr>
          <w:p>
            <w:r>
              <w:t>Priority Tier</w:t>
            </w:r>
          </w:p>
        </w:tc>
        <w:tc>
          <w:tcPr>
            <w:tcW w:type="dxa" w:w="1560"/>
          </w:tcPr>
          <w:p>
            <w:r>
              <w:t>Research Fit</w:t>
            </w:r>
          </w:p>
        </w:tc>
        <w:tc>
          <w:tcPr>
            <w:tcW w:type="dxa" w:w="1560"/>
          </w:tcPr>
          <w:p>
            <w:r>
              <w:t>Recruitment Status</w:t>
            </w:r>
          </w:p>
        </w:tc>
        <w:tc>
          <w:tcPr>
            <w:tcW w:type="dxa" w:w="1560"/>
          </w:tcPr>
          <w:p>
            <w:r>
              <w:t>Profile Link</w:t>
            </w:r>
          </w:p>
        </w:tc>
      </w:tr>
      <w:tr>
        <w:tc>
          <w:tcPr>
            <w:tcW w:type="dxa" w:w="1560"/>
          </w:tcPr>
          <w:p>
            <w:r/>
            <w:r>
              <w:rPr>
                <w:b/>
              </w:rPr>
              <w:t>Prof. Jon Crowcroft</w:t>
            </w:r>
            <w:r/>
          </w:p>
        </w:tc>
        <w:tc>
          <w:tcPr>
            <w:tcW w:type="dxa" w:w="1560"/>
          </w:tcPr>
          <w:p>
            <w:r>
              <w:t>University of Cambridge</w:t>
            </w:r>
          </w:p>
        </w:tc>
        <w:tc>
          <w:tcPr>
            <w:tcW w:type="dxa" w:w="1560"/>
          </w:tcPr>
          <w:p>
            <w:r>
              <w:t>Tier 1</w:t>
            </w:r>
          </w:p>
        </w:tc>
        <w:tc>
          <w:tcPr>
            <w:tcW w:type="dxa" w:w="1560"/>
          </w:tcPr>
          <w:p>
            <w:r>
              <w:t>100.0%</w:t>
            </w:r>
          </w:p>
        </w:tc>
        <w:tc>
          <w:tcPr>
            <w:tcW w:type="dxa" w:w="1560"/>
          </w:tcPr>
          <w:p>
            <w:r>
              <w:t>CONFIRMED_ACTIVE</w:t>
            </w:r>
          </w:p>
        </w:tc>
        <w:tc>
          <w:tcPr>
            <w:tcW w:type="dxa" w:w="1560"/>
          </w:tcPr>
          <w:p>
            <w:r>
              <w:t>Dossier</w:t>
            </w:r>
          </w:p>
        </w:tc>
      </w:tr>
      <w:tr>
        <w:tc>
          <w:tcPr>
            <w:tcW w:type="dxa" w:w="1560"/>
          </w:tcPr>
          <w:p>
            <w:r/>
            <w:r>
              <w:rPr>
                <w:b/>
              </w:rPr>
              <w:t>Prof. Julie A. McCann</w:t>
            </w:r>
            <w:r/>
          </w:p>
        </w:tc>
        <w:tc>
          <w:tcPr>
            <w:tcW w:type="dxa" w:w="1560"/>
          </w:tcPr>
          <w:p>
            <w:r>
              <w:t>Imperial College London</w:t>
            </w:r>
          </w:p>
        </w:tc>
        <w:tc>
          <w:tcPr>
            <w:tcW w:type="dxa" w:w="1560"/>
          </w:tcPr>
          <w:p>
            <w:r>
              <w:t>Tier 1</w:t>
            </w:r>
          </w:p>
        </w:tc>
        <w:tc>
          <w:tcPr>
            <w:tcW w:type="dxa" w:w="1560"/>
          </w:tcPr>
          <w:p>
            <w:r>
              <w:t>100.0%</w:t>
            </w:r>
          </w:p>
        </w:tc>
        <w:tc>
          <w:tcPr>
            <w:tcW w:type="dxa" w:w="1560"/>
          </w:tcPr>
          <w:p>
            <w:r>
              <w:t>CONFIRMED_ACTIVE</w:t>
            </w:r>
          </w:p>
        </w:tc>
        <w:tc>
          <w:tcPr>
            <w:tcW w:type="dxa" w:w="1560"/>
          </w:tcPr>
          <w:p>
            <w:r>
              <w:t>Dossier</w:t>
            </w:r>
          </w:p>
        </w:tc>
      </w:tr>
      <w:tr>
        <w:tc>
          <w:tcPr>
            <w:tcW w:type="dxa" w:w="1560"/>
          </w:tcPr>
          <w:p>
            <w:r/>
            <w:r>
              <w:rPr>
                <w:b/>
              </w:rPr>
              <w:t>Prof. Peter Pietzuch</w:t>
            </w:r>
            <w:r/>
          </w:p>
        </w:tc>
        <w:tc>
          <w:tcPr>
            <w:tcW w:type="dxa" w:w="1560"/>
          </w:tcPr>
          <w:p>
            <w:r>
              <w:t>Imperial College London</w:t>
            </w:r>
          </w:p>
        </w:tc>
        <w:tc>
          <w:tcPr>
            <w:tcW w:type="dxa" w:w="1560"/>
          </w:tcPr>
          <w:p>
            <w:r>
              <w:t>Tier 1</w:t>
            </w:r>
          </w:p>
        </w:tc>
        <w:tc>
          <w:tcPr>
            <w:tcW w:type="dxa" w:w="1560"/>
          </w:tcPr>
          <w:p>
            <w:r>
              <w:t>100.0%</w:t>
            </w:r>
          </w:p>
        </w:tc>
        <w:tc>
          <w:tcPr>
            <w:tcW w:type="dxa" w:w="1560"/>
          </w:tcPr>
          <w:p>
            <w:r>
              <w:t>CONFIRMED_ACTIVE</w:t>
            </w:r>
          </w:p>
        </w:tc>
        <w:tc>
          <w:tcPr>
            <w:tcW w:type="dxa" w:w="1560"/>
          </w:tcPr>
          <w:p>
            <w:r>
              <w:t>Dossier</w:t>
            </w:r>
          </w:p>
        </w:tc>
      </w:tr>
      <w:tr>
        <w:tc>
          <w:tcPr>
            <w:tcW w:type="dxa" w:w="1560"/>
          </w:tcPr>
          <w:p>
            <w:r/>
            <w:r>
              <w:rPr>
                <w:b/>
              </w:rPr>
              <w:t>Prof. Hamed Haddadi</w:t>
            </w:r>
            <w:r/>
          </w:p>
        </w:tc>
        <w:tc>
          <w:tcPr>
            <w:tcW w:type="dxa" w:w="1560"/>
          </w:tcPr>
          <w:p>
            <w:r>
              <w:t>Imperial College London</w:t>
            </w:r>
          </w:p>
        </w:tc>
        <w:tc>
          <w:tcPr>
            <w:tcW w:type="dxa" w:w="1560"/>
          </w:tcPr>
          <w:p>
            <w:r>
              <w:t>Tier 1</w:t>
            </w:r>
          </w:p>
        </w:tc>
        <w:tc>
          <w:tcPr>
            <w:tcW w:type="dxa" w:w="1560"/>
          </w:tcPr>
          <w:p>
            <w:r>
              <w:t>100.0%</w:t>
            </w:r>
          </w:p>
        </w:tc>
        <w:tc>
          <w:tcPr>
            <w:tcW w:type="dxa" w:w="1560"/>
          </w:tcPr>
          <w:p>
            <w:r>
              <w:t>CONFIRMED_ACTIVE</w:t>
            </w:r>
          </w:p>
        </w:tc>
        <w:tc>
          <w:tcPr>
            <w:tcW w:type="dxa" w:w="1560"/>
          </w:tcPr>
          <w:p>
            <w:r>
              <w:t>Dossier</w:t>
            </w:r>
          </w:p>
        </w:tc>
      </w:tr>
      <w:tr>
        <w:tc>
          <w:tcPr>
            <w:tcW w:type="dxa" w:w="1560"/>
          </w:tcPr>
          <w:p>
            <w:r/>
            <w:r>
              <w:rPr>
                <w:b/>
              </w:rPr>
              <w:t>Prof. Mahesh Marina</w:t>
            </w:r>
            <w:r/>
          </w:p>
        </w:tc>
        <w:tc>
          <w:tcPr>
            <w:tcW w:type="dxa" w:w="1560"/>
          </w:tcPr>
          <w:p>
            <w:r>
              <w:t>University of Edinburgh</w:t>
            </w:r>
          </w:p>
        </w:tc>
        <w:tc>
          <w:tcPr>
            <w:tcW w:type="dxa" w:w="1560"/>
          </w:tcPr>
          <w:p>
            <w:r>
              <w:t>Tier 1</w:t>
            </w:r>
          </w:p>
        </w:tc>
        <w:tc>
          <w:tcPr>
            <w:tcW w:type="dxa" w:w="1560"/>
          </w:tcPr>
          <w:p>
            <w:r>
              <w:t>96.2%</w:t>
            </w:r>
          </w:p>
        </w:tc>
        <w:tc>
          <w:tcPr>
            <w:tcW w:type="dxa" w:w="1560"/>
          </w:tcPr>
          <w:p>
            <w:r>
              <w:t>STRONG_EVIDENCE</w:t>
            </w:r>
          </w:p>
        </w:tc>
        <w:tc>
          <w:tcPr>
            <w:tcW w:type="dxa" w:w="1560"/>
          </w:tcPr>
          <w:p>
            <w:r>
              <w:t>Dossier</w:t>
            </w:r>
          </w:p>
        </w:tc>
      </w:tr>
      <w:tr>
        <w:tc>
          <w:tcPr>
            <w:tcW w:type="dxa" w:w="1560"/>
          </w:tcPr>
          <w:p>
            <w:r/>
            <w:r>
              <w:rPr>
                <w:b/>
              </w:rPr>
              <w:t>Prof. Dimitrios Pezaros</w:t>
            </w:r>
            <w:r/>
          </w:p>
        </w:tc>
        <w:tc>
          <w:tcPr>
            <w:tcW w:type="dxa" w:w="1560"/>
          </w:tcPr>
          <w:p>
            <w:r>
              <w:t>University of Glasgow</w:t>
            </w:r>
          </w:p>
        </w:tc>
        <w:tc>
          <w:tcPr>
            <w:tcW w:type="dxa" w:w="1560"/>
          </w:tcPr>
          <w:p>
            <w:r>
              <w:t>Tier 1</w:t>
            </w:r>
          </w:p>
        </w:tc>
        <w:tc>
          <w:tcPr>
            <w:tcW w:type="dxa" w:w="1560"/>
          </w:tcPr>
          <w:p>
            <w:r>
              <w:t>96.2%</w:t>
            </w:r>
          </w:p>
        </w:tc>
        <w:tc>
          <w:tcPr>
            <w:tcW w:type="dxa" w:w="1560"/>
          </w:tcPr>
          <w:p>
            <w:r>
              <w:t>STRONG_EVIDENCE</w:t>
            </w:r>
          </w:p>
        </w:tc>
        <w:tc>
          <w:tcPr>
            <w:tcW w:type="dxa" w:w="1560"/>
          </w:tcPr>
          <w:p>
            <w:r>
              <w:t>Dossier</w:t>
            </w:r>
          </w:p>
        </w:tc>
      </w:tr>
      <w:tr>
        <w:tc>
          <w:tcPr>
            <w:tcW w:type="dxa" w:w="1560"/>
          </w:tcPr>
          <w:p>
            <w:r/>
            <w:r>
              <w:rPr>
                <w:b/>
              </w:rPr>
              <w:t>Prof. Nishanth Sastry</w:t>
            </w:r>
            <w:r/>
          </w:p>
        </w:tc>
        <w:tc>
          <w:tcPr>
            <w:tcW w:type="dxa" w:w="1560"/>
          </w:tcPr>
          <w:p>
            <w:r>
              <w:t>University of Surrey / King's College London</w:t>
            </w:r>
          </w:p>
        </w:tc>
        <w:tc>
          <w:tcPr>
            <w:tcW w:type="dxa" w:w="1560"/>
          </w:tcPr>
          <w:p>
            <w:r>
              <w:t>Tier 1</w:t>
            </w:r>
          </w:p>
        </w:tc>
        <w:tc>
          <w:tcPr>
            <w:tcW w:type="dxa" w:w="1560"/>
          </w:tcPr>
          <w:p>
            <w:r>
              <w:t>96.2%</w:t>
            </w:r>
          </w:p>
        </w:tc>
        <w:tc>
          <w:tcPr>
            <w:tcW w:type="dxa" w:w="1560"/>
          </w:tcPr>
          <w:p>
            <w:r>
              <w:t>STRONG_EVIDENCE</w:t>
            </w:r>
          </w:p>
        </w:tc>
        <w:tc>
          <w:tcPr>
            <w:tcW w:type="dxa" w:w="1560"/>
          </w:tcPr>
          <w:p>
            <w:r>
              <w:t>Dossier</w:t>
            </w:r>
          </w:p>
        </w:tc>
      </w:tr>
      <w:tr>
        <w:tc>
          <w:tcPr>
            <w:tcW w:type="dxa" w:w="1560"/>
          </w:tcPr>
          <w:p>
            <w:r/>
            <w:r>
              <w:rPr>
                <w:b/>
              </w:rPr>
              <w:t>Dr. Eiko Yoneki</w:t>
            </w:r>
            <w:r/>
          </w:p>
        </w:tc>
        <w:tc>
          <w:tcPr>
            <w:tcW w:type="dxa" w:w="1560"/>
          </w:tcPr>
          <w:p>
            <w:r>
              <w:t>University of Cambridge</w:t>
            </w:r>
          </w:p>
        </w:tc>
        <w:tc>
          <w:tcPr>
            <w:tcW w:type="dxa" w:w="1560"/>
          </w:tcPr>
          <w:p>
            <w:r>
              <w:t>Tier 1</w:t>
            </w:r>
          </w:p>
        </w:tc>
        <w:tc>
          <w:tcPr>
            <w:tcW w:type="dxa" w:w="1560"/>
          </w:tcPr>
          <w:p>
            <w:r>
              <w:t>87.8%</w:t>
            </w:r>
          </w:p>
        </w:tc>
        <w:tc>
          <w:tcPr>
            <w:tcW w:type="dxa" w:w="1560"/>
          </w:tcPr>
          <w:p>
            <w:r>
              <w:t>CONFIRMED_ACTIVE</w:t>
            </w:r>
          </w:p>
        </w:tc>
        <w:tc>
          <w:tcPr>
            <w:tcW w:type="dxa" w:w="1560"/>
          </w:tcPr>
          <w:p>
            <w:r>
              <w:t>Dossier</w:t>
            </w:r>
          </w:p>
        </w:tc>
      </w:tr>
      <w:tr>
        <w:tc>
          <w:tcPr>
            <w:tcW w:type="dxa" w:w="1560"/>
          </w:tcPr>
          <w:p>
            <w:r/>
            <w:r>
              <w:rPr>
                <w:b/>
              </w:rPr>
              <w:t>Prof. Cecilia Mascolo</w:t>
            </w:r>
            <w:r/>
          </w:p>
        </w:tc>
        <w:tc>
          <w:tcPr>
            <w:tcW w:type="dxa" w:w="1560"/>
          </w:tcPr>
          <w:p>
            <w:r>
              <w:t>University of Cambridge</w:t>
            </w:r>
          </w:p>
        </w:tc>
        <w:tc>
          <w:tcPr>
            <w:tcW w:type="dxa" w:w="1560"/>
          </w:tcPr>
          <w:p>
            <w:r>
              <w:t>Tier 1</w:t>
            </w:r>
          </w:p>
        </w:tc>
        <w:tc>
          <w:tcPr>
            <w:tcW w:type="dxa" w:w="1560"/>
          </w:tcPr>
          <w:p>
            <w:r>
              <w:t>73.8%</w:t>
            </w:r>
          </w:p>
        </w:tc>
        <w:tc>
          <w:tcPr>
            <w:tcW w:type="dxa" w:w="1560"/>
          </w:tcPr>
          <w:p>
            <w:r>
              <w:t>CONFIRMED_ACTIVE</w:t>
            </w:r>
          </w:p>
        </w:tc>
        <w:tc>
          <w:tcPr>
            <w:tcW w:type="dxa" w:w="1560"/>
          </w:tcPr>
          <w:p>
            <w:r>
              <w:t>Dossier</w:t>
            </w:r>
          </w:p>
        </w:tc>
      </w:tr>
    </w:tbl>
    <w:p>
      <w:pPr>
        <w:spacing w:after="120"/>
      </w:pPr>
    </w:p>
    <w:p>
      <w:r>
        <w:t>---</w:t>
      </w:r>
    </w:p>
    <w:p>
      <w:pPr>
        <w:pStyle w:val="Heading1"/>
        <w:spacing w:before="280" w:after="80"/>
      </w:pPr>
      <w:r>
        <w:t>5. Major Doctoral Funding Schemes &amp; Scholarships</w:t>
      </w:r>
    </w:p>
    <w:p>
      <w:pPr>
        <w:pStyle w:val="Heading2"/>
        <w:spacing w:before="200" w:after="60"/>
      </w:pPr>
      <w:r>
        <w:t>UKRI / EPSRC Doctoral Studentships (DTP / ICASE / CDT)</w:t>
      </w:r>
    </w:p>
    <w:p>
      <w:pPr>
        <w:pStyle w:val="ListBullet"/>
      </w:pPr>
      <w:r/>
      <w:r>
        <w:rPr>
          <w:b/>
        </w:rPr>
        <w:t>Provider / University:</w:t>
      </w:r>
      <w:r>
        <w:t xml:space="preserve"> Engineering and Physical Sciences Research Council (EPSRC) / UKRI (All UKRI-Partnered Universities (Imperial, Cambridge, Oxford, Edinburgh, etc.))</w:t>
      </w:r>
    </w:p>
    <w:p>
      <w:pPr>
        <w:pStyle w:val="ListBullet"/>
      </w:pPr>
      <w:r/>
      <w:r>
        <w:rPr>
          <w:b/>
        </w:rPr>
        <w:t>Funding Type:</w:t>
      </w:r>
      <w:r>
        <w:t xml:space="preserve"> </w:t>
      </w:r>
      <w:r>
        <w:rPr>
          <w:b/>
        </w:rPr>
        <w:t>FULLY_FUNDED</w:t>
      </w:r>
      <w:r/>
    </w:p>
    <w:p>
      <w:pPr>
        <w:pStyle w:val="ListBullet"/>
      </w:pPr>
      <w:r/>
      <w:r>
        <w:rPr>
          <w:b/>
        </w:rPr>
        <w:t>Tuition Coverage:</w:t>
      </w:r>
      <w:r>
        <w:t xml:space="preserve"> Full tuition fees covered for standard PhD duration (including international fee waivers within quota)</w:t>
      </w:r>
    </w:p>
    <w:p>
      <w:pPr>
        <w:pStyle w:val="ListBullet"/>
      </w:pPr>
      <w:r/>
      <w:r>
        <w:rPr>
          <w:b/>
        </w:rPr>
        <w:t>Stipend / Salary:</w:t>
      </w:r>
      <w:r>
        <w:t xml:space="preserve"> £19,237/year minimum UKRI tax-free stipend (higher rate of ~£21,500/year for London institutions) + research travel grant</w:t>
      </w:r>
    </w:p>
    <w:p>
      <w:pPr>
        <w:pStyle w:val="ListBullet"/>
      </w:pPr>
      <w:r/>
      <w:r>
        <w:rPr>
          <w:b/>
        </w:rPr>
        <w:t>International Eligibility:</w:t>
      </w:r>
      <w:r>
        <w:t xml:space="preserve"> ELIGIBLE</w:t>
      </w:r>
    </w:p>
    <w:p>
      <w:pPr>
        <w:pStyle w:val="ListBullet"/>
      </w:pPr>
      <w:r/>
      <w:r>
        <w:rPr>
          <w:b/>
        </w:rPr>
        <w:t>Dependant Support:</w:t>
      </w:r>
      <w:r>
        <w:t xml:space="preserve"> PERMITTED</w:t>
      </w:r>
    </w:p>
    <w:p>
      <w:pPr>
        <w:pStyle w:val="ListBullet"/>
      </w:pPr>
      <w:r/>
      <w:r>
        <w:rPr>
          <w:b/>
        </w:rPr>
        <w:t>Application Deadline:</w:t>
      </w:r>
      <w:r>
        <w:t xml:space="preserve"> 2026-12-15</w:t>
      </w:r>
    </w:p>
    <w:p>
      <w:pPr>
        <w:pStyle w:val="ListBullet"/>
      </w:pPr>
      <w:r/>
      <w:r>
        <w:rPr>
          <w:b/>
        </w:rPr>
        <w:t>Official Source:</w:t>
      </w:r>
      <w:r>
        <w:t xml:space="preserve"> [https://www.ukri.org/what-we-do/developing-people-and-skills/find-studentships-and-doctoral-training/](https://www.ukri.org/what-we-do/developing-people-and-skills/find-studentships-and-doctoral-training/)</w:t>
      </w:r>
    </w:p>
    <w:p>
      <w:pPr>
        <w:pStyle w:val="Heading2"/>
        <w:spacing w:before="200" w:after="60"/>
      </w:pPr>
      <w:r>
        <w:t>Gates Cambridge Scholarship (PhD Track)</w:t>
      </w:r>
    </w:p>
    <w:p>
      <w:pPr>
        <w:pStyle w:val="ListBullet"/>
      </w:pPr>
      <w:r/>
      <w:r>
        <w:rPr>
          <w:b/>
        </w:rPr>
        <w:t>Provider / University:</w:t>
      </w:r>
      <w:r>
        <w:t xml:space="preserve"> Bill &amp; Melinda Gates Foundation / University of Cambridge (University of Cambridge)</w:t>
      </w:r>
    </w:p>
    <w:p>
      <w:pPr>
        <w:pStyle w:val="ListBullet"/>
      </w:pPr>
      <w:r/>
      <w:r>
        <w:rPr>
          <w:b/>
        </w:rPr>
        <w:t>Funding Type:</w:t>
      </w:r>
      <w:r>
        <w:t xml:space="preserve"> </w:t>
      </w:r>
      <w:r>
        <w:rPr>
          <w:b/>
        </w:rPr>
        <w:t>FULLY_FUNDED</w:t>
      </w:r>
      <w:r/>
    </w:p>
    <w:p>
      <w:pPr>
        <w:pStyle w:val="ListBullet"/>
      </w:pPr>
      <w:r/>
      <w:r>
        <w:rPr>
          <w:b/>
        </w:rPr>
        <w:t>Tuition Coverage:</w:t>
      </w:r>
      <w:r>
        <w:t xml:space="preserve"> Full Cambridge University Composition Fee covered</w:t>
      </w:r>
    </w:p>
    <w:p>
      <w:pPr>
        <w:pStyle w:val="ListBullet"/>
      </w:pPr>
      <w:r/>
      <w:r>
        <w:rPr>
          <w:b/>
        </w:rPr>
        <w:t>Stipend / Salary:</w:t>
      </w:r>
      <w:r>
        <w:t xml:space="preserve"> £21,000/year tax-free maintenance allowance + up to £11,604/year family allowance for dependants</w:t>
      </w:r>
    </w:p>
    <w:p>
      <w:pPr>
        <w:pStyle w:val="ListBullet"/>
      </w:pPr>
      <w:r/>
      <w:r>
        <w:rPr>
          <w:b/>
        </w:rPr>
        <w:t>International Eligibility:</w:t>
      </w:r>
      <w:r>
        <w:t xml:space="preserve"> ELIGIBLE</w:t>
      </w:r>
    </w:p>
    <w:p>
      <w:pPr>
        <w:pStyle w:val="ListBullet"/>
      </w:pPr>
      <w:r/>
      <w:r>
        <w:rPr>
          <w:b/>
        </w:rPr>
        <w:t>Dependant Support:</w:t>
      </w:r>
      <w:r>
        <w:t xml:space="preserve"> EXCELLENT</w:t>
      </w:r>
    </w:p>
    <w:p>
      <w:pPr>
        <w:pStyle w:val="ListBullet"/>
      </w:pPr>
      <w:r/>
      <w:r>
        <w:rPr>
          <w:b/>
        </w:rPr>
        <w:t>Application Deadline:</w:t>
      </w:r>
      <w:r>
        <w:t xml:space="preserve"> 2026-12-03</w:t>
      </w:r>
    </w:p>
    <w:p>
      <w:pPr>
        <w:pStyle w:val="ListBullet"/>
      </w:pPr>
      <w:r/>
      <w:r>
        <w:rPr>
          <w:b/>
        </w:rPr>
        <w:t>Official Source:</w:t>
      </w:r>
      <w:r>
        <w:t xml:space="preserve"> [https://www.gatescambridge.org/programme/the-scholarship/](https://www.gatescambridge.org/programme/the-scholarship/)</w:t>
      </w:r>
    </w:p>
    <w:p>
      <w:pPr>
        <w:pStyle w:val="Heading2"/>
        <w:spacing w:before="200" w:after="60"/>
      </w:pPr>
      <w:r>
        <w:t>Imperial College President's PhD Scholarships</w:t>
      </w:r>
    </w:p>
    <w:p>
      <w:pPr>
        <w:pStyle w:val="ListBullet"/>
      </w:pPr>
      <w:r/>
      <w:r>
        <w:rPr>
          <w:b/>
        </w:rPr>
        <w:t>Provider / University:</w:t>
      </w:r>
      <w:r>
        <w:t xml:space="preserve"> Imperial College London (Imperial College London)</w:t>
      </w:r>
    </w:p>
    <w:p>
      <w:pPr>
        <w:pStyle w:val="ListBullet"/>
      </w:pPr>
      <w:r/>
      <w:r>
        <w:rPr>
          <w:b/>
        </w:rPr>
        <w:t>Funding Type:</w:t>
      </w:r>
      <w:r>
        <w:t xml:space="preserve"> </w:t>
      </w:r>
      <w:r>
        <w:rPr>
          <w:b/>
        </w:rPr>
        <w:t>FULLY_FUNDED</w:t>
      </w:r>
      <w:r/>
    </w:p>
    <w:p>
      <w:pPr>
        <w:pStyle w:val="ListBullet"/>
      </w:pPr>
      <w:r/>
      <w:r>
        <w:rPr>
          <w:b/>
        </w:rPr>
        <w:t>Tuition Coverage:</w:t>
      </w:r>
      <w:r>
        <w:t xml:space="preserve"> Full international or home tuition fees covered</w:t>
      </w:r>
    </w:p>
    <w:p>
      <w:pPr>
        <w:pStyle w:val="ListBullet"/>
      </w:pPr>
      <w:r/>
      <w:r>
        <w:rPr>
          <w:b/>
        </w:rPr>
        <w:t>Stipend / Salary:</w:t>
      </w:r>
      <w:r>
        <w:t xml:space="preserve"> £25,150/year tax-free stipend + £2,000/year consumables fund</w:t>
      </w:r>
    </w:p>
    <w:p>
      <w:pPr>
        <w:pStyle w:val="ListBullet"/>
      </w:pPr>
      <w:r/>
      <w:r>
        <w:rPr>
          <w:b/>
        </w:rPr>
        <w:t>International Eligibility:</w:t>
      </w:r>
      <w:r>
        <w:t xml:space="preserve"> ELIGIBLE</w:t>
      </w:r>
    </w:p>
    <w:p>
      <w:pPr>
        <w:pStyle w:val="ListBullet"/>
      </w:pPr>
      <w:r/>
      <w:r>
        <w:rPr>
          <w:b/>
        </w:rPr>
        <w:t>Dependant Support:</w:t>
      </w:r>
      <w:r>
        <w:t xml:space="preserve"> PERMITTED</w:t>
      </w:r>
    </w:p>
    <w:p>
      <w:pPr>
        <w:pStyle w:val="ListBullet"/>
      </w:pPr>
      <w:r/>
      <w:r>
        <w:rPr>
          <w:b/>
        </w:rPr>
        <w:t>Application Deadline:</w:t>
      </w:r>
      <w:r>
        <w:t xml:space="preserve"> 2026-11-06</w:t>
      </w:r>
    </w:p>
    <w:p>
      <w:pPr>
        <w:pStyle w:val="ListBullet"/>
      </w:pPr>
      <w:r/>
      <w:r>
        <w:rPr>
          <w:b/>
        </w:rPr>
        <w:t>Official Source:</w:t>
      </w:r>
      <w:r>
        <w:t xml:space="preserve"> [https://www.imperial.ac.uk/study/fees-and-funding/postgraduate-doctoral/grants-and-fellowships/presidents-phd-scholarships/](https://www.imperial.ac.uk/study/fees-and-funding/postgraduate-doctoral/grants-and-fellowships/presidents-phd-scholarships/)</w:t>
      </w:r>
    </w:p>
    <w:p>
      <w:pPr>
        <w:pStyle w:val="Heading2"/>
        <w:spacing w:before="200" w:after="60"/>
      </w:pPr>
      <w:r>
        <w:t>Principal's Career Development PhD Scholarships</w:t>
      </w:r>
    </w:p>
    <w:p>
      <w:pPr>
        <w:pStyle w:val="ListBullet"/>
      </w:pPr>
      <w:r/>
      <w:r>
        <w:rPr>
          <w:b/>
        </w:rPr>
        <w:t>Provider / University:</w:t>
      </w:r>
      <w:r>
        <w:t xml:space="preserve"> University of Edinburgh (University of Edinburgh)</w:t>
      </w:r>
    </w:p>
    <w:p>
      <w:pPr>
        <w:pStyle w:val="ListBullet"/>
      </w:pPr>
      <w:r/>
      <w:r>
        <w:rPr>
          <w:b/>
        </w:rPr>
        <w:t>Funding Type:</w:t>
      </w:r>
      <w:r>
        <w:t xml:space="preserve"> </w:t>
      </w:r>
      <w:r>
        <w:rPr>
          <w:b/>
        </w:rPr>
        <w:t>FULLY_FUNDED</w:t>
      </w:r>
      <w:r/>
    </w:p>
    <w:p>
      <w:pPr>
        <w:pStyle w:val="ListBullet"/>
      </w:pPr>
      <w:r/>
      <w:r>
        <w:rPr>
          <w:b/>
        </w:rPr>
        <w:t>Tuition Coverage:</w:t>
      </w:r>
      <w:r>
        <w:t xml:space="preserve"> Full tuition fees at UK or Overseas rate</w:t>
      </w:r>
    </w:p>
    <w:p>
      <w:pPr>
        <w:pStyle w:val="ListBullet"/>
      </w:pPr>
      <w:r/>
      <w:r>
        <w:rPr>
          <w:b/>
        </w:rPr>
        <w:t>Stipend / Salary:</w:t>
      </w:r>
      <w:r>
        <w:t xml:space="preserve"> £19,237/year stipend matching UKRI rate</w:t>
      </w:r>
    </w:p>
    <w:p>
      <w:pPr>
        <w:pStyle w:val="ListBullet"/>
      </w:pPr>
      <w:r/>
      <w:r>
        <w:rPr>
          <w:b/>
        </w:rPr>
        <w:t>International Eligibility:</w:t>
      </w:r>
      <w:r>
        <w:t xml:space="preserve"> ELIGIBLE</w:t>
      </w:r>
    </w:p>
    <w:p>
      <w:pPr>
        <w:pStyle w:val="ListBullet"/>
      </w:pPr>
      <w:r/>
      <w:r>
        <w:rPr>
          <w:b/>
        </w:rPr>
        <w:t>Dependant Support:</w:t>
      </w:r>
      <w:r>
        <w:t xml:space="preserve"> PERMITTED</w:t>
      </w:r>
    </w:p>
    <w:p>
      <w:pPr>
        <w:pStyle w:val="ListBullet"/>
      </w:pPr>
      <w:r/>
      <w:r>
        <w:rPr>
          <w:b/>
        </w:rPr>
        <w:t>Application Deadline:</w:t>
      </w:r>
      <w:r>
        <w:t xml:space="preserve"> 2026-12-01</w:t>
      </w:r>
    </w:p>
    <w:p>
      <w:pPr>
        <w:pStyle w:val="ListBullet"/>
      </w:pPr>
      <w:r/>
      <w:r>
        <w:rPr>
          <w:b/>
        </w:rPr>
        <w:t>Official Source:</w:t>
      </w:r>
      <w:r>
        <w:t xml:space="preserve"> [https://www.ed.ac.uk/student-funding/postgraduate/uk-eu/university-fellowships/principals-career-development](https://www.ed.ac.uk/student-funding/postgraduate/uk-eu/university-fellowships/principals-career-development)</w:t>
      </w:r>
    </w:p>
    <w:p>
      <w:r>
        <w:t>---</w:t>
      </w:r>
    </w:p>
    <w:p>
      <w:pPr>
        <w:pStyle w:val="Heading1"/>
        <w:spacing w:before="280" w:after="80"/>
      </w:pPr>
      <w:r>
        <w:t>6. Strategic Application Timeline &amp; Next Steps</w:t>
      </w:r>
    </w:p>
    <w:p>
      <w:r>
        <w:t xml:space="preserve">1. </w:t>
      </w:r>
      <w:r>
        <w:rPr>
          <w:b/>
        </w:rPr>
        <w:t>Weeks 1–4:</w:t>
      </w:r>
      <w:r>
        <w:t xml:space="preserve"> Review individual 33-section professor dossiers under `professors/`.</w:t>
      </w:r>
    </w:p>
    <w:p>
      <w:r>
        <w:t xml:space="preserve">2. </w:t>
      </w:r>
      <w:r>
        <w:rPr>
          <w:b/>
        </w:rPr>
        <w:t>Weeks 5–6:</w:t>
      </w:r>
      <w:r>
        <w:t xml:space="preserve"> Conduct tailored email outreach referencing recent publications and active laboratory grants.</w:t>
      </w:r>
    </w:p>
    <w:p>
      <w:r>
        <w:t xml:space="preserve">3. </w:t>
      </w:r>
      <w:r>
        <w:rPr>
          <w:b/>
        </w:rPr>
        <w:t>Weeks 7–8:</w:t>
      </w:r>
      <w:r>
        <w:t xml:space="preserve"> Formalize 5-page research proposal aligned with the supervisor's documented testbeds.</w:t>
      </w:r>
    </w:p>
    <w:p>
      <w:r>
        <w:t xml:space="preserve">4. </w:t>
      </w:r>
      <w:r>
        <w:rPr>
          <w:b/>
        </w:rPr>
        <w:t>Target Deadline:</w:t>
      </w:r>
      <w:r>
        <w:t xml:space="preserve"> Submit institutional application ahead of </w:t>
      </w:r>
      <w:r>
        <w:rPr>
          <w:b/>
        </w:rPr>
        <w:t>2026-12-15</w:t>
      </w:r>
      <w:r>
        <w:t>.</w:t>
      </w:r>
    </w:p>
    <w:p>
      <w:r>
        <w:t>---</w:t>
      </w:r>
    </w:p>
    <w:p>
      <w:r>
        <w:t>*Report compiled automatically by the Global Country-Based PhD Funding and Supervisor Intelligence Engine on 2026-09-29.*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