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September 23,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Smart Building Operating Systems: Edge-Centric Control for Energy Optimization</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[https://doi.org/10.1109/MIC.2023.327891](https://doi.org/10.1109/MIC.2023.327891)</w:t>
      </w:r>
    </w:p>
    <w:p>
      <w:pPr>
        <w:pStyle w:val="ListBullet"/>
      </w:pPr>
      <w:r/>
      <w:r>
        <w:rPr>
          <w:b/>
        </w:rPr>
        <w:t>Problem Addressed:</w:t>
      </w:r>
      <w:r>
        <w:t xml:space="preserve"> Centralized cloud processing creates unacceptable latency and reliability risks for building safety systems.</w:t>
      </w:r>
    </w:p>
    <w:p>
      <w:pPr>
        <w:pStyle w:val="ListBullet"/>
      </w:pPr>
      <w:r/>
      <w:r>
        <w:rPr>
          <w:b/>
        </w:rPr>
        <w:t>Approach:</w:t>
      </w:r>
      <w:r>
        <w:t xml:space="preserve"> Hierarchical edge controllers processing sensor telemetry locally with asynchronous cloud rollups.</w:t>
      </w:r>
    </w:p>
    <w:p>
      <w:pPr>
        <w:pStyle w:val="ListBullet"/>
      </w:pPr>
      <w:r/>
      <w:r>
        <w:rPr>
          <w:b/>
        </w:rPr>
        <w:t>Key Contribution:</w:t>
      </w:r>
      <w:r>
        <w:t xml:space="preserve"> Achieves 30% reduction in HVAC energy use while guaranteeing 100% local survivability.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Esaki, H. Ochiai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(Smart Building Operating Systems: Edge-Centric Control for Energy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(Smart Building Operating Systems: Edge-Centric Control for Energy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'Smart Building Operating Systems: Edge-Centric Control for Energy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*Smart Building Operating Systems: Edge-Centric Control for Energy Optimization* (IEEE Internet Computing, 2023)</w:t>
      </w:r>
    </w:p>
    <w:p>
      <w:pPr>
        <w:pStyle w:val="Heading2"/>
        <w:spacing w:before="200" w:after="60"/>
      </w:pPr>
      <w:r>
        <w:t>Tier 2 — Research Evolution</w:t>
      </w:r>
    </w:p>
    <w:p>
      <w:r>
        <w:t>2. *Smart Building Operating Systems: Edge-Centric Control for Energy Optimization* (IEEE Internet Computing, 2023)</w:t>
      </w:r>
    </w:p>
    <w:p>
      <w:pPr>
        <w:pStyle w:val="Heading2"/>
        <w:spacing w:before="200" w:after="60"/>
      </w:pPr>
      <w:r>
        <w:t>Tier 3 — PhD Alignment</w:t>
      </w:r>
    </w:p>
    <w:p>
      <w:r>
        <w:t>3. *Smart Building Operating Systems: Edge-Centric Control for Energy Optimization*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2023 to 2023,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