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20,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Machine Learning over Edge Networks: Architectures and Consensus Protocols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[https://doi.org/10.1109/TPDS.2023.3278912](https://doi.org/10.1109/TPDS.2023.3278912)</w:t>
      </w:r>
    </w:p>
    <w:p>
      <w:pPr>
        <w:pStyle w:val="ListBullet"/>
      </w:pPr>
      <w:r/>
      <w:r>
        <w:rPr>
          <w:b/>
        </w:rPr>
        <w:t>Problem Addressed:</w:t>
      </w:r>
      <w:r>
        <w:t xml:space="preserve"> Centralized parameter servers create single points of failure and bandwidth bottlenecks in edge environments.</w:t>
      </w:r>
    </w:p>
    <w:p>
      <w:pPr>
        <w:pStyle w:val="ListBullet"/>
      </w:pPr>
      <w:r/>
      <w:r>
        <w:rPr>
          <w:b/>
        </w:rPr>
        <w:t>Approach:</w:t>
      </w:r>
      <w:r>
        <w:t xml:space="preserve"> Gossip-based decentralized gradient exchange with randomized peer matching.</w:t>
      </w:r>
    </w:p>
    <w:p>
      <w:pPr>
        <w:pStyle w:val="ListBullet"/>
      </w:pPr>
      <w:r/>
      <w:r>
        <w:rPr>
          <w:b/>
        </w:rPr>
        <w:t>Key Contribution:</w:t>
      </w:r>
      <w:r>
        <w:t xml:space="preserve"> Achieves linear scalability across thousands of peer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Haridi, 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(Decentralized Machine Learning over Edge Networks: Architectures and Consensus Protocols).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(Decentralized Machine Learning over Edge Networks: Architectures and Consensus Protocols).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Machine Learning over Edge Networks: Architectures and Consensus Protocols',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Machine Learning over Edge Networks: Architectures and Consensus Protocols* (IEEE Transactions on Parallel and Distributed Systems, 2023)</w:t>
      </w:r>
    </w:p>
    <w:p>
      <w:pPr>
        <w:pStyle w:val="Heading2"/>
        <w:spacing w:before="200" w:after="60"/>
      </w:pPr>
      <w:r>
        <w:t>Tier 2 — Research Evolution</w:t>
      </w:r>
    </w:p>
    <w:p>
      <w:r>
        <w:t>2. *Decentralized Machine Learning over Edge Networks: Architectures and Consensus Protocols* (IEEE Transactions on Parallel and Distributed Systems, 2023)</w:t>
      </w:r>
    </w:p>
    <w:p>
      <w:pPr>
        <w:pStyle w:val="Heading2"/>
        <w:spacing w:before="200" w:after="60"/>
      </w:pPr>
      <w:r>
        <w:t>Tier 3 — PhD Alignment</w:t>
      </w:r>
    </w:p>
    <w:p>
      <w:r>
        <w:t>3. *Decentralized Machine Learning over Edge Networks: Architectures and Consensus Protocols*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2023 to 2023,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