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20,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2026-09-20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Intelligence in Open RAN: Latency and Accuracy Trade-offs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[https://doi.org/10.1109/TMC.2024.338901](https://doi.org/10.1109/TMC.2024.338901)</w:t>
      </w:r>
    </w:p>
    <w:p>
      <w:pPr>
        <w:pStyle w:val="ListBullet"/>
      </w:pPr>
      <w:r/>
      <w:r>
        <w:rPr>
          <w:b/>
        </w:rPr>
        <w:t>Problem Addressed:</w:t>
      </w:r>
      <w:r>
        <w:t xml:space="preserve"> Predicting micro-burst traffic congestion at cellular edge under 10ms budget.</w:t>
      </w:r>
    </w:p>
    <w:p>
      <w:pPr>
        <w:pStyle w:val="ListBullet"/>
      </w:pPr>
      <w:r/>
      <w:r>
        <w:rPr>
          <w:b/>
        </w:rPr>
        <w:t>Approach:</w:t>
      </w:r>
      <w:r>
        <w:t xml:space="preserve"> Lightweight Transformer inference deployed directly on FPGA-accelerated edge radio units.</w:t>
      </w:r>
    </w:p>
    <w:p>
      <w:pPr>
        <w:pStyle w:val="ListBullet"/>
      </w:pPr>
      <w:r/>
      <w:r>
        <w:rPr>
          <w:b/>
        </w:rPr>
        <w:t>Key Contribution:</w:t>
      </w:r>
      <w:r>
        <w:t xml:space="preserve"> Demonstrates 4x latency reduction over conventional cloud RAN controllers.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K. Marina, A. Kumar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(Real-Time Edge Intelligence in Open RAN: Latency and Accuracy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(Real-Time Edge Intelligence in Open RAN: Latency and Accuracy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Intelligence in Open RAN: Latency and Accuracy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Intelligence in Open RAN: Latency and Accuracy Trade-offs* (IEEE Transactions on Mobile Computing, 2024)</w:t>
      </w:r>
    </w:p>
    <w:p>
      <w:pPr>
        <w:pStyle w:val="Heading2"/>
        <w:spacing w:before="200" w:after="60"/>
      </w:pPr>
      <w:r>
        <w:t>Tier 2 — Research Evolution</w:t>
      </w:r>
    </w:p>
    <w:p>
      <w:r>
        <w:t>2. *Real-Time Edge Intelligence in Open RAN: Latency and Accuracy Trade-offs* (IEEE Transactions on Mobile Computing, 2024)</w:t>
      </w:r>
    </w:p>
    <w:p>
      <w:pPr>
        <w:pStyle w:val="Heading2"/>
        <w:spacing w:before="200" w:after="60"/>
      </w:pPr>
      <w:r>
        <w:t>Tier 3 — PhD Alignment</w:t>
      </w:r>
    </w:p>
    <w:p>
      <w:r>
        <w:t>3. *Real-Time Edge Intelligence in Open RAN: Latency and Accuracy Trade-offs* (IEEE Transactions on Mobile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2024 to 2024,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