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October 05,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2026-10-05</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Cellular Sidelink Enabled Decentralized Pedestrian Sensing</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[https://doi.org/10.1109/access.2023.3242946](https://doi.org/10.1109/access.2023.3242946)</w:t>
      </w:r>
    </w:p>
    <w:p>
      <w:pPr>
        <w:pStyle w:val="ListBullet"/>
      </w:pPr>
      <w:r/>
      <w:r>
        <w:rPr>
          <w:b/>
        </w:rPr>
        <w:t>Problem Addressed:</w:t>
      </w:r>
      <w:r>
        <w:t xml:space="preserve"> Cooperative-perception V2X technology focuses on road safety, leaving pedestrian-centric urban sensing unaddressed.</w:t>
      </w:r>
    </w:p>
    <w:p>
      <w:pPr>
        <w:pStyle w:val="ListBullet"/>
      </w:pPr>
      <w:r/>
      <w:r>
        <w:rPr>
          <w:b/>
        </w:rPr>
        <w:t>Approach:</w:t>
      </w:r>
      <w:r>
        <w:t xml:space="preserve"> Opportunistic decentralised crowd sensing in which mobile devices collect, aggregate and disseminate measurements in pedestrian measurement maps over cellular sidelink.</w:t>
      </w:r>
    </w:p>
    <w:p>
      <w:pPr>
        <w:pStyle w:val="ListBullet"/>
      </w:pPr>
      <w:r/>
      <w:r>
        <w:rPr>
          <w:b/>
        </w:rPr>
        <w:t>Key Contribution:</w:t>
      </w:r>
      <w:r>
        <w:t xml:space="preserve"> A crowd-sensing approach that needs no central infrastructure, aimed at uses such as pedestrian density maps.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Stefan Schuhbäck, Lars Wischhof</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(Cellular Sidelink Enabled Decentralized Pedestrian Sensing).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(Cellular Sidelink Enabled Decentralized Pedestrian Sensing).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'Cellular Sidelink Enabled Decentralized Pedestrian Sensing',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*Cellular Sidelink Enabled Decentralized Pedestrian Sensing* (IEEE Access, 2023)</w:t>
      </w:r>
    </w:p>
    <w:p>
      <w:pPr>
        <w:pStyle w:val="Heading2"/>
        <w:spacing w:before="200" w:after="60"/>
      </w:pPr>
      <w:r>
        <w:t>Tier 2 — Research Evolution</w:t>
      </w:r>
    </w:p>
    <w:p>
      <w:r>
        <w:t>2. *Cellular Sidelink Enabled Decentralized Pedestrian Sensing* (IEEE Access, 2023)</w:t>
      </w:r>
    </w:p>
    <w:p>
      <w:pPr>
        <w:pStyle w:val="Heading2"/>
        <w:spacing w:before="200" w:after="60"/>
      </w:pPr>
      <w:r>
        <w:t>Tier 3 — PhD Alignment</w:t>
      </w:r>
    </w:p>
    <w:p>
      <w:r>
        <w:t>3. *Cellular Sidelink Enabled Decentralized Pedestrian Sensing*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2023 to 2023,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