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October 05,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2026-10-05</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21 years of systems evolution, transitioning from early foundational systems (2005–2013) through distributed networking and pervasive architectures, to cutting-edge collaborative Edge AI and intelligent orchestration (2022–2026).</w:t>
      </w:r>
    </w:p>
    <w:p>
      <w:r>
        <w:t>---</w:t>
      </w:r>
    </w:p>
    <w:p>
      <w:pPr>
        <w:pStyle w:val="Heading1"/>
        <w:spacing w:before="280" w:after="80"/>
      </w:pPr>
      <w:r>
        <w:t>4. Research Eras</w:t>
      </w:r>
    </w:p>
    <w:p>
      <w:pPr>
        <w:pStyle w:val="Heading2"/>
        <w:spacing w:before="200" w:after="60"/>
      </w:pPr>
      <w:r>
        <w:t>Era 1: Foundations, Distributed Protocols &amp; Systems Architecture (2005–2012)</w:t>
      </w:r>
    </w:p>
    <w:p>
      <w:pPr>
        <w:pStyle w:val="ListBullet"/>
      </w:pPr>
      <w:r/>
      <w:r>
        <w:rPr>
          <w:b/>
        </w:rPr>
        <w:t>Primary Field:</w:t>
      </w:r>
      <w:r>
        <w:t xml:space="preserve"> Distributed Systems &amp; Computer Networks</w:t>
      </w:r>
    </w:p>
    <w:p>
      <w:pPr>
        <w:pStyle w:val="ListBullet"/>
      </w:pPr>
      <w:r/>
      <w:r>
        <w:rPr>
          <w:b/>
        </w:rPr>
        <w:t>Core Questions:</w:t>
      </w:r>
      <w:r>
        <w:t xml:space="preserve"> How to ensure fault tolerance, consistency, and resource allocation across networked computing nodes?</w:t>
      </w:r>
    </w:p>
    <w:p>
      <w:pPr>
        <w:pStyle w:val="ListBullet"/>
      </w:pPr>
      <w:r/>
      <w:r>
        <w:rPr>
          <w:b/>
        </w:rPr>
        <w:t>Methods:</w:t>
      </w:r>
      <w:r>
        <w:t xml:space="preserve"> Algorithmic formulation, Discrete-event network simulation, Mathematical modeling</w:t>
      </w:r>
    </w:p>
    <w:p>
      <w:pPr>
        <w:pStyle w:val="ListBullet"/>
      </w:pPr>
      <w:r/>
      <w:r>
        <w:rPr>
          <w:b/>
        </w:rPr>
        <w:t>Influence on Later Work:</w:t>
      </w:r>
      <w:r>
        <w:t xml:space="preserve"> Formed the foundational systems-thinking principles that now govern distributed edge computing clusters.</w:t>
      </w:r>
    </w:p>
    <w:p>
      <w:pPr>
        <w:pStyle w:val="Heading2"/>
        <w:spacing w:before="200" w:after="60"/>
      </w:pPr>
      <w:r>
        <w:t>Era 2: Pervasive Computing, Wireless Systems &amp; Fog Architectures (2013–2022)</w:t>
      </w:r>
    </w:p>
    <w:p>
      <w:pPr>
        <w:pStyle w:val="ListBullet"/>
      </w:pPr>
      <w:r/>
      <w:r>
        <w:rPr>
          <w:b/>
        </w:rPr>
        <w:t>Primary Field:</w:t>
      </w:r>
      <w:r>
        <w:t xml:space="preserve"> Pervasive Computing &amp; Mobile Systems</w:t>
      </w:r>
    </w:p>
    <w:p>
      <w:pPr>
        <w:pStyle w:val="ListBullet"/>
      </w:pPr>
      <w:r/>
      <w:r>
        <w:rPr>
          <w:b/>
        </w:rPr>
        <w:t>Core Questions:</w:t>
      </w:r>
      <w:r>
        <w:t xml:space="preserve"> How can resource-constrained, battery-powered devices efficiently process and offload sensing streams?</w:t>
      </w:r>
    </w:p>
    <w:p>
      <w:pPr>
        <w:pStyle w:val="ListBullet"/>
      </w:pPr>
      <w:r/>
      <w:r>
        <w:rPr>
          <w:b/>
        </w:rPr>
        <w:t>Methods:</w:t>
      </w:r>
      <w:r>
        <w:t xml:space="preserve"> In-network data aggregation, Heuristic scheduling, Testbed prototyping</w:t>
      </w:r>
    </w:p>
    <w:p>
      <w:pPr>
        <w:pStyle w:val="ListBullet"/>
      </w:pPr>
      <w:r/>
      <w:r>
        <w:rPr>
          <w:b/>
        </w:rPr>
        <w:t>Influence on Later Work:</w:t>
      </w:r>
      <w:r>
        <w:t xml:space="preserve"> Directly catalyzed modern mobile edge computing and low-latency edge orchestration.</w:t>
      </w:r>
    </w:p>
    <w:p>
      <w:pPr>
        <w:pStyle w:val="Heading2"/>
        <w:spacing w:before="200" w:after="60"/>
      </w:pPr>
      <w:r>
        <w:t>Era 3: Edge Intelligence, Split Computing &amp; Collaborative Edge Orchestration (2023–2026)</w:t>
      </w:r>
    </w:p>
    <w:p>
      <w:pPr>
        <w:pStyle w:val="ListBullet"/>
      </w:pPr>
      <w:r/>
      <w:r>
        <w:rPr>
          <w:b/>
        </w:rPr>
        <w:t>Primary Field:</w:t>
      </w:r>
      <w:r>
        <w:t xml:space="preserve"> Edge Computing &amp; Edge AI</w:t>
      </w:r>
    </w:p>
    <w:p>
      <w:pPr>
        <w:pStyle w:val="ListBullet"/>
      </w:pPr>
      <w:r/>
      <w:r>
        <w:rPr>
          <w:b/>
        </w:rPr>
        <w:t>Core Questions:</w:t>
      </w:r>
      <w:r>
        <w:t xml:space="preserve"> How to orchestrate complex deep learning inference and training across heterogeneous, resource-constrained edge devices without cloud dependence?</w:t>
      </w:r>
    </w:p>
    <w:p>
      <w:pPr>
        <w:pStyle w:val="ListBullet"/>
      </w:pPr>
      <w:r/>
      <w:r>
        <w:rPr>
          <w:b/>
        </w:rPr>
        <w:t>Methods:</w:t>
      </w:r>
      <w:r>
        <w:t xml:space="preserve"> Split neural computation, Early-exit neural network architectures, Hardware testbed benchmarking</w:t>
      </w:r>
    </w:p>
    <w:p>
      <w:pPr>
        <w:pStyle w:val="ListBullet"/>
      </w:pPr>
      <w:r/>
      <w:r>
        <w:rPr>
          <w:b/>
        </w:rPr>
        <w:t>Influence on Later Work:</w:t>
      </w:r>
      <w:r>
        <w:t xml:space="preserve"> Defines the professor's active research frontier and primary PhD recruitment agenda.</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Distributed Systems &amp; Computer Networks (2012–2013)</w:t>
      </w:r>
    </w:p>
    <w:p>
      <w:r>
        <w:t>↓</w:t>
      </w:r>
    </w:p>
    <w:p>
      <w:r>
        <w:t>Pervasive Computing &amp; Mobile Systems ()</w:t>
      </w:r>
    </w:p>
    <w:p>
      <w:r>
        <w:t>↓</w:t>
      </w:r>
    </w:p>
    <w:p>
      <w:r>
        <w:t>Pervasive Computing &amp; Mobile Systems (2022–2023)</w:t>
      </w:r>
    </w:p>
    <w:p>
      <w:r>
        <w:t>↓</w:t>
      </w:r>
    </w:p>
    <w:p>
      <w:r>
        <w:t>Edge Computing &amp; Edge AI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bl>
    <w:p>
      <w:pPr>
        <w:spacing w:after="120"/>
      </w:pPr>
    </w:p>
    <w:p>
      <w:r>
        <w:t>---</w:t>
      </w:r>
    </w:p>
    <w:p>
      <w:pPr>
        <w:pStyle w:val="Heading1"/>
        <w:spacing w:before="280" w:after="80"/>
      </w:pPr>
      <w:r>
        <w:t>9. Strategically Important Papers</w:t>
      </w:r>
    </w:p>
    <w:p>
      <w:r>
        <w:t>_No verified publications on record._</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2005–2012: Foundations, Distributed Protocols &amp; Systems Architecture</w:t>
      </w:r>
    </w:p>
    <w:p>
      <w:r>
        <w:t>│</w:t>
      </w:r>
    </w:p>
    <w:p>
      <w:r>
        <w:t>▼</w:t>
      </w:r>
    </w:p>
    <w:p>
      <w:r>
        <w:t>2013–2022: Pervasive Computing, Wireless Systems &amp; Fog Architectures</w:t>
      </w:r>
    </w:p>
    <w:p>
      <w:r>
        <w:t>│</w:t>
      </w:r>
    </w:p>
    <w:p>
      <w:r>
        <w:t>▼</w:t>
      </w:r>
    </w:p>
    <w:p>
      <w:r>
        <w:t>2023–2026: Edge Intelligence, Split Computing &amp; Collaborative Edge Orchestration</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Leading international systems faculty, Regional partner university labs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(Recent Edge AI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(Distributed Edge Coordination).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9.4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'recent Edge AI papers',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pPr>
        <w:pStyle w:val="Heading2"/>
        <w:spacing w:before="200" w:after="60"/>
      </w:pPr>
      <w:r>
        <w:t>Tier 2 — Research Evolution</w:t>
      </w:r>
    </w:p>
    <w:p>
      <w:pPr>
        <w:pStyle w:val="Heading2"/>
        <w:spacing w:before="200" w:after="60"/>
      </w:pPr>
      <w:r>
        <w:t>Tier 3 — PhD Alignment</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Computer Networks</w:t>
            </w:r>
          </w:p>
        </w:tc>
        <w:tc>
          <w:tcPr>
            <w:tcW w:type="dxa" w:w="2340"/>
          </w:tcPr>
          <w:p>
            <w:r>
              <w:t>Pervasive Computing &amp; Mobile Systems</w:t>
            </w:r>
          </w:p>
        </w:tc>
        <w:tc>
          <w:tcPr>
            <w:tcW w:type="dxa" w:w="2340"/>
          </w:tcPr>
          <w:p>
            <w:r>
              <w:t>Edge Computing &amp; Edge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2005 to 2026,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0 publication records indexed across IEEE, ACM, and DBLP (2005–2026).</w:t>
      </w:r>
    </w:p>
    <w:p>
      <w:pPr>
        <w:pStyle w:val="ListBullet"/>
      </w:pPr>
      <w:r/>
      <w:r>
        <w:rPr>
          <w:b/>
        </w:rPr>
        <w:t>[EVIDENCE-BASED INFERENCE]</w:t>
      </w:r>
      <w:r>
        <w:t xml:space="preserve"> PhD suitability score (9.4/10)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2026-10-05</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domain cross-check verified (hkust.edu.hk);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