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B365D"/>
          <w:sz w:val="36"/>
        </w:rPr>
        <w:t>COUNTRY PHD INTELLIGENCE: UNITED KINGDOM</w:t>
      </w:r>
    </w:p>
    <w:p>
      <w:pPr>
        <w:jc w:val="center"/>
      </w:pPr>
      <w:r>
        <w:rPr>
          <w:color w:val="64748B"/>
          <w:sz w:val="20"/>
        </w:rPr>
        <w:t>Academic Research Intelligence • Generated: October 05, 2026</w:t>
      </w:r>
    </w:p>
    <w:p>
      <w:pPr>
        <w:spacing w:after="300"/>
      </w:pPr>
    </w:p>
    <w:p>
      <w:r/>
      <w:r>
        <w:rPr>
          <w:b/>
        </w:rPr>
        <w:t>Country Code:</w:t>
      </w:r>
      <w:r>
        <w:t xml:space="preserve"> UK</w:t>
      </w:r>
    </w:p>
    <w:p>
      <w:r/>
      <w:r>
        <w:rPr>
          <w:b/>
        </w:rPr>
        <w:t>Primary Currency:</w:t>
      </w:r>
      <w:r>
        <w:t xml:space="preserve"> GBP</w:t>
      </w:r>
    </w:p>
    <w:p>
      <w:r/>
      <w:r>
        <w:rPr>
          <w:b/>
        </w:rPr>
        <w:t>Execution Date:</w:t>
      </w:r>
      <w:r>
        <w:t xml:space="preserve"> 2026-10-05</w:t>
      </w:r>
    </w:p>
    <w:p>
      <w:r/>
      <w:r>
        <w:rPr>
          <w:b/>
        </w:rPr>
        <w:t>Target PhD Field:</w:t>
      </w:r>
      <w:r>
        <w:t xml:space="preserve"> Edge Computing, Edge AI &amp; Distributed Systems</w:t>
      </w:r>
    </w:p>
    <w:p>
      <w:r>
        <w:t>---</w:t>
      </w:r>
    </w:p>
    <w:p>
      <w:pPr>
        <w:pStyle w:val="Heading1"/>
        <w:spacing w:before="280" w:after="80"/>
      </w:pPr>
      <w:r>
        <w:t>1. Country Overview &amp; Research Ecosystem</w:t>
      </w:r>
    </w:p>
    <w:p>
      <w:r>
        <w:t>United Kingdom offers an internationally renowned doctoral research ecosystem characterized by world-class university laboratories, competitive national and institutional funding structures, and clear pathways for international doctoral scholars.</w:t>
      </w:r>
    </w:p>
    <w:p>
      <w:pPr>
        <w:pStyle w:val="ListBullet"/>
      </w:pPr>
      <w:r/>
      <w:r>
        <w:rPr>
          <w:b/>
        </w:rPr>
        <w:t>Primary Funding Vehicle:</w:t>
      </w:r>
      <w:r>
        <w:t xml:space="preserve"> UKRI / EPSRC Doctoral Studentships &amp; University Doctoral Scholarships</w:t>
      </w:r>
    </w:p>
    <w:p>
      <w:pPr>
        <w:pStyle w:val="ListBullet"/>
      </w:pPr>
      <w:r/>
      <w:r>
        <w:rPr>
          <w:b/>
        </w:rPr>
        <w:t>Immigration &amp; Dependant Policy:</w:t>
      </w:r>
      <w:r>
        <w:t xml:space="preserve"> International postgraduate research (PhD/Doctoral) students are explicitly permitted to bring family dependants (partner and children) on Student Dependant Visas.</w:t>
      </w:r>
    </w:p>
    <w:p>
      <w:pPr>
        <w:pStyle w:val="ListBullet"/>
      </w:pPr>
      <w:r/>
      <w:r>
        <w:rPr>
          <w:b/>
        </w:rPr>
        <w:t>Official Guidance:</w:t>
      </w:r>
      <w:r>
        <w:t xml:space="preserve"> [https://www.gov.uk/student-visa/family-members](https://www.gov.uk/student-visa/family-members)</w:t>
      </w:r>
    </w:p>
    <w:p>
      <w:r>
        <w:t>---</w:t>
      </w:r>
    </w:p>
    <w:p>
      <w:pPr>
        <w:pStyle w:val="Heading1"/>
        <w:spacing w:before="280" w:after="80"/>
      </w:pPr>
      <w:r>
        <w:t>2. Executive Intelligence Metrics</w:t>
      </w:r>
    </w:p>
    <w:p>
      <w:pPr>
        <w:pStyle w:val="ListBullet"/>
      </w:pPr>
      <w:r/>
      <w:r>
        <w:rPr>
          <w:b/>
        </w:rPr>
        <w:t>Total Top Universities Identified:</w:t>
      </w:r>
      <w:r>
        <w:t xml:space="preserve"> 8</w:t>
      </w:r>
    </w:p>
    <w:p>
      <w:pPr>
        <w:pStyle w:val="ListBullet"/>
      </w:pPr>
      <w:r/>
      <w:r>
        <w:rPr>
          <w:b/>
        </w:rPr>
        <w:t>Total Vetted Professors Monitored:</w:t>
      </w:r>
      <w:r>
        <w:t xml:space="preserve"> 9</w:t>
      </w:r>
    </w:p>
    <w:p>
      <w:pPr>
        <w:pStyle w:val="ListBullet"/>
      </w:pPr>
      <w:r/>
      <w:r>
        <w:rPr>
          <w:b/>
        </w:rPr>
        <w:t>Available Doctoral Funding Schemes:</w:t>
      </w:r>
      <w:r>
        <w:t xml:space="preserve"> 4</w:t>
      </w:r>
    </w:p>
    <w:p>
      <w:pPr>
        <w:pStyle w:val="ListBullet"/>
      </w:pPr>
      <w:r/>
      <w:r>
        <w:rPr>
          <w:b/>
        </w:rPr>
        <w:t>Key Application Deadline:</w:t>
      </w:r>
      <w:r>
        <w:t xml:space="preserve"> 2026-12-15</w:t>
      </w:r>
    </w:p>
    <w:p>
      <w:r>
        <w:t>---</w:t>
      </w:r>
    </w:p>
    <w:p>
      <w:pPr>
        <w:pStyle w:val="Heading1"/>
        <w:spacing w:before="280" w:after="80"/>
      </w:pPr>
      <w:r>
        <w:t>3. Discovered Universities &amp; Suitability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University</w:t>
            </w:r>
          </w:p>
        </w:tc>
        <w:tc>
          <w:tcPr>
            <w:tcW w:type="dxa" w:w="1872"/>
          </w:tcPr>
          <w:p>
            <w:r>
              <w:t>Relevant Departments</w:t>
            </w:r>
          </w:p>
        </w:tc>
        <w:tc>
          <w:tcPr>
            <w:tcW w:type="dxa" w:w="1872"/>
          </w:tcPr>
          <w:p>
            <w:r>
              <w:t>Research Suitability</w:t>
            </w:r>
          </w:p>
        </w:tc>
        <w:tc>
          <w:tcPr>
            <w:tcW w:type="dxa" w:w="1872"/>
          </w:tcPr>
          <w:p>
            <w:r>
              <w:t>Funding Rating</w:t>
            </w:r>
          </w:p>
        </w:tc>
        <w:tc>
          <w:tcPr>
            <w:tcW w:type="dxa" w:w="1872"/>
          </w:tcPr>
          <w:p>
            <w:r>
              <w:t>Official 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Imperial College London</w:t>
            </w:r>
            <w:r/>
          </w:p>
        </w:tc>
        <w:tc>
          <w:tcPr>
            <w:tcW w:type="dxa" w:w="1872"/>
          </w:tcPr>
          <w:p>
            <w:r>
              <w:t>Department of Computing, Department of Electrical and Electronic Engineering</w:t>
            </w:r>
          </w:p>
        </w:tc>
        <w:tc>
          <w:tcPr>
            <w:tcW w:type="dxa" w:w="1872"/>
          </w:tcPr>
          <w:p>
            <w:r>
              <w:t>70.5%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Cambridge</w:t>
            </w:r>
            <w:r/>
          </w:p>
        </w:tc>
        <w:tc>
          <w:tcPr>
            <w:tcW w:type="dxa" w:w="1872"/>
          </w:tcPr>
          <w:p>
            <w:r>
              <w:t>Department of Computer Science and Technology (Computer Laboratory), Department of Engineering</w:t>
            </w:r>
          </w:p>
        </w:tc>
        <w:tc>
          <w:tcPr>
            <w:tcW w:type="dxa" w:w="1872"/>
          </w:tcPr>
          <w:p>
            <w:r>
              <w:t>69.5%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College London</w:t>
            </w:r>
            <w:r/>
          </w:p>
        </w:tc>
        <w:tc>
          <w:tcPr>
            <w:tcW w:type="dxa" w:w="1872"/>
          </w:tcPr>
          <w:p>
            <w:r>
              <w:t>Department of Computer Science, Department of Electronic and Electrical Engineering</w:t>
            </w:r>
          </w:p>
        </w:tc>
        <w:tc>
          <w:tcPr>
            <w:tcW w:type="dxa" w:w="1872"/>
          </w:tcPr>
          <w:p>
            <w:r>
              <w:t>66.5%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Bristol</w:t>
            </w:r>
            <w:r/>
          </w:p>
        </w:tc>
        <w:tc>
          <w:tcPr>
            <w:tcW w:type="dxa" w:w="1872"/>
          </w:tcPr>
          <w:p>
            <w:r>
              <w:t>School of Computer Science, Department of Electrical &amp; Electronic Engineering</w:t>
            </w:r>
          </w:p>
        </w:tc>
        <w:tc>
          <w:tcPr>
            <w:tcW w:type="dxa" w:w="1872"/>
          </w:tcPr>
          <w:p>
            <w:r>
              <w:t>62.5%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Oxford</w:t>
            </w:r>
            <w:r/>
          </w:p>
        </w:tc>
        <w:tc>
          <w:tcPr>
            <w:tcW w:type="dxa" w:w="1872"/>
          </w:tcPr>
          <w:p>
            <w:r>
              <w:t>Department of Computer Science, Department of Engineering Science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Edinburgh</w:t>
            </w:r>
            <w:r/>
          </w:p>
        </w:tc>
        <w:tc>
          <w:tcPr>
            <w:tcW w:type="dxa" w:w="1872"/>
          </w:tcPr>
          <w:p>
            <w:r>
              <w:t>School of Informatics, Institute for Computing Systems Architecture (ICSA)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King's College London</w:t>
            </w:r>
            <w:r/>
          </w:p>
        </w:tc>
        <w:tc>
          <w:tcPr>
            <w:tcW w:type="dxa" w:w="1872"/>
          </w:tcPr>
          <w:p>
            <w:r>
              <w:t>Department of Informatics, Department of Engineering</w:t>
            </w:r>
          </w:p>
        </w:tc>
        <w:tc>
          <w:tcPr>
            <w:tcW w:type="dxa" w:w="1872"/>
          </w:tcPr>
          <w:p>
            <w:r>
              <w:t>59.5%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  <w:tr>
        <w:tc>
          <w:tcPr>
            <w:tcW w:type="dxa" w:w="1872"/>
          </w:tcPr>
          <w:p>
            <w:r/>
            <w:r>
              <w:rPr>
                <w:b/>
              </w:rPr>
              <w:t>University of Glasgow</w:t>
            </w:r>
            <w:r/>
          </w:p>
        </w:tc>
        <w:tc>
          <w:tcPr>
            <w:tcW w:type="dxa" w:w="1872"/>
          </w:tcPr>
          <w:p>
            <w:r>
              <w:t>School of Computing Science, James Watt School of Engineering</w:t>
            </w:r>
          </w:p>
        </w:tc>
        <w:tc>
          <w:tcPr>
            <w:tcW w:type="dxa" w:w="1872"/>
          </w:tcPr>
          <w:p>
            <w:r>
              <w:t>54.5%</w:t>
            </w:r>
          </w:p>
        </w:tc>
        <w:tc>
          <w:tcPr>
            <w:tcW w:type="dxa" w:w="1872"/>
          </w:tcPr>
          <w:p>
            <w:r>
              <w:t>High</w:t>
            </w:r>
          </w:p>
        </w:tc>
        <w:tc>
          <w:tcPr>
            <w:tcW w:type="dxa" w:w="1872"/>
          </w:tcPr>
          <w:p>
            <w:r>
              <w:t>Portal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4. Top Vetted PhD Supervisors &amp; Relevance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Professor</w:t>
            </w:r>
          </w:p>
        </w:tc>
        <w:tc>
          <w:tcPr>
            <w:tcW w:type="dxa" w:w="1560"/>
          </w:tcPr>
          <w:p>
            <w:r>
              <w:t>University</w:t>
            </w:r>
          </w:p>
        </w:tc>
        <w:tc>
          <w:tcPr>
            <w:tcW w:type="dxa" w:w="1560"/>
          </w:tcPr>
          <w:p>
            <w:r>
              <w:t>Priority Tier</w:t>
            </w:r>
          </w:p>
        </w:tc>
        <w:tc>
          <w:tcPr>
            <w:tcW w:type="dxa" w:w="1560"/>
          </w:tcPr>
          <w:p>
            <w:r>
              <w:t>Research Fit</w:t>
            </w:r>
          </w:p>
        </w:tc>
        <w:tc>
          <w:tcPr>
            <w:tcW w:type="dxa" w:w="1560"/>
          </w:tcPr>
          <w:p>
            <w:r>
              <w:t>Recruitment Status</w:t>
            </w:r>
          </w:p>
        </w:tc>
        <w:tc>
          <w:tcPr>
            <w:tcW w:type="dxa" w:w="1560"/>
          </w:tcPr>
          <w:p>
            <w:r>
              <w:t>Profile Link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Jon Crowcroft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Julie A. McCann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Peter Pietzuch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Hamed Haddadi</w:t>
            </w:r>
            <w:r/>
          </w:p>
        </w:tc>
        <w:tc>
          <w:tcPr>
            <w:tcW w:type="dxa" w:w="1560"/>
          </w:tcPr>
          <w:p>
            <w:r>
              <w:t>Imperial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100.0%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Mahesh Marina</w:t>
            </w:r>
            <w:r/>
          </w:p>
        </w:tc>
        <w:tc>
          <w:tcPr>
            <w:tcW w:type="dxa" w:w="1560"/>
          </w:tcPr>
          <w:p>
            <w:r>
              <w:t>University of Edinburgh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Dimitrios Pezaros</w:t>
            </w:r>
            <w:r/>
          </w:p>
        </w:tc>
        <w:tc>
          <w:tcPr>
            <w:tcW w:type="dxa" w:w="1560"/>
          </w:tcPr>
          <w:p>
            <w:r>
              <w:t>University of Glasgow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Nishanth Sastry</w:t>
            </w:r>
            <w:r/>
          </w:p>
        </w:tc>
        <w:tc>
          <w:tcPr>
            <w:tcW w:type="dxa" w:w="1560"/>
          </w:tcPr>
          <w:p>
            <w:r>
              <w:t>University of Surrey / King's College London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96.2%</w:t>
            </w:r>
          </w:p>
        </w:tc>
        <w:tc>
          <w:tcPr>
            <w:tcW w:type="dxa" w:w="1560"/>
          </w:tcPr>
          <w:p>
            <w:r>
              <w:t>STRONG_EVIDENCE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Dr. Eiko Yoneki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87.8%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  <w:tr>
        <w:tc>
          <w:tcPr>
            <w:tcW w:type="dxa" w:w="1560"/>
          </w:tcPr>
          <w:p>
            <w:r/>
            <w:r>
              <w:rPr>
                <w:b/>
              </w:rPr>
              <w:t>Prof. Cecilia Mascolo</w:t>
            </w:r>
            <w:r/>
          </w:p>
        </w:tc>
        <w:tc>
          <w:tcPr>
            <w:tcW w:type="dxa" w:w="1560"/>
          </w:tcPr>
          <w:p>
            <w:r>
              <w:t>University of Cambridge</w:t>
            </w:r>
          </w:p>
        </w:tc>
        <w:tc>
          <w:tcPr>
            <w:tcW w:type="dxa" w:w="1560"/>
          </w:tcPr>
          <w:p>
            <w:r>
              <w:t>Tier 1</w:t>
            </w:r>
          </w:p>
        </w:tc>
        <w:tc>
          <w:tcPr>
            <w:tcW w:type="dxa" w:w="1560"/>
          </w:tcPr>
          <w:p>
            <w:r>
              <w:t>73.8%</w:t>
            </w:r>
          </w:p>
        </w:tc>
        <w:tc>
          <w:tcPr>
            <w:tcW w:type="dxa" w:w="1560"/>
          </w:tcPr>
          <w:p>
            <w:r>
              <w:t>CONFIRMED_ACTIVE</w:t>
            </w:r>
          </w:p>
        </w:tc>
        <w:tc>
          <w:tcPr>
            <w:tcW w:type="dxa" w:w="1560"/>
          </w:tcPr>
          <w:p>
            <w:r>
              <w:t>Dossier</w:t>
            </w:r>
          </w:p>
        </w:tc>
      </w:tr>
    </w:tbl>
    <w:p>
      <w:pPr>
        <w:spacing w:after="120"/>
      </w:pPr>
    </w:p>
    <w:p>
      <w:r>
        <w:t>---</w:t>
      </w:r>
    </w:p>
    <w:p>
      <w:pPr>
        <w:pStyle w:val="Heading1"/>
        <w:spacing w:before="280" w:after="80"/>
      </w:pPr>
      <w:r>
        <w:t>5. Major Doctoral Funding Schemes &amp; Scholarships</w:t>
      </w:r>
    </w:p>
    <w:p>
      <w:pPr>
        <w:pStyle w:val="Heading2"/>
        <w:spacing w:before="200" w:after="60"/>
      </w:pPr>
      <w:r>
        <w:t>UKRI / EPSRC Doctoral Studentships (DTP / ICASE / CDT)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Engineering and Physical Sciences Research Council (EPSRC) / UKRI (All UKRI-Partnered Universities (Imperial, Cambridge, Oxford, Edinburgh, etc.))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covered for standard PhD duration (including international fee waivers within quota)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minimum UKRI tax-free stipend (higher rate of ~£21,500/year for London institutions) + research travel grant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2026-12-15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[https://www.ukri.org/what-we-do/developing-people-and-skills/find-studentships-and-doctoral-training/](https://www.ukri.org/what-we-do/developing-people-and-skills/find-studentships-and-doctoral-training/)</w:t>
      </w:r>
    </w:p>
    <w:p>
      <w:pPr>
        <w:pStyle w:val="Heading2"/>
        <w:spacing w:before="200" w:after="60"/>
      </w:pPr>
      <w:r>
        <w:t>Gates Cambridge Scholarship (PhD Track)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Bill &amp; Melinda Gates Foundation / University of Cambridge (University of Cambridge)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Cambridge University Composition Fee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£21,000/year tax-free maintenance allowance + up to £11,604/year family allowance for dependants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EXCELLENT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2026-12-03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[https://www.gatescambridge.org/programme/the-scholarship/](https://www.gatescambridge.org/programme/the-scholarship/)</w:t>
      </w:r>
    </w:p>
    <w:p>
      <w:pPr>
        <w:pStyle w:val="Heading2"/>
        <w:spacing w:before="200" w:after="60"/>
      </w:pPr>
      <w:r>
        <w:t>Imperial College President's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Imperial College London (Imperial College London)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international or home tuition fees covered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£25,150/year tax-free stipend + £2,000/year consumables fund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2026-11-06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[https://www.imperial.ac.uk/study/fees-and-funding/postgraduate-doctoral/grants-and-fellowships/presidents-phd-scholarships/](https://www.imperial.ac.uk/study/fees-and-funding/postgraduate-doctoral/grants-and-fellowships/presidents-phd-scholarships/)</w:t>
      </w:r>
    </w:p>
    <w:p>
      <w:pPr>
        <w:pStyle w:val="Heading2"/>
        <w:spacing w:before="200" w:after="60"/>
      </w:pPr>
      <w:r>
        <w:t>Principal's Career Development PhD Scholarships</w:t>
      </w:r>
    </w:p>
    <w:p>
      <w:pPr>
        <w:pStyle w:val="ListBullet"/>
      </w:pPr>
      <w:r/>
      <w:r>
        <w:rPr>
          <w:b/>
        </w:rPr>
        <w:t>Provider / University:</w:t>
      </w:r>
      <w:r>
        <w:t xml:space="preserve"> University of Edinburgh (University of Edinburgh)</w:t>
      </w:r>
    </w:p>
    <w:p>
      <w:pPr>
        <w:pStyle w:val="ListBullet"/>
      </w:pPr>
      <w:r/>
      <w:r>
        <w:rPr>
          <w:b/>
        </w:rPr>
        <w:t>Funding Type:</w:t>
      </w:r>
      <w:r>
        <w:t xml:space="preserve"> </w:t>
      </w:r>
      <w:r>
        <w:rPr>
          <w:b/>
        </w:rPr>
        <w:t>FULLY_FUNDED</w:t>
      </w:r>
      <w:r/>
    </w:p>
    <w:p>
      <w:pPr>
        <w:pStyle w:val="ListBullet"/>
      </w:pPr>
      <w:r/>
      <w:r>
        <w:rPr>
          <w:b/>
        </w:rPr>
        <w:t>Tuition Coverage:</w:t>
      </w:r>
      <w:r>
        <w:t xml:space="preserve"> Full tuition fees at UK or Overseas rate</w:t>
      </w:r>
    </w:p>
    <w:p>
      <w:pPr>
        <w:pStyle w:val="ListBullet"/>
      </w:pPr>
      <w:r/>
      <w:r>
        <w:rPr>
          <w:b/>
        </w:rPr>
        <w:t>Stipend / Salary:</w:t>
      </w:r>
      <w:r>
        <w:t xml:space="preserve"> £19,237/year stipend matching UKRI rate</w:t>
      </w:r>
    </w:p>
    <w:p>
      <w:pPr>
        <w:pStyle w:val="ListBullet"/>
      </w:pPr>
      <w:r/>
      <w:r>
        <w:rPr>
          <w:b/>
        </w:rPr>
        <w:t>International Eligibility:</w:t>
      </w:r>
      <w:r>
        <w:t xml:space="preserve"> ELIGIBLE</w:t>
      </w:r>
    </w:p>
    <w:p>
      <w:pPr>
        <w:pStyle w:val="ListBullet"/>
      </w:pPr>
      <w:r/>
      <w:r>
        <w:rPr>
          <w:b/>
        </w:rPr>
        <w:t>Dependant Support:</w:t>
      </w:r>
      <w:r>
        <w:t xml:space="preserve"> PERMITTED</w:t>
      </w:r>
    </w:p>
    <w:p>
      <w:pPr>
        <w:pStyle w:val="ListBullet"/>
      </w:pPr>
      <w:r/>
      <w:r>
        <w:rPr>
          <w:b/>
        </w:rPr>
        <w:t>Application Deadline:</w:t>
      </w:r>
      <w:r>
        <w:t xml:space="preserve"> 2026-12-01</w:t>
      </w:r>
    </w:p>
    <w:p>
      <w:pPr>
        <w:pStyle w:val="ListBullet"/>
      </w:pPr>
      <w:r/>
      <w:r>
        <w:rPr>
          <w:b/>
        </w:rPr>
        <w:t>Official Source:</w:t>
      </w:r>
      <w:r>
        <w:t xml:space="preserve"> [https://www.ed.ac.uk/student-funding/postgraduate/uk-eu/university-fellowships/principals-career-development](https://www.ed.ac.uk/student-funding/postgraduate/uk-eu/university-fellowships/principals-career-development)</w:t>
      </w:r>
    </w:p>
    <w:p>
      <w:r>
        <w:t>---</w:t>
      </w:r>
    </w:p>
    <w:p>
      <w:pPr>
        <w:pStyle w:val="Heading1"/>
        <w:spacing w:before="280" w:after="80"/>
      </w:pPr>
      <w:r>
        <w:t>6. Strategic Application Timeline &amp; Next Steps</w:t>
      </w:r>
    </w:p>
    <w:p>
      <w:r>
        <w:t xml:space="preserve">1. </w:t>
      </w:r>
      <w:r>
        <w:rPr>
          <w:b/>
        </w:rPr>
        <w:t>Weeks 1–4:</w:t>
      </w:r>
      <w:r>
        <w:t xml:space="preserve"> Review individual 33-section professor dossiers under `professors/`.</w:t>
      </w:r>
    </w:p>
    <w:p>
      <w:r>
        <w:t xml:space="preserve">2. </w:t>
      </w:r>
      <w:r>
        <w:rPr>
          <w:b/>
        </w:rPr>
        <w:t>Weeks 5–6:</w:t>
      </w:r>
      <w:r>
        <w:t xml:space="preserve"> Conduct tailored email outreach referencing recent publications and active laboratory grants.</w:t>
      </w:r>
    </w:p>
    <w:p>
      <w:r>
        <w:t xml:space="preserve">3. </w:t>
      </w:r>
      <w:r>
        <w:rPr>
          <w:b/>
        </w:rPr>
        <w:t>Weeks 7–8:</w:t>
      </w:r>
      <w:r>
        <w:t xml:space="preserve"> Formalize 5-page research proposal aligned with the supervisor's documented testbeds.</w:t>
      </w:r>
    </w:p>
    <w:p>
      <w:r>
        <w:t xml:space="preserve">4. </w:t>
      </w:r>
      <w:r>
        <w:rPr>
          <w:b/>
        </w:rPr>
        <w:t>Target Deadline:</w:t>
      </w:r>
      <w:r>
        <w:t xml:space="preserve"> Submit institutional application ahead of </w:t>
      </w:r>
      <w:r>
        <w:rPr>
          <w:b/>
        </w:rPr>
        <w:t>2026-12-15</w:t>
      </w:r>
      <w:r>
        <w:t>.</w:t>
      </w:r>
    </w:p>
    <w:p>
      <w:r>
        <w:t>---</w:t>
      </w:r>
    </w:p>
    <w:p>
      <w:r>
        <w:t>*Report compiled automatically by the Global Country-Based PhD Funding and Supervisor Intelligence Engine on 2026-10-05.*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