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October 06,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Trustworthy AI using Confidential Federated Learning</w:t>
      </w:r>
    </w:p>
    <w:p>
      <w:pPr>
        <w:pStyle w:val="ListBullet"/>
      </w:pPr>
      <w:r/>
      <w:r>
        <w:rPr>
          <w:b/>
        </w:rPr>
        <w:t>Year:</w:t>
      </w:r>
      <w:r>
        <w:t xml:space="preserve"> 2024</w:t>
      </w:r>
    </w:p>
    <w:p>
      <w:pPr>
        <w:pStyle w:val="ListBullet"/>
      </w:pPr>
      <w:r/>
      <w:r>
        <w:rPr>
          <w:b/>
        </w:rPr>
        <w:t>Venue:</w:t>
      </w:r>
      <w:r>
        <w:t xml:space="preserve"> Queue</w:t>
      </w:r>
    </w:p>
    <w:p>
      <w:pPr>
        <w:pStyle w:val="ListBullet"/>
      </w:pPr>
      <w:r/>
      <w:r>
        <w:rPr>
          <w:b/>
        </w:rPr>
        <w:t>DOI / Link:</w:t>
      </w:r>
      <w:r>
        <w:t xml:space="preserve"> [https://doi.org/10.1145/3665220](https://doi.org/10.1145/3665220)</w:t>
      </w:r>
    </w:p>
    <w:p>
      <w:pPr>
        <w:pStyle w:val="ListBullet"/>
      </w:pPr>
      <w:r/>
      <w:r>
        <w:rPr>
          <w:b/>
        </w:rPr>
        <w:t>Problem Addressed:</w:t>
      </w:r>
      <w:r>
        <w:t xml:space="preserve"> Classic federated learning emphasises security and privacy at the expense of the transparency and accountability that AI regulations require.</w:t>
      </w:r>
    </w:p>
    <w:p>
      <w:pPr>
        <w:pStyle w:val="ListBullet"/>
      </w:pPr>
      <w:r/>
      <w:r>
        <w:rPr>
          <w:b/>
        </w:rPr>
        <w:t>Approach:</w:t>
      </w:r>
      <w:r>
        <w:t xml:space="preserve"> Confidential federated learning, which combines federated learning with trusted execution environments and cryptographic commitments.</w:t>
      </w:r>
    </w:p>
    <w:p>
      <w:pPr>
        <w:pStyle w:val="ListBullet"/>
      </w:pPr>
      <w:r/>
      <w:r>
        <w:rPr>
          <w:b/>
        </w:rPr>
        <w:t>Key Contribution:</w:t>
      </w:r>
      <w:r>
        <w:t xml:space="preserve"> Argues confidential FL adds access control and model confidentiality at low overhead on confidential containers and GPUs, and is likely to become the default.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Jinnan Guo, Peter R. Pietzuch, Andrew Paverd, Kapil Vaswani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(Trustworthy AI using Confidential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(Trustworthy AI using Confidential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'Trustworthy AI using Confidential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*Trustworthy AI using Confidential Federated Learning* (Queue, 2024)</w:t>
      </w:r>
    </w:p>
    <w:p>
      <w:pPr>
        <w:pStyle w:val="Heading2"/>
        <w:spacing w:before="200" w:after="60"/>
      </w:pPr>
      <w:r>
        <w:t>Tier 2 — Research Evolution</w:t>
      </w:r>
    </w:p>
    <w:p>
      <w:r>
        <w:t>2. *Trustworthy AI using Confidential Federated Learning* (Queue, 2024)</w:t>
      </w:r>
    </w:p>
    <w:p>
      <w:pPr>
        <w:pStyle w:val="Heading2"/>
        <w:spacing w:before="200" w:after="60"/>
      </w:pPr>
      <w:r>
        <w:t>Tier 3 — PhD Alignment</w:t>
      </w:r>
    </w:p>
    <w:p>
      <w:r>
        <w:t>3. *Trustworthy AI using Confidential Federated Learning* (Queue,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2024 to 2024,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