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September 17,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2026-09-17</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Scalable Membership and Failure Detection for Dynamic Edge Clusters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[https://doi.org/10.1109/TPDS.2023.3289012](https://doi.org/10.1109/TPDS.2023.3289012)</w:t>
      </w:r>
    </w:p>
    <w:p>
      <w:pPr>
        <w:pStyle w:val="ListBullet"/>
      </w:pPr>
      <w:r/>
      <w:r>
        <w:rPr>
          <w:b/>
        </w:rPr>
        <w:t>Problem Addressed:</w:t>
      </w:r>
      <w:r>
        <w:t xml:space="preserve"> Heartbeating protocols generate unsustainable network storm overhead in dense edge environments.</w:t>
      </w:r>
    </w:p>
    <w:p>
      <w:pPr>
        <w:pStyle w:val="ListBullet"/>
      </w:pPr>
      <w:r/>
      <w:r>
        <w:rPr>
          <w:b/>
        </w:rPr>
        <w:t>Approach:</w:t>
      </w:r>
      <w:r>
        <w:t xml:space="preserve"> Infection-style gossip dissemination adapted for asymmetric edge network topologies.</w:t>
      </w:r>
    </w:p>
    <w:p>
      <w:pPr>
        <w:pStyle w:val="ListBullet"/>
      </w:pPr>
      <w:r/>
      <w:r>
        <w:rPr>
          <w:b/>
        </w:rPr>
        <w:t>Key Contribution:</w:t>
      </w:r>
      <w:r>
        <w:t xml:space="preserve"> Cuts protocol communication bandwidth by 82% while guaranteeing deterministic failure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Gupta, M. K.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(Scalable Membership and Failure Detection for Dynamic Edge Clusters).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(Scalable Membership and Failure Detection for Dynamic Edge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'Scalable Membership and Failure Detection for Dynamic Edge Clusters',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*Scalable Membership and Failure Detection for Dynamic Edge Clusters* (IEEE Transactions on Parallel and Distributed Systems, 2023)</w:t>
      </w:r>
    </w:p>
    <w:p>
      <w:pPr>
        <w:pStyle w:val="Heading2"/>
        <w:spacing w:before="200" w:after="60"/>
      </w:pPr>
      <w:r>
        <w:t>Tier 2 — Research Evolution</w:t>
      </w:r>
    </w:p>
    <w:p>
      <w:r>
        <w:t>2. *Scalable Membership and Failure Detection for Dynamic Edge Clusters* (IEEE Transactions on Parallel and Distributed Systems, 2023)</w:t>
      </w:r>
    </w:p>
    <w:p>
      <w:pPr>
        <w:pStyle w:val="Heading2"/>
        <w:spacing w:before="200" w:after="60"/>
      </w:pPr>
      <w:r>
        <w:t>Tier 3 — PhD Alignment</w:t>
      </w:r>
    </w:p>
    <w:p>
      <w:r>
        <w:t>3. *Scalable Membership and Failure Detection for Dynamic Edge Clusters*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