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21,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Federated Learning over Heterogeneous Edge Topologies: Overcoming the Non-IID Bottleneck</w:t>
      </w:r>
    </w:p>
    <w:p>
      <w:pPr>
        <w:pStyle w:val="ListBullet"/>
      </w:pPr>
      <w:r/>
      <w:r>
        <w:rPr>
          <w:b/>
        </w:rPr>
        <w:t>Year:</w:t>
      </w:r>
      <w:r>
        <w:t xml:space="preserve"> 2024</w:t>
      </w:r>
    </w:p>
    <w:p>
      <w:pPr>
        <w:pStyle w:val="ListBullet"/>
      </w:pPr>
      <w:r/>
      <w:r>
        <w:rPr>
          <w:b/>
        </w:rPr>
        <w:t>Venue:</w:t>
      </w:r>
      <w:r>
        <w:t xml:space="preserve"> IEEE Transactions on Network Science and Engineering</w:t>
      </w:r>
    </w:p>
    <w:p>
      <w:pPr>
        <w:pStyle w:val="ListBullet"/>
      </w:pPr>
      <w:r/>
      <w:r>
        <w:rPr>
          <w:b/>
        </w:rPr>
        <w:t>DOI / Link:</w:t>
      </w:r>
      <w:r>
        <w:t xml:space="preserve"> [https://doi.org/10.1109/TNSE.2024.3356789](https://doi.org/10.1109/TNSE.2024.3356789)</w:t>
      </w:r>
    </w:p>
    <w:p>
      <w:pPr>
        <w:pStyle w:val="ListBullet"/>
      </w:pPr>
      <w:r/>
      <w:r>
        <w:rPr>
          <w:b/>
        </w:rPr>
        <w:t>Problem Addressed:</w:t>
      </w:r>
      <w:r>
        <w:t xml:space="preserve"> Non-IID client data distributions cause catastrophic model drift during decentralized gossip aggregation.</w:t>
      </w:r>
    </w:p>
    <w:p>
      <w:pPr>
        <w:pStyle w:val="ListBullet"/>
      </w:pPr>
      <w:r/>
      <w:r>
        <w:rPr>
          <w:b/>
        </w:rPr>
        <w:t>Approach:</w:t>
      </w:r>
      <w:r>
        <w:t xml:space="preserve"> Topology-aware gradient clustering with dynamic inter-cluster bridge connections.</w:t>
      </w:r>
    </w:p>
    <w:p>
      <w:pPr>
        <w:pStyle w:val="ListBullet"/>
      </w:pPr>
      <w:r/>
      <w:r>
        <w:rPr>
          <w:b/>
        </w:rPr>
        <w:t>Key Contribution:</w:t>
      </w:r>
      <w:r>
        <w:t xml:space="preserve"> Recovers 94% of centralized model accuracy in purely peer-to-peer edge deployments.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Girdzijauskas,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(Decentralized Federated Learning over Heterogeneous Edge Topologies: Overcoming the Non-IID Bottleneck).</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(Decentralized Federated Learning over Heterogeneous Edge Topologies: Overcoming the Non-IID Bottleneck).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Federated Learning over Heterogeneous Edge Topologies: Overcoming the Non-IID Bottleneck',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Federated Learning over Heterogeneous Edge Topologies: Overcoming the Non-IID Bottleneck* (IEEE Transactions on Network Science and Engineering, 2024)</w:t>
      </w:r>
    </w:p>
    <w:p>
      <w:pPr>
        <w:pStyle w:val="Heading2"/>
        <w:spacing w:before="200" w:after="60"/>
      </w:pPr>
      <w:r>
        <w:t>Tier 2 — Research Evolution</w:t>
      </w:r>
    </w:p>
    <w:p>
      <w:r>
        <w:t>2. *Decentralized Federated Learning over Heterogeneous Edge Topologies: Overcoming the Non-IID Bottleneck* (IEEE Transactions on Network Science and Engineering, 2024)</w:t>
      </w:r>
    </w:p>
    <w:p>
      <w:pPr>
        <w:pStyle w:val="Heading2"/>
        <w:spacing w:before="200" w:after="60"/>
      </w:pPr>
      <w:r>
        <w:t>Tier 3 — PhD Alignment</w:t>
      </w:r>
    </w:p>
    <w:p>
      <w:r>
        <w:t>3. *Decentralized Federated Learning over Heterogeneous Edge Topologies: Overcoming the Non-IID Bottleneck* (IEEE Transactions on Network Science and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2024 to 2024,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