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September 21,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2026-09-21</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Edge-Assisted Real-Time Video Analytics: Architectures, Challenges, and Systems</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[https://doi.org/10.1145/3579812](https://doi.org/10.1145/3579812)</w:t>
      </w:r>
    </w:p>
    <w:p>
      <w:pPr>
        <w:pStyle w:val="ListBullet"/>
      </w:pPr>
      <w:r/>
      <w:r>
        <w:rPr>
          <w:b/>
        </w:rPr>
        <w:t>Problem Addressed:</w:t>
      </w:r>
      <w:r>
        <w:t xml:space="preserve"> Balancing inference accuracy, edge compute saturation, and wireless transmission bandwidth in camera networks.</w:t>
      </w:r>
    </w:p>
    <w:p>
      <w:pPr>
        <w:pStyle w:val="ListBullet"/>
      </w:pPr>
      <w:r/>
      <w:r>
        <w:rPr>
          <w:b/>
        </w:rPr>
        <w:t>Approach:</w:t>
      </w:r>
      <w:r>
        <w:t xml:space="preserve"> Hierarchical frame filtering and neural feature extraction executed at the edge camera gateway.</w:t>
      </w:r>
    </w:p>
    <w:p>
      <w:pPr>
        <w:pStyle w:val="ListBullet"/>
      </w:pPr>
      <w:r/>
      <w:r>
        <w:rPr>
          <w:b/>
        </w:rPr>
        <w:t>Key Contribution:</w:t>
      </w:r>
      <w:r>
        <w:t xml:space="preserve"> Definitive survey establishing architectural taxonomy for edge video analytics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Nahrstedt, B. 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(Edge-Assisted Real-Time Video Analytics: Architectures, Challenges, and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(Edge-Assisted Real-Time Video Analytics: Architectures, Challenges, and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'Edge-Assisted Real-Time Video Analytics: Architectures, Challenges, and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*Edge-Assisted Real-Time Video Analytics: Architectures, Challenges, and Systems* (ACM Computing Surveys, 2023)</w:t>
      </w:r>
    </w:p>
    <w:p>
      <w:pPr>
        <w:pStyle w:val="Heading2"/>
        <w:spacing w:before="200" w:after="60"/>
      </w:pPr>
      <w:r>
        <w:t>Tier 2 — Research Evolution</w:t>
      </w:r>
    </w:p>
    <w:p>
      <w:r>
        <w:t>2. *Edge-Assisted Real-Time Video Analytics: Architectures, Challenges, and Systems* (ACM Computing Surveys, 2023)</w:t>
      </w:r>
    </w:p>
    <w:p>
      <w:pPr>
        <w:pStyle w:val="Heading2"/>
        <w:spacing w:before="200" w:after="60"/>
      </w:pPr>
      <w:r>
        <w:t>Tier 3 — PhD Alignment</w:t>
      </w:r>
    </w:p>
    <w:p>
      <w:r>
        <w:t>3. *Edge-Assisted Real-Time Video Analytics: Architectures, Challenges, and Systems* (ACM Computing Surveys,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2023 to 2023,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