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October 04,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2026-10-04</w:t>
      </w:r>
    </w:p>
    <w:p>
      <w:r/>
      <w:r>
        <w:rPr>
          <w:b/>
        </w:rPr>
        <w:t>Priority Tier:</w:t>
      </w:r>
      <w:r>
        <w:t xml:space="preserve"> Tier 2 (Research Alignment: 53%)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GAMPALv2: An Anomaly Detection Mechanism for Internet Traffic by Predicting Flow Size Range from Time Features</w:t>
      </w:r>
    </w:p>
    <w:p>
      <w:pPr>
        <w:pStyle w:val="ListBullet"/>
      </w:pPr>
      <w:r/>
      <w:r>
        <w:rPr>
          <w:b/>
        </w:rPr>
        <w:t>Year:</w:t>
      </w:r>
      <w:r>
        <w:t xml:space="preserve"> 2025</w:t>
      </w:r>
    </w:p>
    <w:p>
      <w:pPr>
        <w:pStyle w:val="ListBullet"/>
      </w:pPr>
      <w:r/>
      <w:r>
        <w:rPr>
          <w:b/>
        </w:rPr>
        <w:t>Venue:</w:t>
      </w:r>
      <w:r>
        <w:t xml:space="preserve"> IEICE Transactions on Information and Systems</w:t>
      </w:r>
    </w:p>
    <w:p>
      <w:pPr>
        <w:pStyle w:val="ListBullet"/>
      </w:pPr>
      <w:r/>
      <w:r>
        <w:rPr>
          <w:b/>
        </w:rPr>
        <w:t>DOI / Link:</w:t>
      </w:r>
      <w:r>
        <w:t xml:space="preserve"> [https://doi.org/10.1587/transinf.2024ntp0002](https://doi.org/10.1587/transinf.2024ntp0002)</w:t>
      </w:r>
    </w:p>
    <w:p>
      <w:pPr>
        <w:pStyle w:val="ListBullet"/>
      </w:pPr>
      <w:r/>
      <w:r>
        <w:rPr>
          <w:b/>
        </w:rPr>
        <w:t>Problem Addressed:</w:t>
      </w:r>
      <w:r>
        <w:t xml:space="preserve"> The earlier GAMPAL backbone anomaly detector was computationally heavy, had hard-to-set thresholds and could not pinpoint when and where anomalies occurred.</w:t>
      </w:r>
    </w:p>
    <w:p>
      <w:pPr>
        <w:pStyle w:val="ListBullet"/>
      </w:pPr>
      <w:r/>
      <w:r>
        <w:rPr>
          <w:b/>
        </w:rPr>
        <w:t>Approach:</w:t>
      </w:r>
      <w:r>
        <w:t xml:space="preserve"> GAMPALv2 reduces input dimensionality with time features and replaces the LSTM with a random-forest regressor that predicts flow-size ranges per prefix aggregate.</w:t>
      </w:r>
    </w:p>
    <w:p>
      <w:pPr>
        <w:pStyle w:val="ListBullet"/>
      </w:pPr>
      <w:r/>
      <w:r>
        <w:rPr>
          <w:b/>
        </w:rPr>
        <w:t>Key Contribution:</w:t>
      </w:r>
      <w:r>
        <w:t xml:space="preserve"> A practical, label-free backbone traffic anomaly detector that resolves GAMPAL's three limitations.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Taku Wakui, Takao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(GAMPALv2: An Anomaly Detection Mechanism for Internet Traffic by Predicting Flow Size Range from Time Features).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(GAMPALv2: An Anomaly Detection Mechanism for Internet Traffic by Predicting Flow Size Range from Time Features).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'GAMPALv2: An Anomaly Detection Mechanism for Internet Traffic by Predicting Flow Size Range from Time Features',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*GAMPALv2: An Anomaly Detection Mechanism for Internet Traffic by Predicting Flow Size Range from Time Features* (IEICE Transactions on Information and Systems, 2025)</w:t>
      </w:r>
    </w:p>
    <w:p>
      <w:pPr>
        <w:pStyle w:val="Heading2"/>
        <w:spacing w:before="200" w:after="60"/>
      </w:pPr>
      <w:r>
        <w:t>Tier 2 — Research Evolution</w:t>
      </w:r>
    </w:p>
    <w:p>
      <w:r>
        <w:t>2. *GAMPALv2: An Anomaly Detection Mechanism for Internet Traffic by Predicting Flow Size Range from Time Features* (IEICE Transactions on Information and Systems, 2025)</w:t>
      </w:r>
    </w:p>
    <w:p>
      <w:pPr>
        <w:pStyle w:val="Heading2"/>
        <w:spacing w:before="200" w:after="60"/>
      </w:pPr>
      <w:r>
        <w:t>Tier 3 — PhD Alignment</w:t>
      </w:r>
    </w:p>
    <w:p>
      <w:r>
        <w:t>3. *GAMPALv2: An Anomaly Detection Mechanism for Internet Traffic by Predicting Flow Size Range from Time Features* (IEICE Transactions on Information and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2025 to 2025,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(53.0%),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