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October 04,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2026-10-04</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Addressing the Gap Between Training Data and Deployed Environment by On-Device Learning</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[https://doi.org/10.1109/mm.2023.3314711](https://doi.org/10.1109/mm.2023.3314711)</w:t>
      </w:r>
    </w:p>
    <w:p>
      <w:pPr>
        <w:pStyle w:val="ListBullet"/>
      </w:pPr>
      <w:r/>
      <w:r>
        <w:rPr>
          <w:b/>
        </w:rPr>
        <w:t>Problem Addressed:</w:t>
      </w:r>
      <w:r>
        <w:t xml:space="preserve"> TinyML accuracy degrades after deployment because of noise, sensor placement and drift that were absent from the training data.</w:t>
      </w:r>
    </w:p>
    <w:p>
      <w:pPr>
        <w:pStyle w:val="ListBullet"/>
      </w:pPr>
      <w:r/>
      <w:r>
        <w:rPr>
          <w:b/>
        </w:rPr>
        <w:t>Approach:</w:t>
      </w:r>
      <w:r>
        <w:t xml:space="preserve"> Neural-network on-device learning that retrains in the field through semi-supervised sequential training, implemented on Raspberry Pi Pico wireless sensor nodes.</w:t>
      </w:r>
    </w:p>
    <w:p>
      <w:pPr>
        <w:pStyle w:val="ListBullet"/>
      </w:pPr>
      <w:r/>
      <w:r>
        <w:rPr>
          <w:b/>
        </w:rPr>
        <w:t>Key Contribution:</w:t>
      </w:r>
      <w:r>
        <w:t xml:space="preserve"> Higher anomaly-detection accuracy in noisy environments, with lower communication and energy cost for battery-powered IoT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Kazuki Sunaga, Masaaki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(Addressing the Gap Between Training Data and Deployed Environment by On-Device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(Addressing the Gap Between Training Data and Deployed Environment by On-Device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'Addressing the Gap Between Training Data and Deployed Environment by On-Device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*Addressing the Gap Between Training Data and Deployed Environment by On-Device Learning* (IEEE Micro, 2023)</w:t>
      </w:r>
    </w:p>
    <w:p>
      <w:pPr>
        <w:pStyle w:val="Heading2"/>
        <w:spacing w:before="200" w:after="60"/>
      </w:pPr>
      <w:r>
        <w:t>Tier 2 — Research Evolution</w:t>
      </w:r>
    </w:p>
    <w:p>
      <w:r>
        <w:t>2. *Addressing the Gap Between Training Data and Deployed Environment by On-Device Learning* (IEEE Micro, 2023)</w:t>
      </w:r>
    </w:p>
    <w:p>
      <w:pPr>
        <w:pStyle w:val="Heading2"/>
        <w:spacing w:before="200" w:after="60"/>
      </w:pPr>
      <w:r>
        <w:t>Tier 3 — PhD Alignment</w:t>
      </w:r>
    </w:p>
    <w:p>
      <w:r>
        <w:t>3. *Addressing the Gap Between Training Data and Deployed Environment by On-Device Learning*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2023 to 2023,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