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October 03,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0000-0002-3904-8094</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Hong Kong Research Grants Council (SCHOLARSHIP).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[https://www.cs.hku.hk/people/academic-staff/heming](https://www.cs.hku.hk/people/academic-staff/heming)</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HKU Presidential PhD Scholarship (HKU-PS):</w:t>
      </w:r>
      <w:r>
        <w:t xml:space="preserve"> Provider: Hong Kong Research Grants Council | Type: SCHOLARSHIP | Stipend: Up to HK$441,400 in Year 1 (Cash award + PGS + travel subsidy) | Tuition: Full tuition fee waiver of HK$42,100 / year | Duration: Up to 4 years for 4-year PhD | International Eligibility: ELIGIBLE | Dependant Support: No explicit dependent living stipend allowance (health benefits covered on-campus for student)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email verified via public university directory contact gateway; Google Scholar index cross-referenced: https://scholar.google.com/citations?user=c9kE8aUAAAAJ; DBLP Computer Science bibliography confirmed: https://dblp.org/pid/12/3592-1.html; ORCID researcher registry identifier verified: 0000-0002-3904-8094;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