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30,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and distributed learning applications for electronic health records and structured medical data: a scoping review</w:t>
      </w:r>
    </w:p>
    <w:p>
      <w:pPr>
        <w:pStyle w:val="ListBullet"/>
      </w:pPr>
      <w:r/>
      <w:r>
        <w:rPr>
          <w:b/>
        </w:rPr>
        <w:t>Year:</w:t>
      </w:r>
      <w:r>
        <w:t xml:space="preserve"> 2023</w:t>
      </w:r>
    </w:p>
    <w:p>
      <w:pPr>
        <w:pStyle w:val="ListBullet"/>
      </w:pPr>
      <w:r/>
      <w:r>
        <w:rPr>
          <w:b/>
        </w:rPr>
        <w:t>Venue:</w:t>
      </w:r>
      <w:r>
        <w:t xml:space="preserve"> Journal of the American Medical Informatics Association</w:t>
      </w:r>
    </w:p>
    <w:p>
      <w:pPr>
        <w:pStyle w:val="ListBullet"/>
      </w:pPr>
      <w:r/>
      <w:r>
        <w:rPr>
          <w:b/>
        </w:rPr>
        <w:t>DOI / Link:</w:t>
      </w:r>
      <w:r>
        <w:t xml:space="preserve"> [https://doi.org/10.1093/jamia/ocad170](https://doi.org/10.1093/jamia/ocad170)</w:t>
      </w:r>
    </w:p>
    <w:p>
      <w:pPr>
        <w:pStyle w:val="ListBullet"/>
      </w:pPr>
      <w:r/>
      <w:r>
        <w:rPr>
          <w:b/>
        </w:rPr>
        <w:t>Problem Addressed:</w:t>
      </w:r>
      <w:r>
        <w:t xml:space="preserve"> Federated learning is increasingly used on structured clinical data such as electronic health records, but its applications and limitations had not been reviewed.</w:t>
      </w:r>
    </w:p>
    <w:p>
      <w:pPr>
        <w:pStyle w:val="ListBullet"/>
      </w:pPr>
      <w:r/>
      <w:r>
        <w:rPr>
          <w:b/>
        </w:rPr>
        <w:t>Approach:</w:t>
      </w:r>
      <w:r>
        <w:t xml:space="preserve"> PRISMA systematic review across five databases, assessing data quality, modelling strategies and FL frameworks.</w:t>
      </w:r>
    </w:p>
    <w:p>
      <w:pPr>
        <w:pStyle w:val="ListBullet"/>
      </w:pPr>
      <w:r/>
      <w:r>
        <w:rPr>
          <w:b/>
        </w:rPr>
        <w:t>Key Contribution:</w:t>
      </w:r>
      <w:r>
        <w:t xml:space="preserve"> Of 1,193 papers screened, 34 met the criteria; the review identifies current limitations and potential innovations.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Siqi Li, Pinyan Liu, Gustavo G. Nascimento, Xinru Wang, Fábio Renato Manzolli Leite, Bibhas Chakraborty</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(Federated and distributed learning applications for electronic health records and structured medical data: a scoping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(Federated and distributed learning applications for electronic health records and structured medical data: a scoping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and distributed learning applications for electronic health records and structured medical data: a scoping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and distributed learning applications for electronic health records and structured medical data: a scoping review* (Journal of the American Medical Informatics Association, 2023)</w:t>
      </w:r>
    </w:p>
    <w:p>
      <w:pPr>
        <w:pStyle w:val="Heading2"/>
        <w:spacing w:before="200" w:after="60"/>
      </w:pPr>
      <w:r>
        <w:t>Tier 2 — Research Evolution</w:t>
      </w:r>
    </w:p>
    <w:p>
      <w:r>
        <w:t>2. *Federated and distributed learning applications for electronic health records and structured medical data: a scoping review* (Journal of the American Medical Informatics Association, 2023)</w:t>
      </w:r>
    </w:p>
    <w:p>
      <w:pPr>
        <w:pStyle w:val="Heading2"/>
        <w:spacing w:before="200" w:after="60"/>
      </w:pPr>
      <w:r>
        <w:t>Tier 3 — PhD Alignment</w:t>
      </w:r>
    </w:p>
    <w:p>
      <w:r>
        <w:t>3. *Federated and distributed learning applications for electronic health records and structured medical data: a scoping review* (Journal of the American Medical Informatics Association,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