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6"/>
        </w:rPr>
        <w:t>COUNTRY PHD INTELLIGENCE: JAPAN</w:t>
      </w:r>
    </w:p>
    <w:p>
      <w:pPr>
        <w:jc w:val="center"/>
      </w:pPr>
      <w:r>
        <w:rPr>
          <w:color w:val="64748B"/>
          <w:sz w:val="20"/>
        </w:rPr>
        <w:t>Academic Research Intelligence • Generated: September 28, 2026</w:t>
      </w:r>
    </w:p>
    <w:p>
      <w:pPr>
        <w:spacing w:after="300"/>
      </w:pPr>
    </w:p>
    <w:p>
      <w:r/>
      <w:r>
        <w:rPr>
          <w:b/>
        </w:rPr>
        <w:t>Country Code:</w:t>
      </w:r>
      <w:r>
        <w:t xml:space="preserve"> JP</w:t>
      </w:r>
    </w:p>
    <w:p>
      <w:r/>
      <w:r>
        <w:rPr>
          <w:b/>
        </w:rPr>
        <w:t>Primary Currency:</w:t>
      </w:r>
      <w:r>
        <w:t xml:space="preserve"> JPY</w:t>
      </w:r>
    </w:p>
    <w:p>
      <w:r/>
      <w:r>
        <w:rPr>
          <w:b/>
        </w:rPr>
        <w:t>Execution Date:</w:t>
      </w:r>
      <w:r>
        <w:t xml:space="preserve"> 2026-09-28</w:t>
      </w:r>
    </w:p>
    <w:p>
      <w:r/>
      <w:r>
        <w:rPr>
          <w:b/>
        </w:rPr>
        <w:t>Target PhD Field:</w:t>
      </w:r>
      <w:r>
        <w:t xml:space="preserve"> Edge Computing, Edge AI &amp; Distributed Systems</w:t>
      </w:r>
    </w:p>
    <w:p>
      <w:r>
        <w:t>---</w:t>
      </w:r>
    </w:p>
    <w:p>
      <w:pPr>
        <w:pStyle w:val="Heading1"/>
        <w:spacing w:before="280" w:after="80"/>
      </w:pPr>
      <w:r>
        <w:t>1. Country Overview &amp; Research Ecosystem</w:t>
      </w:r>
    </w:p>
    <w:p>
      <w:r>
        <w:t>Japan offers an internationally renowned doctoral research ecosystem characterized by world-class university laboratories, competitive national and institutional funding structures, and clear pathways for international doctoral scholars.</w:t>
      </w:r>
    </w:p>
    <w:p>
      <w:pPr>
        <w:pStyle w:val="ListBullet"/>
      </w:pPr>
      <w:r/>
      <w:r>
        <w:rPr>
          <w:b/>
        </w:rPr>
        <w:t>Primary Funding Vehicle:</w:t>
      </w:r>
      <w:r>
        <w:t xml:space="preserve"> MEXT Government Doctoral Scholarship, JSPS Research Fellowships &amp; University Fellowships</w:t>
      </w:r>
    </w:p>
    <w:p>
      <w:pPr>
        <w:pStyle w:val="ListBullet"/>
      </w:pPr>
      <w:r/>
      <w:r>
        <w:rPr>
          <w:b/>
        </w:rPr>
        <w:t>Immigration &amp; Dependant Policy:</w:t>
      </w:r>
      <w:r>
        <w:t xml:space="preserve"> International doctoral students holding a College Student (Ryugaku) visa may sponsor spouse and children under Dependent (Kazoku Taizai) status of residence.</w:t>
      </w:r>
    </w:p>
    <w:p>
      <w:pPr>
        <w:pStyle w:val="ListBullet"/>
      </w:pPr>
      <w:r/>
      <w:r>
        <w:rPr>
          <w:b/>
        </w:rPr>
        <w:t>Official Guidance:</w:t>
      </w:r>
      <w:r>
        <w:t xml:space="preserve"> [https://www.isa.go.jp/en/applications/procedures/zairyu_nintei10_19.html](https://www.isa.go.jp/en/applications/procedures/zairyu_nintei10_19.html)</w:t>
      </w:r>
    </w:p>
    <w:p>
      <w:r>
        <w:t>---</w:t>
      </w:r>
    </w:p>
    <w:p>
      <w:pPr>
        <w:pStyle w:val="Heading1"/>
        <w:spacing w:before="280" w:after="80"/>
      </w:pPr>
      <w:r>
        <w:t>2. Executive Intelligence Metrics</w:t>
      </w:r>
    </w:p>
    <w:p>
      <w:pPr>
        <w:pStyle w:val="ListBullet"/>
      </w:pPr>
      <w:r/>
      <w:r>
        <w:rPr>
          <w:b/>
        </w:rPr>
        <w:t>Total Top Universities Identified:</w:t>
      </w:r>
      <w:r>
        <w:t xml:space="preserve"> 8</w:t>
      </w:r>
    </w:p>
    <w:p>
      <w:pPr>
        <w:pStyle w:val="ListBullet"/>
      </w:pPr>
      <w:r/>
      <w:r>
        <w:rPr>
          <w:b/>
        </w:rPr>
        <w:t>Total Vetted Professors Monitored:</w:t>
      </w:r>
      <w:r>
        <w:t xml:space="preserve"> 8</w:t>
      </w:r>
    </w:p>
    <w:p>
      <w:pPr>
        <w:pStyle w:val="ListBullet"/>
      </w:pPr>
      <w:r/>
      <w:r>
        <w:rPr>
          <w:b/>
        </w:rPr>
        <w:t>Available Doctoral Funding Schemes:</w:t>
      </w:r>
      <w:r>
        <w:t xml:space="preserve"> 4</w:t>
      </w:r>
    </w:p>
    <w:p>
      <w:pPr>
        <w:pStyle w:val="ListBullet"/>
      </w:pPr>
      <w:r/>
      <w:r>
        <w:rPr>
          <w:b/>
        </w:rPr>
        <w:t>Key Application Deadline:</w:t>
      </w:r>
      <w:r>
        <w:t xml:space="preserve"> 2026-11-30</w:t>
      </w:r>
    </w:p>
    <w:p>
      <w:r>
        <w:t>---</w:t>
      </w:r>
    </w:p>
    <w:p>
      <w:pPr>
        <w:pStyle w:val="Heading1"/>
        <w:spacing w:before="280" w:after="80"/>
      </w:pPr>
      <w:r>
        <w:t>3. Discovered Universities &amp; Suitability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University</w:t>
            </w:r>
          </w:p>
        </w:tc>
        <w:tc>
          <w:tcPr>
            <w:tcW w:type="dxa" w:w="1872"/>
          </w:tcPr>
          <w:p>
            <w:r>
              <w:t>Relevant Departments</w:t>
            </w:r>
          </w:p>
        </w:tc>
        <w:tc>
          <w:tcPr>
            <w:tcW w:type="dxa" w:w="1872"/>
          </w:tcPr>
          <w:p>
            <w:r>
              <w:t>Research Suitability</w:t>
            </w:r>
          </w:p>
        </w:tc>
        <w:tc>
          <w:tcPr>
            <w:tcW w:type="dxa" w:w="1872"/>
          </w:tcPr>
          <w:p>
            <w:r>
              <w:t>Funding Rating</w:t>
            </w:r>
          </w:p>
        </w:tc>
        <w:tc>
          <w:tcPr>
            <w:tcW w:type="dxa" w:w="1872"/>
          </w:tcPr>
          <w:p>
            <w:r>
              <w:t>Official 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Osaka University</w:t>
            </w:r>
            <w:r/>
          </w:p>
        </w:tc>
        <w:tc>
          <w:tcPr>
            <w:tcW w:type="dxa" w:w="1872"/>
          </w:tcPr>
          <w:p>
            <w:r>
              <w:t>Graduate School of Information Science and Technology, Department of Computer Science</w:t>
            </w:r>
          </w:p>
        </w:tc>
        <w:tc>
          <w:tcPr>
            <w:tcW w:type="dxa" w:w="1872"/>
          </w:tcPr>
          <w:p>
            <w:r>
              <w:t>66.5%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The University of Tokyo</w:t>
            </w:r>
            <w:r/>
          </w:p>
        </w:tc>
        <w:tc>
          <w:tcPr>
            <w:tcW w:type="dxa" w:w="1872"/>
          </w:tcPr>
          <w:p>
            <w:r>
              <w:t>Graduate School of Information Science and Technology, Department of Electrical Engineering and Information Systems (EEIS)</w:t>
            </w:r>
          </w:p>
        </w:tc>
        <w:tc>
          <w:tcPr>
            <w:tcW w:type="dxa" w:w="1872"/>
          </w:tcPr>
          <w:p>
            <w:r>
              <w:t>62.5%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Kyoto University</w:t>
            </w:r>
            <w:r/>
          </w:p>
        </w:tc>
        <w:tc>
          <w:tcPr>
            <w:tcW w:type="dxa" w:w="1872"/>
          </w:tcPr>
          <w:p>
            <w:r>
              <w:t>Graduate School of Informatics, Department of Communications and Computer Engineering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Tokyo Institute of Technology (Institute of Science Tokyo)</w:t>
            </w:r>
            <w:r/>
          </w:p>
        </w:tc>
        <w:tc>
          <w:tcPr>
            <w:tcW w:type="dxa" w:w="1872"/>
          </w:tcPr>
          <w:p>
            <w:r>
              <w:t>School of Computing, Department of Computer Science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Keio University</w:t>
            </w:r>
            <w:r/>
          </w:p>
        </w:tc>
        <w:tc>
          <w:tcPr>
            <w:tcW w:type="dxa" w:w="1872"/>
          </w:tcPr>
          <w:p>
            <w:r>
              <w:t>Graduate School of Science and Technology, Department of Information and Computer Science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Tohoku University</w:t>
            </w:r>
            <w:r/>
          </w:p>
        </w:tc>
        <w:tc>
          <w:tcPr>
            <w:tcW w:type="dxa" w:w="1872"/>
          </w:tcPr>
          <w:p>
            <w:r>
              <w:t>Graduate School of Information Sciences, Research Institute of Electrical Communication (RIEC)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Waseda University</w:t>
            </w:r>
            <w:r/>
          </w:p>
        </w:tc>
        <w:tc>
          <w:tcPr>
            <w:tcW w:type="dxa" w:w="1872"/>
          </w:tcPr>
          <w:p>
            <w:r>
              <w:t>Faculty of Science and Engineering, Department of Computer Science and Communications Engineering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Nagoya University</w:t>
            </w:r>
            <w:r/>
          </w:p>
        </w:tc>
        <w:tc>
          <w:tcPr>
            <w:tcW w:type="dxa" w:w="1872"/>
          </w:tcPr>
          <w:p>
            <w:r>
              <w:t>Graduate School of Informatics, Department of Computing and Software Systems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4. Top Vetted PhD Supervisors &amp; Relevance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Professor</w:t>
            </w:r>
          </w:p>
        </w:tc>
        <w:tc>
          <w:tcPr>
            <w:tcW w:type="dxa" w:w="1560"/>
          </w:tcPr>
          <w:p>
            <w:r>
              <w:t>University</w:t>
            </w:r>
          </w:p>
        </w:tc>
        <w:tc>
          <w:tcPr>
            <w:tcW w:type="dxa" w:w="1560"/>
          </w:tcPr>
          <w:p>
            <w:r>
              <w:t>Priority Tier</w:t>
            </w:r>
          </w:p>
        </w:tc>
        <w:tc>
          <w:tcPr>
            <w:tcW w:type="dxa" w:w="1560"/>
          </w:tcPr>
          <w:p>
            <w:r>
              <w:t>Research Fit</w:t>
            </w:r>
          </w:p>
        </w:tc>
        <w:tc>
          <w:tcPr>
            <w:tcW w:type="dxa" w:w="1560"/>
          </w:tcPr>
          <w:p>
            <w:r>
              <w:t>Recruitment Status</w:t>
            </w:r>
          </w:p>
        </w:tc>
        <w:tc>
          <w:tcPr>
            <w:tcW w:type="dxa" w:w="1560"/>
          </w:tcPr>
          <w:p>
            <w:r>
              <w:t>Profile Link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Hiroshi Esaki</w:t>
            </w:r>
            <w:r/>
          </w:p>
        </w:tc>
        <w:tc>
          <w:tcPr>
            <w:tcW w:type="dxa" w:w="1560"/>
          </w:tcPr>
          <w:p>
            <w:r>
              <w:t>The University of Tokyo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Hiroki Matsutani</w:t>
            </w:r>
            <w:r/>
          </w:p>
        </w:tc>
        <w:tc>
          <w:tcPr>
            <w:tcW w:type="dxa" w:w="1560"/>
          </w:tcPr>
          <w:p>
            <w:r>
              <w:t>Keio University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95.1%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Koji Yatani</w:t>
            </w:r>
            <w:r/>
          </w:p>
        </w:tc>
        <w:tc>
          <w:tcPr>
            <w:tcW w:type="dxa" w:w="1560"/>
          </w:tcPr>
          <w:p>
            <w:r>
              <w:t>The University of Tokyo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88.8%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Kenjiro Cho</w:t>
            </w:r>
            <w:r/>
          </w:p>
        </w:tc>
        <w:tc>
          <w:tcPr>
            <w:tcW w:type="dxa" w:w="1560"/>
          </w:tcPr>
          <w:p>
            <w:r>
              <w:t>The University of Tokyo / IIJ Research Lab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82.5%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Toyotaro Suzumura</w:t>
            </w:r>
            <w:r/>
          </w:p>
        </w:tc>
        <w:tc>
          <w:tcPr>
            <w:tcW w:type="dxa" w:w="1560"/>
          </w:tcPr>
          <w:p>
            <w:r>
              <w:t>The University of Tokyo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68.2%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Hideyuki Kawashima</w:t>
            </w:r>
            <w:r/>
          </w:p>
        </w:tc>
        <w:tc>
          <w:tcPr>
            <w:tcW w:type="dxa" w:w="1560"/>
          </w:tcPr>
          <w:p>
            <w:r>
              <w:t>Keio University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68.2%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Masaki Aida</w:t>
            </w:r>
            <w:r/>
          </w:p>
        </w:tc>
        <w:tc>
          <w:tcPr>
            <w:tcW w:type="dxa" w:w="1560"/>
          </w:tcPr>
          <w:p>
            <w:r>
              <w:t>Tokyo Metropolitan University / Keio University</w:t>
            </w:r>
          </w:p>
        </w:tc>
        <w:tc>
          <w:tcPr>
            <w:tcW w:type="dxa" w:w="1560"/>
          </w:tcPr>
          <w:p>
            <w:r>
              <w:t>Tier 2</w:t>
            </w:r>
          </w:p>
        </w:tc>
        <w:tc>
          <w:tcPr>
            <w:tcW w:type="dxa" w:w="1560"/>
          </w:tcPr>
          <w:p>
            <w:r>
              <w:t>79.2%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Fumio Teraoka</w:t>
            </w:r>
            <w:r/>
          </w:p>
        </w:tc>
        <w:tc>
          <w:tcPr>
            <w:tcW w:type="dxa" w:w="1560"/>
          </w:tcPr>
          <w:p>
            <w:r>
              <w:t>Keio University</w:t>
            </w:r>
          </w:p>
        </w:tc>
        <w:tc>
          <w:tcPr>
            <w:tcW w:type="dxa" w:w="1560"/>
          </w:tcPr>
          <w:p>
            <w:r>
              <w:t>Tier 2</w:t>
            </w:r>
          </w:p>
        </w:tc>
        <w:tc>
          <w:tcPr>
            <w:tcW w:type="dxa" w:w="1560"/>
          </w:tcPr>
          <w:p>
            <w:r>
              <w:t>53.0%</w:t>
            </w:r>
          </w:p>
        </w:tc>
        <w:tc>
          <w:tcPr>
            <w:tcW w:type="dxa" w:w="1560"/>
          </w:tcPr>
          <w:p>
            <w:r>
              <w:t>POSSIBLE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5. Major Doctoral Funding Schemes &amp; Scholarships</w:t>
      </w:r>
    </w:p>
    <w:p>
      <w:pPr>
        <w:pStyle w:val="Heading2"/>
        <w:spacing w:before="200" w:after="60"/>
      </w:pPr>
      <w:r>
        <w:t>Japanese Government (MEXT) Doctoral Scholarship (University &amp; Embassy Track)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Ministry of Education, Culture, Sports, Science and Technology (MEXT), Japan (All Designated National Universities (UTokyo, Kyoto, Tokyo Tech, Osaka, Keio, etc.))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100% waiver of university examination, admission, and tuition fees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145,000 - 148,000 JPY/month tax-free living allowance + roundtrip international airfare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2026-11-30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[https://www.studyinjapan.go.jp/en/planning/scholarships/mext-scholarships/](https://www.studyinjapan.go.jp/en/planning/scholarships/mext-scholarships/)</w:t>
      </w:r>
    </w:p>
    <w:p>
      <w:pPr>
        <w:pStyle w:val="Heading2"/>
        <w:spacing w:before="200" w:after="60"/>
      </w:pPr>
      <w:r>
        <w:t>JSPS Research Fellowship for Young Scientists (DC1 / DC2)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Japan Society for the Promotion of Science (JSPS) (All Japanese Universities &amp; Research Institutes)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Institutional tuition waiver or subsidy typically granted to awardees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200,000 JPY/month monthly research stipend + up to 1,500,000 JPY/year Grants-in-Aid for Scientific Research (KAKENHI)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2026-05-15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[https://www.jsps.go.jp/english/e-pd/index.html](https://www.jsps.go.jp/english/e-pd/index.html)</w:t>
      </w:r>
    </w:p>
    <w:p>
      <w:pPr>
        <w:pStyle w:val="Heading2"/>
        <w:spacing w:before="200" w:after="60"/>
      </w:pPr>
      <w:r>
        <w:t>The University of Tokyo Special Scholarship for International Students (UTokyo Fellowship)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The University of Tokyo (The University of Tokyo)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tuition fees covered through institutional grants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150,000 - 200,000 JPY/month research grant stipend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2026-11-15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[https://www.u-tokyo.ac.jp/en/prospective-students/fellowship.html](https://www.u-tokyo.ac.jp/en/prospective-students/fellowship.html)</w:t>
      </w:r>
    </w:p>
    <w:p>
      <w:pPr>
        <w:pStyle w:val="Heading2"/>
        <w:spacing w:before="200" w:after="60"/>
      </w:pPr>
      <w:r>
        <w:t>JST SPRING Doctoral Research Fellowship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Japan Science and Technology Agency (JST) (Partner Japanese Universities (Kyoto, Tokyo Tech, Osaka, Keio, Tohoku))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tuition exemption or institutional coverage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180,000 - 200,000 JPY/month living grant + 300,000 - 500,000 JPY/year research budget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2026-12-01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[https://www.jst.go.jp/jisedai/en/](https://www.jst.go.jp/jisedai/en/)</w:t>
      </w:r>
    </w:p>
    <w:p>
      <w:r>
        <w:t>---</w:t>
      </w:r>
    </w:p>
    <w:p>
      <w:pPr>
        <w:pStyle w:val="Heading1"/>
        <w:spacing w:before="280" w:after="80"/>
      </w:pPr>
      <w:r>
        <w:t>6. Strategic Application Timeline &amp; Next Steps</w:t>
      </w:r>
    </w:p>
    <w:p>
      <w:r>
        <w:t xml:space="preserve">1. </w:t>
      </w:r>
      <w:r>
        <w:rPr>
          <w:b/>
        </w:rPr>
        <w:t>Weeks 1–4:</w:t>
      </w:r>
      <w:r>
        <w:t xml:space="preserve"> Review individual 33-section professor dossiers under `professors/`.</w:t>
      </w:r>
    </w:p>
    <w:p>
      <w:r>
        <w:t xml:space="preserve">2. </w:t>
      </w:r>
      <w:r>
        <w:rPr>
          <w:b/>
        </w:rPr>
        <w:t>Weeks 5–6:</w:t>
      </w:r>
      <w:r>
        <w:t xml:space="preserve"> Conduct tailored email outreach referencing recent publications and active laboratory grants.</w:t>
      </w:r>
    </w:p>
    <w:p>
      <w:r>
        <w:t xml:space="preserve">3. </w:t>
      </w:r>
      <w:r>
        <w:rPr>
          <w:b/>
        </w:rPr>
        <w:t>Weeks 7–8:</w:t>
      </w:r>
      <w:r>
        <w:t xml:space="preserve"> Formalize 5-page research proposal aligned with the supervisor's documented testbeds.</w:t>
      </w:r>
    </w:p>
    <w:p>
      <w:r>
        <w:t xml:space="preserve">4. </w:t>
      </w:r>
      <w:r>
        <w:rPr>
          <w:b/>
        </w:rPr>
        <w:t>Target Deadline:</w:t>
      </w:r>
      <w:r>
        <w:t xml:space="preserve"> Submit institutional application ahead of </w:t>
      </w:r>
      <w:r>
        <w:rPr>
          <w:b/>
        </w:rPr>
        <w:t>2026-11-30</w:t>
      </w:r>
      <w:r>
        <w:t>.</w:t>
      </w:r>
    </w:p>
    <w:p>
      <w:r>
        <w:t>---</w:t>
      </w:r>
    </w:p>
    <w:p>
      <w:r>
        <w:t>*Report compiled automatically by the Global Country-Based PhD Funding and Supervisor Intelligence Engine on 2026-09-28.*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