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36"/>
        </w:rPr>
        <w:t>COUNTRY PHD INTELLIGENCE: SWEDEN</w:t>
      </w:r>
    </w:p>
    <w:p>
      <w:pPr>
        <w:jc w:val="center"/>
      </w:pPr>
      <w:r>
        <w:rPr>
          <w:color w:val="64748B"/>
          <w:sz w:val="20"/>
        </w:rPr>
        <w:t>Academic Research Intelligence • Generated: September 28, 2026</w:t>
      </w:r>
    </w:p>
    <w:p>
      <w:pPr>
        <w:spacing w:after="300"/>
      </w:pPr>
    </w:p>
    <w:p>
      <w:r/>
      <w:r>
        <w:rPr>
          <w:b/>
        </w:rPr>
        <w:t>Country Code:</w:t>
      </w:r>
      <w:r>
        <w:t xml:space="preserve"> SE</w:t>
      </w:r>
    </w:p>
    <w:p>
      <w:r/>
      <w:r>
        <w:rPr>
          <w:b/>
        </w:rPr>
        <w:t>Primary Currency:</w:t>
      </w:r>
      <w:r>
        <w:t xml:space="preserve"> SEK</w:t>
      </w:r>
    </w:p>
    <w:p>
      <w:r/>
      <w:r>
        <w:rPr>
          <w:b/>
        </w:rPr>
        <w:t>Execution Date:</w:t>
      </w:r>
      <w:r>
        <w:t xml:space="preserve"> 2026-09-28</w:t>
      </w:r>
    </w:p>
    <w:p>
      <w:r/>
      <w:r>
        <w:rPr>
          <w:b/>
        </w:rPr>
        <w:t>Target PhD Field:</w:t>
      </w:r>
      <w:r>
        <w:t xml:space="preserve"> Edge Computing, Edge AI &amp; Distributed Systems</w:t>
      </w:r>
    </w:p>
    <w:p>
      <w:r>
        <w:t>---</w:t>
      </w:r>
    </w:p>
    <w:p>
      <w:pPr>
        <w:pStyle w:val="Heading1"/>
        <w:spacing w:before="280" w:after="80"/>
      </w:pPr>
      <w:r>
        <w:t>1. Country Overview &amp; Research Ecosystem</w:t>
      </w:r>
    </w:p>
    <w:p>
      <w:r>
        <w:t>Sweden offers an internationally renowned doctoral research ecosystem characterized by world-class university laboratories, competitive national and institutional funding structures, and clear pathways for international doctoral scholars.</w:t>
      </w:r>
    </w:p>
    <w:p>
      <w:pPr>
        <w:pStyle w:val="ListBullet"/>
      </w:pPr>
      <w:r/>
      <w:r>
        <w:rPr>
          <w:b/>
        </w:rPr>
        <w:t>Primary Funding Vehicle:</w:t>
      </w:r>
      <w:r>
        <w:t xml:space="preserve"> Fully Salaried Doctoral Employment (~31,000-35,000 SEK/month, free tuition, social benefits) &amp; WASP Fellowships</w:t>
      </w:r>
    </w:p>
    <w:p>
      <w:pPr>
        <w:pStyle w:val="ListBullet"/>
      </w:pPr>
      <w:r/>
      <w:r>
        <w:rPr>
          <w:b/>
        </w:rPr>
        <w:t>Immigration &amp; Dependant Policy:</w:t>
      </w:r>
      <w:r>
        <w:t xml:space="preserve"> Doctoral positions in Sweden are classified as salaried employment (Doktorandanställning) with residence permits for doctoral studies; family members can obtain residence permits with right to work.</w:t>
      </w:r>
    </w:p>
    <w:p>
      <w:pPr>
        <w:pStyle w:val="ListBullet"/>
      </w:pPr>
      <w:r/>
      <w:r>
        <w:rPr>
          <w:b/>
        </w:rPr>
        <w:t>Official Guidance:</w:t>
      </w:r>
      <w:r>
        <w:t xml:space="preserve"> [https://www.migrationsverket.se/English/Private-individuals/Studying-and-researching-in-Sweden/PhD-studies.html](https://www.migrationsverket.se/English/Private-individuals/Studying-and-researching-in-Sweden/PhD-studies.html)</w:t>
      </w:r>
    </w:p>
    <w:p>
      <w:r>
        <w:t>---</w:t>
      </w:r>
    </w:p>
    <w:p>
      <w:pPr>
        <w:pStyle w:val="Heading1"/>
        <w:spacing w:before="280" w:after="80"/>
      </w:pPr>
      <w:r>
        <w:t>2. Executive Intelligence Metrics</w:t>
      </w:r>
    </w:p>
    <w:p>
      <w:pPr>
        <w:pStyle w:val="ListBullet"/>
      </w:pPr>
      <w:r/>
      <w:r>
        <w:rPr>
          <w:b/>
        </w:rPr>
        <w:t>Total Top Universities Identified:</w:t>
      </w:r>
      <w:r>
        <w:t xml:space="preserve"> 8</w:t>
      </w:r>
    </w:p>
    <w:p>
      <w:pPr>
        <w:pStyle w:val="ListBullet"/>
      </w:pPr>
      <w:r/>
      <w:r>
        <w:rPr>
          <w:b/>
        </w:rPr>
        <w:t>Total Vetted Professors Monitored:</w:t>
      </w:r>
      <w:r>
        <w:t xml:space="preserve"> 9</w:t>
      </w:r>
    </w:p>
    <w:p>
      <w:pPr>
        <w:pStyle w:val="ListBullet"/>
      </w:pPr>
      <w:r/>
      <w:r>
        <w:rPr>
          <w:b/>
        </w:rPr>
        <w:t>Available Doctoral Funding Schemes:</w:t>
      </w:r>
      <w:r>
        <w:t xml:space="preserve"> 2</w:t>
      </w:r>
    </w:p>
    <w:p>
      <w:pPr>
        <w:pStyle w:val="ListBullet"/>
      </w:pPr>
      <w:r/>
      <w:r>
        <w:rPr>
          <w:b/>
        </w:rPr>
        <w:t>Key Application Deadline:</w:t>
      </w:r>
      <w:r>
        <w:t xml:space="preserve"> 2026-12-01</w:t>
      </w:r>
    </w:p>
    <w:p>
      <w:r>
        <w:t>---</w:t>
      </w:r>
    </w:p>
    <w:p>
      <w:pPr>
        <w:pStyle w:val="Heading1"/>
        <w:spacing w:before="280" w:after="80"/>
      </w:pPr>
      <w:r>
        <w:t>3. Discovered Universities &amp; Suitability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University</w:t>
            </w:r>
          </w:p>
        </w:tc>
        <w:tc>
          <w:tcPr>
            <w:tcW w:type="dxa" w:w="1872"/>
          </w:tcPr>
          <w:p>
            <w:r>
              <w:t>Relevant Departments</w:t>
            </w:r>
          </w:p>
        </w:tc>
        <w:tc>
          <w:tcPr>
            <w:tcW w:type="dxa" w:w="1872"/>
          </w:tcPr>
          <w:p>
            <w:r>
              <w:t>Research Suitability</w:t>
            </w:r>
          </w:p>
        </w:tc>
        <w:tc>
          <w:tcPr>
            <w:tcW w:type="dxa" w:w="1872"/>
          </w:tcPr>
          <w:p>
            <w:r>
              <w:t>Funding Rating</w:t>
            </w:r>
          </w:p>
        </w:tc>
        <w:tc>
          <w:tcPr>
            <w:tcW w:type="dxa" w:w="1872"/>
          </w:tcPr>
          <w:p>
            <w:r>
              <w:t>Official 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Chalmers University of Technology</w:t>
            </w:r>
            <w:r/>
          </w:p>
        </w:tc>
        <w:tc>
          <w:tcPr>
            <w:tcW w:type="dxa" w:w="1872"/>
          </w:tcPr>
          <w:p>
            <w:r>
              <w:t>Department of Computer Science and Engineering, Distributed Systems Group</w:t>
            </w:r>
          </w:p>
        </w:tc>
        <w:tc>
          <w:tcPr>
            <w:tcW w:type="dxa" w:w="1872"/>
          </w:tcPr>
          <w:p>
            <w:r>
              <w:t>70.5%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Umeå University</w:t>
            </w:r>
            <w:r/>
          </w:p>
        </w:tc>
        <w:tc>
          <w:tcPr>
            <w:tcW w:type="dxa" w:w="1872"/>
          </w:tcPr>
          <w:p>
            <w:r>
              <w:t>Department of Computing Science, Autonomous Distributed Systems Lab</w:t>
            </w:r>
          </w:p>
        </w:tc>
        <w:tc>
          <w:tcPr>
            <w:tcW w:type="dxa" w:w="1872"/>
          </w:tcPr>
          <w:p>
            <w:r>
              <w:t>66.5%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KTH Royal Institute of Technology</w:t>
            </w:r>
            <w:r/>
          </w:p>
        </w:tc>
        <w:tc>
          <w:tcPr>
            <w:tcW w:type="dxa" w:w="1872"/>
          </w:tcPr>
          <w:p>
            <w:r>
              <w:t>School of Electrical Engineering and Computer Science (EECS), Division of Communication Systems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Lund University</w:t>
            </w:r>
            <w:r/>
          </w:p>
        </w:tc>
        <w:tc>
          <w:tcPr>
            <w:tcW w:type="dxa" w:w="1872"/>
          </w:tcPr>
          <w:p>
            <w:r>
              <w:t>Faculty of Engineering (LTH), Department of Computer Science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Uppsala University</w:t>
            </w:r>
            <w:r/>
          </w:p>
        </w:tc>
        <w:tc>
          <w:tcPr>
            <w:tcW w:type="dxa" w:w="1872"/>
          </w:tcPr>
          <w:p>
            <w:r>
              <w:t>Department of Information Technology, Computer Systems Division</w:t>
            </w:r>
          </w:p>
        </w:tc>
        <w:tc>
          <w:tcPr>
            <w:tcW w:type="dxa" w:w="1872"/>
          </w:tcPr>
          <w:p>
            <w:r>
              <w:t>63.5%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Linköping University</w:t>
            </w:r>
            <w:r/>
          </w:p>
        </w:tc>
        <w:tc>
          <w:tcPr>
            <w:tcW w:type="dxa" w:w="1872"/>
          </w:tcPr>
          <w:p>
            <w:r>
              <w:t>Department of Computer and Information Science (IDA), Department of Electrical Engineering (ISY)</w:t>
            </w:r>
          </w:p>
        </w:tc>
        <w:tc>
          <w:tcPr>
            <w:tcW w:type="dxa" w:w="1872"/>
          </w:tcPr>
          <w:p>
            <w:r>
              <w:t>59.5%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Blekinge Institute of Technology</w:t>
            </w:r>
            <w:r/>
          </w:p>
        </w:tc>
        <w:tc>
          <w:tcPr>
            <w:tcW w:type="dxa" w:w="1872"/>
          </w:tcPr>
          <w:p>
            <w:r>
              <w:t>Department of Computer Science, Department of Software Engineering</w:t>
            </w:r>
          </w:p>
        </w:tc>
        <w:tc>
          <w:tcPr>
            <w:tcW w:type="dxa" w:w="1872"/>
          </w:tcPr>
          <w:p>
            <w:r>
              <w:t>54.5%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  <w:tr>
        <w:tc>
          <w:tcPr>
            <w:tcW w:type="dxa" w:w="1872"/>
          </w:tcPr>
          <w:p>
            <w:r/>
            <w:r>
              <w:rPr>
                <w:b/>
              </w:rPr>
              <w:t>Örebro University</w:t>
            </w:r>
            <w:r/>
          </w:p>
        </w:tc>
        <w:tc>
          <w:tcPr>
            <w:tcW w:type="dxa" w:w="1872"/>
          </w:tcPr>
          <w:p>
            <w:r>
              <w:t>School of Science and Technology, Center for Applied Autonomous Sensor Systems (AASS)</w:t>
            </w:r>
          </w:p>
        </w:tc>
        <w:tc>
          <w:tcPr>
            <w:tcW w:type="dxa" w:w="1872"/>
          </w:tcPr>
          <w:p>
            <w:r>
              <w:t>54.5%</w:t>
            </w:r>
          </w:p>
        </w:tc>
        <w:tc>
          <w:tcPr>
            <w:tcW w:type="dxa" w:w="1872"/>
          </w:tcPr>
          <w:p>
            <w:r>
              <w:t>High</w:t>
            </w:r>
          </w:p>
        </w:tc>
        <w:tc>
          <w:tcPr>
            <w:tcW w:type="dxa" w:w="1872"/>
          </w:tcPr>
          <w:p>
            <w:r>
              <w:t>Portal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4. Top Vetted PhD Supervisors &amp; Relevance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</w:tcPr>
          <w:p>
            <w:r>
              <w:t>Professor</w:t>
            </w:r>
          </w:p>
        </w:tc>
        <w:tc>
          <w:tcPr>
            <w:tcW w:type="dxa" w:w="1560"/>
          </w:tcPr>
          <w:p>
            <w:r>
              <w:t>University</w:t>
            </w:r>
          </w:p>
        </w:tc>
        <w:tc>
          <w:tcPr>
            <w:tcW w:type="dxa" w:w="1560"/>
          </w:tcPr>
          <w:p>
            <w:r>
              <w:t>Priority Tier</w:t>
            </w:r>
          </w:p>
        </w:tc>
        <w:tc>
          <w:tcPr>
            <w:tcW w:type="dxa" w:w="1560"/>
          </w:tcPr>
          <w:p>
            <w:r>
              <w:t>Research Fit</w:t>
            </w:r>
          </w:p>
        </w:tc>
        <w:tc>
          <w:tcPr>
            <w:tcW w:type="dxa" w:w="1560"/>
          </w:tcPr>
          <w:p>
            <w:r>
              <w:t>Recruitment Status</w:t>
            </w:r>
          </w:p>
        </w:tc>
        <w:tc>
          <w:tcPr>
            <w:tcW w:type="dxa" w:w="1560"/>
          </w:tcPr>
          <w:p>
            <w:r>
              <w:t>Profile Link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Gerald Q. Maguire Jr.</w:t>
            </w:r>
            <w:r/>
          </w:p>
        </w:tc>
        <w:tc>
          <w:tcPr>
            <w:tcW w:type="dxa" w:w="1560"/>
          </w:tcPr>
          <w:p>
            <w:r>
              <w:t>KTH Royal Institute of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James Gross</w:t>
            </w:r>
            <w:r/>
          </w:p>
        </w:tc>
        <w:tc>
          <w:tcPr>
            <w:tcW w:type="dxa" w:w="1560"/>
          </w:tcPr>
          <w:p>
            <w:r>
              <w:t>KTH Royal Institute of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Sarunas Girdzijauskas</w:t>
            </w:r>
            <w:r/>
          </w:p>
        </w:tc>
        <w:tc>
          <w:tcPr>
            <w:tcW w:type="dxa" w:w="1560"/>
          </w:tcPr>
          <w:p>
            <w:r>
              <w:t>KTH Royal Institute of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Erik Elmroth</w:t>
            </w:r>
            <w:r/>
          </w:p>
        </w:tc>
        <w:tc>
          <w:tcPr>
            <w:tcW w:type="dxa" w:w="1560"/>
          </w:tcPr>
          <w:p>
            <w:r>
              <w:t>Umeå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100.0%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Seif Haridi</w:t>
            </w:r>
            <w:r/>
          </w:p>
        </w:tc>
        <w:tc>
          <w:tcPr>
            <w:tcW w:type="dxa" w:w="1560"/>
          </w:tcPr>
          <w:p>
            <w:r>
              <w:t>KTH Royal Institute of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97.0%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Christian Rohner</w:t>
            </w:r>
            <w:r/>
          </w:p>
        </w:tc>
        <w:tc>
          <w:tcPr>
            <w:tcW w:type="dxa" w:w="1560"/>
          </w:tcPr>
          <w:p>
            <w:r>
              <w:t>Uppsala University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96.2%</w:t>
            </w:r>
          </w:p>
        </w:tc>
        <w:tc>
          <w:tcPr>
            <w:tcW w:type="dxa" w:w="1560"/>
          </w:tcPr>
          <w:p>
            <w:r>
              <w:t>STRONG_EVIDENCE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Marina Papatriantafilou</w:t>
            </w:r>
            <w:r/>
          </w:p>
        </w:tc>
        <w:tc>
          <w:tcPr>
            <w:tcW w:type="dxa" w:w="1560"/>
          </w:tcPr>
          <w:p>
            <w:r>
              <w:t>Chalmers University of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94.8%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Johan Eker</w:t>
            </w:r>
            <w:r/>
          </w:p>
        </w:tc>
        <w:tc>
          <w:tcPr>
            <w:tcW w:type="dxa" w:w="1560"/>
          </w:tcPr>
          <w:p>
            <w:r>
              <w:t>Lund University / Ericsson Research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80.0%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  <w:tr>
        <w:tc>
          <w:tcPr>
            <w:tcW w:type="dxa" w:w="1560"/>
          </w:tcPr>
          <w:p>
            <w:r/>
            <w:r>
              <w:rPr>
                <w:b/>
              </w:rPr>
              <w:t>Prof. Per Stenström</w:t>
            </w:r>
            <w:r/>
          </w:p>
        </w:tc>
        <w:tc>
          <w:tcPr>
            <w:tcW w:type="dxa" w:w="1560"/>
          </w:tcPr>
          <w:p>
            <w:r>
              <w:t>Chalmers University of Technology</w:t>
            </w:r>
          </w:p>
        </w:tc>
        <w:tc>
          <w:tcPr>
            <w:tcW w:type="dxa" w:w="1560"/>
          </w:tcPr>
          <w:p>
            <w:r>
              <w:t>Tier 1</w:t>
            </w:r>
          </w:p>
        </w:tc>
        <w:tc>
          <w:tcPr>
            <w:tcW w:type="dxa" w:w="1560"/>
          </w:tcPr>
          <w:p>
            <w:r>
              <w:t>73.8%</w:t>
            </w:r>
          </w:p>
        </w:tc>
        <w:tc>
          <w:tcPr>
            <w:tcW w:type="dxa" w:w="1560"/>
          </w:tcPr>
          <w:p>
            <w:r>
              <w:t>CONFIRMED_ACTIVE</w:t>
            </w:r>
          </w:p>
        </w:tc>
        <w:tc>
          <w:tcPr>
            <w:tcW w:type="dxa" w:w="1560"/>
          </w:tcPr>
          <w:p>
            <w:r>
              <w:t>Dossier</w:t>
            </w:r>
          </w:p>
        </w:tc>
      </w:tr>
    </w:tbl>
    <w:p>
      <w:pPr>
        <w:spacing w:after="120"/>
      </w:pPr>
    </w:p>
    <w:p>
      <w:r>
        <w:t>---</w:t>
      </w:r>
    </w:p>
    <w:p>
      <w:pPr>
        <w:pStyle w:val="Heading1"/>
        <w:spacing w:before="280" w:after="80"/>
      </w:pPr>
      <w:r>
        <w:t>5. Major Doctoral Funding Schemes &amp; Scholarships</w:t>
      </w:r>
    </w:p>
    <w:p>
      <w:pPr>
        <w:pStyle w:val="Heading2"/>
        <w:spacing w:before="200" w:after="60"/>
      </w:pPr>
      <w:r>
        <w:t>Swedish Salaried Doctoral Position (Doktorandanställning)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Swedish State University System &amp; Swedish Higher Education Ordinance (Högskoleförordningen) (All Swedish Public Universities (KTH, Chalmers, Lund, Uppsala, Umeå, Linköping))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Full 100% free tuition for all doctoral students (tuition fees are legally waived by Swedish law for PhD researchers)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31,000 - 35,500 SEK/month gross employment salary (regulated by collective bargaining agreements) + full statutory pension, paid vacation (28 days/yr), healthcare, and parental leave benefits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EXCELLENT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2026-12-01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[https://www.migrationsverket.se/English/Private-individuals/Studying-and-researching-in-Sweden/PhD-studies.html](https://www.migrationsverket.se/English/Private-individuals/Studying-and-researching-in-Sweden/PhD-studies.html)</w:t>
      </w:r>
    </w:p>
    <w:p>
      <w:pPr>
        <w:pStyle w:val="Heading2"/>
        <w:spacing w:before="200" w:after="60"/>
      </w:pPr>
      <w:r>
        <w:t>Wallenberg AI, Autonomous Systems and Software Program (WASP) PhD Fellowship</w:t>
      </w:r>
    </w:p>
    <w:p>
      <w:pPr>
        <w:pStyle w:val="ListBullet"/>
      </w:pPr>
      <w:r/>
      <w:r>
        <w:rPr>
          <w:b/>
        </w:rPr>
        <w:t>Provider / University:</w:t>
      </w:r>
      <w:r>
        <w:t xml:space="preserve"> Knut and Alice Wallenberg Foundation (KAW) (WASP Partner Universities (KTH, Chalmers, Lund, Umeå, Linköping))</w:t>
      </w:r>
    </w:p>
    <w:p>
      <w:pPr>
        <w:pStyle w:val="ListBullet"/>
      </w:pPr>
      <w:r/>
      <w:r>
        <w:rPr>
          <w:b/>
        </w:rPr>
        <w:t>Funding Type:</w:t>
      </w:r>
      <w:r>
        <w:t xml:space="preserve"> </w:t>
      </w:r>
      <w:r>
        <w:rPr>
          <w:b/>
        </w:rPr>
        <w:t>FULLY_FUNDED</w:t>
      </w:r>
      <w:r/>
    </w:p>
    <w:p>
      <w:pPr>
        <w:pStyle w:val="ListBullet"/>
      </w:pPr>
      <w:r/>
      <w:r>
        <w:rPr>
          <w:b/>
        </w:rPr>
        <w:t>Tuition Coverage:</w:t>
      </w:r>
      <w:r>
        <w:t xml:space="preserve"> Zero tuition + SEK 500,000/year individual research &amp; compute travel budget</w:t>
      </w:r>
    </w:p>
    <w:p>
      <w:pPr>
        <w:pStyle w:val="ListBullet"/>
      </w:pPr>
      <w:r/>
      <w:r>
        <w:rPr>
          <w:b/>
        </w:rPr>
        <w:t>Stipend / Salary:</w:t>
      </w:r>
      <w:r>
        <w:t xml:space="preserve"> Full Swedish salaried doctoral contract (~33,000 SEK/month) + fully funded international research visits at top global labs (MIT, Stanford, Berkeley)</w:t>
      </w:r>
    </w:p>
    <w:p>
      <w:pPr>
        <w:pStyle w:val="ListBullet"/>
      </w:pPr>
      <w:r/>
      <w:r>
        <w:rPr>
          <w:b/>
        </w:rPr>
        <w:t>International Eligibility:</w:t>
      </w:r>
      <w:r>
        <w:t xml:space="preserve"> ELIGIBLE</w:t>
      </w:r>
    </w:p>
    <w:p>
      <w:pPr>
        <w:pStyle w:val="ListBullet"/>
      </w:pPr>
      <w:r/>
      <w:r>
        <w:rPr>
          <w:b/>
        </w:rPr>
        <w:t>Dependant Support:</w:t>
      </w:r>
      <w:r>
        <w:t xml:space="preserve"> EXCELLENT</w:t>
      </w:r>
    </w:p>
    <w:p>
      <w:pPr>
        <w:pStyle w:val="ListBullet"/>
      </w:pPr>
      <w:r/>
      <w:r>
        <w:rPr>
          <w:b/>
        </w:rPr>
        <w:t>Application Deadline:</w:t>
      </w:r>
      <w:r>
        <w:t xml:space="preserve"> 2026-11-15</w:t>
      </w:r>
    </w:p>
    <w:p>
      <w:pPr>
        <w:pStyle w:val="ListBullet"/>
      </w:pPr>
      <w:r/>
      <w:r>
        <w:rPr>
          <w:b/>
        </w:rPr>
        <w:t>Official Source:</w:t>
      </w:r>
      <w:r>
        <w:t xml:space="preserve"> [https://wasp-sweden.org/graduate-school/](https://wasp-sweden.org/graduate-school/)</w:t>
      </w:r>
    </w:p>
    <w:p>
      <w:r>
        <w:t>---</w:t>
      </w:r>
    </w:p>
    <w:p>
      <w:pPr>
        <w:pStyle w:val="Heading1"/>
        <w:spacing w:before="280" w:after="80"/>
      </w:pPr>
      <w:r>
        <w:t>6. Strategic Application Timeline &amp; Next Steps</w:t>
      </w:r>
    </w:p>
    <w:p>
      <w:r>
        <w:t xml:space="preserve">1. </w:t>
      </w:r>
      <w:r>
        <w:rPr>
          <w:b/>
        </w:rPr>
        <w:t>Weeks 1–4:</w:t>
      </w:r>
      <w:r>
        <w:t xml:space="preserve"> Review individual 33-section professor dossiers under `professors/`.</w:t>
      </w:r>
    </w:p>
    <w:p>
      <w:r>
        <w:t xml:space="preserve">2. </w:t>
      </w:r>
      <w:r>
        <w:rPr>
          <w:b/>
        </w:rPr>
        <w:t>Weeks 5–6:</w:t>
      </w:r>
      <w:r>
        <w:t xml:space="preserve"> Conduct tailored email outreach referencing recent publications and active laboratory grants.</w:t>
      </w:r>
    </w:p>
    <w:p>
      <w:r>
        <w:t xml:space="preserve">3. </w:t>
      </w:r>
      <w:r>
        <w:rPr>
          <w:b/>
        </w:rPr>
        <w:t>Weeks 7–8:</w:t>
      </w:r>
      <w:r>
        <w:t xml:space="preserve"> Formalize 5-page research proposal aligned with the supervisor's documented testbeds.</w:t>
      </w:r>
    </w:p>
    <w:p>
      <w:r>
        <w:t xml:space="preserve">4. </w:t>
      </w:r>
      <w:r>
        <w:rPr>
          <w:b/>
        </w:rPr>
        <w:t>Target Deadline:</w:t>
      </w:r>
      <w:r>
        <w:t xml:space="preserve"> Submit institutional application ahead of </w:t>
      </w:r>
      <w:r>
        <w:rPr>
          <w:b/>
        </w:rPr>
        <w:t>2026-12-01</w:t>
      </w:r>
      <w:r>
        <w:t>.</w:t>
      </w:r>
    </w:p>
    <w:p>
      <w:r>
        <w:t>---</w:t>
      </w:r>
    </w:p>
    <w:p>
      <w:r>
        <w:t>*Report compiled automatically by the Global Country-Based PhD Funding and Supervisor Intelligence Engine on 2026-09-28.*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