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UNITED STATES</w:t>
      </w:r>
    </w:p>
    <w:p>
      <w:pPr>
        <w:jc w:val="center"/>
      </w:pPr>
      <w:r>
        <w:rPr>
          <w:color w:val="64748B"/>
          <w:sz w:val="20"/>
        </w:rPr>
        <w:t>Academic Research Intelligence • Generated: September 28,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US</w:t>
      </w:r>
    </w:p>
    <w:p>
      <w:r/>
      <w:r>
        <w:rPr>
          <w:b/>
        </w:rPr>
        <w:t>Primary Currency:</w:t>
      </w:r>
      <w:r>
        <w:t xml:space="preserve"> USD</w:t>
      </w:r>
    </w:p>
    <w:p>
      <w:r/>
      <w:r>
        <w:rPr>
          <w:b/>
        </w:rPr>
        <w:t>Execution Date:</w:t>
      </w:r>
      <w:r>
        <w:t xml:space="preserve"> 2026-09-28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United States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Full Graduate Research Assistantships (100% Tuition Waiver + $30k-$48k Stipend)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Spouses and unmarried minor children of F-1/J-1 doctoral students are eligible for F-2 or J-2 derivative status. J-2 spouses may apply for work authorization (EAD).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[https://travel.state.gov/content/travel/en/us-visas/study/student-visa.html](https://travel.state.gov/content/travel/en/us-visas/study/student-visa.html)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8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3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2026-12-15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Illinois Urbana-Champaign</w:t>
            </w:r>
            <w:r/>
          </w:p>
        </w:tc>
        <w:tc>
          <w:tcPr>
            <w:tcW w:type="dxa" w:w="1872"/>
          </w:tcPr>
          <w:p>
            <w:r>
              <w:t>Siebel School of Computing and Data Science, Coordinated Science Laboratory (CSL)</w:t>
            </w:r>
          </w:p>
        </w:tc>
        <w:tc>
          <w:tcPr>
            <w:tcW w:type="dxa" w:w="1872"/>
          </w:tcPr>
          <w:p>
            <w:r>
              <w:t>69.5%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Texas at Austin</w:t>
            </w:r>
            <w:r/>
          </w:p>
        </w:tc>
        <w:tc>
          <w:tcPr>
            <w:tcW w:type="dxa" w:w="1872"/>
          </w:tcPr>
          <w:p>
            <w:r>
              <w:t>Department of Computer Science, Department of Electrical and Computer Engineering (ECE)</w:t>
            </w:r>
          </w:p>
        </w:tc>
        <w:tc>
          <w:tcPr>
            <w:tcW w:type="dxa" w:w="1872"/>
          </w:tcPr>
          <w:p>
            <w:r>
              <w:t>68.5%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Carnegie Mellon University</w:t>
            </w:r>
            <w:r/>
          </w:p>
        </w:tc>
        <w:tc>
          <w:tcPr>
            <w:tcW w:type="dxa" w:w="1872"/>
          </w:tcPr>
          <w:p>
            <w:r>
              <w:t>Computer Science Department (CSD), Electrical and Computer Engineering (ECE)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Georgia Institute of Technology</w:t>
            </w:r>
            <w:r/>
          </w:p>
        </w:tc>
        <w:tc>
          <w:tcPr>
            <w:tcW w:type="dxa" w:w="1872"/>
          </w:tcPr>
          <w:p>
            <w:r>
              <w:t>College of Computing, School of Computer Science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Stanford University</w:t>
            </w:r>
            <w:r/>
          </w:p>
        </w:tc>
        <w:tc>
          <w:tcPr>
            <w:tcW w:type="dxa" w:w="1872"/>
          </w:tcPr>
          <w:p>
            <w:r>
              <w:t>Department of Computer Science, Department of Electrical Engineering</w:t>
            </w:r>
          </w:p>
        </w:tc>
        <w:tc>
          <w:tcPr>
            <w:tcW w:type="dxa" w:w="1872"/>
          </w:tcPr>
          <w:p>
            <w:r>
              <w:t>62.5%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Purdue University / Princeton University</w:t>
            </w:r>
            <w:r/>
          </w:p>
        </w:tc>
        <w:tc>
          <w:tcPr>
            <w:tcW w:type="dxa" w:w="1872"/>
          </w:tcPr>
          <w:p>
            <w:r>
              <w:t>Elmore Family School of Electrical and Computer Engineering, Department of Computer Science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California, Berkeley</w:t>
            </w:r>
            <w:r/>
          </w:p>
        </w:tc>
        <w:tc>
          <w:tcPr>
            <w:tcW w:type="dxa" w:w="1872"/>
          </w:tcPr>
          <w:p>
            <w:r>
              <w:t>Department of Electrical Engineering and Computer Sciences (EECS)</w:t>
            </w:r>
          </w:p>
        </w:tc>
        <w:tc>
          <w:tcPr>
            <w:tcW w:type="dxa" w:w="1872"/>
          </w:tcPr>
          <w:p>
            <w:r>
              <w:t>57.5%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Massachusetts Institute of Technology</w:t>
            </w:r>
            <w:r/>
          </w:p>
        </w:tc>
        <w:tc>
          <w:tcPr>
            <w:tcW w:type="dxa" w:w="1872"/>
          </w:tcPr>
          <w:p>
            <w:r>
              <w:t>Department of Electrical Engineering and Computer Science (EECS)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Indranil Gupta</w:t>
            </w:r>
            <w:r/>
          </w:p>
        </w:tc>
        <w:tc>
          <w:tcPr>
            <w:tcW w:type="dxa" w:w="1560"/>
          </w:tcPr>
          <w:p>
            <w:r>
              <w:t>University of Illinois Urbana-Champaign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Sanjay Shakkottai</w:t>
            </w:r>
            <w:r/>
          </w:p>
        </w:tc>
        <w:tc>
          <w:tcPr>
            <w:tcW w:type="dxa" w:w="1560"/>
          </w:tcPr>
          <w:p>
            <w:r>
              <w:t>University of Texas at Austin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98.9%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Tarek Abdelzaher</w:t>
            </w:r>
            <w:r/>
          </w:p>
        </w:tc>
        <w:tc>
          <w:tcPr>
            <w:tcW w:type="dxa" w:w="1560"/>
          </w:tcPr>
          <w:p>
            <w:r>
              <w:t>University of Illinois Urbana-Champaign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95.1%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Joseph E. Gonzalez</w:t>
            </w:r>
            <w:r/>
          </w:p>
        </w:tc>
        <w:tc>
          <w:tcPr>
            <w:tcW w:type="dxa" w:w="1560"/>
          </w:tcPr>
          <w:p>
            <w:r>
              <w:t>University of California, Berkeley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93.3%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Klara Nahrstedt</w:t>
            </w:r>
            <w:r/>
          </w:p>
        </w:tc>
        <w:tc>
          <w:tcPr>
            <w:tcW w:type="dxa" w:w="1560"/>
          </w:tcPr>
          <w:p>
            <w:r>
              <w:t>University of Illinois Urbana-Champaign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93.3%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Mung Chiang</w:t>
            </w:r>
            <w:r/>
          </w:p>
        </w:tc>
        <w:tc>
          <w:tcPr>
            <w:tcW w:type="dxa" w:w="1560"/>
          </w:tcPr>
          <w:p>
            <w:r>
              <w:t>Purdue University / Princeton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92.2%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Ion Stoica</w:t>
            </w:r>
            <w:r/>
          </w:p>
        </w:tc>
        <w:tc>
          <w:tcPr>
            <w:tcW w:type="dxa" w:w="1560"/>
          </w:tcPr>
          <w:p>
            <w:r>
              <w:t>University of California, Berkeley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91.0%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Mahadev Satyanarayanan (Satya)</w:t>
            </w:r>
            <w:r/>
          </w:p>
        </w:tc>
        <w:tc>
          <w:tcPr>
            <w:tcW w:type="dxa" w:w="1560"/>
          </w:tcPr>
          <w:p>
            <w:r>
              <w:t>Carnegie Mellon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87.0%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Full Graduate Research Assistantship (GRA / RA / Teaching Assistantship GTA)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University Departments &amp; Sponsored Research Grants (NSF, DARPA, DOE, Industry) (All Major US Research Universities (CMU, Berkeley, UT Austin, UIUC, MIT, Stanford,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100% full tuition waiver and mandatory university fee coverage for duration of PhD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$32,000 - $48,000/year living stipend paid semi-monthly + university-subsidized comprehensive health, dental, and vision insurance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[https://www.cs.cmu.edu/academics/phd/financial-aid](https://www.cs.cmu.edu/academics/phd/financial-aid)</w:t>
      </w:r>
    </w:p>
    <w:p>
      <w:pPr>
        <w:pStyle w:val="Heading2"/>
        <w:spacing w:before="200" w:after="60"/>
      </w:pPr>
      <w:r>
        <w:t>Doctoral Departmental &amp; Institutional Fellowships (Dean's Fellowship / Chancellor's Fellowship)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University Graduate Schools &amp; Endowments (All Accredited US Institutions)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and fee waiver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$38,000 - $45,000/year tax-free stipend with zero teaching obligations in year 1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2026-12-10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[https://grad.berkeley.edu/admissions/financial-support/fellowships/](https://grad.berkeley.edu/admissions/financial-support/fellowships/)</w:t>
      </w:r>
    </w:p>
    <w:p>
      <w:pPr>
        <w:pStyle w:val="Heading2"/>
        <w:spacing w:before="200" w:after="60"/>
      </w:pPr>
      <w:r>
        <w:t>Fulbright Foreign Student Program (Doctoral Track)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U.S. Department of State / Foreign Fulbright Commissions (Accredited US Universities)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and mandatory fees covered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Monthly maintenance stipend calibrated to host city cost of living + health benefits + J-2 spouse work eligibility (EAD)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2026-05-15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[https://foreign.fulbrightonline.org/](https://foreign.fulbrightonline.org/)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2026-12-15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2026-09-28.*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