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"/>
      </w:pPr>
      <w:r>
        <w:rPr>
          <w:rFonts w:ascii="Calibri" w:cs="Calibri" w:eastAsia="Calibri" w:hAnsi="Calibri"/>
          <w:b/>
          <w:bCs/>
          <w:color w:val="1F3A5F"/>
          <w:spacing w:val="30"/>
          <w:sz w:val="32"/>
          <w:szCs w:val="32"/>
        </w:rPr>
        <w:t xml:space="preserve">MOUSA BATARSEH</w:t>
      </w:r>
    </w:p>
    <w:p>
      <w:pPr>
        <w:pBdr>
          <w:bottom w:val="single" w:color="1F3A5F" w:sz="6" w:space="6"/>
        </w:pBdr>
        <w:spacing w:after="22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Warren, MI 48093  |  (248) 810-1816  |  hireme@mousabatarseh.com  |  mousabatarseh.com  |  linkedin.com/in/mousabatarseh</w:t>
      </w:r>
    </w:p>
    <w:p>
      <w:pPr>
        <w:spacing w:after="180" w:line="276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September 25, 2026</w:t>
      </w:r>
    </w:p>
    <w:p>
      <w:pPr>
        <w:spacing w:after="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Conexess Group — D2C Recommerce &amp; Site Merchandiser</w:t>
      </w:r>
    </w:p>
    <w:p>
      <w:pPr>
        <w:spacing w:after="220" w:line="276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Re: D2C Recommerce &amp; Site Merchandiser (Contract, October 2026 – June 2027)</w:t>
      </w:r>
    </w:p>
    <w:p>
      <w:pPr>
        <w:spacing w:after="150" w:line="276"/>
      </w:pPr>
      <w:r>
        <w:rPr>
          <w:rFonts w:ascii="Calibri" w:cs="Calibri" w:eastAsia="Calibri" w:hAnsi="Calibri"/>
          <w:sz w:val="22"/>
          <w:szCs w:val="22"/>
        </w:rPr>
        <w:t xml:space="preserve">Hi Conexess team,</w:t>
      </w:r>
    </w:p>
    <w:p>
      <w:pPr>
        <w:spacing w:after="150" w:line="276"/>
      </w:pPr>
      <w:r>
        <w:rPr>
          <w:rFonts w:ascii="Calibri" w:cs="Calibri" w:eastAsia="Calibri" w:hAnsi="Calibri"/>
          <w:sz w:val="22"/>
          <w:szCs w:val="22"/>
        </w:rPr>
        <w:t xml:space="preserve">The posting doesn't name the brand, but Dearborn, D2C recommerce, apparel and Shopify all point to Carhartt Reworked. I already applied to Carhartt's Digital Site Merchandiser role in September and reviewed carhartt.com for it (</w:t>
      </w:r>
      <w:r>
        <w:rPr>
          <w:rFonts w:ascii="Calibri" w:cs="Calibri" w:eastAsia="Calibri" w:hAnsi="Calibri"/>
          <w:sz w:val="22"/>
          <w:szCs w:val="22"/>
        </w:rPr>
        <w:t xml:space="preserve">mousabatarseh.com/carhartt-review</w:t>
      </w:r>
      <w:r>
        <w:rPr>
          <w:rFonts w:ascii="Calibri" w:cs="Calibri" w:eastAsia="Calibri" w:hAnsi="Calibri"/>
          <w:sz w:val="22"/>
          <w:szCs w:val="22"/>
        </w:rPr>
        <w:t xml:space="preserve">), so before applying here I did the same for Reworked: </w:t>
      </w:r>
      <w:r>
        <w:rPr>
          <w:rFonts w:ascii="Calibri" w:cs="Calibri" w:eastAsia="Calibri" w:hAnsi="Calibri"/>
          <w:sz w:val="22"/>
          <w:szCs w:val="22"/>
        </w:rPr>
        <w:t xml:space="preserve">mousabatarseh.com/reworked-review</w:t>
      </w:r>
      <w:r>
        <w:rPr>
          <w:rFonts w:ascii="Calibri" w:cs="Calibri" w:eastAsia="Calibri" w:hAnsi="Calibri"/>
          <w:sz w:val="22"/>
          <w:szCs w:val="22"/>
        </w:rPr>
        <w:t xml:space="preserve">. I read all 3,545 published listings and 124 collections from the store's public feed on September 25 and wrote up what a site merchandiser would fix first.</w:t>
      </w:r>
    </w:p>
    <w:p>
      <w:pPr>
        <w:spacing w:after="150" w:line="276"/>
      </w:pPr>
      <w:r>
        <w:rPr>
          <w:rFonts w:ascii="Calibri" w:cs="Calibri" w:eastAsia="Calibri" w:hAnsi="Calibri"/>
          <w:sz w:val="22"/>
          <w:szCs w:val="22"/>
        </w:rPr>
        <w:t xml:space="preserve">Nine weeks before Black Friday, six gift collections are live with zero products while 429 in-stock listings still carry gift tags. The fall season's lead story is split across two spellings of one tag — 1,260 and 1,040 listings, no overlap. The Size filter sorts alphabetically, so M, S and XL sit behind “See More,” and every product page I sampled tells Google the used gear is new. Each finding comes with a working fix built on that day's catalog: a gift page builder with a price guard, a tag cleanup map that exports a CSV, a size facet fixer and a ten-line Liquid patch.</w:t>
      </w:r>
    </w:p>
    <w:p>
      <w:pPr>
        <w:spacing w:after="150" w:line="276"/>
      </w:pPr>
      <w:r>
        <w:rPr>
          <w:rFonts w:ascii="Calibri" w:cs="Calibri" w:eastAsia="Calibri" w:hAnsi="Calibri"/>
          <w:sz w:val="22"/>
          <w:szCs w:val="22"/>
        </w:rPr>
        <w:t xml:space="preserve">For seven years I've merchandised and run retail and wholesale storefronts in Metro Detroit: Shopify and WordPress stores for two textile and apparel brands in parallel, product setup and catalog data for 14,000+ SKUs, and seasonal campaign pages built with marketing and merchandising teams. I track what I ship in GA4 and Search Console.</w:t>
      </w:r>
    </w:p>
    <w:p>
      <w:pPr>
        <w:spacing w:after="150" w:line="276"/>
      </w:pPr>
      <w:r>
        <w:rPr>
          <w:rFonts w:ascii="Calibri" w:cs="Calibri" w:eastAsia="Calibri" w:hAnsi="Calibri"/>
          <w:sz w:val="22"/>
          <w:szCs w:val="22"/>
        </w:rPr>
        <w:t xml:space="preserve">Two things to say plainly. I haven't held a resale role yet, and Adobe Analytics and Looker would be new tools for me — the retail metrics behind them, sell-through, conversion and inventory health, aren't. I'm in Warren, 25 minutes from Dearborn, so on-site or remote both work, and I'm available for the full October – June term.</w:t>
      </w:r>
    </w:p>
    <w:p>
      <w:pPr>
        <w:spacing w:after="150" w:line="276"/>
      </w:pPr>
      <w:r>
        <w:rPr>
          <w:rFonts w:ascii="Calibri" w:cs="Calibri" w:eastAsia="Calibri" w:hAnsi="Calibri"/>
          <w:sz w:val="22"/>
          <w:szCs w:val="22"/>
        </w:rPr>
        <w:t xml:space="preserve">I'd welcome a call to walk you through both reviews.</w:t>
      </w:r>
    </w:p>
    <w:p>
      <w:pPr>
        <w:spacing w:after="280" w:line="276"/>
      </w:pPr>
      <w:r>
        <w:rPr>
          <w:rFonts w:ascii="Calibri" w:cs="Calibri" w:eastAsia="Calibri" w:hAnsi="Calibri"/>
          <w:sz w:val="22"/>
          <w:szCs w:val="22"/>
        </w:rPr>
        <w:t xml:space="preserve">Thank you,</w:t>
      </w:r>
    </w:p>
    <w:p>
      <w:pPr>
        <w:spacing w:after="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Mousa Batarseh</w:t>
      </w:r>
    </w:p>
    <w:p>
      <w:pPr>
        <w:spacing w:after="150" w:line="276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(248) 810-1816 · hireme@mousabatarseh.com</w:t>
      </w:r>
    </w:p>
    <w:sectPr>
      <w:pgSz w:w="12240" w:h="15840" w:orient="portrait"/>
      <w:pgMar w:top="1000" w:right="1150" w:bottom="900" w:left="11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Mousa Batarseh — Cover Letter — Conexess Group</dc:title>
  <dc:creator>Mousa Batarseh</dc:creator>
  <cp:lastModifiedBy>Un-named</cp:lastModifiedBy>
  <cp:revision>1</cp:revision>
  <dcterms:created xsi:type="dcterms:W3CDTF">2026-09-25T18:19:52.862Z</dcterms:created>
  <dcterms:modified xsi:type="dcterms:W3CDTF">2026-09-25T18:19:52.862Z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