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color w:val="1F3A5F"/>
          <w:spacing w:val="30"/>
          <w:sz w:val="32"/>
          <w:szCs w:val="32"/>
        </w:rPr>
        <w:t>MOUSA BATARSEH</w:t>
      </w:r>
    </w:p>
    <w:p>
      <w:pPr>
        <w:pBdr>
          <w:bottom w:val="single" w:color="1F3A5F" w:sz="6" w:space="6"/>
        </w:pBdr>
        <w:spacing w:after="220"/>
      </w:pPr>
      <w:r>
        <w:rPr>
          <w:rFonts w:ascii="Calibri" w:cs="Calibri" w:eastAsia="Calibri" w:hAnsi="Calibri"/>
          <w:color w:val="555555"/>
          <w:sz w:val="18"/>
          <w:szCs w:val="18"/>
        </w:rPr>
        <w:t>Warren, MI 48093  |  (248) 810-1816  |  hireme@mousabatarseh.com  |  mousabatarseh.com  |  linkedin.com/in/mousabatarseh</w:t>
      </w:r>
    </w:p>
    <w:p>
      <w:pPr>
        <w:spacing w:after="180" w:line="276"/>
      </w:pPr>
      <w:r>
        <w:rPr>
          <w:rFonts w:ascii="Calibri" w:cs="Calibri" w:eastAsia="Calibri" w:hAnsi="Calibri"/>
          <w:color w:val="555555"/>
          <w:sz w:val="22"/>
          <w:szCs w:val="22"/>
        </w:rPr>
        <w:t>September 28, 2026</w:t>
      </w:r>
    </w:p>
    <w:p>
      <w:pPr>
        <w:spacing w:after="0" w:line="276"/>
      </w:pPr>
      <w:r>
        <w:rPr>
          <w:rFonts w:ascii="Calibri" w:cs="Calibri" w:eastAsia="Calibri" w:hAnsi="Calibri"/>
          <w:b/>
          <w:bCs/>
          <w:sz w:val="22"/>
          <w:szCs w:val="22"/>
        </w:rPr>
        <w:t>Federal Fluid Power, Inc. — Full Stack IT Specialist, E-Commerce Developer &amp; Content Editor</w:t>
      </w:r>
    </w:p>
    <w:p>
      <w:pPr>
        <w:spacing w:after="220" w:line="276"/>
      </w:pPr>
      <w:r>
        <w:rPr>
          <w:rFonts w:ascii="Calibri" w:cs="Calibri" w:eastAsia="Calibri" w:hAnsi="Calibri"/>
          <w:color w:val="555555"/>
          <w:sz w:val="22"/>
          <w:szCs w:val="22"/>
        </w:rPr>
        <w:t>Re: Full Stack IT Specialist, E-Commerce Developer &amp; Content Editor (Plymouth, MI)</w:t>
      </w:r>
    </w:p>
    <w:p>
      <w:pPr>
        <w:spacing w:after="150" w:line="276"/>
      </w:pPr>
      <w:r>
        <w:rPr>
          <w:rFonts w:ascii="Calibri" w:cs="Calibri" w:eastAsia="Calibri" w:hAnsi="Calibri"/>
          <w:sz w:val="22"/>
          <w:szCs w:val="22"/>
        </w:rPr>
        <w:t>Hi Federal Fluid Power team,</w:t>
      </w:r>
    </w:p>
    <w:p>
      <w:pPr>
        <w:spacing w:after="150" w:line="276"/>
      </w:pPr>
      <w:r>
        <w:rPr>
          <w:rFonts w:ascii="Calibri" w:cs="Calibri" w:eastAsia="Calibri" w:hAnsi="Calibri"/>
          <w:sz w:val="22"/>
          <w:szCs w:val="22"/>
        </w:rPr>
        <w:t>Before applying, I read federalfp.com the way the posting describes the job: three of the nine sitemap files (54,496 URLs), five category pages, 19 product pages and eight content pages, plus five on patriothyd.com — no logins, no carts, no quote requests. The review, with working fixes built on your own catalog, is at mousabatarseh.com/federal-fluid-power-review/. It opens with what works: part-number search returns the right part, the product pages carry Product, Offer, shipping and breadcrumb schema most distributors never ship, and the Engineering Toolbox is real content.</w:t>
      </w:r>
    </w:p>
    <w:p>
      <w:pPr>
        <w:spacing w:after="150" w:line="276"/>
      </w:pPr>
      <w:r>
        <w:rPr>
          <w:rFonts w:ascii="Calibri" w:cs="Calibri" w:eastAsia="Calibri" w:hAnsi="Calibri"/>
          <w:sz w:val="22"/>
          <w:szCs w:val="22"/>
        </w:rPr>
        <w:t>The catalog behind it shows the marks of a bulk ERP import that nobody has mapped yet. 20,242 product URLs (37% of what I read) have no URL key, so the sitemap sends Google twenty thousand pages your own robots.txt blocks. Thread size, port, material and pressure live inside title strings — none of the 19 sampled product pages has them as attributes — and where attributes exist, the Cylinders filters hold twins like 2.5 and 2.5", and two values are Excel date serials (44628 is 3/8). Nine of nineteen products are Request Pricing, yet print a price and declare InStock. Supplier logos stand in for photos on 69% of the catalog. Every page shares one meta description, and Federal's footer still reads "© 2023 Patriot Hydraulics" with Patriot's phone number in the header. Each finding on the page has a count, the Magento setting or import that fixes it, and a working tool: a URL-key generator, an attribute parser you can paste any product name into, an option normalizer, and a meta-template preview across the sample.</w:t>
      </w:r>
    </w:p>
    <w:p>
      <w:pPr>
        <w:spacing w:after="150" w:line="276"/>
      </w:pPr>
      <w:r>
        <w:rPr>
          <w:rFonts w:ascii="Calibri" w:cs="Calibri" w:eastAsia="Calibri" w:hAnsi="Calibri"/>
          <w:sz w:val="22"/>
          <w:szCs w:val="22"/>
        </w:rPr>
        <w:t>For seven years I have run wholesale and retail catalogs and the sites in front of them: 14,000+ SKUs maintained by bulk CSV, migrations with redirects intact, data mapped between an inventory system and the store, WordPress and WooCommerce administration, HTML, CSS and JavaScript, and Python for the scripts that clean data before it is imported. I'm in Warren, 35 minutes from Plymouth, and on-site is fine.</w:t>
      </w:r>
    </w:p>
    <w:p>
      <w:pPr>
        <w:spacing w:after="150" w:line="276"/>
      </w:pPr>
      <w:r>
        <w:rPr>
          <w:rFonts w:ascii="Calibri" w:cs="Calibri" w:eastAsia="Calibri" w:hAnsi="Calibri"/>
          <w:sz w:val="22"/>
          <w:szCs w:val="22"/>
        </w:rPr>
        <w:t>Two things to say plainly. My platform years are WooCommerce and Shopify rather than Magento — the attribute sets, import model and URL rewrites are the same shape, and the fixes on the page are written for Magento's admin. And I can cover the internal IT and network support the posting lists as a secondary duty, but I would want to be honest that the catalog work is where I am strongest.</w:t>
      </w:r>
    </w:p>
    <w:p>
      <w:pPr>
        <w:spacing w:after="150" w:line="276"/>
      </w:pPr>
      <w:r>
        <w:rPr>
          <w:rFonts w:ascii="Calibri" w:cs="Calibri" w:eastAsia="Calibri" w:hAnsi="Calibri"/>
          <w:sz w:val="22"/>
          <w:szCs w:val="22"/>
        </w:rPr>
        <w:t>I'd welcome a call, or a visit to Plymouth, to walk through the review.</w:t>
      </w:r>
    </w:p>
    <w:p>
      <w:pPr>
        <w:spacing w:after="150" w:line="276"/>
      </w:pPr>
      <w:r>
        <w:rPr>
          <w:rFonts w:ascii="Calibri" w:cs="Calibri" w:eastAsia="Calibri" w:hAnsi="Calibri"/>
          <w:sz w:val="22"/>
          <w:szCs w:val="22"/>
        </w:rPr>
        <w:t>Thank you,</w:t>
      </w:r>
    </w:p>
    <w:p>
      <w:pPr>
        <w:spacing w:after="0" w:line="276"/>
      </w:pPr>
      <w:r>
        <w:rPr>
          <w:rFonts w:ascii="Calibri" w:cs="Calibri" w:eastAsia="Calibri" w:hAnsi="Calibri"/>
          <w:b/>
          <w:bCs/>
          <w:sz w:val="22"/>
          <w:szCs w:val="22"/>
        </w:rPr>
        <w:t>Mousa Batarseh</w:t>
      </w:r>
    </w:p>
    <w:p>
      <w:pPr>
        <w:spacing w:after="150" w:line="276"/>
      </w:pPr>
      <w:r>
        <w:rPr>
          <w:rFonts w:ascii="Calibri" w:cs="Calibri" w:eastAsia="Calibri" w:hAnsi="Calibri"/>
          <w:color w:val="555555"/>
          <w:sz w:val="20"/>
          <w:szCs w:val="20"/>
        </w:rPr>
        <w:t>(248) 810-1816 · hireme@mousabatarseh.com</w:t>
      </w:r>
    </w:p>
    <w:sectPr>
      <w:pgSz w:w="12240" w:h="15840" w:orient="portrait"/>
      <w:pgMar w:top="10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Mousa Batarseh — Cover Letter — Conexess Group</dc:title>
  <dc:creator>Mousa Batarseh</dc:creator>
  <cp:lastModifiedBy>Un-named</cp:lastModifiedBy>
  <cp:revision>1</cp:revision>
  <dcterms:created xsi:type="dcterms:W3CDTF">2026-09-25T18:19:52.862Z</dcterms:created>
  <dcterms:modified xsi:type="dcterms:W3CDTF">2026-09-25T18:19:52.862Z</dcterms:modified>
</cp:coreProperties>
</file>

<file path=docProps/custom.xml><?xml version="1.0" encoding="utf-8"?>
<Properties xmlns="http://schemas.openxmlformats.org/officeDocument/2006/custom-properties" xmlns:vt="http://schemas.openxmlformats.org/officeDocument/2006/docPropsVTypes"/>
</file>