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rFonts w:ascii="Sora" w:cs="Sora" w:eastAsia="Sora" w:hAnsi="Sora"/>
          <w:b/>
          <w:bCs/>
          <w:color w:val="2333D6"/>
          <w:sz w:val="56"/>
          <w:szCs w:val="56"/>
        </w:rPr>
        <w:t xml:space="preserve">lentopay</w:t>
      </w:r>
    </w:p>
    <w:p>
      <w:pPr>
        <w:spacing w:after="200" w:before="600"/>
      </w:pPr>
      <w:r>
        <w:rPr>
          <w:rFonts w:ascii="Sora" w:cs="Sora" w:eastAsia="Sora" w:hAnsi="Sora"/>
          <w:b/>
          <w:bCs/>
          <w:color w:val="0A0E28"/>
          <w:sz w:val="80"/>
          <w:szCs w:val="80"/>
        </w:rPr>
        <w:t xml:space="preserve">Lentopay Exchange</w:t>
      </w:r>
    </w:p>
    <w:p>
      <w:pPr>
        <w:spacing w:after="200"/>
      </w:pPr>
      <w:r>
        <w:rPr>
          <w:rFonts w:ascii="Sora" w:cs="Sora" w:eastAsia="Sora" w:hAnsi="Sora"/>
          <w:b/>
          <w:bCs/>
          <w:color w:val="2333D6"/>
          <w:sz w:val="36"/>
          <w:szCs w:val="36"/>
        </w:rPr>
        <w:t xml:space="preserve">Product Requirements Document v2.0</w:t>
      </w:r>
    </w:p>
    <w:p>
      <w:pPr>
        <w:spacing w:after="100"/>
      </w:pPr>
      <w:r>
        <w:rPr>
          <w:color w:val="0A0E28"/>
          <w:sz w:val="24"/>
          <w:szCs w:val="24"/>
        </w:rPr>
        <w:t xml:space="preserve">Nigeria-first crypto exchange &amp; everyday-money app</w:t>
      </w:r>
    </w:p>
    <w:p>
      <w:pPr>
        <w:spacing w:after="1200"/>
      </w:pPr>
      <w:r>
        <w:rPr>
          <w:color w:val="0A0E28"/>
          <w:sz w:val="22"/>
          <w:szCs w:val="22"/>
        </w:rPr>
        <w:t xml:space="preserve">July 2026 · Confidential</w:t>
      </w:r>
    </w:p>
    <w:p>
      <w:pPr>
        <w:spacing w:after="600"/>
      </w:pPr>
      <w:r>
        <w:rPr>
          <w:b/>
          <w:bCs/>
          <w:color w:val="0A0E28"/>
          <w:sz w:val="22"/>
          <w:szCs w:val="22"/>
        </w:rPr>
        <w:t xml:space="preserve">Prepared for [Client] · Prepared by [Studio]</w:t>
      </w:r>
    </w:p>
    <w:p>
      <w:pPr>
        <w:spacing w:after="120"/>
      </w:pPr>
      <w:r>
        <w:rPr>
          <w:rFonts w:ascii="Sora" w:cs="Sora" w:eastAsia="Sora" w:hAnsi="Sora"/>
          <w:b/>
          <w:bCs/>
          <w:color w:val="0A0E28"/>
          <w:sz w:val="22"/>
          <w:szCs w:val="22"/>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2200"/>
        <w:gridCol w:w="4360"/>
      </w:tblGrid>
      <w:tr>
        <w:trPr>
          <w:tblHeader/>
        </w:trPr>
        <w:tc>
          <w:tcPr>
            <w:tcW w:type="dxa" w:w="13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sz w:val="19"/>
                <w:szCs w:val="19"/>
              </w:rPr>
              <w:t xml:space="preserve">Version</w:t>
            </w:r>
          </w:p>
        </w:tc>
        <w:tc>
          <w:tcPr>
            <w:tcW w:type="dxa" w:w="15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sz w:val="19"/>
                <w:szCs w:val="19"/>
              </w:rPr>
              <w:t xml:space="preserve">Date</w:t>
            </w:r>
          </w:p>
        </w:tc>
        <w:tc>
          <w:tcPr>
            <w:tcW w:type="dxa" w:w="22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sz w:val="19"/>
                <w:szCs w:val="19"/>
              </w:rPr>
              <w:t xml:space="preserve">Author</w:t>
            </w:r>
          </w:p>
        </w:tc>
        <w:tc>
          <w:tcPr>
            <w:tcW w:type="dxa" w:w="436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sz w:val="19"/>
                <w:szCs w:val="19"/>
              </w:rPr>
              <w:t xml:space="preserve">Notes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Aug 7, 2025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Client team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Original 10-feature draft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Jul 2026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[Studio]</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b w:val="false"/>
                <w:bCs w:val="false"/>
                <w:sz w:val="19"/>
                <w:szCs w:val="19"/>
              </w:rPr>
              <w:t xml:space="preserve">Full rewrite: regulatory phasing, NFRs, compliance, architecture, metrics, +2 features</w:t>
            </w:r>
          </w:p>
        </w:tc>
      </w:tr>
    </w:tbl>
    <w:p>
      <w:r>
        <w:br w:type="page"/>
      </w:r>
    </w:p>
    <w:p>
      <w:pPr>
        <w:spacing w:after="220" w:before="300"/>
      </w:pPr>
      <w:r>
        <w:rPr>
          <w:rFonts w:ascii="Sora" w:cs="Sora" w:eastAsia="Sora" w:hAnsi="Sora"/>
          <w:b/>
          <w:bCs/>
          <w:color w:val="2333D6"/>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pPr>
      <w:r>
        <w:t xml:space="preserve">1. Executive Summary &amp; What Changed from v1.0</w:t>
      </w:r>
    </w:p>
    <w:p>
      <w:pPr>
        <w:spacing w:after="120"/>
      </w:pPr>
      <w:r>
        <w:t xml:space="preserve">Lentopay Exchange is a Nigeria-first crypto exchange and everyday-money app: buy, sell and swap crypto against USDT and naira, pay bills with crypto, trade gift cards, save in stablecoins, and (eventually) invest in tokenized assets. The product thesis is simple: Nigeria's crypto demand is enormous and stablecoin-shaped, the P2P gray market has been forcibly shut, and the SEC is now licensing regulated on/off-ramps. The winner in this window is the app that is licensed, liquid, and trusted — in that order.</w:t>
      </w:r>
    </w:p>
    <w:p>
      <w:pPr>
        <w:spacing w:after="120"/>
      </w:pPr>
      <w:r>
        <w:t xml:space="preserve">Version 1.0 of this PRD described ten features. It did not describe a company that can legally ship them. Since v1.0 was written (August 2025), the ground has shifted materially: the ISA 2025 made digital assets securities, the SEC raised minimum exchange capital to ₦2 billion (Circular 26-1, January 2026), FIRS monthly transaction reporting became mandatory (January 2026), and the CBEX collapse (200,000+ victims) made "investment returns" the most dangerous phrase in Nigerian fintech. v2.0 keeps all ten original features but re-sequences them behind explicit regulatory gates, adds two missing features (price alerts/watchlist; in-app support and dispute center), and adds everything a build team and a regulator will ask for: NFRs, compliance requirements, architecture, analytics, and success metrics.</w:t>
      </w:r>
    </w:p>
    <w:p>
      <w:pPr>
        <w:spacing w:after="120"/>
      </w:pPr>
      <w:r>
        <w:rPr>
          <w:b/>
          <w:bCs/>
        </w:rPr>
        <w:t xml:space="preserve">Positioning note:</w:t>
      </w:r>
      <w:r>
        <w:t xml:space="preserve"> Lentopay's voice is confident, warm and direct. Every flow tells the user exactly what happens next and when. Compliance is not fine print — "SEC-licensed, FIRS-reporting, NDPC-registered" is the brand's loudest trust signal in a post-CBEX market.</w:t>
      </w:r>
    </w:p>
    <w:p>
      <w:pPr>
        <w:pStyle w:val="Heading2"/>
      </w:pPr>
      <w:r>
        <w:t xml:space="preserve">1.1 Changelog: v1.0 → v2.0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21"/>
        <w:gridCol w:w="2713"/>
        <w:gridCol w:w="5426"/>
      </w:tblGrid>
      <w:tr>
        <w:trPr>
          <w:tblHeader/>
        </w:trPr>
        <w:tc>
          <w:tcPr>
            <w:tcW w:type="dxa" w:w="1221"/>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Area</w:t>
            </w:r>
          </w:p>
        </w:tc>
        <w:tc>
          <w:tcPr>
            <w:tcW w:type="dxa" w:w="2713"/>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v1.0 (client draft)</w:t>
            </w:r>
          </w:p>
        </w:tc>
        <w:tc>
          <w:tcPr>
            <w:tcW w:type="dxa" w:w="5426"/>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v2.0 (this document)</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Regulatory strategy</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Not addressed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Full licensing path (ARIP → AIP → VASP/DAX), ₦2B capital plan, per-feature regulatory gating map</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Release plan</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Single implicit release of all 10 features</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5 phases (0–4) with entry/exit criteria; savings and E-Fund explicitly gated on SEC approvals</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Success metrics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North-star metric + 12-KPI table with numeric targets</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Personas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3 researched personas with jobs-to-be-done</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Feature specs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 story + 2–3 acceptance criteria each</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Tightened stories, edge cases (dust deposits, name mismatch, meter timeouts, partial fills), transaction state machines, error/empty states</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New features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Price alerts &amp; watchlist; in-app support &amp; dispute center</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KYC &amp; limits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"Basic/Advanced" mentioned</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4-tier KYC table with ₦ limits aligned to CBN tiered-KYC norms</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Non-functional requirements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Security, custody (95% cold, MPC), performance (p95), 99.9% availability, NDPA, proof-of-reserves</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Compliance &amp; AML</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"Ensure compliance" (one line)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Sanctions screening, velocity rules, travel rule, NFIU/SCUML, FIRS monthly reporting, retention</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Architecture</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Recommended stack, double-entry ledger design, integrations table, architecture diagram</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Admin console</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Role-based access (one line)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10-module admin spec with RBAC and audit log</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Analytics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18-event taxonomy with properties</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Risks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None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Risk register with mitigations</w:t>
            </w:r>
          </w:p>
        </w:tc>
      </w:tr>
      <w:tr>
        <w:tc>
          <w:tcPr>
            <w:tcW w:type="dxa" w:w="122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Payment rails</w:t>
            </w:r>
          </w:p>
        </w:tc>
        <w:tc>
          <w:tcPr>
            <w:tcW w:type="dxa" w:w="271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"Payment gateway integration" (implied Paystack/Flutterwave)</w:t>
            </w:r>
          </w:p>
        </w:tc>
        <w:tc>
          <w:tcPr>
            <w:tcW w:type="dxa" w:w="5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Virtual-account bank rails (Providus/9PSB/Monnify) — mainstream PSPs contractually exclude crypto</w:t>
            </w:r>
          </w:p>
        </w:tc>
      </w:tr>
    </w:tbl>
    <w:p>
      <w:pPr>
        <w:spacing w:after="60"/>
      </w:pPr>
      <w:r>
        <w:rPr>
          <w:sz w:val="2"/>
          <w:szCs w:val="2"/>
        </w:rPr>
        <w:t xml:space="preserve"/>
      </w:r>
    </w:p>
    <w:p>
      <w:pPr>
        <w:pStyle w:val="Heading1"/>
        <w:pageBreakBefore/>
      </w:pPr>
      <w:r>
        <w:t xml:space="preserve">2. Problem &amp; Opportunity</w:t>
      </w:r>
    </w:p>
    <w:p>
      <w:pPr>
        <w:spacing w:after="120"/>
      </w:pPr>
      <w:r>
        <w:t xml:space="preserve">Nigerians already use crypto at enormous scale — they lack a licensed, trustworthy, naira-native place to do it.</w:t>
      </w:r>
    </w:p>
    <w:p>
      <w:pPr>
        <w:pStyle w:val="ListParagraph"/>
        <w:numPr>
          <w:ilvl w:val="0"/>
          <w:numId w:val="2"/>
        </w:numPr>
        <w:spacing w:after="60"/>
      </w:pPr>
      <w:r>
        <w:rPr>
          <w:b/>
          <w:bCs/>
        </w:rPr>
        <w:t xml:space="preserve">The market is top-10 globally and growing.</w:t>
      </w:r>
      <w:r>
        <w:t xml:space="preserve"> Nigeria received $92.1 billion in on-chain value between July 2024 and June 2025 — the largest in Sub-Saharan Africa and nearly 3x South Africa — and ranks 2nd globally on grassroots adoption (Chainalysis 2025). An estimated ~22 million Nigerians (~10.3% of the population) hold crypto.</w:t>
      </w:r>
    </w:p>
    <w:p>
      <w:pPr>
        <w:pStyle w:val="ListParagraph"/>
        <w:numPr>
          <w:ilvl w:val="0"/>
          <w:numId w:val="2"/>
        </w:numPr>
        <w:spacing w:after="60"/>
      </w:pPr>
      <w:r>
        <w:rPr>
          <w:b/>
          <w:bCs/>
        </w:rPr>
        <w:t xml:space="preserve">Demand is stablecoin-shaped.</w:t>
      </w:r>
      <w:r>
        <w:t xml:space="preserve"> Stablecoins are ~43% of Sub-Saharan Africa's crypto volume and Nigeria captures roughly 40% of the region's stablecoin inflows, dominated by USDT/USDC — driven by the naira's collapse from ~₦460/$ (mid-2023) to ~₦1,600/$ (early 2024) and ~35% inflation. Nigerians buy stablecoins to defend savings, not to speculate.</w:t>
      </w:r>
    </w:p>
    <w:p>
      <w:pPr>
        <w:pStyle w:val="ListParagraph"/>
        <w:numPr>
          <w:ilvl w:val="0"/>
          <w:numId w:val="2"/>
        </w:numPr>
        <w:spacing w:after="60"/>
      </w:pPr>
      <w:r>
        <w:rPr>
          <w:b/>
          <w:bCs/>
        </w:rPr>
        <w:t xml:space="preserve">The gray market has been shut off, and regulated ramps are the sanctioned replacement.</w:t>
      </w:r>
      <w:r>
        <w:t xml:space="preserve"> Binance delisted the naira from P2P in March 2024 under CBN/NSA pressure; the SEC moved to delist naira from P2P platforms generally. Licensed local exchanges are the SEC's stated preference — and the SEC expanded from 2 provisional licensees (2024) to ~11 Approval-in-Principle holders by July 2026, including Luno and KuCoin Nigeria. The licensed tier is filling up now.</w:t>
      </w:r>
    </w:p>
    <w:p>
      <w:pPr>
        <w:pStyle w:val="ListParagraph"/>
        <w:numPr>
          <w:ilvl w:val="0"/>
          <w:numId w:val="2"/>
        </w:numPr>
        <w:spacing w:after="60"/>
      </w:pPr>
      <w:r>
        <w:rPr>
          <w:b/>
          <w:bCs/>
        </w:rPr>
        <w:t xml:space="preserve">Trust is the scarcest asset — and a moat.</w:t>
      </w:r>
      <w:r>
        <w:t xml:space="preserve"> The CBEX Ponzi collapse (April 2025) hit 200,000+ Nigerians; the SEC counts ₦316 billion lost to Ponzi schemes; Patricia's hack-and-IOU-token debacle and FTX contagion scarred the market. A platform that leads with licensing, proof-of-reserves and regulated custody converts this trauma into preference.</w:t>
      </w:r>
    </w:p>
    <w:p>
      <w:pPr>
        <w:pStyle w:val="ListParagraph"/>
        <w:numPr>
          <w:ilvl w:val="0"/>
          <w:numId w:val="2"/>
        </w:numPr>
        <w:spacing w:after="60"/>
      </w:pPr>
      <w:r>
        <w:rPr>
          <w:b/>
          <w:bCs/>
        </w:rPr>
        <w:t xml:space="preserve">Adjacent volume is real.</w:t>
      </w:r>
      <w:r>
        <w:t xml:space="preserve"> Nigeria's gift card economy is ~$2 billion/year (an estimated 40–45 million cards traded), and remittances run ~$20 billion/year at ~8.45% average traditional fees versus sub-$1 stablecoin transfers.</w:t>
      </w:r>
    </w:p>
    <w:p>
      <w:pPr>
        <w:spacing w:after="120"/>
      </w:pPr>
      <w:r>
        <w:t xml:space="preserve">The opportunity: be the compliant, mobile-first exchange that a 24-year-old gift card hustler, a remote worker paid in USDT, and a 45-year-old post-CBEX skeptic all trust with their money.</w:t>
      </w:r>
    </w:p>
    <w:p>
      <w:pPr>
        <w:pStyle w:val="Heading1"/>
        <w:pageBreakBefore/>
      </w:pPr>
      <w:r>
        <w:t xml:space="preserve">3. Goals &amp; Success Metrics</w:t>
      </w:r>
    </w:p>
    <w:p>
      <w:pPr>
        <w:pStyle w:val="Heading2"/>
      </w:pPr>
      <w:r>
        <w:t xml:space="preserve">3.1 North-star metric</w:t>
      </w:r>
    </w:p>
    <w:p>
      <w:pPr>
        <w:spacing w:after="120"/>
      </w:pPr>
      <w:r>
        <w:rPr>
          <w:b/>
          <w:bCs/>
        </w:rPr>
        <w:t xml:space="preserve">Monthly Transacting Users (MTU):</w:t>
      </w:r>
      <w:r>
        <w:t xml:space="preserve"> unique KYC-verified users completing ≥1 value transaction (trade, deposit, withdrawal, bill payment, or gift card sale) in a calendar month. Target: 50,000 MTU within 12 months of public launch; 200,000 MTU within 24 months.</w:t>
      </w:r>
    </w:p>
    <w:p>
      <w:pPr>
        <w:pStyle w:val="Heading2"/>
      </w:pPr>
      <w:r>
        <w:t xml:space="preserve">3.2 KPI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2"/>
        <w:gridCol w:w="5487"/>
        <w:gridCol w:w="1291"/>
      </w:tblGrid>
      <w:tr>
        <w:trPr>
          <w:tblHeader/>
        </w:trPr>
        <w:tc>
          <w:tcPr>
            <w:tcW w:type="dxa" w:w="2582"/>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KPI</w:t>
            </w:r>
          </w:p>
        </w:tc>
        <w:tc>
          <w:tcPr>
            <w:tcW w:type="dxa" w:w="5487"/>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Definition</w:t>
            </w:r>
          </w:p>
        </w:tc>
        <w:tc>
          <w:tcPr>
            <w:tcW w:type="dxa" w:w="1291"/>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Target</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Time to first transaction (TTFT)</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Install → first completed trade or deposit, median</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&lt; 10 minutes</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KYC Tier-1 pass rate</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Automated BVN/NIN verifications passing without manual review</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 90%</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KYC Tier-2 turnaround</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Submission → decision, p90</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&lt; 15 minutes</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D30 retention</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Verified users transacting again within 30 days of first transaction</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 35%</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Fiat withdrawal speed</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Confirmed withdrawal → bank credit, p90</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&lt; 5 minutes</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Platform uptime</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Trading + wallet API availability, monthly</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 99.9%</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Quote accuracy</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Executed price vs quoted price deviation</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 0.5% p95</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Support first response</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In-app ticket → first human/quality-bot response</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&lt; 15 minutes</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Dispute resolution time</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Ticket opened → resolved, p90</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&lt; 48 hours</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Fraud loss rate</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Fraud losses as share of transaction volume</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&lt; 5 basis points</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Referral share of signups</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New verified users from referral codes</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 25%</w:t>
            </w:r>
          </w:p>
        </w:tc>
      </w:tr>
      <w:tr>
        <w:tc>
          <w:tcPr>
            <w:tcW w:type="dxa" w:w="2582"/>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NPS</w:t>
            </w:r>
          </w:p>
        </w:tc>
        <w:tc>
          <w:tcPr>
            <w:tcW w:type="dxa" w:w="548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Quarterly in-app survey</w:t>
            </w:r>
          </w:p>
        </w:tc>
        <w:tc>
          <w:tcPr>
            <w:tcW w:type="dxa" w:w="129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 45</w:t>
            </w:r>
          </w:p>
        </w:tc>
      </w:tr>
    </w:tbl>
    <w:p>
      <w:pPr>
        <w:spacing w:after="60"/>
      </w:pPr>
      <w:r>
        <w:rPr>
          <w:sz w:val="2"/>
          <w:szCs w:val="2"/>
        </w:rPr>
        <w:t xml:space="preserve"/>
      </w:r>
    </w:p>
    <w:p>
      <w:pPr>
        <w:spacing w:after="120"/>
      </w:pPr>
      <w:r>
        <w:rPr>
          <w:b/>
          <w:bCs/>
        </w:rPr>
        <w:t xml:space="preserve">Guardrail metrics (must not regress while growing):</w:t>
      </w:r>
      <w:r>
        <w:t xml:space="preserve"> failed-deposit rate &lt; 1%, bill-payment auto-refund completion within 15 minutes at 100%, FIRS/NFIU report filing on time at 100%.</w:t>
      </w:r>
    </w:p>
    <w:p>
      <w:pPr>
        <w:pStyle w:val="Heading1"/>
        <w:pageBreakBefore/>
      </w:pPr>
      <w:r>
        <w:t xml:space="preserve">4. Personas &amp; Jobs-to-be-Done</w:t>
      </w:r>
    </w:p>
    <w:p>
      <w:pPr>
        <w:spacing w:after="120"/>
      </w:pPr>
      <w:r>
        <w:t xml:space="preserve">Nigeria's crypto user base skews very young (~81.5% aged 18–34, near gender parity) and mobile-first, with Binance, Trust Wallet and P2P channels as incumbents. Three personas anchor design decisions:</w:t>
      </w:r>
    </w:p>
    <w:p>
      <w:pPr>
        <w:pStyle w:val="Heading2"/>
      </w:pPr>
      <w:r>
        <w:t xml:space="preserve">4.1 Emeka — 24, student &amp; gift card seller (Enugu)</w:t>
      </w:r>
    </w:p>
    <w:p>
      <w:pPr>
        <w:spacing w:after="120"/>
      </w:pPr>
      <w:r>
        <w:t xml:space="preserve">Sells iTunes/Steam/Amazon gift cards from diaspora relatives and online gigs; currently uses WhatsApp/Telegram dealers and has been burned by rate-bait switches and fake payment alerts. Android phone, data-conscious, moves ₦20,000–₦150,000 per trade.</w:t>
      </w:r>
    </w:p>
    <w:p>
      <w:pPr>
        <w:pStyle w:val="ListParagraph"/>
        <w:numPr>
          <w:ilvl w:val="0"/>
          <w:numId w:val="2"/>
        </w:numPr>
        <w:spacing w:after="60"/>
      </w:pPr>
      <w:r>
        <w:rPr>
          <w:b/>
          <w:bCs/>
        </w:rPr>
        <w:t xml:space="preserve">Jobs:</w:t>
      </w:r>
      <w:r>
        <w:t xml:space="preserve"> "When I get a gift card, I want a fair, guaranteed rate and instant naira, so I don't get scammed by a DM dealer."</w:t>
      </w:r>
    </w:p>
    <w:p>
      <w:pPr>
        <w:pStyle w:val="ListParagraph"/>
        <w:numPr>
          <w:ilvl w:val="0"/>
          <w:numId w:val="2"/>
        </w:numPr>
        <w:spacing w:after="60"/>
      </w:pPr>
      <w:r>
        <w:rPr>
          <w:b/>
          <w:bCs/>
        </w:rPr>
        <w:t xml:space="preserve">Needs:</w:t>
      </w:r>
      <w:r>
        <w:t xml:space="preserve"> transparent live rates before upload, verifiable payout timeline, low-data app, Tier-1 KYC in minutes with just BVN/NIN.</w:t>
      </w:r>
    </w:p>
    <w:p>
      <w:pPr>
        <w:pStyle w:val="ListParagraph"/>
        <w:numPr>
          <w:ilvl w:val="0"/>
          <w:numId w:val="2"/>
        </w:numPr>
        <w:spacing w:after="60"/>
      </w:pPr>
      <w:r>
        <w:rPr>
          <w:b/>
          <w:bCs/>
        </w:rPr>
        <w:t xml:space="preserve">Success looks like:</w:t>
      </w:r>
      <w:r>
        <w:t xml:space="preserve"> card uploaded → quoted → paid to bank in under 30 minutes, with a status screen he can screenshot.</w:t>
      </w:r>
    </w:p>
    <w:p>
      <w:pPr>
        <w:pStyle w:val="Heading2"/>
      </w:pPr>
      <w:r>
        <w:t xml:space="preserve">4.2 Adaeze — 31, remote product designer paid in USDT (Lagos)</w:t>
      </w:r>
    </w:p>
    <w:p>
      <w:pPr>
        <w:spacing w:after="120"/>
      </w:pPr>
      <w:r>
        <w:t xml:space="preserve">Earns $1,500–$2,500/month from foreign clients in USDT (TRC20). Off-ramps monthly for rent and bills, keeps the rest in stablecoins as an inflation hedge. Financially literate, compares spreads across Busha, Quidax and informal OTC.</w:t>
      </w:r>
    </w:p>
    <w:p>
      <w:pPr>
        <w:pStyle w:val="ListParagraph"/>
        <w:numPr>
          <w:ilvl w:val="0"/>
          <w:numId w:val="2"/>
        </w:numPr>
        <w:spacing w:after="60"/>
      </w:pPr>
      <w:r>
        <w:rPr>
          <w:b/>
          <w:bCs/>
        </w:rPr>
        <w:t xml:space="preserve">Jobs:</w:t>
      </w:r>
      <w:r>
        <w:t xml:space="preserve"> "When my client pays me in USDT, I want to convert exactly what I need to naira at a tight spread and keep the rest safe, so my earnings don't melt with the naira."</w:t>
      </w:r>
    </w:p>
    <w:p>
      <w:pPr>
        <w:pStyle w:val="ListParagraph"/>
        <w:numPr>
          <w:ilvl w:val="0"/>
          <w:numId w:val="2"/>
        </w:numPr>
        <w:spacing w:after="60"/>
      </w:pPr>
      <w:r>
        <w:rPr>
          <w:b/>
          <w:bCs/>
        </w:rPr>
        <w:t xml:space="preserve">Needs:</w:t>
      </w:r>
      <w:r>
        <w:t xml:space="preserve"> tight USDT/NGN spreads, instant virtual-account withdrawals, recurring bill payments from her USDT balance, price alerts, withdrawal whitelist for her hardware wallet.</w:t>
      </w:r>
    </w:p>
    <w:p>
      <w:pPr>
        <w:pStyle w:val="ListParagraph"/>
        <w:numPr>
          <w:ilvl w:val="0"/>
          <w:numId w:val="2"/>
        </w:numPr>
        <w:spacing w:after="60"/>
      </w:pPr>
      <w:r>
        <w:rPr>
          <w:b/>
          <w:bCs/>
        </w:rPr>
        <w:t xml:space="preserve">Success looks like:</w:t>
      </w:r>
      <w:r>
        <w:t xml:space="preserve"> salary lands, she swaps 40% to naira, pays electricity and DSTV in two taps, and her balance is provably custodied (proof-of-reserves page).</w:t>
      </w:r>
    </w:p>
    <w:p>
      <w:pPr>
        <w:pStyle w:val="Heading2"/>
      </w:pPr>
      <w:r>
        <w:t xml:space="preserve">4.3 Mr. Okonkwo — 45, civil servant &amp; saver, post-CBEX skeptic (Abuja)</w:t>
      </w:r>
    </w:p>
    <w:p>
      <w:pPr>
        <w:spacing w:after="120"/>
      </w:pPr>
      <w:r>
        <w:t xml:space="preserve">Lost ₦800,000 in CBEX in April 2025. Still wants dollar-denominated savings because his naira salary lost 40% of its value, but will not touch anything that smells like "guaranteed returns." Reads footers; checks licenses.</w:t>
      </w:r>
    </w:p>
    <w:p>
      <w:pPr>
        <w:pStyle w:val="ListParagraph"/>
        <w:numPr>
          <w:ilvl w:val="0"/>
          <w:numId w:val="2"/>
        </w:numPr>
        <w:spacing w:after="60"/>
      </w:pPr>
      <w:r>
        <w:rPr>
          <w:b/>
          <w:bCs/>
        </w:rPr>
        <w:t xml:space="preserve">Jobs:</w:t>
      </w:r>
      <w:r>
        <w:t xml:space="preserve"> "When I set money aside, I want it held in dollars by a licensed, inspectable institution, so I never repeat CBEX."</w:t>
      </w:r>
    </w:p>
    <w:p>
      <w:pPr>
        <w:pStyle w:val="ListParagraph"/>
        <w:numPr>
          <w:ilvl w:val="0"/>
          <w:numId w:val="2"/>
        </w:numPr>
        <w:spacing w:after="60"/>
      </w:pPr>
      <w:r>
        <w:rPr>
          <w:b/>
          <w:bCs/>
        </w:rPr>
        <w:t xml:space="preserve">Needs:</w:t>
      </w:r>
      <w:r>
        <w:t xml:space="preserve"> visible SEC licensing status, plain-language yield disclosure (source of yield, variable rates, no promises), named custodian, easy exit, human support on the phone-number channel he trusts.</w:t>
      </w:r>
    </w:p>
    <w:p>
      <w:pPr>
        <w:pStyle w:val="ListParagraph"/>
        <w:numPr>
          <w:ilvl w:val="0"/>
          <w:numId w:val="2"/>
        </w:numPr>
        <w:spacing w:after="60"/>
      </w:pPr>
      <w:r>
        <w:rPr>
          <w:b/>
          <w:bCs/>
        </w:rPr>
        <w:t xml:space="preserve">Success looks like:</w:t>
      </w:r>
      <w:r>
        <w:t xml:space="preserve"> he starts with ₦50,000 in flexible USDT savings, withdraws once to test that exit works, then commits monthly.</w:t>
      </w:r>
    </w:p>
    <w:p>
      <w:pPr>
        <w:pStyle w:val="Heading1"/>
        <w:pageBreakBefore/>
      </w:pPr>
      <w:r>
        <w:t xml:space="preserve">5. Scope &amp; Release Phasing</w:t>
      </w:r>
    </w:p>
    <w:p>
      <w:pPr>
        <w:spacing w:after="120"/>
      </w:pPr>
      <w:r>
        <w:t xml:space="preserve">This is the most important section of the document. In Nigeria, features are not sequenced by engineering difficulty — they are sequenced by regulatory permission. There is exactly one legal way in: SEC ARIP → Approval-in-Principle (AIP) → full VASP/DAX registration; and under the CBN's December 2023 guidelines, no SEC license means no Nigerian bank account. Realistic timeline: 9–18 months to AIP, plus ~12 months to full registration.</w:t>
      </w:r>
    </w:p>
    <w:p>
      <w:pPr>
        <w:pStyle w:val="Heading2"/>
      </w:pPr>
      <w:r>
        <w:t xml:space="preserve">5.1 Phase 0 — Foundation &amp; Licensing (months 0–9; no public product)</w:t>
      </w:r>
    </w:p>
    <w:p>
      <w:pPr>
        <w:pStyle w:val="ListParagraph"/>
        <w:numPr>
          <w:ilvl w:val="0"/>
          <w:numId w:val="2"/>
        </w:numPr>
        <w:spacing w:after="60"/>
      </w:pPr>
      <w:r>
        <w:t xml:space="preserve">Incorporate in Nigeria; physical office; resident CEO/MD; ≥4 principal officers including a named Chief Compliance Officer (SEC Forms 2/2D fit-and-proper).</w:t>
      </w:r>
    </w:p>
    <w:p>
      <w:pPr>
        <w:pStyle w:val="ListParagraph"/>
        <w:numPr>
          <w:ilvl w:val="0"/>
          <w:numId w:val="2"/>
        </w:numPr>
        <w:spacing w:after="60"/>
      </w:pPr>
      <w:r>
        <w:t xml:space="preserve">Capitalize to the 2026 bar: ₦2B minimum paid-up capital for a DAX (SEC Circular 26-1), fidelity bond ≥25% of capital, ₦2M ARIP processing fee, ~₦30M registration fees. Realistic all-in: ₦2.1–2.5B (~$1.5–1.8M).</w:t>
      </w:r>
    </w:p>
    <w:p>
      <w:pPr>
        <w:pStyle w:val="ListParagraph"/>
        <w:numPr>
          <w:ilvl w:val="0"/>
          <w:numId w:val="2"/>
        </w:numPr>
        <w:spacing w:after="60"/>
      </w:pPr>
      <w:r>
        <w:t xml:space="preserve">File ARIP application via registered solicitor; begin SEC relationship management.</w:t>
      </w:r>
    </w:p>
    <w:p>
      <w:pPr>
        <w:pStyle w:val="ListParagraph"/>
        <w:numPr>
          <w:ilvl w:val="0"/>
          <w:numId w:val="2"/>
        </w:numPr>
        <w:spacing w:after="60"/>
      </w:pPr>
      <w:r>
        <w:t xml:space="preserve">Parallel tracks: NDPC registration (data controller of major importance), AML program + NFIU onboarding, SCUML analysis for gift card operations, FIRS monthly-reporting pipeline design, custody vendor contract (MPC), KYC vendor contract, bank negotiations for CBN-compliant VASP accounts.</w:t>
      </w:r>
    </w:p>
    <w:p>
      <w:pPr>
        <w:pStyle w:val="ListParagraph"/>
        <w:numPr>
          <w:ilvl w:val="0"/>
          <w:numId w:val="2"/>
        </w:numPr>
        <w:spacing w:after="60"/>
      </w:pPr>
      <w:r>
        <w:t xml:space="preserve">Build: core ledger, wallet infrastructure, KYC flows, admin console skeleton, closed alpha (employees + friendly users, testnet/small caps).</w:t>
      </w:r>
    </w:p>
    <w:p>
      <w:pPr>
        <w:pStyle w:val="ListParagraph"/>
        <w:numPr>
          <w:ilvl w:val="0"/>
          <w:numId w:val="2"/>
        </w:numPr>
        <w:spacing w:after="60"/>
      </w:pPr>
      <w:r>
        <w:rPr>
          <w:b/>
          <w:bCs/>
        </w:rPr>
        <w:t xml:space="preserve">Regulatory gate:</w:t>
      </w:r>
      <w:r>
        <w:t xml:space="preserve"> none to launch this phase; everything here creates the gates for later phases.</w:t>
      </w:r>
    </w:p>
    <w:p>
      <w:pPr>
        <w:pStyle w:val="ListParagraph"/>
        <w:numPr>
          <w:ilvl w:val="0"/>
          <w:numId w:val="2"/>
        </w:numPr>
        <w:spacing w:after="60"/>
      </w:pPr>
      <w:r>
        <w:rPr>
          <w:b/>
          <w:bCs/>
        </w:rPr>
        <w:t xml:space="preserve">Exit criteria:</w:t>
      </w:r>
      <w:r>
        <w:t xml:space="preserve"> AIP granted; designated VASP bank account opened; custody and KYC vendors live in production; AML program approved by board; internal security audit passed.</w:t>
      </w:r>
    </w:p>
    <w:p>
      <w:pPr>
        <w:pStyle w:val="Heading2"/>
      </w:pPr>
      <w:r>
        <w:t xml:space="preserve">5.2 Phase 1 — MVP Public Launch (under AIP; months ~9–15)</w:t>
      </w:r>
    </w:p>
    <w:p>
      <w:pPr>
        <w:pStyle w:val="ListParagraph"/>
        <w:numPr>
          <w:ilvl w:val="0"/>
          <w:numId w:val="2"/>
        </w:numPr>
        <w:spacing w:after="60"/>
      </w:pPr>
      <w:r>
        <w:rPr>
          <w:b/>
          <w:bCs/>
        </w:rPr>
        <w:t xml:space="preserve">Features:</w:t>
      </w:r>
      <w:r>
        <w:t xml:space="preserve"> custodial wallet (NGN + USDT + BTC + ETH); buy/sell/swap vs USDT and NGN (quote-based instant trade, not order book); NGN deposits/withdrawals via dedicated virtual accounts; on-chain deposits/withdrawals (TRC20/BEP20/ERC20/Bitcoin); internal P2P transfers by phone/email/username; KYC Tiers 0–3; bill payments via aggregator (airtime, data, electricity, TV); referrals; price alerts &amp; watchlist; in-app support center.</w:t>
      </w:r>
    </w:p>
    <w:p>
      <w:pPr>
        <w:pStyle w:val="ListParagraph"/>
        <w:numPr>
          <w:ilvl w:val="0"/>
          <w:numId w:val="2"/>
        </w:numPr>
        <w:spacing w:after="60"/>
      </w:pPr>
      <w:r>
        <w:rPr>
          <w:b/>
          <w:bCs/>
        </w:rPr>
        <w:t xml:space="preserve">Regulatory gate:</w:t>
      </w:r>
      <w:r>
        <w:t xml:space="preserve"> SEC AIP + VASP bank account (fiat ramp); bill-payment aggregator partnership (VTpass/Quickteller) — no own PSSP license needed since Lentopay never processes bills directly.</w:t>
      </w:r>
    </w:p>
    <w:p>
      <w:pPr>
        <w:pStyle w:val="ListParagraph"/>
        <w:numPr>
          <w:ilvl w:val="0"/>
          <w:numId w:val="2"/>
        </w:numPr>
        <w:spacing w:after="60"/>
      </w:pPr>
      <w:r>
        <w:rPr>
          <w:b/>
          <w:bCs/>
        </w:rPr>
        <w:t xml:space="preserve">Exit criteria:</w:t>
      </w:r>
      <w:r>
        <w:t xml:space="preserve"> 60 consecutive days ≥99.9% uptime; ≥25,000 verified users; fraud losses &lt;10bps; zero missed FIRS/NFIU filings; first proof-of-reserves attestation published.</w:t>
      </w:r>
    </w:p>
    <w:p>
      <w:pPr>
        <w:pStyle w:val="Heading2"/>
      </w:pPr>
      <w:r>
        <w:t xml:space="preserve">5.3 Phase 2 — Monetization Breadth (months ~15–21)</w:t>
      </w:r>
    </w:p>
    <w:p>
      <w:pPr>
        <w:pStyle w:val="ListParagraph"/>
        <w:numPr>
          <w:ilvl w:val="0"/>
          <w:numId w:val="2"/>
        </w:numPr>
        <w:spacing w:after="60"/>
      </w:pPr>
      <w:r>
        <w:rPr>
          <w:b/>
          <w:bCs/>
        </w:rPr>
        <w:t xml:space="preserve">Features:</w:t>
      </w:r>
      <w:r>
        <w:t xml:space="preserve"> gift card trading (sell-side first, buy-side later); expanded coin list (SOL, XRP, top-20 by liquidity, cNGN listed for regulator goodwill); recurring bill payments; naira card funding if/when a PSP will underwrite it post-CBN-pilot.</w:t>
      </w:r>
    </w:p>
    <w:p>
      <w:pPr>
        <w:pStyle w:val="ListParagraph"/>
        <w:numPr>
          <w:ilvl w:val="0"/>
          <w:numId w:val="2"/>
        </w:numPr>
        <w:spacing w:after="60"/>
      </w:pPr>
      <w:r>
        <w:rPr>
          <w:b/>
          <w:bCs/>
        </w:rPr>
        <w:t xml:space="preserve">Regulatory gate:</w:t>
      </w:r>
      <w:r>
        <w:t xml:space="preserve"> AML/KYC hardening for gift cards (BVN + government ID + selfie mandatory — matching incumbent practice); dedicated fraud-ops team staffed; SCUML/DNFBP registration question resolved with counsel.</w:t>
      </w:r>
    </w:p>
    <w:p>
      <w:pPr>
        <w:pStyle w:val="ListParagraph"/>
        <w:numPr>
          <w:ilvl w:val="0"/>
          <w:numId w:val="2"/>
        </w:numPr>
        <w:spacing w:after="60"/>
      </w:pPr>
      <w:r>
        <w:rPr>
          <w:b/>
          <w:bCs/>
        </w:rPr>
        <w:t xml:space="preserve">Exit criteria:</w:t>
      </w:r>
      <w:r>
        <w:t xml:space="preserve"> gift card fraud chargeback rate &lt;2% of gift card volume; manual review median &lt;2 hours; D30 retention ≥30%.</w:t>
      </w:r>
    </w:p>
    <w:p>
      <w:pPr>
        <w:pStyle w:val="Heading2"/>
      </w:pPr>
      <w:r>
        <w:t xml:space="preserve">5.4 Phase 3 — Savings &amp; Real Trading (months ~21–30)</w:t>
      </w:r>
    </w:p>
    <w:p>
      <w:pPr>
        <w:pStyle w:val="ListParagraph"/>
        <w:numPr>
          <w:ilvl w:val="0"/>
          <w:numId w:val="2"/>
        </w:numPr>
        <w:spacing w:after="60"/>
      </w:pPr>
      <w:r>
        <w:rPr>
          <w:b/>
          <w:bCs/>
        </w:rPr>
        <w:t xml:space="preserve">Features:</w:t>
      </w:r>
      <w:r>
        <w:t xml:space="preserve"> flexible + fixed-term stablecoin savings (variable yield, disclosed source); spot order book with market/limit orders for top pairs; portfolio analytics.</w:t>
      </w:r>
    </w:p>
    <w:p>
      <w:pPr>
        <w:pStyle w:val="ListParagraph"/>
        <w:numPr>
          <w:ilvl w:val="0"/>
          <w:numId w:val="2"/>
        </w:numPr>
        <w:spacing w:after="60"/>
      </w:pPr>
      <w:r>
        <w:rPr>
          <w:b/>
          <w:bCs/>
        </w:rPr>
        <w:t xml:space="preserve">Regulatory gate:</w:t>
      </w:r>
      <w:r>
        <w:t xml:space="preserve"> full VASP/DAX registration (not just AIP); specific SEC product approval for the savings product; assets held with an SEC-registered Digital Assets Custodian; quarterly proof-of-reserves and custody insurance filings. Marketing must avoid any fixed-return language (ISA 2025 Ponzi provisions: 10 years / ₦40M).</w:t>
      </w:r>
    </w:p>
    <w:p>
      <w:pPr>
        <w:pStyle w:val="ListParagraph"/>
        <w:numPr>
          <w:ilvl w:val="0"/>
          <w:numId w:val="2"/>
        </w:numPr>
        <w:spacing w:after="60"/>
      </w:pPr>
      <w:r>
        <w:rPr>
          <w:b/>
          <w:bCs/>
        </w:rPr>
        <w:t xml:space="preserve">Exit criteria:</w:t>
      </w:r>
      <w:r>
        <w:t xml:space="preserve"> SEC product approval letter in hand before any savings marketing; order book depth ≥$250k within 1% of mid on USDT/NGN.</w:t>
      </w:r>
    </w:p>
    <w:p>
      <w:pPr>
        <w:pStyle w:val="Heading2"/>
      </w:pPr>
      <w:r>
        <w:t xml:space="preserve">5.5 Phase 4 — E-Fund (months 30+, or via partner)</w:t>
      </w:r>
    </w:p>
    <w:p>
      <w:pPr>
        <w:pStyle w:val="ListParagraph"/>
        <w:numPr>
          <w:ilvl w:val="0"/>
          <w:numId w:val="2"/>
        </w:numPr>
        <w:spacing w:after="60"/>
      </w:pPr>
      <w:r>
        <w:rPr>
          <w:b/>
          <w:bCs/>
        </w:rPr>
        <w:t xml:space="preserve">Features:</w:t>
      </w:r>
      <w:r>
        <w:t xml:space="preserve"> E-Fund — curated tokenized/unlisted asset offerings (pre-IPO, MSME instruments, commodities) with per-offer disclosures, ROI tracking, portfolio view.</w:t>
      </w:r>
    </w:p>
    <w:p>
      <w:pPr>
        <w:pStyle w:val="ListParagraph"/>
        <w:numPr>
          <w:ilvl w:val="0"/>
          <w:numId w:val="2"/>
        </w:numPr>
        <w:spacing w:after="60"/>
      </w:pPr>
      <w:r>
        <w:rPr>
          <w:b/>
          <w:bCs/>
        </w:rPr>
        <w:t xml:space="preserve">Regulatory gate:</w:t>
      </w:r>
      <w:r>
        <w:t xml:space="preserve"> the heaviest in the product. Tokenized real-world assets and debt/equity claims are squarely securities under ISA 2025. Requires a DAOP registration (tokenization platforms: ₦1B minimum capital) or, if structured as MSME crowdfunding, a Crowdfunding Intermediary license (₦100M capital, nominee/custodial structure, raise caps of ₦50–100M per issuer per 12 months) — plus SEC pre-clearance of every individual offer.</w:t>
      </w:r>
    </w:p>
    <w:p>
      <w:pPr>
        <w:pStyle w:val="ListParagraph"/>
        <w:numPr>
          <w:ilvl w:val="0"/>
          <w:numId w:val="2"/>
        </w:numPr>
        <w:spacing w:after="60"/>
      </w:pPr>
      <w:r>
        <w:rPr>
          <w:b/>
          <w:bCs/>
        </w:rPr>
        <w:t xml:space="preserve">Strategy decision:</w:t>
      </w:r>
      <w:r>
        <w:t xml:space="preserve"> default plan is to partner with an already-licensed DAOP/crowdfunding intermediary (GetEquity's ARIP admission is the precedent) rather than license directly. Direct licensing only if E-Fund proves core to retention.</w:t>
      </w:r>
    </w:p>
    <w:p>
      <w:pPr>
        <w:pStyle w:val="ListParagraph"/>
        <w:numPr>
          <w:ilvl w:val="0"/>
          <w:numId w:val="2"/>
        </w:numPr>
        <w:spacing w:after="60"/>
      </w:pPr>
      <w:r>
        <w:rPr>
          <w:b/>
          <w:bCs/>
        </w:rPr>
        <w:t xml:space="preserve">Exit criteria:</w:t>
      </w:r>
      <w:r>
        <w:t xml:space="preserve"> first offer fully subscribed, settled, and reported with zero SEC queries.</w:t>
      </w:r>
    </w:p>
    <w:p>
      <w:pPr>
        <w:pStyle w:val="Heading2"/>
      </w:pPr>
      <w:r>
        <w:t xml:space="preserve">5.6 Regulatory gating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5"/>
        <w:gridCol w:w="4179"/>
        <w:gridCol w:w="4006"/>
      </w:tblGrid>
      <w:tr>
        <w:trPr>
          <w:tblHeader/>
        </w:trPr>
        <w:tc>
          <w:tcPr>
            <w:tcW w:type="dxa" w:w="1175"/>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Feature</w:t>
            </w:r>
          </w:p>
        </w:tc>
        <w:tc>
          <w:tcPr>
            <w:tcW w:type="dxa" w:w="4179"/>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License / approval required</w:t>
            </w:r>
          </w:p>
        </w:tc>
        <w:tc>
          <w:tcPr>
            <w:tcW w:type="dxa" w:w="4006"/>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Strategy</w:t>
            </w:r>
          </w:p>
        </w:tc>
      </w:tr>
      <w:tr>
        <w:tc>
          <w:tcPr>
            <w:tcW w:type="dxa" w:w="11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Buy/sell/swap + fiat ramp</w:t>
            </w:r>
          </w:p>
        </w:tc>
        <w:tc>
          <w:tcPr>
            <w:tcW w:type="dxa" w:w="41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SEC AIP → full VASP/DAX (₦2B capital); CBN-compliant VASP bank account</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Core of own license; apply via ARIP immediately; fallback: partner/acquire an AIP holder</w:t>
            </w:r>
          </w:p>
        </w:tc>
      </w:tr>
      <w:tr>
        <w:tc>
          <w:tcPr>
            <w:tcW w:type="dxa" w:w="11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Bill payments</w:t>
            </w:r>
          </w:p>
        </w:tc>
        <w:tc>
          <w:tcPr>
            <w:tcW w:type="dxa" w:w="41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None directly (CBN PSSP avoided)</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Integrate licensed aggregator (VTpass / Quickteller); crypto leg stays inside VASP perimeter</w:t>
            </w:r>
          </w:p>
        </w:tc>
      </w:tr>
      <w:tr>
        <w:tc>
          <w:tcPr>
            <w:tcW w:type="dxa" w:w="11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Gift card trading</w:t>
            </w:r>
          </w:p>
        </w:tc>
        <w:tc>
          <w:tcPr>
            <w:tcW w:type="dxa" w:w="41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No dedicated license; VASP/AML perimeter; possible SCUML DNFBP registration</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Launch Phase 2 behind BVN+ID+selfie and settlement delays; counsel opinion on SCUML first</w:t>
            </w:r>
          </w:p>
        </w:tc>
      </w:tr>
      <w:tr>
        <w:tc>
          <w:tcPr>
            <w:tcW w:type="dxa" w:w="11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Internal transfers</w:t>
            </w:r>
          </w:p>
        </w:tc>
        <w:tc>
          <w:tcPr>
            <w:tcW w:type="dxa" w:w="41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Covered by VASP registration</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Ship at MVP with velocity limits</w:t>
            </w:r>
          </w:p>
        </w:tc>
      </w:tr>
      <w:tr>
        <w:tc>
          <w:tcPr>
            <w:tcW w:type="dxa" w:w="11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Savings / yield</w:t>
            </w:r>
          </w:p>
        </w:tc>
        <w:tc>
          <w:tcPr>
            <w:tcW w:type="dxa" w:w="41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Full VASP registration + SEC product approval + SEC-registered custodian + PoR/insurance filings</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Phase 3 only; conservative variable-yield marketing; never "guaranteed"</w:t>
            </w:r>
          </w:p>
        </w:tc>
      </w:tr>
      <w:tr>
        <w:tc>
          <w:tcPr>
            <w:tcW w:type="dxa" w:w="11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Spot order book</w:t>
            </w:r>
          </w:p>
        </w:tc>
        <w:tc>
          <w:tcPr>
            <w:tcW w:type="dxa" w:w="41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Covered by DAX registration</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Phase 3, after full registration</w:t>
            </w:r>
          </w:p>
        </w:tc>
      </w:tr>
      <w:tr>
        <w:tc>
          <w:tcPr>
            <w:tcW w:type="dxa" w:w="11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E-Fund (tokenized/unlisted)</w:t>
            </w:r>
          </w:p>
        </w:tc>
        <w:tc>
          <w:tcPr>
            <w:tcW w:type="dxa" w:w="41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DAOP (₦1B) or Crowdfunding Intermediary (₦100M) + per-offer SEC clearance</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Phase 4; default to partnership with licensed DAOP</w:t>
            </w:r>
          </w:p>
        </w:tc>
      </w:tr>
      <w:tr>
        <w:tc>
          <w:tcPr>
            <w:tcW w:type="dxa" w:w="11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Naira card payments</w:t>
            </w:r>
          </w:p>
        </w:tc>
        <w:tc>
          <w:tcPr>
            <w:tcW w:type="dxa" w:w="41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PSP willing to acquire for crypto (Paystack/Flutterwave contractually exclude crypto today)</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Virtual accounts at launch; revisit cards after CBN's 2026 VASP-supervision pilot matures</w:t>
            </w:r>
          </w:p>
        </w:tc>
      </w:tr>
      <w:tr>
        <w:tc>
          <w:tcPr>
            <w:tcW w:type="dxa" w:w="117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Tax reporting</w:t>
            </w:r>
          </w:p>
        </w:tc>
        <w:tc>
          <w:tcPr>
            <w:tcW w:type="dxa" w:w="41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FIRS monthly per-user transaction reporting (mandatory since Jan 1, 2026)</w:t>
            </w:r>
          </w:p>
        </w:tc>
        <w:tc>
          <w:tcPr>
            <w:tcW w:type="dxa" w:w="40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Build into ledger from day one — launch-blocking system requirement</w:t>
            </w:r>
          </w:p>
        </w:tc>
      </w:tr>
    </w:tbl>
    <w:p>
      <w:pPr>
        <w:spacing w:after="60"/>
      </w:pPr>
      <w:r>
        <w:rPr>
          <w:sz w:val="2"/>
          <w:szCs w:val="2"/>
        </w:rPr>
        <w:t xml:space="preserve"/>
      </w:r>
    </w:p>
    <w:p>
      <w:pPr>
        <w:pStyle w:val="Heading1"/>
        <w:pageBreakBefore/>
      </w:pPr>
      <w:r>
        <w:t xml:space="preserve">6. Detailed Feature Requirements</w:t>
      </w:r>
    </w:p>
    <w:p>
      <w:pPr>
        <w:spacing w:after="120"/>
      </w:pPr>
      <w:r>
        <w:t xml:space="preserve">All ten v1.0 features are retained. Each is specified with user stories, acceptance criteria (client's originals tightened, edge cases added), a transaction state machine, and error/empty states. Two new features close the biggest v1.0 gaps: price alerts/watchlist (retention) and in-app support &amp; dispute center (trust).</w:t>
      </w:r>
    </w:p>
    <w:p>
      <w:pPr>
        <w:spacing w:after="120"/>
      </w:pPr>
      <w:r>
        <w:rPr>
          <w:b/>
          <w:bCs/>
        </w:rPr>
        <w:t xml:space="preserve">Conventions:</w:t>
      </w:r>
      <w:r>
        <w:t xml:space="preserve"> all money movements are double-entry ledger transactions with an immutable status history. Every state transition emits an event (Section 12), a push/in-app notification, and — for terminal states — an email/SMS. Status copy follows brand voice: plain verbs, exact next step, honest timelines ("Your withdrawal is on its way. Banks usually credit within 5 minutes.").</w:t>
      </w:r>
    </w:p>
    <w:p>
      <w:pPr>
        <w:pStyle w:val="Heading2"/>
      </w:pPr>
      <w:r>
        <w:t xml:space="preserve">6.1 Deposit (fiat &amp; crypto)</w:t>
      </w:r>
    </w:p>
    <w:p>
      <w:pPr>
        <w:spacing w:after="120"/>
      </w:pPr>
      <w:r>
        <w:t xml:space="preserve">Fund the NGN wallet by bank transfer to a dedicated virtual account, or fund crypto wallets via on-chain transfer to per-user, per-asset addresses.</w:t>
      </w:r>
    </w:p>
    <w:p>
      <w:pPr>
        <w:spacing w:after="120"/>
      </w:pPr>
      <w:r>
        <w:rPr>
          <w:b/>
          <w:bCs/>
        </w:rPr>
        <w:t xml:space="preserve">User stories</w:t>
      </w:r>
    </w:p>
    <w:p>
      <w:pPr>
        <w:pStyle w:val="ListParagraph"/>
        <w:numPr>
          <w:ilvl w:val="0"/>
          <w:numId w:val="2"/>
        </w:numPr>
        <w:spacing w:after="60"/>
      </w:pPr>
      <w:r>
        <w:t xml:space="preserve">As Adaeze, I want a permanent personal virtual account number so any bank transfer I make lands in my NGN wallet automatically.</w:t>
      </w:r>
    </w:p>
    <w:p>
      <w:pPr>
        <w:pStyle w:val="ListParagraph"/>
        <w:numPr>
          <w:ilvl w:val="0"/>
          <w:numId w:val="2"/>
        </w:numPr>
        <w:spacing w:after="60"/>
      </w:pPr>
      <w:r>
        <w:t xml:space="preserve">As Emeka, I want a TRC20 USDT address with a QR code so clients can pay me directly into Lentopay.</w:t>
      </w:r>
    </w:p>
    <w:p>
      <w:pPr>
        <w:spacing w:after="120"/>
      </w:pPr>
      <w:r>
        <w:rPr>
          <w:b/>
          <w:bCs/>
        </w:rPr>
        <w:t xml:space="preserve">Acceptance criteria</w:t>
      </w:r>
    </w:p>
    <w:p>
      <w:pPr>
        <w:pStyle w:val="ListParagraph"/>
        <w:numPr>
          <w:ilvl w:val="0"/>
          <w:numId w:val="2"/>
        </w:numPr>
        <w:spacing w:after="60"/>
      </w:pPr>
      <w:r>
        <w:t xml:space="preserve">Given a Tier-1+ user, when they open Deposit → Naira, then they see a dedicated virtual account (bank name, account number, account name matching their verified name) with copy buttons; transfers credit the wallet within 2 minutes p95 of bank webhook receipt.</w:t>
      </w:r>
    </w:p>
    <w:p>
      <w:pPr>
        <w:pStyle w:val="ListParagraph"/>
        <w:numPr>
          <w:ilvl w:val="0"/>
          <w:numId w:val="2"/>
        </w:numPr>
        <w:spacing w:after="60"/>
      </w:pPr>
      <w:r>
        <w:t xml:space="preserve">Given a user selects a crypto asset and network, when the address is shown, then network, minimum deposit, and required confirmations are displayed, with QR and copy; an explicit warning names the selected network ("Send only USDT on TRON to this address").</w:t>
      </w:r>
    </w:p>
    <w:p>
      <w:pPr>
        <w:pStyle w:val="ListParagraph"/>
        <w:numPr>
          <w:ilvl w:val="0"/>
          <w:numId w:val="2"/>
        </w:numPr>
        <w:spacing w:after="60"/>
      </w:pPr>
      <w:r>
        <w:t xml:space="preserve">Given an on-chain deposit is detected, when confirmations reach the threshold (e.g., 1 for TRON, 15 for ERC20, 2 for BTC), then the wallet is credited and the user notified at both detection and credit.</w:t>
      </w:r>
    </w:p>
    <w:p>
      <w:pPr>
        <w:pStyle w:val="ListParagraph"/>
        <w:numPr>
          <w:ilvl w:val="0"/>
          <w:numId w:val="2"/>
        </w:numPr>
        <w:spacing w:after="60"/>
      </w:pPr>
      <w:r>
        <w:rPr>
          <w:b/>
          <w:bCs/>
        </w:rPr>
        <w:t xml:space="preserve">Edge — dust deposit:</w:t>
      </w:r>
      <w:r>
        <w:t xml:space="preserve"> given an on-chain deposit below the dust/minimum threshold (e.g., &lt; 1 USDT), when it confirms, then it is NOT credited automatically; it appears in history as "Below minimum — contact support," is queued for ops review, and support can manually credit or return it. It must never silently vanish.</w:t>
      </w:r>
    </w:p>
    <w:p>
      <w:pPr>
        <w:pStyle w:val="ListParagraph"/>
        <w:numPr>
          <w:ilvl w:val="0"/>
          <w:numId w:val="2"/>
        </w:numPr>
        <w:spacing w:after="60"/>
      </w:pPr>
      <w:r>
        <w:rPr>
          <w:b/>
          <w:bCs/>
        </w:rPr>
        <w:t xml:space="preserve">Edge — wrong-network deposit:</w:t>
      </w:r>
      <w:r>
        <w:t xml:space="preserve"> deposits on unsupported networks to a valid address are flagged to ops with a recovery-attempt SLA; user sees an honest "we're investigating" status.</w:t>
      </w:r>
    </w:p>
    <w:p>
      <w:pPr>
        <w:pStyle w:val="ListParagraph"/>
        <w:numPr>
          <w:ilvl w:val="0"/>
          <w:numId w:val="2"/>
        </w:numPr>
        <w:spacing w:after="60"/>
      </w:pPr>
      <w:r>
        <w:t xml:space="preserve">Given a fiat deposit arrives from a bank account whose name does not match the user's verified name at threshold amounts (≥ ₦1,000,000), then the deposit is held in COMPLIANCE_REVIEW and the user is told exactly what document to provide.</w:t>
      </w:r>
    </w:p>
    <w:p>
      <w:pPr>
        <w:spacing w:after="120"/>
      </w:pPr>
      <w:r>
        <w:rPr>
          <w:b/>
          <w:bCs/>
        </w:rPr>
        <w:t xml:space="preserve">State machine (crypto deposit):</w:t>
      </w:r>
      <w:r>
        <w:t xml:space="preserve"> </w:t>
      </w:r>
      <w:r>
        <w:rPr>
          <w:rFonts w:ascii="Courier New" w:cs="Courier New" w:eastAsia="Courier New" w:hAnsi="Courier New"/>
          <w:sz w:val="20"/>
          <w:szCs w:val="20"/>
          <w:shd w:fill="E9EDF8" w:val="clear"/>
        </w:rPr>
        <w:t xml:space="preserve">DETECTED → CONFIRMING(n/N) → CREDITED</w:t>
      </w:r>
      <w:r>
        <w:t xml:space="preserve"> with branches </w:t>
      </w:r>
      <w:r>
        <w:rPr>
          <w:rFonts w:ascii="Courier New" w:cs="Courier New" w:eastAsia="Courier New" w:hAnsi="Courier New"/>
          <w:sz w:val="20"/>
          <w:szCs w:val="20"/>
          <w:shd w:fill="E9EDF8" w:val="clear"/>
        </w:rPr>
        <w:t xml:space="preserve">DETECTED → SUB_MINIMUM (ops queue)</w:t>
      </w:r>
      <w:r>
        <w:t xml:space="preserve"> and </w:t>
      </w:r>
      <w:r>
        <w:rPr>
          <w:rFonts w:ascii="Courier New" w:cs="Courier New" w:eastAsia="Courier New" w:hAnsi="Courier New"/>
          <w:sz w:val="20"/>
          <w:szCs w:val="20"/>
          <w:shd w:fill="E9EDF8" w:val="clear"/>
        </w:rPr>
        <w:t xml:space="preserve">CONFIRMING → COMPLIANCE_REVIEW → CREDITED | RETURNED</w:t>
      </w:r>
      <w:r>
        <w:t xml:space="preserve">. </w:t>
      </w:r>
      <w:r>
        <w:rPr>
          <w:b/>
          <w:bCs/>
        </w:rPr>
        <w:t xml:space="preserve">Fiat deposit:</w:t>
      </w:r>
      <w:r>
        <w:t xml:space="preserve"> </w:t>
      </w:r>
      <w:r>
        <w:rPr>
          <w:rFonts w:ascii="Courier New" w:cs="Courier New" w:eastAsia="Courier New" w:hAnsi="Courier New"/>
          <w:sz w:val="20"/>
          <w:szCs w:val="20"/>
          <w:shd w:fill="E9EDF8" w:val="clear"/>
        </w:rPr>
        <w:t xml:space="preserve">WEBHOOK_RECEIVED → MATCHED → CREDITED</w:t>
      </w:r>
      <w:r>
        <w:t xml:space="preserve"> with branch </w:t>
      </w:r>
      <w:r>
        <w:rPr>
          <w:rFonts w:ascii="Courier New" w:cs="Courier New" w:eastAsia="Courier New" w:hAnsi="Courier New"/>
          <w:sz w:val="20"/>
          <w:szCs w:val="20"/>
          <w:shd w:fill="E9EDF8" w:val="clear"/>
        </w:rPr>
        <w:t xml:space="preserve">→ COMPLIANCE_REVIEW → CREDITED | REFUNDED_TO_SOURCE</w:t>
      </w:r>
      <w:r>
        <w:t xml:space="preserve">.</w:t>
      </w:r>
    </w:p>
    <w:p>
      <w:pPr>
        <w:spacing w:after="120"/>
      </w:pPr>
      <w:r>
        <w:rPr>
          <w:b/>
          <w:bCs/>
        </w:rPr>
        <w:t xml:space="preserve">Error/empty states:</w:t>
      </w:r>
      <w:r>
        <w:t xml:space="preserve"> empty deposit history shows a one-tap "Make your first deposit" CTA; webhook outage shows a banner ("Bank transfers are delayed ~10 minutes. Your money is safe — we'll credit it automatically."); address-generation failure retries silently and offers support after 10s.</w:t>
      </w:r>
    </w:p>
    <w:p>
      <w:pPr>
        <w:pStyle w:val="Heading2"/>
      </w:pPr>
      <w:r>
        <w:t xml:space="preserve">6.2 Transfer (internal &amp; external)</w:t>
      </w:r>
    </w:p>
    <w:p>
      <w:pPr>
        <w:spacing w:after="120"/>
      </w:pPr>
      <w:r>
        <w:t xml:space="preserve">Send crypto to other Lentopay users instantly and free, or to external blockchain addresses with fee preview.</w:t>
      </w:r>
    </w:p>
    <w:p>
      <w:pPr>
        <w:spacing w:after="120"/>
      </w:pPr>
      <w:r>
        <w:rPr>
          <w:b/>
          <w:bCs/>
        </w:rPr>
        <w:t xml:space="preserve">User stories</w:t>
      </w:r>
    </w:p>
    <w:p>
      <w:pPr>
        <w:pStyle w:val="ListParagraph"/>
        <w:numPr>
          <w:ilvl w:val="0"/>
          <w:numId w:val="2"/>
        </w:numPr>
        <w:spacing w:after="60"/>
      </w:pPr>
      <w:r>
        <w:t xml:space="preserve">As Emeka, I want to send USDT to a friend's Lentopay by phone number so we settle instantly without network fees.</w:t>
      </w:r>
    </w:p>
    <w:p>
      <w:pPr>
        <w:pStyle w:val="ListParagraph"/>
        <w:numPr>
          <w:ilvl w:val="0"/>
          <w:numId w:val="2"/>
        </w:numPr>
        <w:spacing w:after="60"/>
      </w:pPr>
      <w:r>
        <w:t xml:space="preserve">As Adaeze, I want to withdraw USDT to my whitelisted hardware wallet with a fee shown before I confirm.</w:t>
      </w:r>
    </w:p>
    <w:p>
      <w:pPr>
        <w:spacing w:after="120"/>
      </w:pPr>
      <w:r>
        <w:rPr>
          <w:b/>
          <w:bCs/>
        </w:rPr>
        <w:t xml:space="preserve">Acceptance criteria</w:t>
      </w:r>
    </w:p>
    <w:p>
      <w:pPr>
        <w:pStyle w:val="ListParagraph"/>
        <w:numPr>
          <w:ilvl w:val="0"/>
          <w:numId w:val="2"/>
        </w:numPr>
        <w:spacing w:after="60"/>
      </w:pPr>
      <w:r>
        <w:t xml:space="preserve">Given a recipient phone/email/username, when entered, then the system resolves and displays the recipient's verified first name + masked identifier before confirmation; unresolved recipients block the transfer with an invite option.</w:t>
      </w:r>
    </w:p>
    <w:p>
      <w:pPr>
        <w:pStyle w:val="ListParagraph"/>
        <w:numPr>
          <w:ilvl w:val="0"/>
          <w:numId w:val="2"/>
        </w:numPr>
        <w:spacing w:after="60"/>
      </w:pPr>
      <w:r>
        <w:t xml:space="preserve">Given an external withdrawal, when the user enters address + network, then address format is validated per network, the network fee and total debit are shown, and confirmation requires PIN + 2FA.</w:t>
      </w:r>
    </w:p>
    <w:p>
      <w:pPr>
        <w:pStyle w:val="ListParagraph"/>
        <w:numPr>
          <w:ilvl w:val="0"/>
          <w:numId w:val="2"/>
        </w:numPr>
        <w:spacing w:after="60"/>
      </w:pPr>
      <w:r>
        <w:t xml:space="preserve">Given a confirmed external withdrawal, when broadcast, then the tx hash is shown with an explorer link and status updates through confirmation.</w:t>
      </w:r>
    </w:p>
    <w:p>
      <w:pPr>
        <w:pStyle w:val="ListParagraph"/>
        <w:numPr>
          <w:ilvl w:val="0"/>
          <w:numId w:val="2"/>
        </w:numPr>
        <w:spacing w:after="60"/>
      </w:pPr>
      <w:r>
        <w:rPr>
          <w:b/>
          <w:bCs/>
        </w:rPr>
        <w:t xml:space="preserve">Edge — new device:</w:t>
      </w:r>
      <w:r>
        <w:t xml:space="preserve"> withdrawals to a non-whitelisted address from a device registered &lt; 24h ago are held for 24 hours (see Section 8), with clear countdown copy and a cancel option.</w:t>
      </w:r>
    </w:p>
    <w:p>
      <w:pPr>
        <w:pStyle w:val="ListParagraph"/>
        <w:numPr>
          <w:ilvl w:val="0"/>
          <w:numId w:val="2"/>
        </w:numPr>
        <w:spacing w:after="60"/>
      </w:pPr>
      <w:r>
        <w:rPr>
          <w:b/>
          <w:bCs/>
        </w:rPr>
        <w:t xml:space="preserve">Edge — velocity:</w:t>
      </w:r>
      <w:r>
        <w:t xml:space="preserve"> transfers breaching Tier velocity rules (Section 9) queue for AML review rather than silently failing; user sees "Under review — usually cleared within 30 minutes."</w:t>
      </w:r>
    </w:p>
    <w:p>
      <w:pPr>
        <w:pStyle w:val="ListParagraph"/>
        <w:numPr>
          <w:ilvl w:val="0"/>
          <w:numId w:val="2"/>
        </w:numPr>
        <w:spacing w:after="60"/>
      </w:pPr>
      <w:r>
        <w:t xml:space="preserve">Internal transfers settle in &lt; 2 seconds and appear instantly in both parties' histories.</w:t>
      </w:r>
    </w:p>
    <w:p>
      <w:pPr>
        <w:spacing w:after="120"/>
      </w:pPr>
      <w:r>
        <w:rPr>
          <w:b/>
          <w:bCs/>
        </w:rPr>
        <w:t xml:space="preserve">State machine (external):</w:t>
      </w:r>
      <w:r>
        <w:t xml:space="preserve"> </w:t>
      </w:r>
      <w:r>
        <w:rPr>
          <w:rFonts w:ascii="Courier New" w:cs="Courier New" w:eastAsia="Courier New" w:hAnsi="Courier New"/>
          <w:sz w:val="20"/>
          <w:szCs w:val="20"/>
          <w:shd w:fill="E9EDF8" w:val="clear"/>
        </w:rPr>
        <w:t xml:space="preserve">INITIATED → PIN_2FA_VERIFIED → RISK_CHECK → (HOLD_24H |) SIGNING → BROADCAST → CONFIRMING → COMPLETED</w:t>
      </w:r>
      <w:r>
        <w:t xml:space="preserve">, branches: </w:t>
      </w:r>
      <w:r>
        <w:rPr>
          <w:rFonts w:ascii="Courier New" w:cs="Courier New" w:eastAsia="Courier New" w:hAnsi="Courier New"/>
          <w:sz w:val="20"/>
          <w:szCs w:val="20"/>
          <w:shd w:fill="E9EDF8" w:val="clear"/>
        </w:rPr>
        <w:t xml:space="preserve">RISK_CHECK → AML_REVIEW → APPROVED | REJECTED(refund)</w:t>
      </w:r>
      <w:r>
        <w:t xml:space="preserve">, </w:t>
      </w:r>
      <w:r>
        <w:rPr>
          <w:rFonts w:ascii="Courier New" w:cs="Courier New" w:eastAsia="Courier New" w:hAnsi="Courier New"/>
          <w:sz w:val="20"/>
          <w:szCs w:val="20"/>
          <w:shd w:fill="E9EDF8" w:val="clear"/>
        </w:rPr>
        <w:t xml:space="preserve">BROADCAST → FAILED(refund, reason shown)</w:t>
      </w:r>
      <w:r>
        <w:t xml:space="preserve">. </w:t>
      </w:r>
      <w:r>
        <w:rPr>
          <w:b/>
          <w:bCs/>
        </w:rPr>
        <w:t xml:space="preserve">Internal:</w:t>
      </w:r>
      <w:r>
        <w:t xml:space="preserve"> </w:t>
      </w:r>
      <w:r>
        <w:rPr>
          <w:rFonts w:ascii="Courier New" w:cs="Courier New" w:eastAsia="Courier New" w:hAnsi="Courier New"/>
          <w:sz w:val="20"/>
          <w:szCs w:val="20"/>
          <w:shd w:fill="E9EDF8" w:val="clear"/>
        </w:rPr>
        <w:t xml:space="preserve">INITIATED → VERIFIED → COMPLETED</w:t>
      </w:r>
      <w:r>
        <w:t xml:space="preserve">.</w:t>
      </w:r>
    </w:p>
    <w:p>
      <w:pPr>
        <w:spacing w:after="120"/>
      </w:pPr>
      <w:r>
        <w:rPr>
          <w:b/>
          <w:bCs/>
        </w:rPr>
        <w:t xml:space="preserve">Error/empty states:</w:t>
      </w:r>
      <w:r>
        <w:t xml:space="preserve"> invalid address shows inline per-network guidance; insufficient balance shows shortfall and a "Buy USDT" shortcut; AML rejection states the reason category and links to the dispute center.</w:t>
      </w:r>
    </w:p>
    <w:p>
      <w:pPr>
        <w:pStyle w:val="Heading2"/>
      </w:pPr>
      <w:r>
        <w:t xml:space="preserve">6.3 Buy Crypto</w:t>
      </w:r>
    </w:p>
    <w:p>
      <w:pPr>
        <w:spacing w:after="120"/>
      </w:pPr>
      <w:r>
        <w:t xml:space="preserve">Buy supported assets with the NGN wallet balance at a firm, time-boxed quote.</w:t>
      </w:r>
    </w:p>
    <w:p>
      <w:pPr>
        <w:spacing w:after="120"/>
      </w:pPr>
      <w:r>
        <w:rPr>
          <w:b/>
          <w:bCs/>
        </w:rPr>
        <w:t xml:space="preserve">User stories</w:t>
      </w:r>
    </w:p>
    <w:p>
      <w:pPr>
        <w:pStyle w:val="ListParagraph"/>
        <w:numPr>
          <w:ilvl w:val="0"/>
          <w:numId w:val="2"/>
        </w:numPr>
        <w:spacing w:after="60"/>
      </w:pPr>
      <w:r>
        <w:t xml:space="preserve">As Mr. Okonkwo, I want to buy USDT with naira at a price locked for a countdown window so I know exactly what I'll get.</w:t>
      </w:r>
    </w:p>
    <w:p>
      <w:pPr>
        <w:spacing w:after="120"/>
      </w:pPr>
      <w:r>
        <w:rPr>
          <w:b/>
          <w:bCs/>
        </w:rPr>
        <w:t xml:space="preserve">Acceptance criteria</w:t>
      </w:r>
    </w:p>
    <w:p>
      <w:pPr>
        <w:pStyle w:val="ListParagraph"/>
        <w:numPr>
          <w:ilvl w:val="0"/>
          <w:numId w:val="2"/>
        </w:numPr>
        <w:spacing w:after="60"/>
      </w:pPr>
      <w:r>
        <w:t xml:space="preserve">Given a Tier-1+ user with NGN balance, when they enter an amount (in ₦ or asset units — toggleable), then a firm quote with all-in price, fee line, and a 15-second countdown is shown.</w:t>
      </w:r>
    </w:p>
    <w:p>
      <w:pPr>
        <w:pStyle w:val="ListParagraph"/>
        <w:numPr>
          <w:ilvl w:val="0"/>
          <w:numId w:val="2"/>
        </w:numPr>
        <w:spacing w:after="60"/>
      </w:pPr>
      <w:r>
        <w:t xml:space="preserve">Given quote acceptance within the window, when executed, then the asset is credited immediately and the executed rate equals the quoted rate.</w:t>
      </w:r>
    </w:p>
    <w:p>
      <w:pPr>
        <w:pStyle w:val="ListParagraph"/>
        <w:numPr>
          <w:ilvl w:val="0"/>
          <w:numId w:val="2"/>
        </w:numPr>
        <w:spacing w:after="60"/>
      </w:pPr>
      <w:r>
        <w:t xml:space="preserve">Given the quote expires, then a fresh quote is fetched automatically — the trade never executes at an unshown price.</w:t>
      </w:r>
    </w:p>
    <w:p>
      <w:pPr>
        <w:pStyle w:val="ListParagraph"/>
        <w:numPr>
          <w:ilvl w:val="0"/>
          <w:numId w:val="2"/>
        </w:numPr>
        <w:spacing w:after="60"/>
      </w:pPr>
      <w:r>
        <w:t xml:space="preserve">Buy amounts below ₦1,000 are blocked with copy stating the minimum; buys that would breach tier limits show the exact remaining headroom and an upgrade CTA.</w:t>
      </w:r>
    </w:p>
    <w:p>
      <w:pPr>
        <w:pStyle w:val="ListParagraph"/>
        <w:numPr>
          <w:ilvl w:val="0"/>
          <w:numId w:val="2"/>
        </w:numPr>
        <w:spacing w:after="60"/>
      </w:pPr>
      <w:r>
        <w:rPr>
          <w:b/>
          <w:bCs/>
        </w:rPr>
        <w:t xml:space="preserve">Edge — liquidity gap:</w:t>
      </w:r>
      <w:r>
        <w:t xml:space="preserve"> if the liquidity engine cannot fill within slippage tolerance, the order is auto-cancelled and fully refunded within 60 seconds, with an apology state — never partially executed silently.</w:t>
      </w:r>
    </w:p>
    <w:p>
      <w:pPr>
        <w:spacing w:after="120"/>
      </w:pPr>
      <w:r>
        <w:rPr>
          <w:b/>
          <w:bCs/>
        </w:rPr>
        <w:t xml:space="preserve">State machine:</w:t>
      </w:r>
      <w:r>
        <w:t xml:space="preserve"> </w:t>
      </w:r>
      <w:r>
        <w:rPr>
          <w:rFonts w:ascii="Courier New" w:cs="Courier New" w:eastAsia="Courier New" w:hAnsi="Courier New"/>
          <w:sz w:val="20"/>
          <w:szCs w:val="20"/>
          <w:shd w:fill="E9EDF8" w:val="clear"/>
        </w:rPr>
        <w:t xml:space="preserve">QUOTED → ACCEPTED → EXECUTING → SETTLED</w:t>
      </w:r>
      <w:r>
        <w:t xml:space="preserve"> branches </w:t>
      </w:r>
      <w:r>
        <w:rPr>
          <w:rFonts w:ascii="Courier New" w:cs="Courier New" w:eastAsia="Courier New" w:hAnsi="Courier New"/>
          <w:sz w:val="20"/>
          <w:szCs w:val="20"/>
          <w:shd w:fill="E9EDF8" w:val="clear"/>
        </w:rPr>
        <w:t xml:space="preserve">QUOTED → EXPIRED</w:t>
      </w:r>
      <w:r>
        <w:t xml:space="preserve">, </w:t>
      </w:r>
      <w:r>
        <w:rPr>
          <w:rFonts w:ascii="Courier New" w:cs="Courier New" w:eastAsia="Courier New" w:hAnsi="Courier New"/>
          <w:sz w:val="20"/>
          <w:szCs w:val="20"/>
          <w:shd w:fill="E9EDF8" w:val="clear"/>
        </w:rPr>
        <w:t xml:space="preserve">EXECUTING → CANCELLED_REFUNDED</w:t>
      </w:r>
      <w:r>
        <w:t xml:space="preserve">.</w:t>
      </w:r>
    </w:p>
    <w:p>
      <w:pPr>
        <w:spacing w:after="120"/>
      </w:pPr>
      <w:r>
        <w:rPr>
          <w:b/>
          <w:bCs/>
        </w:rPr>
        <w:t xml:space="preserve">Error/empty states:</w:t>
      </w:r>
      <w:r>
        <w:t xml:space="preserve"> first-time screen explains fees before any quote; market-data outage disables the buy button with an honest banner rather than serving stale prices.</w:t>
      </w:r>
    </w:p>
    <w:p>
      <w:pPr>
        <w:pStyle w:val="Heading2"/>
      </w:pPr>
      <w:r>
        <w:t xml:space="preserve">6.4 Sell / Withdraw</w:t>
      </w:r>
    </w:p>
    <w:p>
      <w:pPr>
        <w:spacing w:after="120"/>
      </w:pPr>
      <w:r>
        <w:t xml:space="preserve">Sell crypto to NGN at a firm quote; withdraw NGN to verified bank accounts.</w:t>
      </w:r>
    </w:p>
    <w:p>
      <w:pPr>
        <w:spacing w:after="120"/>
      </w:pPr>
      <w:r>
        <w:rPr>
          <w:b/>
          <w:bCs/>
        </w:rPr>
        <w:t xml:space="preserve">User stories</w:t>
      </w:r>
    </w:p>
    <w:p>
      <w:pPr>
        <w:pStyle w:val="ListParagraph"/>
        <w:numPr>
          <w:ilvl w:val="0"/>
          <w:numId w:val="2"/>
        </w:numPr>
        <w:spacing w:after="60"/>
      </w:pPr>
      <w:r>
        <w:t xml:space="preserve">As Adaeze, I want to sell USDT and have naira in my GTBank account within 5 minutes.</w:t>
      </w:r>
    </w:p>
    <w:p>
      <w:pPr>
        <w:spacing w:after="120"/>
      </w:pPr>
      <w:r>
        <w:rPr>
          <w:b/>
          <w:bCs/>
        </w:rPr>
        <w:t xml:space="preserve">Acceptance criteria</w:t>
      </w:r>
    </w:p>
    <w:p>
      <w:pPr>
        <w:pStyle w:val="ListParagraph"/>
        <w:numPr>
          <w:ilvl w:val="0"/>
          <w:numId w:val="2"/>
        </w:numPr>
        <w:spacing w:after="60"/>
      </w:pPr>
      <w:r>
        <w:t xml:space="preserve">Given a sell, when quoted, then the same firm-quote mechanics as Buy apply (15s window, all-in rate).</w:t>
      </w:r>
    </w:p>
    <w:p>
      <w:pPr>
        <w:pStyle w:val="ListParagraph"/>
        <w:numPr>
          <w:ilvl w:val="0"/>
          <w:numId w:val="2"/>
        </w:numPr>
        <w:spacing w:after="60"/>
      </w:pPr>
      <w:r>
        <w:t xml:space="preserve">Given an NGN withdrawal, when the user selects a linked bank account, then the account was previously verified via name-match (bank-account name vs KYC name via account-resolution API) at link time; unverified accounts cannot be selected.</w:t>
      </w:r>
    </w:p>
    <w:p>
      <w:pPr>
        <w:pStyle w:val="ListParagraph"/>
        <w:numPr>
          <w:ilvl w:val="0"/>
          <w:numId w:val="2"/>
        </w:numPr>
        <w:spacing w:after="60"/>
      </w:pPr>
      <w:r>
        <w:t xml:space="preserve">Given a confirmed withdrawal, when processed, then p90 bank credit &lt; 5 minutes; status timeline shows requested → processing → sent → (bank) credited.</w:t>
      </w:r>
    </w:p>
    <w:p>
      <w:pPr>
        <w:pStyle w:val="ListParagraph"/>
        <w:numPr>
          <w:ilvl w:val="0"/>
          <w:numId w:val="2"/>
        </w:numPr>
        <w:spacing w:after="60"/>
      </w:pPr>
      <w:r>
        <w:rPr>
          <w:b/>
          <w:bCs/>
        </w:rPr>
        <w:t xml:space="preserve">Edge — name mismatch at link time:</w:t>
      </w:r>
      <w:r>
        <w:t xml:space="preserve"> if resolved account name similarity is below threshold vs KYC name, linking fails with the resolved name shown ("This account belongs to CHIOMA A. OBI — it must match your verified name") and a path to fix KYC name or use a different account. Third-party payouts are not permitted (AML).</w:t>
      </w:r>
    </w:p>
    <w:p>
      <w:pPr>
        <w:pStyle w:val="ListParagraph"/>
        <w:numPr>
          <w:ilvl w:val="0"/>
          <w:numId w:val="2"/>
        </w:numPr>
        <w:spacing w:after="60"/>
      </w:pPr>
      <w:r>
        <w:rPr>
          <w:b/>
          <w:bCs/>
        </w:rPr>
        <w:t xml:space="preserve">Edge — bank rail failure:</w:t>
      </w:r>
      <w:r>
        <w:t xml:space="preserve"> failed payouts auto-reverse to the NGN wallet within 15 minutes with a notification; retries are user-initiated, never silent.</w:t>
      </w:r>
    </w:p>
    <w:p>
      <w:pPr>
        <w:pStyle w:val="ListParagraph"/>
        <w:numPr>
          <w:ilvl w:val="0"/>
          <w:numId w:val="2"/>
        </w:numPr>
        <w:spacing w:after="60"/>
      </w:pPr>
      <w:r>
        <w:t xml:space="preserve">Withdrawals above ₦5,000,000 in 24h require step-up 2FA and may queue for treasury approval with a stated SLA.</w:t>
      </w:r>
    </w:p>
    <w:p>
      <w:pPr>
        <w:spacing w:after="120"/>
      </w:pPr>
      <w:r>
        <w:rPr>
          <w:b/>
          <w:bCs/>
        </w:rPr>
        <w:t xml:space="preserve">State machine (fiat withdrawal):</w:t>
      </w:r>
      <w:r>
        <w:t xml:space="preserve"> </w:t>
      </w:r>
      <w:r>
        <w:rPr>
          <w:rFonts w:ascii="Courier New" w:cs="Courier New" w:eastAsia="Courier New" w:hAnsi="Courier New"/>
          <w:sz w:val="20"/>
          <w:szCs w:val="20"/>
          <w:shd w:fill="E9EDF8" w:val="clear"/>
        </w:rPr>
        <w:t xml:space="preserve">REQUESTED → PIN_2FA_VERIFIED → RISK_CHECK → PROCESSING → SENT → CONFIRMED</w:t>
      </w:r>
      <w:r>
        <w:t xml:space="preserve"> branches </w:t>
      </w:r>
      <w:r>
        <w:rPr>
          <w:rFonts w:ascii="Courier New" w:cs="Courier New" w:eastAsia="Courier New" w:hAnsi="Courier New"/>
          <w:sz w:val="20"/>
          <w:szCs w:val="20"/>
          <w:shd w:fill="E9EDF8" w:val="clear"/>
        </w:rPr>
        <w:t xml:space="preserve">RISK_CHECK → AML_REVIEW</w:t>
      </w:r>
      <w:r>
        <w:t xml:space="preserve">, </w:t>
      </w:r>
      <w:r>
        <w:rPr>
          <w:rFonts w:ascii="Courier New" w:cs="Courier New" w:eastAsia="Courier New" w:hAnsi="Courier New"/>
          <w:sz w:val="20"/>
          <w:szCs w:val="20"/>
          <w:shd w:fill="E9EDF8" w:val="clear"/>
        </w:rPr>
        <w:t xml:space="preserve">PROCESSING/SENT → FAILED → AUTO_REVERSED</w:t>
      </w:r>
      <w:r>
        <w:t xml:space="preserve">.</w:t>
      </w:r>
    </w:p>
    <w:p>
      <w:pPr>
        <w:spacing w:after="120"/>
      </w:pPr>
      <w:r>
        <w:rPr>
          <w:b/>
          <w:bCs/>
        </w:rPr>
        <w:t xml:space="preserve">Error/empty states:</w:t>
      </w:r>
      <w:r>
        <w:t xml:space="preserve"> no linked bank → guided linking flow with name-match explanation up front; withdrawal outage banner names the affected bank rail and expected recovery.</w:t>
      </w:r>
    </w:p>
    <w:p>
      <w:pPr>
        <w:pStyle w:val="Heading2"/>
      </w:pPr>
      <w:r>
        <w:t xml:space="preserve">6.5 Utility Payments with Crypto</w:t>
      </w:r>
    </w:p>
    <w:p>
      <w:pPr>
        <w:spacing w:after="120"/>
      </w:pPr>
      <w:r>
        <w:t xml:space="preserve">Pay airtime, data, electricity (prepaid/postpaid), and TV from NGN or crypto balances; crypto legs auto-convert at a shown rate. Fulfilled via a licensed aggregator (VTpass/Quickteller) — Lentopay never becomes the biller processor.</w:t>
      </w:r>
    </w:p>
    <w:p>
      <w:pPr>
        <w:spacing w:after="120"/>
      </w:pPr>
      <w:r>
        <w:rPr>
          <w:b/>
          <w:bCs/>
        </w:rPr>
        <w:t xml:space="preserve">User stories</w:t>
      </w:r>
    </w:p>
    <w:p>
      <w:pPr>
        <w:pStyle w:val="ListParagraph"/>
        <w:numPr>
          <w:ilvl w:val="0"/>
          <w:numId w:val="2"/>
        </w:numPr>
        <w:spacing w:after="60"/>
      </w:pPr>
      <w:r>
        <w:t xml:space="preserve">As Adaeze, I want to buy my prepaid electricity token from my USDT balance and get the token in the app and by SMS.</w:t>
      </w:r>
    </w:p>
    <w:p>
      <w:pPr>
        <w:spacing w:after="120"/>
      </w:pPr>
      <w:r>
        <w:rPr>
          <w:b/>
          <w:bCs/>
        </w:rPr>
        <w:t xml:space="preserve">Acceptance criteria</w:t>
      </w:r>
    </w:p>
    <w:p>
      <w:pPr>
        <w:pStyle w:val="ListParagraph"/>
        <w:numPr>
          <w:ilvl w:val="0"/>
          <w:numId w:val="2"/>
        </w:numPr>
        <w:spacing w:after="60"/>
      </w:pPr>
      <w:r>
        <w:t xml:space="preserve">Given a biller and identifier (phone, meter, smartcard number), when entered, then live validation shows the resolved customer name/plan before payment; users must see whose meter they're paying.</w:t>
      </w:r>
    </w:p>
    <w:p>
      <w:pPr>
        <w:pStyle w:val="ListParagraph"/>
        <w:numPr>
          <w:ilvl w:val="0"/>
          <w:numId w:val="2"/>
        </w:numPr>
        <w:spacing w:after="60"/>
      </w:pPr>
      <w:r>
        <w:t xml:space="preserve">Given payment from a crypto balance, when confirmed, then the crypto→NGN conversion rate and the exact debit are shown before PIN entry.</w:t>
      </w:r>
    </w:p>
    <w:p>
      <w:pPr>
        <w:pStyle w:val="ListParagraph"/>
        <w:numPr>
          <w:ilvl w:val="0"/>
          <w:numId w:val="2"/>
        </w:numPr>
        <w:spacing w:after="60"/>
      </w:pPr>
      <w:r>
        <w:t xml:space="preserve">Given a successful payment, then a receipt (with electricity token where applicable) is stored in-app, sent via SMS (SMS-friendly market), and shareable.</w:t>
      </w:r>
    </w:p>
    <w:p>
      <w:pPr>
        <w:pStyle w:val="ListParagraph"/>
        <w:numPr>
          <w:ilvl w:val="0"/>
          <w:numId w:val="2"/>
        </w:numPr>
        <w:spacing w:after="60"/>
      </w:pPr>
      <w:r>
        <w:rPr>
          <w:b/>
          <w:bCs/>
        </w:rPr>
        <w:t xml:space="preserve">Edge — meter validation timeout with auto-refund:</w:t>
      </w:r>
      <w:r>
        <w:t xml:space="preserve"> if the aggregator does not confirm within 60 seconds, then the transaction moves to PENDING with copy "Your payment is pending. If it fails, we refund automatically within 15 minutes." If unconfirmed at 15 minutes, the debit auto-refunds in full (including any converted crypto, refunded in NGN at the executed rate) and the user is notified. No manual claim needed.</w:t>
      </w:r>
    </w:p>
    <w:p>
      <w:pPr>
        <w:pStyle w:val="ListParagraph"/>
        <w:numPr>
          <w:ilvl w:val="0"/>
          <w:numId w:val="2"/>
        </w:numPr>
        <w:spacing w:after="60"/>
      </w:pPr>
      <w:r>
        <w:rPr>
          <w:b/>
          <w:bCs/>
        </w:rPr>
        <w:t xml:space="preserve">Edge — partial fulfillment (airtime delivered, receipt missing):</w:t>
      </w:r>
      <w:r>
        <w:t xml:space="preserve"> reconciliation job matches aggregator records hourly; discrepancies open ops tickets automatically.</w:t>
      </w:r>
    </w:p>
    <w:p>
      <w:pPr>
        <w:spacing w:after="120"/>
      </w:pPr>
      <w:r>
        <w:rPr>
          <w:b/>
          <w:bCs/>
        </w:rPr>
        <w:t xml:space="preserve">State machine:</w:t>
      </w:r>
      <w:r>
        <w:t xml:space="preserve"> </w:t>
      </w:r>
      <w:r>
        <w:rPr>
          <w:rFonts w:ascii="Courier New" w:cs="Courier New" w:eastAsia="Courier New" w:hAnsi="Courier New"/>
          <w:sz w:val="20"/>
          <w:szCs w:val="20"/>
          <w:shd w:fill="E9EDF8" w:val="clear"/>
        </w:rPr>
        <w:t xml:space="preserve">VALIDATED → QUOTED → PAID(debit) → SUBMITTED_TO_AGGREGATOR → FULFILLED</w:t>
      </w:r>
      <w:r>
        <w:t xml:space="preserve"> branches </w:t>
      </w:r>
      <w:r>
        <w:rPr>
          <w:rFonts w:ascii="Courier New" w:cs="Courier New" w:eastAsia="Courier New" w:hAnsi="Courier New"/>
          <w:sz w:val="20"/>
          <w:szCs w:val="20"/>
          <w:shd w:fill="E9EDF8" w:val="clear"/>
        </w:rPr>
        <w:t xml:space="preserve">SUBMITTED → PENDING(60s) → FULFILLED | AUTO_REFUNDED</w:t>
      </w:r>
      <w:r>
        <w:t xml:space="preserve">, </w:t>
      </w:r>
      <w:r>
        <w:rPr>
          <w:rFonts w:ascii="Courier New" w:cs="Courier New" w:eastAsia="Courier New" w:hAnsi="Courier New"/>
          <w:sz w:val="20"/>
          <w:szCs w:val="20"/>
          <w:shd w:fill="E9EDF8" w:val="clear"/>
        </w:rPr>
        <w:t xml:space="preserve">VALIDATED → VALIDATION_FAILED</w:t>
      </w:r>
      <w:r>
        <w:t xml:space="preserve">.</w:t>
      </w:r>
    </w:p>
    <w:p>
      <w:pPr>
        <w:spacing w:after="120"/>
      </w:pPr>
      <w:r>
        <w:rPr>
          <w:b/>
          <w:bCs/>
        </w:rPr>
        <w:t xml:space="preserve">Error/empty states:</w:t>
      </w:r>
      <w:r>
        <w:t xml:space="preserve"> invalid meter shows disco-specific guidance; biller outage grays out only the affected biller with a status note; empty state shows the user's 3 most recent billers once any exist.</w:t>
      </w:r>
    </w:p>
    <w:p>
      <w:pPr>
        <w:pStyle w:val="Heading2"/>
      </w:pPr>
      <w:r>
        <w:t xml:space="preserve">6.6 E-Fund (Tokenized / Unlisted Asset Investing) — Phase 4</w:t>
      </w:r>
    </w:p>
    <w:p>
      <w:pPr>
        <w:spacing w:after="120"/>
      </w:pPr>
      <w:r>
        <w:t xml:space="preserve">Curated offerings of tokenized real-world/unlisted assets with per-offer disclosure documents. </w:t>
      </w:r>
      <w:r>
        <w:rPr>
          <w:b/>
          <w:bCs/>
        </w:rPr>
        <w:t xml:space="preserve">Gated on DAOP/crowdfunding licensing or a licensed partner; every offer individually pre-cleared with the SEC (ISA 2025).</w:t>
      </w:r>
    </w:p>
    <w:p>
      <w:pPr>
        <w:spacing w:after="120"/>
      </w:pPr>
      <w:r>
        <w:rPr>
          <w:b/>
          <w:bCs/>
        </w:rPr>
        <w:t xml:space="preserve">User stories</w:t>
      </w:r>
    </w:p>
    <w:p>
      <w:pPr>
        <w:pStyle w:val="ListParagraph"/>
        <w:numPr>
          <w:ilvl w:val="0"/>
          <w:numId w:val="2"/>
        </w:numPr>
        <w:spacing w:after="60"/>
      </w:pPr>
      <w:r>
        <w:t xml:space="preserve">As Mr. Okonkwo, I want to read a plain-language offer document with risks, fees, lock-up and issuer identity before investing, so I can judge it like a regulated product.</w:t>
      </w:r>
    </w:p>
    <w:p>
      <w:pPr>
        <w:spacing w:after="120"/>
      </w:pPr>
      <w:r>
        <w:rPr>
          <w:b/>
          <w:bCs/>
        </w:rPr>
        <w:t xml:space="preserve">Acceptance criteria</w:t>
      </w:r>
    </w:p>
    <w:p>
      <w:pPr>
        <w:pStyle w:val="ListParagraph"/>
        <w:numPr>
          <w:ilvl w:val="0"/>
          <w:numId w:val="2"/>
        </w:numPr>
        <w:spacing w:after="60"/>
      </w:pPr>
      <w:r>
        <w:t xml:space="preserve">Given the E-Fund tab pre-launch, users see a compliant waitlist state — no simulated returns, no countdown hype.</w:t>
      </w:r>
    </w:p>
    <w:p>
      <w:pPr>
        <w:pStyle w:val="ListParagraph"/>
        <w:numPr>
          <w:ilvl w:val="0"/>
          <w:numId w:val="2"/>
        </w:numPr>
        <w:spacing w:after="60"/>
      </w:pPr>
      <w:r>
        <w:t xml:space="preserve">Given a live offer, when viewed, then it shows SEC clearance reference, issuer, instrument type, minimum ticket, fees, lock-up/exit terms, risk rating, and offer window (crowdfunding rules: 60+30-day windows, funds released only at minimum threshold).</w:t>
      </w:r>
    </w:p>
    <w:p>
      <w:pPr>
        <w:pStyle w:val="ListParagraph"/>
        <w:numPr>
          <w:ilvl w:val="0"/>
          <w:numId w:val="2"/>
        </w:numPr>
        <w:spacing w:after="60"/>
      </w:pPr>
      <w:r>
        <w:t xml:space="preserve">Given an investment, when the offer reaches its minimum threshold and closes, then units are allocated and appear in the portfolio with cost basis; if the threshold is not met, funds are returned in full within 5 business days.</w:t>
      </w:r>
    </w:p>
    <w:p>
      <w:pPr>
        <w:pStyle w:val="ListParagraph"/>
        <w:numPr>
          <w:ilvl w:val="0"/>
          <w:numId w:val="2"/>
        </w:numPr>
        <w:spacing w:after="60"/>
      </w:pPr>
      <w:r>
        <w:rPr>
          <w:b/>
          <w:bCs/>
        </w:rPr>
        <w:t xml:space="preserve">Edge — oversubscription:</w:t>
      </w:r>
      <w:r>
        <w:t xml:space="preserve"> allocations are pro-rated per disclosed policy; excess funds auto-refund with a breakdown.</w:t>
      </w:r>
    </w:p>
    <w:p>
      <w:pPr>
        <w:pStyle w:val="ListParagraph"/>
        <w:numPr>
          <w:ilvl w:val="0"/>
          <w:numId w:val="2"/>
        </w:numPr>
        <w:spacing w:after="60"/>
      </w:pPr>
      <w:r>
        <w:t xml:space="preserve">Historical performance displays actuals only, labeled "past performance is not a guarantee" — no projected ROI anywhere in UI or notifications.</w:t>
      </w:r>
    </w:p>
    <w:p>
      <w:pPr>
        <w:spacing w:after="120"/>
      </w:pPr>
      <w:r>
        <w:rPr>
          <w:b/>
          <w:bCs/>
        </w:rPr>
        <w:t xml:space="preserve">State machine (investment):</w:t>
      </w:r>
      <w:r>
        <w:t xml:space="preserve"> </w:t>
      </w:r>
      <w:r>
        <w:rPr>
          <w:rFonts w:ascii="Courier New" w:cs="Courier New" w:eastAsia="Courier New" w:hAnsi="Courier New"/>
          <w:sz w:val="20"/>
          <w:szCs w:val="20"/>
          <w:shd w:fill="E9EDF8" w:val="clear"/>
        </w:rPr>
        <w:t xml:space="preserve">COMMITTED(escrow) → OFFER_CLOSED → ALLOCATED → HELD → (EXIT_WINDOW) → SETTLED</w:t>
      </w:r>
      <w:r>
        <w:t xml:space="preserve"> branch </w:t>
      </w:r>
      <w:r>
        <w:rPr>
          <w:rFonts w:ascii="Courier New" w:cs="Courier New" w:eastAsia="Courier New" w:hAnsi="Courier New"/>
          <w:sz w:val="20"/>
          <w:szCs w:val="20"/>
          <w:shd w:fill="E9EDF8" w:val="clear"/>
        </w:rPr>
        <w:t xml:space="preserve">OFFER_FAILED_MINIMUM → REFUNDED</w:t>
      </w:r>
      <w:r>
        <w:t xml:space="preserve">.</w:t>
      </w:r>
    </w:p>
    <w:p>
      <w:pPr>
        <w:spacing w:after="120"/>
      </w:pPr>
      <w:r>
        <w:rPr>
          <w:b/>
          <w:bCs/>
        </w:rPr>
        <w:t xml:space="preserve">Error/empty states:</w:t>
      </w:r>
      <w:r>
        <w:t xml:space="preserve"> empty portfolio explains what E-Fund is and its regulated nature; closed offers remain viewable with final terms for audit trail.</w:t>
      </w:r>
    </w:p>
    <w:p>
      <w:pPr>
        <w:pStyle w:val="Heading2"/>
      </w:pPr>
      <w:r>
        <w:t xml:space="preserve">6.7 Savings — Phase 3</w:t>
      </w:r>
    </w:p>
    <w:p>
      <w:pPr>
        <w:spacing w:after="120"/>
      </w:pPr>
      <w:r>
        <w:t xml:space="preserve">Flexible and fixed-term stablecoin savings with variable, source-disclosed yield. </w:t>
      </w:r>
      <w:r>
        <w:rPr>
          <w:b/>
          <w:bCs/>
        </w:rPr>
        <w:t xml:space="preserve">Gated on full VASP registration + SEC product approval; assets at an SEC-registered custodian; quarterly proof-of-reserves.</w:t>
      </w:r>
    </w:p>
    <w:p>
      <w:pPr>
        <w:spacing w:after="120"/>
      </w:pPr>
      <w:r>
        <w:rPr>
          <w:b/>
          <w:bCs/>
        </w:rPr>
        <w:t xml:space="preserve">User stories</w:t>
      </w:r>
    </w:p>
    <w:p>
      <w:pPr>
        <w:pStyle w:val="ListParagraph"/>
        <w:numPr>
          <w:ilvl w:val="0"/>
          <w:numId w:val="2"/>
        </w:numPr>
        <w:spacing w:after="60"/>
      </w:pPr>
      <w:r>
        <w:t xml:space="preserve">As Mr. Okonkwo, I want a flexible USDT plan I can exit any time, and to see where the yield comes from, so it never feels like CBEX.</w:t>
      </w:r>
    </w:p>
    <w:p>
      <w:pPr>
        <w:spacing w:after="120"/>
      </w:pPr>
      <w:r>
        <w:rPr>
          <w:b/>
          <w:bCs/>
        </w:rPr>
        <w:t xml:space="preserve">Acceptance criteria</w:t>
      </w:r>
    </w:p>
    <w:p>
      <w:pPr>
        <w:pStyle w:val="ListParagraph"/>
        <w:numPr>
          <w:ilvl w:val="0"/>
          <w:numId w:val="2"/>
        </w:numPr>
        <w:spacing w:after="60"/>
      </w:pPr>
      <w:r>
        <w:t xml:space="preserve">Given plan selection, when viewed, then the user sees: current variable APY (labeled "variable — changes with market conditions"), yield source disclosure, custodian name, lock terms, and early-withdrawal rules — all before committing.</w:t>
      </w:r>
    </w:p>
    <w:p>
      <w:pPr>
        <w:pStyle w:val="ListParagraph"/>
        <w:numPr>
          <w:ilvl w:val="0"/>
          <w:numId w:val="2"/>
        </w:numPr>
        <w:spacing w:after="60"/>
      </w:pPr>
      <w:r>
        <w:t xml:space="preserve">Given a flexible plan, when the user withdraws, then funds return to the wallet within 24 hours with accrued yield to date.</w:t>
      </w:r>
    </w:p>
    <w:p>
      <w:pPr>
        <w:pStyle w:val="ListParagraph"/>
        <w:numPr>
          <w:ilvl w:val="0"/>
          <w:numId w:val="2"/>
        </w:numPr>
        <w:spacing w:after="60"/>
      </w:pPr>
      <w:r>
        <w:t xml:space="preserve">Given a fixed-term plan at maturity, then principal + accrued yield auto-credit to the wallet and the user is notified.</w:t>
      </w:r>
    </w:p>
    <w:p>
      <w:pPr>
        <w:pStyle w:val="ListParagraph"/>
        <w:numPr>
          <w:ilvl w:val="0"/>
          <w:numId w:val="2"/>
        </w:numPr>
        <w:spacing w:after="60"/>
      </w:pPr>
      <w:r>
        <w:rPr>
          <w:b/>
          <w:bCs/>
        </w:rPr>
        <w:t xml:space="preserve">Edge — early withdrawal from fixed plan (penalty):</w:t>
      </w:r>
      <w:r>
        <w:t xml:space="preserve"> user may break a fixed plan at any time; a confirmation screen shows exactly what is forfeited (accrued yield forfeited in full; principal always returned intact — never principal-at-risk) before PIN confirmation. History records the forfeited amount.</w:t>
      </w:r>
    </w:p>
    <w:p>
      <w:pPr>
        <w:pStyle w:val="ListParagraph"/>
        <w:numPr>
          <w:ilvl w:val="0"/>
          <w:numId w:val="2"/>
        </w:numPr>
        <w:spacing w:after="60"/>
      </w:pPr>
      <w:r>
        <w:t xml:space="preserve">Interest accrues daily; the accrual calculation is viewable per plan ("How this was calculated").</w:t>
      </w:r>
    </w:p>
    <w:p>
      <w:pPr>
        <w:pStyle w:val="ListParagraph"/>
        <w:numPr>
          <w:ilvl w:val="0"/>
          <w:numId w:val="2"/>
        </w:numPr>
        <w:spacing w:after="60"/>
      </w:pPr>
      <w:r>
        <w:t xml:space="preserve">Marketing/UI never uses "guaranteed," "fixed returns," or countdown urgency (ISA 2025 Ponzi provisions; CBEX sensitivity).</w:t>
      </w:r>
    </w:p>
    <w:p>
      <w:pPr>
        <w:spacing w:after="120"/>
      </w:pPr>
      <w:r>
        <w:rPr>
          <w:b/>
          <w:bCs/>
        </w:rPr>
        <w:t xml:space="preserve">State machine (fixed plan):</w:t>
      </w:r>
      <w:r>
        <w:t xml:space="preserve"> </w:t>
      </w:r>
      <w:r>
        <w:rPr>
          <w:rFonts w:ascii="Courier New" w:cs="Courier New" w:eastAsia="Courier New" w:hAnsi="Courier New"/>
          <w:sz w:val="20"/>
          <w:szCs w:val="20"/>
          <w:shd w:fill="E9EDF8" w:val="clear"/>
        </w:rPr>
        <w:t xml:space="preserve">CREATED → FUNDED → ACTIVE(accruing) → MATURED → PAID_OUT</w:t>
      </w:r>
      <w:r>
        <w:t xml:space="preserve"> branch </w:t>
      </w:r>
      <w:r>
        <w:rPr>
          <w:rFonts w:ascii="Courier New" w:cs="Courier New" w:eastAsia="Courier New" w:hAnsi="Courier New"/>
          <w:sz w:val="20"/>
          <w:szCs w:val="20"/>
          <w:shd w:fill="E9EDF8" w:val="clear"/>
        </w:rPr>
        <w:t xml:space="preserve">ACTIVE → BROKEN_EARLY(principal returned, yield forfeited) → PAID_OUT</w:t>
      </w:r>
      <w:r>
        <w:t xml:space="preserve">.</w:t>
      </w:r>
    </w:p>
    <w:p>
      <w:pPr>
        <w:spacing w:after="120"/>
      </w:pPr>
      <w:r>
        <w:rPr>
          <w:b/>
          <w:bCs/>
        </w:rPr>
        <w:t xml:space="preserve">Error/empty states:</w:t>
      </w:r>
      <w:r>
        <w:t xml:space="preserve"> pre-approval, the Savings tab shows a "coming after SEC approval" state that builds trust rather than hiding; APY change notifications sent when rate moves &gt;1 percentage point.</w:t>
      </w:r>
    </w:p>
    <w:p>
      <w:pPr>
        <w:pStyle w:val="Heading2"/>
      </w:pPr>
      <w:r>
        <w:t xml:space="preserve">6.8 Trade Coins (Spot) — quote-swap at MVP, order book Phase 3</w:t>
      </w:r>
    </w:p>
    <w:p>
      <w:pPr>
        <w:spacing w:after="120"/>
      </w:pPr>
      <w:r>
        <w:t xml:space="preserve">MVP ships instant swap between any two supported assets (firm quotes, as 6.3). Phase 3 adds a spot order book with market and limit orders on top pairs.</w:t>
      </w:r>
    </w:p>
    <w:p>
      <w:pPr>
        <w:spacing w:after="120"/>
      </w:pPr>
      <w:r>
        <w:rPr>
          <w:b/>
          <w:bCs/>
        </w:rPr>
        <w:t xml:space="preserve">User stories</w:t>
      </w:r>
    </w:p>
    <w:p>
      <w:pPr>
        <w:pStyle w:val="ListParagraph"/>
        <w:numPr>
          <w:ilvl w:val="0"/>
          <w:numId w:val="2"/>
        </w:numPr>
        <w:spacing w:after="60"/>
      </w:pPr>
      <w:r>
        <w:t xml:space="preserve">As Adaeze, I want to place a limit order to sell BTC at my target price so I don't watch charts all day.</w:t>
      </w:r>
    </w:p>
    <w:p>
      <w:pPr>
        <w:spacing w:after="120"/>
      </w:pPr>
      <w:r>
        <w:rPr>
          <w:b/>
          <w:bCs/>
        </w:rPr>
        <w:t xml:space="preserve">Acceptance criteria (order book, Phase 3)</w:t>
      </w:r>
    </w:p>
    <w:p>
      <w:pPr>
        <w:pStyle w:val="ListParagraph"/>
        <w:numPr>
          <w:ilvl w:val="0"/>
          <w:numId w:val="2"/>
        </w:numPr>
        <w:spacing w:after="60"/>
      </w:pPr>
      <w:r>
        <w:t xml:space="preserve">Given a trading pair, when viewed, then live order book (top 20 levels), last trades, and a candlestick chart render within 2s p95.</w:t>
      </w:r>
    </w:p>
    <w:p>
      <w:pPr>
        <w:pStyle w:val="ListParagraph"/>
        <w:numPr>
          <w:ilvl w:val="0"/>
          <w:numId w:val="2"/>
        </w:numPr>
        <w:spacing w:after="60"/>
      </w:pPr>
      <w:r>
        <w:t xml:space="preserve">Given a limit order, when placed, then it locks the quoted balance, appears in Open Orders, and can be cancelled any time before full fill; cancellation releases remaining locked balance immediately.</w:t>
      </w:r>
    </w:p>
    <w:p>
      <w:pPr>
        <w:pStyle w:val="ListParagraph"/>
        <w:numPr>
          <w:ilvl w:val="0"/>
          <w:numId w:val="2"/>
        </w:numPr>
        <w:spacing w:after="60"/>
      </w:pPr>
      <w:r>
        <w:t xml:space="preserve">Given a market order, when placed, then it executes against the book with a slippage cap (default 1%, user-adjustable); the portion that would exceed the cap is cancelled.</w:t>
      </w:r>
    </w:p>
    <w:p>
      <w:pPr>
        <w:pStyle w:val="ListParagraph"/>
        <w:numPr>
          <w:ilvl w:val="0"/>
          <w:numId w:val="2"/>
        </w:numPr>
        <w:spacing w:after="60"/>
      </w:pPr>
      <w:r>
        <w:rPr>
          <w:b/>
          <w:bCs/>
        </w:rPr>
        <w:t xml:space="preserve">Edge — partial fill:</w:t>
      </w:r>
      <w:r>
        <w:t xml:space="preserve"> a limit order may fill in multiple partial executions; each partial fill credits immediately, updates the order's filled/remaining amounts, and generates its own trade record and fee line. If a user cancels after partial fill, only the unfilled remainder is cancelled — the UI must show "Filled 0.32 / 1.00 BTC" style copy, never a binary state.</w:t>
      </w:r>
    </w:p>
    <w:p>
      <w:pPr>
        <w:pStyle w:val="ListParagraph"/>
        <w:numPr>
          <w:ilvl w:val="0"/>
          <w:numId w:val="2"/>
        </w:numPr>
        <w:spacing w:after="60"/>
      </w:pPr>
      <w:r>
        <w:t xml:space="preserve">Fees are maker/taker with the schedule shown pre-trade; fee currency is the received asset.</w:t>
      </w:r>
    </w:p>
    <w:p>
      <w:pPr>
        <w:spacing w:after="120"/>
      </w:pPr>
      <w:r>
        <w:rPr>
          <w:b/>
          <w:bCs/>
        </w:rPr>
        <w:t xml:space="preserve">State machine (order):</w:t>
      </w:r>
      <w:r>
        <w:t xml:space="preserve"> </w:t>
      </w:r>
      <w:r>
        <w:rPr>
          <w:rFonts w:ascii="Courier New" w:cs="Courier New" w:eastAsia="Courier New" w:hAnsi="Courier New"/>
          <w:sz w:val="20"/>
          <w:szCs w:val="20"/>
          <w:shd w:fill="E9EDF8" w:val="clear"/>
        </w:rPr>
        <w:t xml:space="preserve">PLACED(locked) → OPEN → PARTIALLY_FILLED (0..n) → FILLED</w:t>
      </w:r>
      <w:r>
        <w:t xml:space="preserve"> branches </w:t>
      </w:r>
      <w:r>
        <w:rPr>
          <w:rFonts w:ascii="Courier New" w:cs="Courier New" w:eastAsia="Courier New" w:hAnsi="Courier New"/>
          <w:sz w:val="20"/>
          <w:szCs w:val="20"/>
          <w:shd w:fill="E9EDF8" w:val="clear"/>
        </w:rPr>
        <w:t xml:space="preserve">OPEN/PARTIALLY_FILLED → CANCELLED(remainder released)</w:t>
      </w:r>
      <w:r>
        <w:t xml:space="preserve">, </w:t>
      </w:r>
      <w:r>
        <w:rPr>
          <w:rFonts w:ascii="Courier New" w:cs="Courier New" w:eastAsia="Courier New" w:hAnsi="Courier New"/>
          <w:sz w:val="20"/>
          <w:szCs w:val="20"/>
          <w:shd w:fill="E9EDF8" w:val="clear"/>
        </w:rPr>
        <w:t xml:space="preserve">PLACED → REJECTED(reason)</w:t>
      </w:r>
      <w:r>
        <w:t xml:space="preserve">.</w:t>
      </w:r>
    </w:p>
    <w:p>
      <w:pPr>
        <w:spacing w:after="120"/>
      </w:pPr>
      <w:r>
        <w:rPr>
          <w:b/>
          <w:bCs/>
        </w:rPr>
        <w:t xml:space="preserve">Error/empty states:</w:t>
      </w:r>
      <w:r>
        <w:t xml:space="preserve"> empty Open Orders explains order types in one line each; matching-engine degradation halts new orders pair-by-pair with a banner, never silently queues.</w:t>
      </w:r>
    </w:p>
    <w:p>
      <w:pPr>
        <w:pStyle w:val="Heading2"/>
      </w:pPr>
      <w:r>
        <w:t xml:space="preserve">6.9 Trade Gift Cards — Phase 2</w:t>
      </w:r>
    </w:p>
    <w:p>
      <w:pPr>
        <w:spacing w:after="120"/>
      </w:pPr>
      <w:r>
        <w:t xml:space="preserve">Sell gift cards (iTunes, Amazon, Steam, Google Play, etc.) for NGN or USDT at rate-card prices with automated + manual validation. Sell-side only at launch. </w:t>
      </w:r>
      <w:r>
        <w:rPr>
          <w:b/>
          <w:bCs/>
        </w:rPr>
        <w:t xml:space="preserve">AML-heavy: Tier 2 KYC (BVN + government ID + selfie) required — matching incumbent practice, because gift cards are a documented proceeds channel for fraud.</w:t>
      </w:r>
    </w:p>
    <w:p>
      <w:pPr>
        <w:spacing w:after="120"/>
      </w:pPr>
      <w:r>
        <w:rPr>
          <w:b/>
          <w:bCs/>
        </w:rPr>
        <w:t xml:space="preserve">User stories</w:t>
      </w:r>
    </w:p>
    <w:p>
      <w:pPr>
        <w:pStyle w:val="ListParagraph"/>
        <w:numPr>
          <w:ilvl w:val="0"/>
          <w:numId w:val="2"/>
        </w:numPr>
        <w:spacing w:after="60"/>
      </w:pPr>
      <w:r>
        <w:t xml:space="preserve">As Emeka, I want to see today's rate per card type/denomination before I upload, and track my card through review, so I'm never rate-baited.</w:t>
      </w:r>
    </w:p>
    <w:p>
      <w:pPr>
        <w:spacing w:after="120"/>
      </w:pPr>
      <w:r>
        <w:rPr>
          <w:b/>
          <w:bCs/>
        </w:rPr>
        <w:t xml:space="preserve">Acceptance criteria</w:t>
      </w:r>
    </w:p>
    <w:p>
      <w:pPr>
        <w:pStyle w:val="ListParagraph"/>
        <w:numPr>
          <w:ilvl w:val="0"/>
          <w:numId w:val="2"/>
        </w:numPr>
        <w:spacing w:after="60"/>
      </w:pPr>
      <w:r>
        <w:t xml:space="preserve">Given the rate board, when viewed, then rates per brand/region/denomination/format (physical/e-code) are live and timestamped; the quoted rate at submission is honored for that submission.</w:t>
      </w:r>
    </w:p>
    <w:p>
      <w:pPr>
        <w:pStyle w:val="ListParagraph"/>
        <w:numPr>
          <w:ilvl w:val="0"/>
          <w:numId w:val="2"/>
        </w:numPr>
        <w:spacing w:after="60"/>
      </w:pPr>
      <w:r>
        <w:t xml:space="preserve">Given a card submission (photos and/or code), when uploaded, then images are encrypted at rest, visible only to the review team, and the user gets a review ETA (instant-check where APIs allow; otherwise manual, median &lt; 2 hours).</w:t>
      </w:r>
    </w:p>
    <w:p>
      <w:pPr>
        <w:pStyle w:val="ListParagraph"/>
        <w:numPr>
          <w:ilvl w:val="0"/>
          <w:numId w:val="2"/>
        </w:numPr>
        <w:spacing w:after="60"/>
      </w:pPr>
      <w:r>
        <w:t xml:space="preserve">Given approval, then payout credits the chosen wallet at the locked rate, itemized (face value × rate − fees).</w:t>
      </w:r>
    </w:p>
    <w:p>
      <w:pPr>
        <w:pStyle w:val="ListParagraph"/>
        <w:numPr>
          <w:ilvl w:val="0"/>
          <w:numId w:val="2"/>
        </w:numPr>
        <w:spacing w:after="60"/>
      </w:pPr>
      <w:r>
        <w:rPr>
          <w:b/>
          <w:bCs/>
        </w:rPr>
        <w:t xml:space="preserve">Edge — rejected after manual review:</w:t>
      </w:r>
      <w:r>
        <w:t xml:space="preserve"> the rejection state must include a specific reason code (already redeemed, invalid code, mismatched region, unreadable image, suspected stolen), the evidence where safe to share (e.g., redemption timestamp), a resubmit path for fixable issues (better photo), and a one-tap escalation to the dispute center. Rejected cards are never partially paid without explicit user acceptance of a revised quote.</w:t>
      </w:r>
    </w:p>
    <w:p>
      <w:pPr>
        <w:pStyle w:val="ListParagraph"/>
        <w:numPr>
          <w:ilvl w:val="0"/>
          <w:numId w:val="2"/>
        </w:numPr>
        <w:spacing w:after="60"/>
      </w:pPr>
      <w:r>
        <w:rPr>
          <w:b/>
          <w:bCs/>
        </w:rPr>
        <w:t xml:space="preserve">Edge — post-payout clawback:</w:t>
      </w:r>
      <w:r>
        <w:t xml:space="preserve"> if a card is reported stolen after payout, the case goes to the dispute process with account restrictions per AML policy — funds are frozen, not silently seized, and the user is notified of the process.</w:t>
      </w:r>
    </w:p>
    <w:p>
      <w:pPr>
        <w:pStyle w:val="ListParagraph"/>
        <w:numPr>
          <w:ilvl w:val="0"/>
          <w:numId w:val="2"/>
        </w:numPr>
        <w:spacing w:after="60"/>
      </w:pPr>
      <w:r>
        <w:t xml:space="preserve">Velocity limits: new Tier-2 accounts capped (e.g., ₦200,000/day gift card volume for first 14 days) to limit stolen-card laundering.</w:t>
      </w:r>
    </w:p>
    <w:p>
      <w:pPr>
        <w:spacing w:after="120"/>
      </w:pPr>
      <w:r>
        <w:rPr>
          <w:b/>
          <w:bCs/>
        </w:rPr>
        <w:t xml:space="preserve">State machine:</w:t>
      </w:r>
      <w:r>
        <w:t xml:space="preserve"> </w:t>
      </w:r>
      <w:r>
        <w:rPr>
          <w:rFonts w:ascii="Courier New" w:cs="Courier New" w:eastAsia="Courier New" w:hAnsi="Courier New"/>
          <w:sz w:val="20"/>
          <w:szCs w:val="20"/>
          <w:shd w:fill="E9EDF8" w:val="clear"/>
        </w:rPr>
        <w:t xml:space="preserve">SUBMITTED → AUTO_CHECK → (INSTANT_APPROVED | MANUAL_REVIEW) → APPROVED → PAID</w:t>
      </w:r>
      <w:r>
        <w:t xml:space="preserve"> branches </w:t>
      </w:r>
      <w:r>
        <w:rPr>
          <w:rFonts w:ascii="Courier New" w:cs="Courier New" w:eastAsia="Courier New" w:hAnsi="Courier New"/>
          <w:sz w:val="20"/>
          <w:szCs w:val="20"/>
          <w:shd w:fill="E9EDF8" w:val="clear"/>
        </w:rPr>
        <w:t xml:space="preserve">AUTO_CHECK/MANUAL_REVIEW → REJECTED(reason code) → RESUBMITTED | DISPUTED</w:t>
      </w:r>
      <w:r>
        <w:t xml:space="preserve">, </w:t>
      </w:r>
      <w:r>
        <w:rPr>
          <w:rFonts w:ascii="Courier New" w:cs="Courier New" w:eastAsia="Courier New" w:hAnsi="Courier New"/>
          <w:sz w:val="20"/>
          <w:szCs w:val="20"/>
          <w:shd w:fill="E9EDF8" w:val="clear"/>
        </w:rPr>
        <w:t xml:space="preserve">PAID → CLAWBACK_REVIEW(frozen) → RESOLVED</w:t>
      </w:r>
      <w:r>
        <w:t xml:space="preserve">.</w:t>
      </w:r>
    </w:p>
    <w:p>
      <w:pPr>
        <w:spacing w:after="120"/>
      </w:pPr>
      <w:r>
        <w:rPr>
          <w:b/>
          <w:bCs/>
        </w:rPr>
        <w:t xml:space="preserve">Error/empty states:</w:t>
      </w:r>
      <w:r>
        <w:t xml:space="preserve"> empty state shows the top-5 rates today; review-queue backlog shows honest ETA per brand; camera-capture flow includes glare/crop guidance to cut rejection rates.</w:t>
      </w:r>
    </w:p>
    <w:p>
      <w:pPr>
        <w:pStyle w:val="Heading2"/>
      </w:pPr>
      <w:r>
        <w:t xml:space="preserve">6.10 Account Management</w:t>
      </w:r>
    </w:p>
    <w:p>
      <w:pPr>
        <w:spacing w:after="120"/>
      </w:pPr>
      <w:r>
        <w:t xml:space="preserve">KYC tiers, bank linking, security settings, referrals, and profile.</w:t>
      </w:r>
    </w:p>
    <w:p>
      <w:pPr>
        <w:spacing w:after="120"/>
      </w:pPr>
      <w:r>
        <w:rPr>
          <w:b/>
          <w:bCs/>
        </w:rPr>
        <w:t xml:space="preserve">User stories</w:t>
      </w:r>
    </w:p>
    <w:p>
      <w:pPr>
        <w:pStyle w:val="ListParagraph"/>
        <w:numPr>
          <w:ilvl w:val="0"/>
          <w:numId w:val="2"/>
        </w:numPr>
        <w:spacing w:after="60"/>
      </w:pPr>
      <w:r>
        <w:t xml:space="preserve">As Emeka, I want to upgrade from Tier 1 to Tier 2 in one guided flow with my NIN, ID and a selfie, and know my new limits immediately.</w:t>
      </w:r>
    </w:p>
    <w:p>
      <w:pPr>
        <w:spacing w:after="120"/>
      </w:pPr>
      <w:r>
        <w:rPr>
          <w:b/>
          <w:bCs/>
        </w:rPr>
        <w:t xml:space="preserve">Acceptance criteria</w:t>
      </w:r>
    </w:p>
    <w:p>
      <w:pPr>
        <w:pStyle w:val="ListParagraph"/>
        <w:numPr>
          <w:ilvl w:val="0"/>
          <w:numId w:val="2"/>
        </w:numPr>
        <w:spacing w:after="60"/>
      </w:pPr>
      <w:r>
        <w:t xml:space="preserve">Given a tier upgrade flow, when documents are submitted, then automated checks (Smile ID/Dojah: BVN/NIN database match, document authenticity, selfie liveness + face match) return a decision in &lt; 15 minutes p90; failures state which check failed and how to retry (max 3 attempts before human review).</w:t>
      </w:r>
    </w:p>
    <w:p>
      <w:pPr>
        <w:pStyle w:val="ListParagraph"/>
        <w:numPr>
          <w:ilvl w:val="0"/>
          <w:numId w:val="2"/>
        </w:numPr>
        <w:spacing w:after="60"/>
      </w:pPr>
      <w:r>
        <w:t xml:space="preserve">Given bank linking, when an account number + bank are entered, then the resolved name is shown and must match KYC name (per 6.4); users may link up to 3 accounts, all name-matched.</w:t>
      </w:r>
    </w:p>
    <w:p>
      <w:pPr>
        <w:pStyle w:val="ListParagraph"/>
        <w:numPr>
          <w:ilvl w:val="0"/>
          <w:numId w:val="2"/>
        </w:numPr>
        <w:spacing w:after="60"/>
      </w:pPr>
      <w:r>
        <w:t xml:space="preserve">Given security settings, users can: enable TOTP 2FA (required for withdrawals), set/change transaction PIN (rate-limited), view/revoke device sessions, enable withdrawal address whitelist, and freeze their account instantly from settings or via support ("panic freeze").</w:t>
      </w:r>
    </w:p>
    <w:p>
      <w:pPr>
        <w:pStyle w:val="ListParagraph"/>
        <w:numPr>
          <w:ilvl w:val="0"/>
          <w:numId w:val="2"/>
        </w:numPr>
        <w:spacing w:after="60"/>
      </w:pPr>
      <w:r>
        <w:t xml:space="preserve">Given a referral, when the invitee completes Tier 1 + first transaction ≥ ₦5,000 equivalent, then the referrer's reward (in USDT) is credited and both parties notified; the dashboard shows invited/verified/transacted funnel per referee, with anti-abuse checks (device fingerprint, disposable-number detection, self-referral detection).</w:t>
      </w:r>
    </w:p>
    <w:p>
      <w:pPr>
        <w:pStyle w:val="ListParagraph"/>
        <w:numPr>
          <w:ilvl w:val="0"/>
          <w:numId w:val="2"/>
        </w:numPr>
        <w:spacing w:after="60"/>
      </w:pPr>
      <w:r>
        <w:t xml:space="preserve">KYC data changes (name, phone) after verification require re-verification and are logged to the audit trail.</w:t>
      </w:r>
    </w:p>
    <w:p>
      <w:pPr>
        <w:spacing w:after="120"/>
      </w:pPr>
      <w:r>
        <w:rPr>
          <w:b/>
          <w:bCs/>
        </w:rPr>
        <w:t xml:space="preserve">Error/empty states:</w:t>
      </w:r>
      <w:r>
        <w:t xml:space="preserve"> KYC pending states show a progress checklist, not a spinner; referral empty state shows earnings potential with the current reward amount; rejected KYC shows exact failed check + retry path.</w:t>
      </w:r>
    </w:p>
    <w:p>
      <w:pPr>
        <w:pStyle w:val="Heading2"/>
      </w:pPr>
      <w:r>
        <w:t xml:space="preserve">6.11 Price Alerts &amp; Watchlist (NEW in v2.0)</w:t>
      </w:r>
    </w:p>
    <w:p>
      <w:pPr>
        <w:spacing w:after="120"/>
      </w:pPr>
      <w:r>
        <w:t xml:space="preserve">Watchlist of assets with target-price, percent-move, and recurring alerts. This is the highest-leverage retention feature v1.0 missed: it gives non-daily traders a reason to return.</w:t>
      </w:r>
    </w:p>
    <w:p>
      <w:pPr>
        <w:spacing w:after="120"/>
      </w:pPr>
      <w:r>
        <w:rPr>
          <w:b/>
          <w:bCs/>
        </w:rPr>
        <w:t xml:space="preserve">User stories</w:t>
      </w:r>
    </w:p>
    <w:p>
      <w:pPr>
        <w:pStyle w:val="ListParagraph"/>
        <w:numPr>
          <w:ilvl w:val="0"/>
          <w:numId w:val="2"/>
        </w:numPr>
        <w:spacing w:after="60"/>
      </w:pPr>
      <w:r>
        <w:t xml:space="preserve">As Adaeze, I want an alert when USDT/NGN crosses ₦1,700 so I off-ramp at my target.</w:t>
      </w:r>
    </w:p>
    <w:p>
      <w:pPr>
        <w:pStyle w:val="ListParagraph"/>
        <w:numPr>
          <w:ilvl w:val="0"/>
          <w:numId w:val="2"/>
        </w:numPr>
        <w:spacing w:after="60"/>
      </w:pPr>
      <w:r>
        <w:t xml:space="preserve">As Emeka, I want a daily 8am price digest for my watchlist so I stay informed without opening charts.</w:t>
      </w:r>
    </w:p>
    <w:p>
      <w:pPr>
        <w:spacing w:after="120"/>
      </w:pPr>
      <w:r>
        <w:rPr>
          <w:b/>
          <w:bCs/>
        </w:rPr>
        <w:t xml:space="preserve">Acceptance criteria</w:t>
      </w:r>
    </w:p>
    <w:p>
      <w:pPr>
        <w:pStyle w:val="ListParagraph"/>
        <w:numPr>
          <w:ilvl w:val="0"/>
          <w:numId w:val="2"/>
        </w:numPr>
        <w:spacing w:after="60"/>
      </w:pPr>
      <w:r>
        <w:t xml:space="preserve">Given an asset, when the user sets an alert (cross above/below X; ±Y% in 24h; daily digest), then alerts fire via push within 60 seconds of the trigger price printing, at most once per crossing (hysteresis to prevent alert storms), max 20 active alerts per user.</w:t>
      </w:r>
    </w:p>
    <w:p>
      <w:pPr>
        <w:pStyle w:val="ListParagraph"/>
        <w:numPr>
          <w:ilvl w:val="0"/>
          <w:numId w:val="2"/>
        </w:numPr>
        <w:spacing w:after="60"/>
      </w:pPr>
      <w:r>
        <w:t xml:space="preserve">Given a fired alert, when tapped, then it deep-links to the pre-filled buy/sell screen for that asset.</w:t>
      </w:r>
    </w:p>
    <w:p>
      <w:pPr>
        <w:pStyle w:val="ListParagraph"/>
        <w:numPr>
          <w:ilvl w:val="0"/>
          <w:numId w:val="2"/>
        </w:numPr>
        <w:spacing w:after="60"/>
      </w:pPr>
      <w:r>
        <w:t xml:space="preserve">Watchlist reorder persists; the watchlist is the default Markets view once ≥1 asset is added.</w:t>
      </w:r>
    </w:p>
    <w:p>
      <w:pPr>
        <w:pStyle w:val="ListParagraph"/>
        <w:numPr>
          <w:ilvl w:val="0"/>
          <w:numId w:val="2"/>
        </w:numPr>
        <w:spacing w:after="60"/>
      </w:pPr>
      <w:r>
        <w:t xml:space="preserve">Alerts on delisted/suspended assets are auto-paused with a notification, not deleted.</w:t>
      </w:r>
    </w:p>
    <w:p>
      <w:pPr>
        <w:spacing w:after="120"/>
      </w:pPr>
      <w:r>
        <w:rPr>
          <w:b/>
          <w:bCs/>
        </w:rPr>
        <w:t xml:space="preserve">Error/empty states:</w:t>
      </w:r>
      <w:r>
        <w:t xml:space="preserve"> empty watchlist seeds a suggested list (USDT, BTC, ETH); price-feed outage pauses alerting and shows a status note rather than firing on stale data.</w:t>
      </w:r>
    </w:p>
    <w:p>
      <w:pPr>
        <w:pStyle w:val="Heading2"/>
      </w:pPr>
      <w:r>
        <w:t xml:space="preserve">6.12 In-App Support &amp; Dispute Center (NEW in v2.0)</w:t>
      </w:r>
    </w:p>
    <w:p>
      <w:pPr>
        <w:spacing w:after="120"/>
      </w:pPr>
      <w:r>
        <w:t xml:space="preserve">Structured help center, ticketing with SLAs, and a formal dispute flow tied to transactions. In a market where the incumbent "support channel" is a Telegram DM, visible, accountable support is a trust weapon — and disputes feed the AML/fraud program.</w:t>
      </w:r>
    </w:p>
    <w:p>
      <w:pPr>
        <w:spacing w:after="120"/>
      </w:pPr>
      <w:r>
        <w:rPr>
          <w:b/>
          <w:bCs/>
        </w:rPr>
        <w:t xml:space="preserve">User stories</w:t>
      </w:r>
    </w:p>
    <w:p>
      <w:pPr>
        <w:pStyle w:val="ListParagraph"/>
        <w:numPr>
          <w:ilvl w:val="0"/>
          <w:numId w:val="2"/>
        </w:numPr>
        <w:spacing w:after="60"/>
      </w:pPr>
      <w:r>
        <w:t xml:space="preserve">As Mr. Okonkwo, I want to open a dispute on a specific transaction and see its status change with timestamps, so I never feel ghosted.</w:t>
      </w:r>
    </w:p>
    <w:p>
      <w:pPr>
        <w:spacing w:after="120"/>
      </w:pPr>
      <w:r>
        <w:rPr>
          <w:b/>
          <w:bCs/>
        </w:rPr>
        <w:t xml:space="preserve">Acceptance criteria</w:t>
      </w:r>
    </w:p>
    <w:p>
      <w:pPr>
        <w:pStyle w:val="ListParagraph"/>
        <w:numPr>
          <w:ilvl w:val="0"/>
          <w:numId w:val="2"/>
        </w:numPr>
        <w:spacing w:after="60"/>
      </w:pPr>
      <w:r>
        <w:t xml:space="preserve">Given any transaction detail screen, when the user taps "Get help," then a ticket opens pre-linked to that transaction (type, amount, status, timestamps auto-attached).</w:t>
      </w:r>
    </w:p>
    <w:p>
      <w:pPr>
        <w:pStyle w:val="ListParagraph"/>
        <w:numPr>
          <w:ilvl w:val="0"/>
          <w:numId w:val="2"/>
        </w:numPr>
        <w:spacing w:after="60"/>
      </w:pPr>
      <w:r>
        <w:t xml:space="preserve">Given a new ticket, then first response &lt; 15 minutes (bot triage allowed; human on request), and category-specific SLAs are displayed (deposits 2h, withdrawals 2h, gift card disputes 24h, KYC 4h).</w:t>
      </w:r>
    </w:p>
    <w:p>
      <w:pPr>
        <w:pStyle w:val="ListParagraph"/>
        <w:numPr>
          <w:ilvl w:val="0"/>
          <w:numId w:val="2"/>
        </w:numPr>
        <w:spacing w:after="60"/>
      </w:pPr>
      <w:r>
        <w:t xml:space="preserve">Given a dispute (contested rejection, missing credit, clawback), then it enters a tracked workflow with states visible to the user; resolution p90 &lt; 48 hours; outcomes are written with reasons.</w:t>
      </w:r>
    </w:p>
    <w:p>
      <w:pPr>
        <w:pStyle w:val="ListParagraph"/>
        <w:numPr>
          <w:ilvl w:val="0"/>
          <w:numId w:val="2"/>
        </w:numPr>
        <w:spacing w:after="60"/>
      </w:pPr>
      <w:r>
        <w:t xml:space="preserve">Given an account-compromise report, then the flow immediately offers panic freeze + password/PIN reset + device revocation in one guided sequence, 24/7.</w:t>
      </w:r>
    </w:p>
    <w:p>
      <w:pPr>
        <w:pStyle w:val="ListParagraph"/>
        <w:numPr>
          <w:ilvl w:val="0"/>
          <w:numId w:val="2"/>
        </w:numPr>
        <w:spacing w:after="60"/>
      </w:pPr>
      <w:r>
        <w:t xml:space="preserve">Support agents see a redacted view by default (no full documents/card codes) with break-glass elevated access that is audit-logged.</w:t>
      </w:r>
    </w:p>
    <w:p>
      <w:pPr>
        <w:spacing w:after="120"/>
      </w:pPr>
      <w:r>
        <w:rPr>
          <w:b/>
          <w:bCs/>
        </w:rPr>
        <w:t xml:space="preserve">State machine (dispute):</w:t>
      </w:r>
      <w:r>
        <w:t xml:space="preserve"> </w:t>
      </w:r>
      <w:r>
        <w:rPr>
          <w:rFonts w:ascii="Courier New" w:cs="Courier New" w:eastAsia="Courier New" w:hAnsi="Courier New"/>
          <w:sz w:val="20"/>
          <w:szCs w:val="20"/>
          <w:shd w:fill="E9EDF8" w:val="clear"/>
        </w:rPr>
        <w:t xml:space="preserve">OPENED → TRIAGED → INVESTIGATING → (AWAITING_USER |) RESOLVED_UPHELD | RESOLVED_REVERSED</w:t>
      </w:r>
      <w:r>
        <w:t xml:space="preserve"> — every transition timestamped and user-visible.</w:t>
      </w:r>
    </w:p>
    <w:p>
      <w:pPr>
        <w:spacing w:after="120"/>
      </w:pPr>
      <w:r>
        <w:rPr>
          <w:b/>
          <w:bCs/>
        </w:rPr>
        <w:t xml:space="preserve">Error/empty states:</w:t>
      </w:r>
      <w:r>
        <w:t xml:space="preserve"> help center searchable offline-cached (data-light market); ticket backlog surge shows adjusted SLA honestly.</w:t>
      </w:r>
    </w:p>
    <w:p>
      <w:pPr>
        <w:pStyle w:val="Heading1"/>
        <w:pageBreakBefore/>
      </w:pPr>
      <w:r>
        <w:t xml:space="preserve">7. KYC Tiers &amp; Limits</w:t>
      </w:r>
    </w:p>
    <w:p>
      <w:pPr>
        <w:spacing w:after="120"/>
      </w:pPr>
      <w:r>
        <w:t xml:space="preserve">Aligned to CBN tiered-KYC norms (Tier-1 BVN/NIN linkage mandatory since December 2023; real-time NIBSS/NIMC lookups are the minimum standard) and incumbent gift-card practice. Limits are naira-equivalent across fiat + crypto combined, enforced at the ledger. Final numbers subject to Compliance sign-off and SEC feedback.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16"/>
        <w:gridCol w:w="900"/>
        <w:gridCol w:w="900"/>
        <w:gridCol w:w="1301"/>
        <w:gridCol w:w="2043"/>
      </w:tblGrid>
      <w:tr>
        <w:trPr>
          <w:tblHeader/>
        </w:trPr>
        <w:tc>
          <w:tcPr>
            <w:tcW w:type="dxa" w:w="9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Tier</w:t>
            </w:r>
          </w:p>
        </w:tc>
        <w:tc>
          <w:tcPr>
            <w:tcW w:type="dxa" w:w="3316"/>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Requirements</w:t>
            </w:r>
          </w:p>
        </w:tc>
        <w:tc>
          <w:tcPr>
            <w:tcW w:type="dxa" w:w="9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Daily deposit</w:t>
            </w:r>
          </w:p>
        </w:tc>
        <w:tc>
          <w:tcPr>
            <w:tcW w:type="dxa" w:w="9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Daily withdrawal</w:t>
            </w:r>
          </w:p>
        </w:tc>
        <w:tc>
          <w:tcPr>
            <w:tcW w:type="dxa" w:w="1301"/>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Monthly total</w:t>
            </w:r>
          </w:p>
        </w:tc>
        <w:tc>
          <w:tcPr>
            <w:tcW w:type="dxa" w:w="2043"/>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Unlocks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Tier 0</w:t>
            </w:r>
          </w:p>
        </w:tc>
        <w:tc>
          <w:tcPr>
            <w:tcW w:type="dxa" w:w="33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Phone + email verified, device registered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₦0 (no funding)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₦0</w:t>
            </w:r>
          </w:p>
        </w:tc>
        <w:tc>
          <w:tcPr>
            <w:tcW w:type="dxa" w:w="130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₦0</w:t>
            </w:r>
          </w:p>
        </w:tc>
        <w:tc>
          <w:tcPr>
            <w:tcW w:type="dxa" w:w="204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Browse markets, watchlist, price alerts, learn content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Tier 1</w:t>
            </w:r>
          </w:p>
        </w:tc>
        <w:tc>
          <w:tcPr>
            <w:tcW w:type="dxa" w:w="33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Tier 0 + BVN or NIN (database match) + face match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₦50,000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₦30,000</w:t>
            </w:r>
          </w:p>
        </w:tc>
        <w:tc>
          <w:tcPr>
            <w:tcW w:type="dxa" w:w="130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₦300,000</w:t>
            </w:r>
          </w:p>
        </w:tc>
        <w:tc>
          <w:tcPr>
            <w:tcW w:type="dxa" w:w="204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Buy/sell/swap, deposits, bills, internal transfers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Tier 2</w:t>
            </w:r>
          </w:p>
        </w:tc>
        <w:tc>
          <w:tcPr>
            <w:tcW w:type="dxa" w:w="33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Tier 1 + BVN and NIN + government ID + selfie liveness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₦2,000,000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₦2,000,000</w:t>
            </w:r>
          </w:p>
        </w:tc>
        <w:tc>
          <w:tcPr>
            <w:tcW w:type="dxa" w:w="130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₦20,000,000</w:t>
            </w:r>
          </w:p>
        </w:tc>
        <w:tc>
          <w:tcPr>
            <w:tcW w:type="dxa" w:w="204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External crypto withdrawals, bank withdrawals, gift cards, savings (Phase 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Tier 3</w:t>
            </w:r>
          </w:p>
        </w:tc>
        <w:tc>
          <w:tcPr>
            <w:tcW w:type="dxa" w:w="331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Tier 2 + proof of address + EDD questionnaire (source of funds at high volumes)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₦25,000,000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₦25,000,000</w:t>
            </w:r>
          </w:p>
        </w:tc>
        <w:tc>
          <w:tcPr>
            <w:tcW w:type="dxa" w:w="130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Unlimited (enhanced monitoring)</w:t>
            </w:r>
          </w:p>
        </w:tc>
        <w:tc>
          <w:tcPr>
            <w:tcW w:type="dxa" w:w="204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OTC desk, E-Fund (Phase 4), API access</w:t>
            </w:r>
          </w:p>
        </w:tc>
      </w:tr>
    </w:tbl>
    <w:p>
      <w:pPr>
        <w:spacing w:after="60"/>
      </w:pPr>
      <w:r>
        <w:rPr>
          <w:sz w:val="2"/>
          <w:szCs w:val="2"/>
        </w:rPr>
        <w:t xml:space="preserve"/>
      </w:r>
    </w:p>
    <w:p>
      <w:pPr>
        <w:spacing w:after="120"/>
      </w:pPr>
      <w:r>
        <w:t xml:space="preserve">Additional rules: single withdrawals &gt; ₦5,000,000 require step-up 2FA and treasury approval; corporate accounts follow a separate onboarding (CAC docs, directors' KYC, UBO declaration) — out of scope for MVP, targeted Phase 2.</w:t>
      </w:r>
    </w:p>
    <w:p>
      <w:pPr>
        <w:pStyle w:val="Heading1"/>
        <w:pageBreakBefore/>
      </w:pPr>
      <w:r>
        <w:t xml:space="preserve">8. Non-Functional Requirements</w:t>
      </w:r>
    </w:p>
    <w:p>
      <w:pPr>
        <w:pStyle w:val="Heading2"/>
      </w:pPr>
      <w:r>
        <w:t xml:space="preserve">8.1 Security</w:t>
      </w:r>
    </w:p>
    <w:p>
      <w:pPr>
        <w:pStyle w:val="ListParagraph"/>
        <w:numPr>
          <w:ilvl w:val="0"/>
          <w:numId w:val="2"/>
        </w:numPr>
        <w:spacing w:after="60"/>
      </w:pPr>
      <w:r>
        <w:rPr>
          <w:b/>
          <w:bCs/>
        </w:rPr>
        <w:t xml:space="preserve">Authentication:</w:t>
      </w:r>
      <w:r>
        <w:t xml:space="preserve"> email/phone + password, TOTP 2FA (mandatory before any withdrawal), 6-digit transaction PIN for all value movements, biometric unlock on device.</w:t>
      </w:r>
    </w:p>
    <w:p>
      <w:pPr>
        <w:pStyle w:val="ListParagraph"/>
        <w:numPr>
          <w:ilvl w:val="0"/>
          <w:numId w:val="2"/>
        </w:numPr>
        <w:spacing w:after="60"/>
      </w:pPr>
      <w:r>
        <w:rPr>
          <w:b/>
          <w:bCs/>
        </w:rPr>
        <w:t xml:space="preserve">Device binding:</w:t>
      </w:r>
      <w:r>
        <w:t xml:space="preserve"> each session bound to a device fingerprint; new-device login requires 2FA + email confirmation; withdrawals from a device registered &lt; 24 hours are held 24 hours unless the destination is whitelisted (social engineering is Nigeria's #1 fraud vector — NIBSS).</w:t>
      </w:r>
    </w:p>
    <w:p>
      <w:pPr>
        <w:pStyle w:val="ListParagraph"/>
        <w:numPr>
          <w:ilvl w:val="0"/>
          <w:numId w:val="2"/>
        </w:numPr>
        <w:spacing w:after="60"/>
      </w:pPr>
      <w:r>
        <w:rPr>
          <w:b/>
          <w:bCs/>
        </w:rPr>
        <w:t xml:space="preserve">Withdrawal whitelist:</w:t>
      </w:r>
      <w:r>
        <w:t xml:space="preserve"> optional address/bank whitelist; enabling or editing the whitelist itself triggers a 24-hour cooldown, notified on all channels.</w:t>
      </w:r>
    </w:p>
    <w:p>
      <w:pPr>
        <w:pStyle w:val="ListParagraph"/>
        <w:numPr>
          <w:ilvl w:val="0"/>
          <w:numId w:val="2"/>
        </w:numPr>
        <w:spacing w:after="60"/>
      </w:pPr>
      <w:r>
        <w:rPr>
          <w:b/>
          <w:bCs/>
        </w:rPr>
        <w:t xml:space="preserve">Encryption:</w:t>
      </w:r>
      <w:r>
        <w:t xml:space="preserve"> TLS 1.3 in transit; AES-256 at rest; field-level encryption for BVN/NIN/document images; secrets in a managed KMS/HSM; gift card codes encrypted with access logged.</w:t>
      </w:r>
    </w:p>
    <w:p>
      <w:pPr>
        <w:pStyle w:val="ListParagraph"/>
        <w:numPr>
          <w:ilvl w:val="0"/>
          <w:numId w:val="2"/>
        </w:numPr>
        <w:spacing w:after="60"/>
      </w:pPr>
      <w:r>
        <w:rPr>
          <w:b/>
          <w:bCs/>
        </w:rPr>
        <w:t xml:space="preserve">Application security:</w:t>
      </w:r>
      <w:r>
        <w:t xml:space="preserve"> external penetration test before launch and every 6 months; continuous dependency scanning; bug bounty from Phase 2; SOC 2 / ISO 27001 program started in Phase 1 (trust badge per brand spec).</w:t>
      </w:r>
    </w:p>
    <w:p>
      <w:pPr>
        <w:pStyle w:val="ListParagraph"/>
        <w:numPr>
          <w:ilvl w:val="0"/>
          <w:numId w:val="2"/>
        </w:numPr>
        <w:spacing w:after="60"/>
      </w:pPr>
      <w:r>
        <w:rPr>
          <w:b/>
          <w:bCs/>
        </w:rPr>
        <w:t xml:space="preserve">Anti-fraud:</w:t>
      </w:r>
      <w:r>
        <w:t xml:space="preserve"> device intelligence, SIM-swap signal checks on phone-number changes, disposable-number detection at signup, rate-limited PIN/2FA attempts with lockback-off.</w:t>
      </w:r>
    </w:p>
    <w:p>
      <w:pPr>
        <w:pStyle w:val="Heading2"/>
      </w:pPr>
      <w:r>
        <w:t xml:space="preserve">8.2 Custody policy</w:t>
      </w:r>
    </w:p>
    <w:p>
      <w:pPr>
        <w:pStyle w:val="ListParagraph"/>
        <w:numPr>
          <w:ilvl w:val="0"/>
          <w:numId w:val="2"/>
        </w:numPr>
        <w:spacing w:after="60"/>
      </w:pPr>
      <w:r>
        <w:t xml:space="preserve">≥95% of customer crypto in cold storage; hot wallets capped at ~5% / rolling 3-day withdrawal demand, auto-refilled via MPC workflow with quorum approvals.</w:t>
      </w:r>
    </w:p>
    <w:p>
      <w:pPr>
        <w:pStyle w:val="ListParagraph"/>
        <w:numPr>
          <w:ilvl w:val="0"/>
          <w:numId w:val="2"/>
        </w:numPr>
        <w:spacing w:after="60"/>
      </w:pPr>
      <w:r>
        <w:t xml:space="preserve">MPC custody provider (Fireblocks or Blockradar) for wallet infrastructure; SEC-registered Digital Assets Custodian (e.g., Blockvault) for products that require it (savings, E-Fund).</w:t>
      </w:r>
    </w:p>
    <w:p>
      <w:pPr>
        <w:pStyle w:val="ListParagraph"/>
        <w:numPr>
          <w:ilvl w:val="0"/>
          <w:numId w:val="2"/>
        </w:numPr>
        <w:spacing w:after="60"/>
      </w:pPr>
      <w:r>
        <w:t xml:space="preserve">No commingling of corporate and customer assets — distinct ledger entities and on-chain segregation; customer fiat in designated VASP accounts per CBN guidelines.</w:t>
      </w:r>
    </w:p>
    <w:p>
      <w:pPr>
        <w:pStyle w:val="ListParagraph"/>
        <w:numPr>
          <w:ilvl w:val="0"/>
          <w:numId w:val="2"/>
        </w:numPr>
        <w:spacing w:after="60"/>
      </w:pPr>
      <w:r>
        <w:t xml:space="preserve">Hot-wallet insurance and withdrawal circuit breakers (auto-pause on anomalous outflow &gt; treasury-set threshold). The Patricia rule: never socialize losses, never issue IOU tokens, disclose incidents within 72 hours (NDPA requires it anyway).</w:t>
      </w:r>
    </w:p>
    <w:p>
      <w:pPr>
        <w:pStyle w:val="Heading2"/>
      </w:pPr>
      <w:r>
        <w:t xml:space="preserve">8.3 Performance &amp; availability</w:t>
      </w:r>
    </w:p>
    <w:p>
      <w:pPr>
        <w:pStyle w:val="ListParagraph"/>
        <w:numPr>
          <w:ilvl w:val="0"/>
          <w:numId w:val="2"/>
        </w:numPr>
        <w:spacing w:after="60"/>
      </w:pPr>
      <w:r>
        <w:t xml:space="preserve">p95 latency: quote &lt; 300ms; order placement &lt; 500ms; screen-to-interactive &lt; 2s on a mid-range Android over 3G (data-light market); app cold start &lt; 3s.</w:t>
      </w:r>
    </w:p>
    <w:p>
      <w:pPr>
        <w:pStyle w:val="ListParagraph"/>
        <w:numPr>
          <w:ilvl w:val="0"/>
          <w:numId w:val="2"/>
        </w:numPr>
        <w:spacing w:after="60"/>
      </w:pPr>
      <w:r>
        <w:t xml:space="preserve">Availability ≥ 99.9% monthly for trading, wallet, and auth (≤ 43 min downtime/month); planned maintenance announced 48h ahead, off-peak (2–5am WAT).</w:t>
      </w:r>
    </w:p>
    <w:p>
      <w:pPr>
        <w:pStyle w:val="ListParagraph"/>
        <w:numPr>
          <w:ilvl w:val="0"/>
          <w:numId w:val="2"/>
        </w:numPr>
        <w:spacing w:after="60"/>
      </w:pPr>
      <w:r>
        <w:t xml:space="preserve">Graceful degradation: market-data outage never blocks withdrawals; bank-rail outage never blocks trading; every degraded state has honest user-facing copy.</w:t>
      </w:r>
    </w:p>
    <w:p>
      <w:pPr>
        <w:pStyle w:val="ListParagraph"/>
        <w:numPr>
          <w:ilvl w:val="0"/>
          <w:numId w:val="2"/>
        </w:numPr>
        <w:spacing w:after="60"/>
      </w:pPr>
      <w:r>
        <w:t xml:space="preserve">Capacity: launch-sized for 100k registered users / 10k DAU, load-tested at 10x expected peak (devaluation days cause volume spikes — a Nigeria-specific pattern).</w:t>
      </w:r>
    </w:p>
    <w:p>
      <w:pPr>
        <w:pStyle w:val="Heading2"/>
      </w:pPr>
      <w:r>
        <w:t xml:space="preserve">8.4 Data protection (NDPA 2023)</w:t>
      </w:r>
    </w:p>
    <w:p>
      <w:pPr>
        <w:pStyle w:val="ListParagraph"/>
        <w:numPr>
          <w:ilvl w:val="0"/>
          <w:numId w:val="2"/>
        </w:numPr>
        <w:spacing w:after="60"/>
      </w:pPr>
      <w:r>
        <w:t xml:space="preserve">Register with NDPC as a Data Controller of Major Importance; appoint a DPO; run DPIAs for KYC and fraud-scoring processing; signed DPAs with all processors (KYC vendors included).</w:t>
      </w:r>
    </w:p>
    <w:p>
      <w:pPr>
        <w:pStyle w:val="ListParagraph"/>
        <w:numPr>
          <w:ilvl w:val="0"/>
          <w:numId w:val="2"/>
        </w:numPr>
        <w:spacing w:after="60"/>
      </w:pPr>
      <w:r>
        <w:t xml:space="preserve">72-hour breach notification capability with a rehearsed incident-response runbook.</w:t>
      </w:r>
    </w:p>
    <w:p>
      <w:pPr>
        <w:pStyle w:val="ListParagraph"/>
        <w:numPr>
          <w:ilvl w:val="0"/>
          <w:numId w:val="2"/>
        </w:numPr>
        <w:spacing w:after="60"/>
      </w:pPr>
      <w:r>
        <w:t xml:space="preserve">Cross-border transfers (cloud, custody) only with adequacy/SCCs or explicit consent; data residency review for KYC images.</w:t>
      </w:r>
    </w:p>
    <w:p>
      <w:pPr>
        <w:pStyle w:val="ListParagraph"/>
        <w:numPr>
          <w:ilvl w:val="0"/>
          <w:numId w:val="2"/>
        </w:numPr>
        <w:spacing w:after="60"/>
      </w:pPr>
      <w:r>
        <w:t xml:space="preserve">User rights: export and deletion request flows (deletion subject to statutory retention overrides — see 9.6).</w:t>
      </w:r>
    </w:p>
    <w:p>
      <w:pPr>
        <w:pStyle w:val="Heading2"/>
      </w:pPr>
      <w:r>
        <w:t xml:space="preserve">8.5 Auditability &amp; transparency</w:t>
      </w:r>
    </w:p>
    <w:p>
      <w:pPr>
        <w:pStyle w:val="ListParagraph"/>
        <w:numPr>
          <w:ilvl w:val="0"/>
          <w:numId w:val="2"/>
        </w:numPr>
        <w:spacing w:after="60"/>
      </w:pPr>
      <w:r>
        <w:t xml:space="preserve">Immutable, append-only audit log of all admin actions, balance adjustments, config changes and KYC decisions (who, what, when, before/after).</w:t>
      </w:r>
    </w:p>
    <w:p>
      <w:pPr>
        <w:pStyle w:val="ListParagraph"/>
        <w:numPr>
          <w:ilvl w:val="0"/>
          <w:numId w:val="2"/>
        </w:numPr>
        <w:spacing w:after="60"/>
      </w:pPr>
      <w:r>
        <w:rPr>
          <w:b/>
          <w:bCs/>
        </w:rPr>
        <w:t xml:space="preserve">Proof-of-reserves commitment:</w:t>
      </w:r>
      <w:r>
        <w:t xml:space="preserve"> publish a PoR attestation (independent attestor, Merkle-tree user-verifiable) within 90 days of launch and quarterly thereafter — an explicit trust differentiator post-FTX/Patricia, and required for the savings product anyway.</w:t>
      </w:r>
    </w:p>
    <w:p>
      <w:pPr>
        <w:pStyle w:val="Heading1"/>
        <w:pageBreakBefore/>
      </w:pPr>
      <w:r>
        <w:t xml:space="preserve">9. Compliance &amp; AML Requirements</w:t>
      </w:r>
    </w:p>
    <w:p>
      <w:pPr>
        <w:spacing w:after="120"/>
      </w:pPr>
      <w:r>
        <w:t xml:space="preserve">VASPs are financial institutions under the MLPPA 2022; this program is a launch blocker, not a fast-follow.</w:t>
      </w:r>
    </w:p>
    <w:p>
      <w:pPr>
        <w:pStyle w:val="ListParagraph"/>
        <w:numPr>
          <w:ilvl w:val="0"/>
          <w:numId w:val="2"/>
        </w:numPr>
        <w:spacing w:after="60"/>
      </w:pPr>
      <w:r>
        <w:rPr>
          <w:b/>
          <w:bCs/>
        </w:rPr>
        <w:t xml:space="preserve">9.1 Sanctions &amp; screening:</w:t>
      </w:r>
      <w:r>
        <w:t xml:space="preserve"> all users screened at onboarding and continuously against UN/OFAC/UK/EU lists + local watchlists; on-chain KYT wallet screening on every deposit/withdrawal (chain-analytics vendor via custody stack); PEP screening with EDD for matches.</w:t>
      </w:r>
    </w:p>
    <w:p>
      <w:pPr>
        <w:pStyle w:val="ListParagraph"/>
        <w:numPr>
          <w:ilvl w:val="0"/>
          <w:numId w:val="2"/>
        </w:numPr>
        <w:spacing w:after="60"/>
      </w:pPr>
      <w:r>
        <w:rPr>
          <w:b/>
          <w:bCs/>
        </w:rPr>
        <w:t xml:space="preserve">9.2 Transaction monitoring &amp; velocity rules:</w:t>
      </w:r>
      <w:r>
        <w:t xml:space="preserve"> rules engine + case management. Baseline rules: structuring detection (multiple just-below-threshold transactions), rapid in-out flows (deposit→withdraw &lt; 1h at scale), dormant-account reactivation with large volume, gift-card velocity per 6.9, mule-pattern detection on internal transfers, first-party fraud signals. Rule hits open cases; cases resolve to clear/STR.</w:t>
      </w:r>
    </w:p>
    <w:p>
      <w:pPr>
        <w:pStyle w:val="ListParagraph"/>
        <w:numPr>
          <w:ilvl w:val="0"/>
          <w:numId w:val="2"/>
        </w:numPr>
        <w:spacing w:after="60"/>
      </w:pPr>
      <w:r>
        <w:rPr>
          <w:b/>
          <w:bCs/>
        </w:rPr>
        <w:t xml:space="preserve">9.3 Regulatory reporting:</w:t>
      </w:r>
      <w:r>
        <w:t xml:space="preserve"> CTRs to NFIU within 24 hours; STRs within 7 days; tipping-off prohibition enforced in tooling (no user-visible trace of AML holds beyond neutral copy). goAML integration; SCUML registration for gift-card operations per counsel's determination.</w:t>
      </w:r>
    </w:p>
    <w:p>
      <w:pPr>
        <w:pStyle w:val="ListParagraph"/>
        <w:numPr>
          <w:ilvl w:val="0"/>
          <w:numId w:val="2"/>
        </w:numPr>
        <w:spacing w:after="60"/>
      </w:pPr>
      <w:r>
        <w:rPr>
          <w:b/>
          <w:bCs/>
        </w:rPr>
        <w:t xml:space="preserve">9.4 FIRS monthly transaction reporting (Nigeria Tax Act / NTAA 2025, in force Jan 1, 2026):</w:t>
      </w:r>
      <w:r>
        <w:t xml:space="preserve"> automated monthly export of per-user identities, transaction details, dates, asset types, and naira values; filing calendar with alerting (penalties start at ₦100,000/month); user-facing annual statement + in-app disclosure that gains may be taxable (10% CGT baseline vs up to 25% as income — final gazetted rates to be confirmed by tax counsel before building tax-estimate UI).</w:t>
      </w:r>
    </w:p>
    <w:p>
      <w:pPr>
        <w:pStyle w:val="ListParagraph"/>
        <w:numPr>
          <w:ilvl w:val="0"/>
          <w:numId w:val="2"/>
        </w:numPr>
        <w:spacing w:after="60"/>
      </w:pPr>
      <w:r>
        <w:rPr>
          <w:b/>
          <w:bCs/>
        </w:rPr>
        <w:t xml:space="preserve">9.5 Travel rule:</w:t>
      </w:r>
      <w:r>
        <w:t xml:space="preserve"> no gazetted Nigerian threshold yet, but FATF-aligned adoption is signaled — implement travel-rule-capable messaging (originator/beneficiary data via custody/compliance vendor network) now, toggled on when the instrument lands.</w:t>
      </w:r>
    </w:p>
    <w:p>
      <w:pPr>
        <w:pStyle w:val="ListParagraph"/>
        <w:numPr>
          <w:ilvl w:val="0"/>
          <w:numId w:val="2"/>
        </w:numPr>
        <w:spacing w:after="60"/>
      </w:pPr>
      <w:r>
        <w:rPr>
          <w:b/>
          <w:bCs/>
        </w:rPr>
        <w:t xml:space="preserve">9.6 Record retention:</w:t>
      </w:r>
      <w:r>
        <w:t xml:space="preserve"> KYC records and transaction data retained ≥ 5 years after relationship end (MLPPA); audit logs 7 years; retention overrides NDPA deletion requests where statute requires, with counsel-approved policy text shown to users.</w:t>
      </w:r>
    </w:p>
    <w:p>
      <w:pPr>
        <w:pStyle w:val="ListParagraph"/>
        <w:numPr>
          <w:ilvl w:val="0"/>
          <w:numId w:val="2"/>
        </w:numPr>
        <w:spacing w:after="60"/>
      </w:pPr>
      <w:r>
        <w:rPr>
          <w:b/>
          <w:bCs/>
        </w:rPr>
        <w:t xml:space="preserve">9.7 Governance:</w:t>
      </w:r>
      <w:r>
        <w:t xml:space="preserve"> board-approved AML/CFT policy; MLRO/Chief Compliance Officer as one of the 4 principal officers; annual independent AML audit; staff training with attestation; marketing-compliance review for anything touching yields (ISA 2025 Ponzi provisions).</w:t>
      </w:r>
    </w:p>
    <w:p>
      <w:pPr>
        <w:pStyle w:val="Heading1"/>
        <w:pageBreakBefore/>
      </w:pPr>
      <w:r>
        <w:t xml:space="preserve">10. Technical Architecture (Recommendation)</w:t>
      </w:r>
    </w:p>
    <w:p>
      <w:pPr>
        <w:pStyle w:val="Heading2"/>
      </w:pPr>
      <w:r>
        <w:t xml:space="preserve">10.1 Stack</w:t>
      </w:r>
    </w:p>
    <w:p>
      <w:pPr>
        <w:pStyle w:val="ListParagraph"/>
        <w:numPr>
          <w:ilvl w:val="0"/>
          <w:numId w:val="2"/>
        </w:numPr>
        <w:spacing w:after="60"/>
      </w:pPr>
      <w:r>
        <w:rPr>
          <w:b/>
          <w:bCs/>
        </w:rPr>
        <w:t xml:space="preserve">Mobile:</w:t>
      </w:r>
      <w:r>
        <w:t xml:space="preserve"> React Native (single codebase, OTA updates via CodePush-equivalent for rapid compliance-copy changes; Flutter is an acceptable alternative — decide by team hiring pool). Data-light design: aggressive caching, image-free critical paths.</w:t>
      </w:r>
    </w:p>
    <w:p>
      <w:pPr>
        <w:pStyle w:val="ListParagraph"/>
        <w:numPr>
          <w:ilvl w:val="0"/>
          <w:numId w:val="2"/>
        </w:numPr>
        <w:spacing w:after="60"/>
      </w:pPr>
      <w:r>
        <w:rPr>
          <w:b/>
          <w:bCs/>
        </w:rPr>
        <w:t xml:space="preserve">API:</w:t>
      </w:r>
      <w:r>
        <w:t xml:space="preserve"> NestJS (TypeScript) modular monolith at MVP, extracted services (ledger, market data, compliance) as scale demands; Go acceptable for the matching engine in Phase 3.</w:t>
      </w:r>
    </w:p>
    <w:p>
      <w:pPr>
        <w:pStyle w:val="ListParagraph"/>
        <w:numPr>
          <w:ilvl w:val="0"/>
          <w:numId w:val="2"/>
        </w:numPr>
        <w:spacing w:after="60"/>
      </w:pPr>
      <w:r>
        <w:rPr>
          <w:b/>
          <w:bCs/>
        </w:rPr>
        <w:t xml:space="preserve">Data:</w:t>
      </w:r>
      <w:r>
        <w:t xml:space="preserve"> PostgreSQL (primary, single-writer with read replicas); Redis (quotes, sessions, rate limits, idempotency keys); object storage with field-level encryption for KYC/gift-card images; append-only event stream (Kafka or Postgres logical decoding) feeding analytics and the FIRS/NFIU reporting pipeline.</w:t>
      </w:r>
    </w:p>
    <w:p>
      <w:pPr>
        <w:pStyle w:val="ListParagraph"/>
        <w:numPr>
          <w:ilvl w:val="0"/>
          <w:numId w:val="2"/>
        </w:numPr>
        <w:spacing w:after="60"/>
      </w:pPr>
      <w:r>
        <w:rPr>
          <w:b/>
          <w:bCs/>
        </w:rPr>
        <w:t xml:space="preserve">Ledger:</w:t>
      </w:r>
      <w:r>
        <w:t xml:space="preserve"> double-entry internal ledger is the heart of the system. Every balance is the sum of immutable journal lines; every product event (trade, fee, refund, penalty, referral reward) posts a balanced journal entry; separate chart of accounts for customer liabilities vs corporate funds (no commingling, ever); idempotent postings keyed by transaction ID; daily automated reconciliation against custody balances, bank statements, and aggregator settlement reports, with break alerts.</w:t>
      </w:r>
    </w:p>
    <w:p>
      <w:pPr>
        <w:pStyle w:val="ListParagraph"/>
        <w:numPr>
          <w:ilvl w:val="0"/>
          <w:numId w:val="2"/>
        </w:numPr>
        <w:spacing w:after="60"/>
      </w:pPr>
      <w:r>
        <w:rPr>
          <w:b/>
          <w:bCs/>
        </w:rPr>
        <w:t xml:space="preserve">Wallets:</w:t>
      </w:r>
      <w:r>
        <w:t xml:space="preserve"> omnibus hot/cold model — per-user deposit addresses sweep to treasury; internal transfers are ledger-only (instant, free); external withdrawals signed via MPC with policy quorums.</w:t>
      </w:r>
    </w:p>
    <w:p>
      <w:pPr>
        <w:pStyle w:val="Heading2"/>
      </w:pPr>
      <w:r>
        <w:t xml:space="preserve">10.2 Architecture diagram</w:t>
      </w:r>
    </w:p>
    <w:p>
      <w:pPr>
        <w:shd w:fill="E9EDF8" w:val="clear"/>
        <w:spacing w:after="0" w:before="120" w:line="240"/>
      </w:pPr>
      <w:r>
        <w:rPr>
          <w:rFonts w:ascii="Courier New" w:cs="Courier New" w:eastAsia="Courier New" w:hAnsi="Courier New"/>
          <w:sz w:val="15"/>
          <w:szCs w:val="15"/>
        </w:rPr>
        <w:t xml:space="preserve"> [React Native app]        [Web admin console]</w:t>
      </w:r>
    </w:p>
    <w:p>
      <w:pPr>
        <w:shd w:fill="E9EDF8" w:val="clear"/>
        <w:spacing w:after="0" w:before="0" w:line="240"/>
      </w:pPr>
      <w:r>
        <w:rPr>
          <w:rFonts w:ascii="Courier New" w:cs="Courier New" w:eastAsia="Courier New" w:hAnsi="Courier New"/>
          <w:sz w:val="15"/>
          <w:szCs w:val="15"/>
        </w:rPr>
        <w:t xml:space="preserve">        |                          |</w:t>
      </w:r>
    </w:p>
    <w:p>
      <w:pPr>
        <w:shd w:fill="E9EDF8" w:val="clear"/>
        <w:spacing w:after="0" w:before="0" w:line="240"/>
      </w:pPr>
      <w:r>
        <w:rPr>
          <w:rFonts w:ascii="Courier New" w:cs="Courier New" w:eastAsia="Courier New" w:hAnsi="Courier New"/>
          <w:sz w:val="15"/>
          <w:szCs w:val="15"/>
        </w:rPr>
        <w:t xml:space="preserve">        +-----------+--------------+</w:t>
      </w:r>
    </w:p>
    <w:p>
      <w:pPr>
        <w:shd w:fill="E9EDF8" w:val="clear"/>
        <w:spacing w:after="0" w:before="0" w:line="240"/>
      </w:pPr>
      <w:r>
        <w:rPr>
          <w:rFonts w:ascii="Courier New" w:cs="Courier New" w:eastAsia="Courier New" w:hAnsi="Courier New"/>
          <w:sz w:val="15"/>
          <w:szCs w:val="15"/>
        </w:rPr>
        <w:t xml:space="preserve">                    |</w:t>
      </w:r>
    </w:p>
    <w:p>
      <w:pPr>
        <w:shd w:fill="E9EDF8" w:val="clear"/>
        <w:spacing w:after="0" w:before="0" w:line="240"/>
      </w:pPr>
      <w:r>
        <w:rPr>
          <w:rFonts w:ascii="Courier New" w:cs="Courier New" w:eastAsia="Courier New" w:hAnsi="Courier New"/>
          <w:sz w:val="15"/>
          <w:szCs w:val="15"/>
        </w:rPr>
        <w:t xml:space="preserve">             [API Gateway / BFF]</w:t>
      </w:r>
    </w:p>
    <w:p>
      <w:pPr>
        <w:shd w:fill="E9EDF8" w:val="clear"/>
        <w:spacing w:after="0" w:before="0" w:line="240"/>
      </w:pPr>
      <w:r>
        <w:rPr>
          <w:rFonts w:ascii="Courier New" w:cs="Courier New" w:eastAsia="Courier New" w:hAnsi="Courier New"/>
          <w:sz w:val="15"/>
          <w:szCs w:val="15"/>
        </w:rPr>
        <w:t xml:space="preserve">      (authn, rate limits, idempotency)</w:t>
      </w:r>
    </w:p>
    <w:p>
      <w:pPr>
        <w:shd w:fill="E9EDF8" w:val="clear"/>
        <w:spacing w:after="0" w:before="0" w:line="240"/>
      </w:pPr>
      <w:r>
        <w:rPr>
          <w:rFonts w:ascii="Courier New" w:cs="Courier New" w:eastAsia="Courier New" w:hAnsi="Courier New"/>
          <w:sz w:val="15"/>
          <w:szCs w:val="15"/>
        </w:rPr>
        <w:t xml:space="preserve">                    |</w:t>
      </w:r>
    </w:p>
    <w:p>
      <w:pPr>
        <w:shd w:fill="E9EDF8" w:val="clear"/>
        <w:spacing w:after="0" w:before="0" w:line="240"/>
      </w:pPr>
      <w:r>
        <w:rPr>
          <w:rFonts w:ascii="Courier New" w:cs="Courier New" w:eastAsia="Courier New" w:hAnsi="Courier New"/>
          <w:sz w:val="15"/>
          <w:szCs w:val="15"/>
        </w:rPr>
        <w:t xml:space="preserve">   +--------+-------+--------+-----------+----------+</w:t>
      </w:r>
    </w:p>
    <w:p>
      <w:pPr>
        <w:shd w:fill="E9EDF8" w:val="clear"/>
        <w:spacing w:after="0" w:before="0" w:line="240"/>
      </w:pPr>
      <w:r>
        <w:rPr>
          <w:rFonts w:ascii="Courier New" w:cs="Courier New" w:eastAsia="Courier New" w:hAnsi="Courier New"/>
          <w:sz w:val="15"/>
          <w:szCs w:val="15"/>
        </w:rPr>
        <w:t xml:space="preserve">   |        |                |           |          |</w:t>
      </w:r>
    </w:p>
    <w:p>
      <w:pPr>
        <w:shd w:fill="E9EDF8" w:val="clear"/>
        <w:spacing w:after="0" w:before="0" w:line="240"/>
      </w:pPr>
      <w:r>
        <w:rPr>
          <w:rFonts w:ascii="Courier New" w:cs="Courier New" w:eastAsia="Courier New" w:hAnsi="Courier New"/>
          <w:sz w:val="15"/>
          <w:szCs w:val="15"/>
        </w:rPr>
        <w:t xml:space="preserve">[Identity][Trading/Quotes][Ledger]  [Payments]  [Compliance]</w:t>
      </w:r>
    </w:p>
    <w:p>
      <w:pPr>
        <w:shd w:fill="E9EDF8" w:val="clear"/>
        <w:spacing w:after="0" w:before="0" w:line="240"/>
      </w:pPr>
      <w:r>
        <w:rPr>
          <w:rFonts w:ascii="Courier New" w:cs="Courier New" w:eastAsia="Courier New" w:hAnsi="Courier New"/>
          <w:sz w:val="15"/>
          <w:szCs w:val="15"/>
        </w:rPr>
        <w:t xml:space="preserve">[&amp; KYC   ][liquidity engine][double-][fiat rails][KYT, rules,]</w:t>
      </w:r>
    </w:p>
    <w:p>
      <w:pPr>
        <w:shd w:fill="E9EDF8" w:val="clear"/>
        <w:spacing w:after="0" w:before="0" w:line="240"/>
      </w:pPr>
      <w:r>
        <w:rPr>
          <w:rFonts w:ascii="Courier New" w:cs="Courier New" w:eastAsia="Courier New" w:hAnsi="Courier New"/>
          <w:sz w:val="15"/>
          <w:szCs w:val="15"/>
        </w:rPr>
        <w:t xml:space="preserve">[service ][                ][entry  ][bills     ][case mgmt, ]</w:t>
      </w:r>
    </w:p>
    <w:p>
      <w:pPr>
        <w:shd w:fill="E9EDF8" w:val="clear"/>
        <w:spacing w:after="0" w:before="0" w:line="240"/>
      </w:pPr>
      <w:r>
        <w:rPr>
          <w:rFonts w:ascii="Courier New" w:cs="Courier New" w:eastAsia="Courier New" w:hAnsi="Courier New"/>
          <w:sz w:val="15"/>
          <w:szCs w:val="15"/>
        </w:rPr>
        <w:t xml:space="preserve">   |        |               [journal]    |       [reporting] </w:t>
      </w:r>
    </w:p>
    <w:p>
      <w:pPr>
        <w:shd w:fill="E9EDF8" w:val="clear"/>
        <w:spacing w:after="0" w:before="0" w:line="240"/>
      </w:pPr>
      <w:r>
        <w:rPr>
          <w:rFonts w:ascii="Courier New" w:cs="Courier New" w:eastAsia="Courier New" w:hAnsi="Courier New"/>
          <w:sz w:val="15"/>
          <w:szCs w:val="15"/>
        </w:rPr>
        <w:t xml:space="preserve">   |        |                |           |          |</w:t>
      </w:r>
    </w:p>
    <w:p>
      <w:pPr>
        <w:shd w:fill="E9EDF8" w:val="clear"/>
        <w:spacing w:after="0" w:before="0" w:line="240"/>
      </w:pPr>
      <w:r>
        <w:rPr>
          <w:rFonts w:ascii="Courier New" w:cs="Courier New" w:eastAsia="Courier New" w:hAnsi="Courier New"/>
          <w:sz w:val="15"/>
          <w:szCs w:val="15"/>
        </w:rPr>
        <w:t xml:space="preserve">   |   [Market data]         |           |     [NFIU/goAML]</w:t>
      </w:r>
    </w:p>
    <w:p>
      <w:pPr>
        <w:shd w:fill="E9EDF8" w:val="clear"/>
        <w:spacing w:after="0" w:before="0" w:line="240"/>
      </w:pPr>
      <w:r>
        <w:rPr>
          <w:rFonts w:ascii="Courier New" w:cs="Courier New" w:eastAsia="Courier New" w:hAnsi="Courier New"/>
          <w:sz w:val="15"/>
          <w:szCs w:val="15"/>
        </w:rPr>
        <w:t xml:space="preserve">   |   [CoinGecko/venues]    |           |     [FIRS export]</w:t>
      </w:r>
    </w:p>
    <w:p>
      <w:pPr>
        <w:shd w:fill="E9EDF8" w:val="clear"/>
        <w:spacing w:after="0" w:before="0" w:line="240"/>
      </w:pPr>
      <w:r>
        <w:rPr>
          <w:rFonts w:ascii="Courier New" w:cs="Courier New" w:eastAsia="Courier New" w:hAnsi="Courier New"/>
          <w:sz w:val="15"/>
          <w:szCs w:val="15"/>
        </w:rPr>
        <w:t xml:space="preserve">   |                         |           |</w:t>
      </w:r>
    </w:p>
    <w:p>
      <w:pPr>
        <w:shd w:fill="E9EDF8" w:val="clear"/>
        <w:spacing w:after="0" w:before="0" w:line="240"/>
      </w:pPr>
      <w:r>
        <w:rPr>
          <w:rFonts w:ascii="Courier New" w:cs="Courier New" w:eastAsia="Courier New" w:hAnsi="Courier New"/>
          <w:sz w:val="15"/>
          <w:szCs w:val="15"/>
        </w:rPr>
        <w:t xml:space="preserve">[Smile ID / Dojah]     [Custody MPC]  [Providus / 9PSB /</w:t>
      </w:r>
    </w:p>
    <w:p>
      <w:pPr>
        <w:shd w:fill="E9EDF8" w:val="clear"/>
        <w:spacing w:after="0" w:before="0" w:line="240"/>
      </w:pPr>
      <w:r>
        <w:rPr>
          <w:rFonts w:ascii="Courier New" w:cs="Courier New" w:eastAsia="Courier New" w:hAnsi="Courier New"/>
          <w:sz w:val="15"/>
          <w:szCs w:val="15"/>
        </w:rPr>
        <w:t xml:space="preserve">                       [Fireblocks/   Monnify virtual accts]</w:t>
      </w:r>
    </w:p>
    <w:p>
      <w:pPr>
        <w:shd w:fill="E9EDF8" w:val="clear"/>
        <w:spacing w:after="0" w:before="0" w:line="240"/>
      </w:pPr>
      <w:r>
        <w:rPr>
          <w:rFonts w:ascii="Courier New" w:cs="Courier New" w:eastAsia="Courier New" w:hAnsi="Courier New"/>
          <w:sz w:val="15"/>
          <w:szCs w:val="15"/>
        </w:rPr>
        <w:t xml:space="preserve">                        Blockradar]   [VTpass / Quickteller]</w:t>
      </w:r>
    </w:p>
    <w:p>
      <w:pPr>
        <w:shd w:fill="E9EDF8" w:val="clear"/>
        <w:spacing w:after="0" w:before="0" w:line="240"/>
      </w:pPr>
      <w:r>
        <w:rPr>
          <w:rFonts w:ascii="Courier New" w:cs="Courier New" w:eastAsia="Courier New" w:hAnsi="Courier New"/>
          <w:sz w:val="15"/>
          <w:szCs w:val="15"/>
        </w:rPr>
        <w:t xml:space="preserve">                             |</w:t>
      </w:r>
    </w:p>
    <w:p>
      <w:pPr>
        <w:shd w:fill="E9EDF8" w:val="clear"/>
        <w:spacing w:after="0" w:before="0" w:line="240"/>
      </w:pPr>
      <w:r>
        <w:rPr>
          <w:rFonts w:ascii="Courier New" w:cs="Courier New" w:eastAsia="Courier New" w:hAnsi="Courier New"/>
          <w:sz w:val="15"/>
          <w:szCs w:val="15"/>
        </w:rPr>
        <w:t xml:space="preserve">                   [Hot wallets &lt;=5%]</w:t>
      </w:r>
    </w:p>
    <w:p>
      <w:pPr>
        <w:shd w:fill="E9EDF8" w:val="clear"/>
        <w:spacing w:after="0" w:before="0" w:line="240"/>
      </w:pPr>
      <w:r>
        <w:rPr>
          <w:rFonts w:ascii="Courier New" w:cs="Courier New" w:eastAsia="Courier New" w:hAnsi="Courier New"/>
          <w:sz w:val="15"/>
          <w:szCs w:val="15"/>
        </w:rPr>
        <w:t xml:space="preserve">                   [Cold storage &gt;=95%]</w:t>
      </w:r>
    </w:p>
    <w:p>
      <w:pPr>
        <w:shd w:fill="E9EDF8" w:val="clear"/>
        <w:spacing w:after="0" w:before="0" w:line="240"/>
      </w:pPr>
      <w:r>
        <w:rPr>
          <w:rFonts w:ascii="Courier New" w:cs="Courier New" w:eastAsia="Courier New" w:hAnsi="Courier New"/>
          <w:sz w:val="15"/>
          <w:szCs w:val="15"/>
        </w:rPr>
        <w:t xml:space="preserve">Liquidity: [Yellow Card OTC] + [Binance/Bybit API hedging]</w:t>
      </w:r>
    </w:p>
    <w:p>
      <w:pPr>
        <w:spacing w:after="120"/>
      </w:pPr>
      <w:r>
        <w:rPr>
          <w:sz w:val="2"/>
          <w:szCs w:val="2"/>
        </w:rPr>
        <w:t xml:space="preserve"/>
      </w:r>
    </w:p>
    <w:p>
      <w:pPr>
        <w:pStyle w:val="Heading2"/>
      </w:pPr>
      <w:r>
        <w:t xml:space="preserve">10.3 Integrations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50"/>
        <w:gridCol w:w="2831"/>
        <w:gridCol w:w="5479"/>
      </w:tblGrid>
      <w:tr>
        <w:trPr>
          <w:tblHeader/>
        </w:trPr>
        <w:tc>
          <w:tcPr>
            <w:tcW w:type="dxa" w:w="105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Concern</w:t>
            </w:r>
          </w:p>
        </w:tc>
        <w:tc>
          <w:tcPr>
            <w:tcW w:type="dxa" w:w="2831"/>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Primary</w:t>
            </w:r>
          </w:p>
        </w:tc>
        <w:tc>
          <w:tcPr>
            <w:tcW w:type="dxa" w:w="5479"/>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Backup / notes</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Custody / wallet infra</w:t>
            </w:r>
          </w:p>
        </w:tc>
        <w:tc>
          <w:tcPr>
            <w:tcW w:type="dxa" w:w="28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Fireblocks (MPC, industry default)</w:t>
            </w:r>
          </w:p>
        </w:tc>
        <w:tc>
          <w:tcPr>
            <w:tcW w:type="dxa" w:w="54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Blockradar (Nigerian, stablecoin-focused, $300M volume 2025); Blockvault for SEC-registered custody products</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Fiat rails (NGN in/out)</w:t>
            </w:r>
          </w:p>
        </w:tc>
        <w:tc>
          <w:tcPr>
            <w:tcW w:type="dxa" w:w="28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Providus Bank virtual accounts + webhooks</w:t>
            </w:r>
          </w:p>
        </w:tc>
        <w:tc>
          <w:tcPr>
            <w:tcW w:type="dxa" w:w="54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9PSB, Monnify. NOT Paystack/Flutterwave — both contractually exclude crypto businesses; revisit post-CBN 2026 pilot. Price in counterparty policy risk (Providus 2021 precedent) — dual-rail from day one</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Bill payments</w:t>
            </w:r>
          </w:p>
        </w:tc>
        <w:tc>
          <w:tcPr>
            <w:tcW w:type="dxa" w:w="28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VTpass (airtime/data/electricity/TV, public APIs)</w:t>
            </w:r>
          </w:p>
        </w:tc>
        <w:tc>
          <w:tcPr>
            <w:tcW w:type="dxa" w:w="54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Interswitch Quickteller (7,000+ billers); Baxi. Aggregator model avoids CBN PSSP licensing</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KYC / identity</w:t>
            </w:r>
          </w:p>
        </w:tc>
        <w:tc>
          <w:tcPr>
            <w:tcW w:type="dxa" w:w="28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Smile ID (BVN/NIN direct government-database checks, liveness)</w:t>
            </w:r>
          </w:p>
        </w:tc>
        <w:tc>
          <w:tcPr>
            <w:tcW w:type="dxa" w:w="54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Dojah (volume pricing); Prembly/Youverify as alternates</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Liquidity</w:t>
            </w:r>
          </w:p>
        </w:tc>
        <w:tc>
          <w:tcPr>
            <w:tcW w:type="dxa" w:w="28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Yellow Card OTC (licensed, Africa-wide) + internal inventory</w:t>
            </w:r>
          </w:p>
        </w:tc>
        <w:tc>
          <w:tcPr>
            <w:tcW w:type="dxa" w:w="54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Binance/Bybit API hedging (deepest books; manage Nigeria political risk — offshore hedging entity, no naira P2P exposure)</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Market data</w:t>
            </w:r>
          </w:p>
        </w:tc>
        <w:tc>
          <w:tcPr>
            <w:tcW w:type="dxa" w:w="28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CoinGecko + venue websockets</w:t>
            </w:r>
          </w:p>
        </w:tc>
        <w:tc>
          <w:tcPr>
            <w:tcW w:type="dxa" w:w="54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Display naira pairs from OWN executable book, never informal P2P rates (politically sensitive)</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Stablecoins</w:t>
            </w:r>
          </w:p>
        </w:tc>
        <w:tc>
          <w:tcPr>
            <w:tcW w:type="dxa" w:w="28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USDT (TRC20/BEP20/ERC20), USDC</w:t>
            </w:r>
          </w:p>
        </w:tc>
        <w:tc>
          <w:tcPr>
            <w:tcW w:type="dxa" w:w="54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cNGN listed for regulator goodwill; economics built on USDT/USDC</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Messaging</w:t>
            </w:r>
          </w:p>
        </w:tc>
        <w:tc>
          <w:tcPr>
            <w:tcW w:type="dxa" w:w="28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SMS (Termii/AfricasTalking) + push (FCM) + email</w:t>
            </w:r>
          </w:p>
        </w:tc>
        <w:tc>
          <w:tcPr>
            <w:tcW w:type="dxa" w:w="54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SMS receipts for bills — market expectation</w:t>
            </w:r>
          </w:p>
        </w:tc>
      </w:tr>
      <w:tr>
        <w:tc>
          <w:tcPr>
            <w:tcW w:type="dxa" w:w="10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Chain analytics / KYT</w:t>
            </w:r>
          </w:p>
        </w:tc>
        <w:tc>
          <w:tcPr>
            <w:tcW w:type="dxa" w:w="2831"/>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Via custody stack (Fireblocks AML / Chainalysis or Elliptic)</w:t>
            </w:r>
          </w:p>
        </w:tc>
        <w:tc>
          <w:tcPr>
            <w:tcW w:type="dxa" w:w="547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Required for deposit screening + travel-rule readiness</w:t>
            </w:r>
          </w:p>
        </w:tc>
      </w:tr>
    </w:tbl>
    <w:p>
      <w:pPr>
        <w:spacing w:after="60"/>
      </w:pPr>
      <w:r>
        <w:rPr>
          <w:sz w:val="2"/>
          <w:szCs w:val="2"/>
        </w:rPr>
        <w:t xml:space="preserve"/>
      </w:r>
    </w:p>
    <w:p>
      <w:pPr>
        <w:pStyle w:val="Heading1"/>
        <w:pageBreakBefore/>
      </w:pPr>
      <w:r>
        <w:t xml:space="preserve">11. Admin Console Requirements</w:t>
      </w:r>
    </w:p>
    <w:p>
      <w:pPr>
        <w:spacing w:after="120"/>
      </w:pPr>
      <w:r>
        <w:t xml:space="preserve">Light-theme web console (per brand spec), least-privilege RBAC, every action audit-logged.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6"/>
        <w:gridCol w:w="7294"/>
      </w:tblGrid>
      <w:tr>
        <w:trPr>
          <w:tblHeader/>
        </w:trPr>
        <w:tc>
          <w:tcPr>
            <w:tcW w:type="dxa" w:w="2066"/>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Module</w:t>
            </w:r>
          </w:p>
        </w:tc>
        <w:tc>
          <w:tcPr>
            <w:tcW w:type="dxa" w:w="7294"/>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Capabilities</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KYC queue</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Review failed auto-checks, document viewer (redacted by default), approve/reject with reason codes, tier management, vendor-check re-runs</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Transaction monitoring &amp; approvals</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Real-time tx feed with filters, held-transaction queue, large-withdrawal approvals (maker-checker), manual credit/reversal with dual authorization</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Gift card review</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Review queue with image tools, brand/region rate context, reason-coded decisions, fraud-pattern flags, clawback case handling</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Rates &amp; fees config</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Spreads per pair, fee schedules, gift card rate boards, bill-payment margins — all versioned, maker-checker, effective-dated</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Savings &amp; E-Fund product config</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Plan creation (rates, terms, caps), SEC-approval reference field mandatory before activation, offer lifecycle management</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AML alerts &amp; case management</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Rule-hit queue, case workspace, STR/CTR drafting and filing status, sanctions-match resolution</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Treasury</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Hot/cold balances, sweep and refill operations (quorum), liquidity-hedge dashboard, bank-account balances, reconciliation breaks</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Reports</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FIRS monthly export, NFIU filings, PoR inputs, management KPIs, finance recon packs</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User admin</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Search, account freeze/unfreeze, device/session revocation, support-elevation (break-glass, logged)</w:t>
            </w:r>
          </w:p>
        </w:tc>
      </w:tr>
      <w:tr>
        <w:tc>
          <w:tcPr>
            <w:tcW w:type="dxa" w:w="206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RBAC &amp; audit</w:t>
            </w:r>
          </w:p>
        </w:tc>
        <w:tc>
          <w:tcPr>
            <w:tcW w:type="dxa" w:w="7294"/>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Role definitions (support, compliance, treasury, admin), permission matrix, immutable audit-log viewer with export</w:t>
            </w:r>
          </w:p>
        </w:tc>
      </w:tr>
    </w:tbl>
    <w:p>
      <w:pPr>
        <w:spacing w:after="60"/>
      </w:pPr>
      <w:r>
        <w:rPr>
          <w:sz w:val="2"/>
          <w:szCs w:val="2"/>
        </w:rPr>
        <w:t xml:space="preserve"/>
      </w:r>
    </w:p>
    <w:p>
      <w:pPr>
        <w:pStyle w:val="Heading1"/>
        <w:pageBreakBefore/>
      </w:pPr>
      <w:r>
        <w:t xml:space="preserve">12. Analytics &amp; Event Taxonomy</w:t>
      </w:r>
    </w:p>
    <w:p>
      <w:pPr>
        <w:spacing w:after="120"/>
      </w:pPr>
      <w:r>
        <w:t xml:space="preserve">Client events via a product-analytics SDK; server events via the event stream (source of truth for money events). Common properties on all events: </w:t>
      </w:r>
      <w:r>
        <w:rPr>
          <w:rFonts w:ascii="Courier New" w:cs="Courier New" w:eastAsia="Courier New" w:hAnsi="Courier New"/>
          <w:sz w:val="20"/>
          <w:szCs w:val="20"/>
          <w:shd w:fill="E9EDF8" w:val="clear"/>
        </w:rPr>
        <w:t xml:space="preserve">user_id (hashed), kyc_tier, session_id, device_os, app_version, network_type, timestamp</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97"/>
        <w:gridCol w:w="5063"/>
      </w:tblGrid>
      <w:tr>
        <w:trPr>
          <w:tblHeader/>
        </w:trPr>
        <w:tc>
          <w:tcPr>
            <w:tcW w:type="dxa" w:w="9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w:t>
            </w:r>
          </w:p>
        </w:tc>
        <w:tc>
          <w:tcPr>
            <w:tcW w:type="dxa" w:w="3397"/>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Event</w:t>
            </w:r>
          </w:p>
        </w:tc>
        <w:tc>
          <w:tcPr>
            <w:tcW w:type="dxa" w:w="5063"/>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Key properties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signup_completed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method (phone/email), referral_code_present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kyc_tier_submitted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target_tier, checks_required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3</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kyc_tier_result</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target_tier, result, failed_check, duration_s, attempt_n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4</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deposit_initiated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rail (virtual_account/onchain), asset, network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5</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deposit_credited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rail, asset, amount_ngn_equiv, confirm_duration_s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6</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trade_quoted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pair, side, amount_ngn_equiv, spread_bps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7</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trade_executed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pair, side, amount_ngn_equiv, fee_ngn, quote_to_exec_ms, is_first_trade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8</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order_placed / order_filled / order_cancelled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pair, type (market/limit), fill_ratio, partial_fills_n (Phase 3)</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9</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withdrawal_requested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rail, asset, amount_ngn_equiv, destination_whitelisted, new_device</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10</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withdrawal_completed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rail, duration_s, retries_n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11</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withdrawal_failed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rail, reason_code, auto_reversed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12</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bill_payment_completed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biller_category, biller, amount_ngn, funding_asset, validation_ms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13</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bill_payment_refunded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biller, reason (timeout/failure), refund_duration_s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14</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giftcard_submitted / giftcard_decided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brand, region, denomination, format, decision, reason_code, review_duration_s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15</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savings_plan_opened / savings_withdrawn</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plan_type, term_days, amount, early_break, yield_forfeited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16</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alert_created / alert_fired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asset, alert_type, fired_to_trade_conversion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17</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transfer_completed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type (internal/external), asset, amount_ngn_equiv, held_24h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18</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support_ticket_opened / dispute_resolved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category, linked_tx_type, first_response_s, resolution, duration_h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19</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referral_converted</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referee_tier_reached, reward_amount, days_to_convert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20</w:t>
            </w:r>
          </w:p>
        </w:tc>
        <w:tc>
          <w:tcPr>
            <w:tcW w:type="dxa" w:w="3397"/>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security_event</w:t>
            </w:r>
          </w:p>
        </w:tc>
        <w:tc>
          <w:tcPr>
            <w:tcW w:type="dxa" w:w="5063"/>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type (2fa_enabled, device_added, whitelist_changed, panic_freeze), channel</w:t>
            </w:r>
          </w:p>
        </w:tc>
      </w:tr>
    </w:tbl>
    <w:p>
      <w:pPr>
        <w:spacing w:after="60"/>
      </w:pPr>
      <w:r>
        <w:rPr>
          <w:sz w:val="2"/>
          <w:szCs w:val="2"/>
        </w:rPr>
        <w:t xml:space="preserve"/>
      </w:r>
    </w:p>
    <w:p>
      <w:pPr>
        <w:spacing w:after="120"/>
      </w:pPr>
      <w:r>
        <w:t xml:space="preserve">Funnels tracked from day one: install → signup → Tier 1 → first deposit → first trade (TTFT); alert_fired → trade_executed; referral loop K-factor.</w:t>
      </w:r>
    </w:p>
    <w:p>
      <w:pPr>
        <w:pStyle w:val="Heading1"/>
        <w:pageBreakBefore/>
      </w:pPr>
      <w:r>
        <w:t xml:space="preserve">13.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9"/>
        <w:gridCol w:w="900"/>
        <w:gridCol w:w="2245"/>
        <w:gridCol w:w="4046"/>
      </w:tblGrid>
      <w:tr>
        <w:trPr>
          <w:tblHeader/>
        </w:trPr>
        <w:tc>
          <w:tcPr>
            <w:tcW w:type="dxa" w:w="2169"/>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Risk</w:t>
            </w:r>
          </w:p>
        </w:tc>
        <w:tc>
          <w:tcPr>
            <w:tcW w:type="dxa" w:w="9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Likelihood</w:t>
            </w:r>
          </w:p>
        </w:tc>
        <w:tc>
          <w:tcPr>
            <w:tcW w:type="dxa" w:w="2245"/>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Impact</w:t>
            </w:r>
          </w:p>
        </w:tc>
        <w:tc>
          <w:tcPr>
            <w:tcW w:type="dxa" w:w="4046"/>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Mitigation</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Licensing delay (SEC ARIP slower than 9–18mo)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Critical — no launch, no bank account</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Apply immediately; maintain regulator relationship; parallel-track partnership/acquisition of an existing AIP holder as plan B; do not pre-launch offshore (Binance precedent: executive detention, $81.5B suit)</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₦2B capital requirement strains funding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Critical</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Raise against the licensing milestone; capital held in qualifying assets (bank balances/quoted securities) stays on balance sheet; partner-license route reduces upfront need</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Bank de-risking (rail shutdown)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High — fiat ramp dies</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Dual virtual-account rails (Providus + 9PSB/Monnify) live from day one; monitor CBN pilot; keep cNGN settlement experiment as tertiary path</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Security breach / hot-wallet hack</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Low–Medium</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Critical — Patricia showed it's fatal</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≥95% cold, MPC quorums, withdrawal circuit breakers, hot-wallet insurance, 6-monthly pen tests, 72h disclosure runbook, never IOU-ize losses</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Fraud (social engineering, gift cards, mule accounts)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High</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High — CBN debits receiving institutions for fraud proceeds</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Device binding, 24h new-device withdrawal hold, velocity rules, gift-card settlement delays, staffed fraud ops from Phase 2, NIBSS fraud-desk integration</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Trust deficit post-CBEX suppresses adoption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High</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Medium–High</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Lead with license, PoR, named custodian; conservative yield language; visible support SLAs; Mr. Okonkwo persona is the design bar</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FX volatility / naira policy shocks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High</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 — volume spikes + political heat</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Load-test 10x; inventory hedging via OTC/venue APIs; never display informal P2P rates; treasury FX limits</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Liquidity gaps on NGN pairs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 — wide spreads kill Adaeze's use case</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Yellow Card OTC + venue hedging; spread monitoring vs Busha/Quidax; market-making inventory policy</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Regulatory change (tax rates, travel rule, new circulars)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High</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Compliance-owned horizon scanning; config-driven fees/limits/reporting; counsel on retainer; rates in this PRD flagged for re-verification against gazetted texts</w:t>
            </w:r>
          </w:p>
        </w:tc>
      </w:tr>
      <w:tr>
        <w:tc>
          <w:tcPr>
            <w:tcW w:type="dxa" w:w="2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Vendor concentration (custody/KYC single points)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w:t>
            </w:r>
          </w:p>
        </w:tc>
        <w:tc>
          <w:tcPr>
            <w:tcW w:type="dxa" w:w="224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Medium</w:t>
            </w:r>
          </w:p>
        </w:tc>
        <w:tc>
          <w:tcPr>
            <w:tcW w:type="dxa" w:w="4046"/>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Dual-vendor strategy for KYC and fiat rails; custody exit plan documented; SLAs with penalties</w:t>
            </w:r>
          </w:p>
        </w:tc>
      </w:tr>
    </w:tbl>
    <w:p>
      <w:pPr>
        <w:spacing w:after="60"/>
      </w:pPr>
      <w:r>
        <w:rPr>
          <w:sz w:val="2"/>
          <w:szCs w:val="2"/>
        </w:rPr>
        <w:t xml:space="preserve"/>
      </w:r>
    </w:p>
    <w:p>
      <w:pPr>
        <w:pStyle w:val="Heading1"/>
        <w:pageBreakBefore/>
      </w:pPr>
      <w:r>
        <w:t xml:space="preserve">14. Open Questions for the Client</w:t>
      </w:r>
    </w:p>
    <w:p>
      <w:pPr>
        <w:pStyle w:val="ListParagraph"/>
        <w:numPr>
          <w:ilvl w:val="0"/>
          <w:numId w:val="3"/>
        </w:numPr>
        <w:spacing w:after="60"/>
      </w:pPr>
      <w:r>
        <w:rPr>
          <w:b/>
          <w:bCs/>
        </w:rPr>
        <w:t xml:space="preserve">Entity status:</w:t>
      </w:r>
      <w:r>
        <w:t xml:space="preserve"> Is a Nigerian entity already incorporated with a physical office and resident CEO/MD — and who are the four principal officers (including MLRO) we will put through SEC fit-and-proper?</w:t>
      </w:r>
    </w:p>
    <w:p>
      <w:pPr>
        <w:pStyle w:val="ListParagraph"/>
        <w:numPr>
          <w:ilvl w:val="0"/>
          <w:numId w:val="3"/>
        </w:numPr>
        <w:spacing w:after="60"/>
      </w:pPr>
      <w:r>
        <w:rPr>
          <w:b/>
          <w:bCs/>
        </w:rPr>
        <w:t xml:space="preserve">Capital plan:</w:t>
      </w:r>
      <w:r>
        <w:t xml:space="preserve"> How will the ₦2B minimum capital (plus ~₦2.1–2.5B all-in) be funded and evidenced — existing balance sheet, committed raise, or staged against AIP milestones?</w:t>
      </w:r>
    </w:p>
    <w:p>
      <w:pPr>
        <w:pStyle w:val="ListParagraph"/>
        <w:numPr>
          <w:ilvl w:val="0"/>
          <w:numId w:val="3"/>
        </w:numPr>
        <w:spacing w:after="60"/>
      </w:pPr>
      <w:r>
        <w:rPr>
          <w:b/>
          <w:bCs/>
        </w:rPr>
        <w:t xml:space="preserve">Build vs partner on the license:</w:t>
      </w:r>
      <w:r>
        <w:t xml:space="preserve"> What is your appetite for the partner/acquire route (e.g., an existing AIP holder) if ARIP timing threatens the launch window — and at what cost ceiling?</w:t>
      </w:r>
    </w:p>
    <w:p>
      <w:pPr>
        <w:pStyle w:val="ListParagraph"/>
        <w:numPr>
          <w:ilvl w:val="0"/>
          <w:numId w:val="3"/>
        </w:numPr>
        <w:spacing w:after="60"/>
      </w:pPr>
      <w:r>
        <w:rPr>
          <w:b/>
          <w:bCs/>
        </w:rPr>
        <w:t xml:space="preserve">Fee posture:</w:t>
      </w:r>
      <w:r>
        <w:t xml:space="preserve"> Target trading spread/fees vs Busha/Quidax/Luno (e.g., all-in 1.0–1.5% on instant swap, 0.1/0.2% maker/taker later)? Where do we accept thinner margin to win (withdrawals? bills?)?</w:t>
      </w:r>
    </w:p>
    <w:p>
      <w:pPr>
        <w:pStyle w:val="ListParagraph"/>
        <w:numPr>
          <w:ilvl w:val="0"/>
          <w:numId w:val="3"/>
        </w:numPr>
        <w:spacing w:after="60"/>
      </w:pPr>
      <w:r>
        <w:rPr>
          <w:b/>
          <w:bCs/>
        </w:rPr>
        <w:t xml:space="preserve">Custody budget &amp; vendor:</w:t>
      </w:r>
      <w:r>
        <w:t xml:space="preserve"> Fireblocks-tier spend (approx. $10k+/month) vs Blockradar-tier — and do you accept the dual requirement of MPC infra plus an SEC-registered custodian for Phase 3 products?</w:t>
      </w:r>
    </w:p>
    <w:p>
      <w:pPr>
        <w:pStyle w:val="ListParagraph"/>
        <w:numPr>
          <w:ilvl w:val="0"/>
          <w:numId w:val="3"/>
        </w:numPr>
        <w:spacing w:after="60"/>
      </w:pPr>
      <w:r>
        <w:rPr>
          <w:b/>
          <w:bCs/>
        </w:rPr>
        <w:t xml:space="preserve">Savings yield source:</w:t>
      </w:r>
      <w:r>
        <w:t xml:space="preserve"> For Phase 3, where does yield actually come from (staking, lending desk, treasury bills via stablecoin partners)? We will not design the product until the source is nameable in the UI.</w:t>
      </w:r>
    </w:p>
    <w:p>
      <w:pPr>
        <w:pStyle w:val="ListParagraph"/>
        <w:numPr>
          <w:ilvl w:val="0"/>
          <w:numId w:val="3"/>
        </w:numPr>
        <w:spacing w:after="60"/>
      </w:pPr>
      <w:r>
        <w:rPr>
          <w:b/>
          <w:bCs/>
        </w:rPr>
        <w:t xml:space="preserve">E-Fund conviction:</w:t>
      </w:r>
      <w:r>
        <w:t xml:space="preserve"> Is E-Fund a strategic pillar worth a ₦100M–₦1B licensing commitment, or a Phase-4 experiment best run through a licensed DAOP partner? Which asset classes first?</w:t>
      </w:r>
    </w:p>
    <w:p>
      <w:pPr>
        <w:pStyle w:val="ListParagraph"/>
        <w:numPr>
          <w:ilvl w:val="0"/>
          <w:numId w:val="3"/>
        </w:numPr>
        <w:spacing w:after="60"/>
      </w:pPr>
      <w:r>
        <w:rPr>
          <w:b/>
          <w:bCs/>
        </w:rPr>
        <w:t xml:space="preserve">Gift card economics:</w:t>
      </w:r>
      <w:r>
        <w:t xml:space="preserve"> Target take rate vs Cardtonic/Prestmit, and buy-side appetite (holding card inventory carries its own fraud and FX risk)?</w:t>
      </w:r>
    </w:p>
    <w:p>
      <w:pPr>
        <w:pStyle w:val="ListParagraph"/>
        <w:numPr>
          <w:ilvl w:val="0"/>
          <w:numId w:val="3"/>
        </w:numPr>
        <w:spacing w:after="60"/>
      </w:pPr>
      <w:r>
        <w:rPr>
          <w:b/>
          <w:bCs/>
        </w:rPr>
        <w:t xml:space="preserve">Geographic scope:</w:t>
      </w:r>
      <w:r>
        <w:t xml:space="preserve"> Nigeria-only for the first 24 months, or is diaspora on-ramp (remittance corridor) in scope — which changes licensing, rails and marketing materially?</w:t>
      </w:r>
    </w:p>
    <w:p>
      <w:pPr>
        <w:pStyle w:val="ListParagraph"/>
        <w:numPr>
          <w:ilvl w:val="0"/>
          <w:numId w:val="3"/>
        </w:numPr>
        <w:spacing w:after="60"/>
      </w:pPr>
      <w:r>
        <w:rPr>
          <w:b/>
          <w:bCs/>
        </w:rPr>
        <w:t xml:space="preserve">Brand tolerance for compliance friction:</w:t>
      </w:r>
      <w:r>
        <w:t xml:space="preserve"> Are you comfortable that Tier 0 cannot fund at all and gift cards require Tier 2 — i.e., we deliberately lose some volume to fraud-heavy segments to protect the license?</w:t>
      </w:r>
    </w:p>
    <w:p>
      <w:pPr>
        <w:pStyle w:val="Heading1"/>
        <w:pageBreakBefore/>
      </w:pPr>
      <w:r>
        <w:t xml:space="preserve">15. Appendix</w:t>
      </w:r>
    </w:p>
    <w:p>
      <w:pPr>
        <w:pStyle w:val="Heading2"/>
      </w:pPr>
      <w:r>
        <w:t xml:space="preserve">15.1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8190"/>
      </w:tblGrid>
      <w:tr>
        <w:trPr>
          <w:tblHeader/>
        </w:trPr>
        <w:tc>
          <w:tcPr>
            <w:tcW w:type="dxa" w:w="117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Term</w:t>
            </w:r>
          </w:p>
        </w:tc>
        <w:tc>
          <w:tcPr>
            <w:tcW w:type="dxa" w:w="819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Meaning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AIP</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Approval-in-Principle — SEC provisional authorization under ARIP, valid up to 12 months before full registration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ARIP</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Accelerated Regulatory Incubation Programme — SEC onboarding path for VASPs (June 2024)</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BVN / NIN</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Bank Verification Number / National Identity Number — Nigeria's core identity rails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CTR / STR</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Currency Transaction Report (24h) / Suspicious Transaction Report (7 days) to the NFIU</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DAX / DAOP / DAC</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SEC license classes: Digital Assets Exchange / Offering Platform / Custodian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cNGN</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Regulated naira stablecoin (launched Feb 2025); list for goodwill, don't build economics on it</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Dust limit</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Minimum on-chain deposit below which auto-crediting is uneconomic; handled via ops queue, never silently dropped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ISA 2025</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Investments and Securities Act 2025 — digital assets are statutorily securities; Ponzi operation criminalized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KYT</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Know Your Transaction — on-chain screening of deposit/withdrawal counterparties</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MLRO</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Money Laundering Reporting Officer</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MPC</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Multi-party computation custody — key shards distributed, quorum signing</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NDPA / NDPC</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Nigeria Data Protection Act 2023 / Commission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PoR</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Proof of reserves — attestation that customer liabilities are fully backed</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PSSP</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CBN Payment Solution Service Provider license (avoided via aggregator model)</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SCUML</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Special Control Unit against Money Laundering (EFCC) — DNFBP supervision</w:t>
            </w:r>
          </w:p>
        </w:tc>
      </w:tr>
      <w:tr>
        <w:tc>
          <w:tcPr>
            <w:tcW w:type="dxa" w:w="117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VASP</w:t>
            </w:r>
          </w:p>
        </w:tc>
        <w:tc>
          <w:tcPr>
            <w:tcW w:type="dxa" w:w="819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Virtual Asset Service Provider</w:t>
            </w:r>
          </w:p>
        </w:tc>
      </w:tr>
    </w:tbl>
    <w:p>
      <w:pPr>
        <w:spacing w:after="60"/>
      </w:pPr>
      <w:r>
        <w:rPr>
          <w:sz w:val="2"/>
          <w:szCs w:val="2"/>
        </w:rPr>
        <w:t xml:space="preserve"/>
      </w:r>
    </w:p>
    <w:p>
      <w:pPr>
        <w:pStyle w:val="Heading2"/>
      </w:pPr>
      <w:r>
        <w:t xml:space="preserve">15.2 Source references</w:t>
      </w:r>
    </w:p>
    <w:p>
      <w:pPr>
        <w:spacing w:after="120"/>
      </w:pPr>
      <w:r>
        <w:t xml:space="preserve">All market and regulatory claims derive from the project research file (market-regulation.md, compiled 8 July 2026), which carries per-claim citations. Key primary sources: Chainalysis 2025 Global Adoption Index &amp; Geography of Cryptocurrency Report; SEC Nigeria Digital Assets Rules (2022, amended eff. June 30, 2025), ARIP checklist (2024) and Circular 26-1 (Jan 16, 2026); CBN Guidelines FPR/DIR/PUB/CIR/002/003 (Dec 22, 2023); ISA 2025; Nigeria Tax Act / NTAA 2025; MLPPA 2022; NDPA 2023; NIBSS fraud reports (2025/2026). Figures from secondary reporting (tax rates especially) must be re-verified against gazetted texts before legal or investor use.</w:t>
      </w:r>
    </w:p>
    <w:p>
      <w:pPr>
        <w:pStyle w:val="Heading2"/>
      </w:pPr>
      <w:r>
        <w:t xml:space="preserve">15.3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900"/>
        <w:gridCol w:w="6660"/>
      </w:tblGrid>
      <w:tr>
        <w:trPr>
          <w:tblHeader/>
        </w:trPr>
        <w:tc>
          <w:tcPr>
            <w:tcW w:type="dxa" w:w="9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Version</w:t>
            </w:r>
          </w:p>
        </w:tc>
        <w:tc>
          <w:tcPr>
            <w:tcW w:type="dxa" w:w="9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Date</w:t>
            </w:r>
          </w:p>
        </w:tc>
        <w:tc>
          <w:tcPr>
            <w:tcW w:type="dxa" w:w="90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Author</w:t>
            </w:r>
          </w:p>
        </w:tc>
        <w:tc>
          <w:tcPr>
            <w:tcW w:type="dxa" w:w="6660"/>
            <w:tcBorders>
              <w:top w:val="single" w:color="CCCCCC" w:sz="1"/>
              <w:left w:val="single" w:color="CCCCCC" w:sz="1"/>
              <w:bottom w:val="single" w:color="CCCCCC" w:sz="1"/>
              <w:right w:val="single" w:color="CCCCCC" w:sz="1"/>
            </w:tcBorders>
            <w:shd w:fill="E9EDF8" w:val="clear"/>
            <w:tcMar>
              <w:top w:type="dxa" w:w="80"/>
              <w:left w:type="dxa" w:w="120"/>
              <w:bottom w:type="dxa" w:w="80"/>
              <w:right w:type="dxa" w:w="120"/>
            </w:tcMar>
          </w:tcPr>
          <w:p>
            <w:pPr>
              <w:spacing w:after="0"/>
            </w:pPr>
            <w:r>
              <w:rPr>
                <w:b/>
                <w:bCs/>
                <w:color w:val="0A0E28"/>
                <w:sz w:val="19"/>
                <w:szCs w:val="19"/>
              </w:rPr>
              <w:t xml:space="preserve">Notes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1.0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Aug 7, 2025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Client team</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Original 10-feature draft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2.0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Jul 2026</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[Studio]</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19"/>
                <w:szCs w:val="19"/>
              </w:rPr>
              <w:t xml:space="preserve">Full rewrite: regulatory phasing, NFRs, compliance, architecture, metrics, +2 features</w:t>
            </w:r>
          </w:p>
        </w:tc>
      </w:tr>
    </w:tbl>
    <w:p>
      <w:pPr>
        <w:spacing w:after="60"/>
      </w:pPr>
      <w:r>
        <w:rPr>
          <w:sz w:val="2"/>
          <w:szCs w:val="2"/>
        </w:rP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2333D6"/>
        <w:sz w:val="17"/>
        <w:szCs w:val="17"/>
      </w:rPr>
      <w:t xml:space="preserve">lentopay · Payments that actually work.</w:t>
    </w:r>
    <w:r>
      <w:rPr>
        <w:color w:val="0A0E28"/>
        <w:sz w:val="17"/>
        <w:szCs w:val="17"/>
      </w:rPr>
      <w:t xml:space="preserve">	Page </w:t>
    </w:r>
    <w:r>
      <w:rPr>
        <w:color w:val="0A0E28"/>
        <w:sz w:val="17"/>
        <w:szCs w:val="17"/>
      </w:rPr>
      <w:fldChar w:fldCharType="begin"/>
      <w:instrText xml:space="preserve">PAGE</w:instrText>
      <w:fldChar w:fldCharType="separate"/>
      <w:fldChar w:fldCharType="end"/>
    </w:r>
    <w:r>
      <w:rPr>
        <w:color w:val="0A0E28"/>
        <w:sz w:val="17"/>
        <w:szCs w:val="17"/>
      </w:rPr>
      <w:t xml:space="preserve"> of </w:t>
    </w:r>
    <w:r>
      <w:rPr>
        <w:color w:val="0A0E2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EDF8" w:sz="4" w:space="4"/>
      </w:pBdr>
    </w:pPr>
    <w:r>
      <w:rPr>
        <w:rFonts w:ascii="DM Sans" w:cs="DM Sans" w:eastAsia="DM Sans" w:hAnsi="DM Sans"/>
        <w:color w:val="0A0E28"/>
        <w:sz w:val="17"/>
        <w:szCs w:val="17"/>
      </w:rPr>
      <w:t xml:space="preserve">Lentopay Exchange — PRD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0A0E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20" w:before="300"/>
      <w:outlineLvl w:val="0"/>
    </w:pPr>
    <w:rPr>
      <w:rFonts w:ascii="Sora" w:cs="Sora" w:eastAsia="Sora" w:hAnsi="Sora"/>
      <w:b/>
      <w:bCs/>
      <w:color w:val="2333D6"/>
      <w:sz w:val="34"/>
      <w:szCs w:val="34"/>
    </w:rPr>
  </w:style>
  <w:style w:type="paragraph" w:styleId="Heading2">
    <w:name w:val="Heading 2"/>
    <w:basedOn w:val="Normal"/>
    <w:next w:val="Normal"/>
    <w:qFormat/>
    <w:pPr>
      <w:spacing w:after="160" w:before="260"/>
      <w:outlineLvl w:val="1"/>
    </w:pPr>
    <w:rPr>
      <w:rFonts w:ascii="Sora" w:cs="Sora" w:eastAsia="Sora" w:hAnsi="Sora"/>
      <w:b/>
      <w:bCs/>
      <w:color w:val="0A0E28"/>
      <w:sz w:val="27"/>
      <w:szCs w:val="27"/>
    </w:rPr>
  </w:style>
  <w:style w:type="paragraph" w:styleId="Heading3">
    <w:name w:val="Heading 3"/>
    <w:basedOn w:val="Normal"/>
    <w:next w:val="Normal"/>
    <w:qFormat/>
    <w:pPr>
      <w:spacing w:after="120" w:before="200"/>
      <w:outlineLvl w:val="2"/>
    </w:pPr>
    <w:rPr>
      <w:rFonts w:ascii="Sora" w:cs="Sora" w:eastAsia="Sora" w:hAnsi="Sora"/>
      <w:b/>
      <w:bCs/>
      <w:color w:val="0A0E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Lentopay Exchange — Product Requirements Document v2.0</dc:title>
  <dc:creator>[Studio]</dc:creator>
  <dc:description>PRD v2.0 for Lentopay Exchange, a Nigeria-first crypto exchange and everyday-money app.</dc:description>
  <cp:lastModifiedBy>Un-named</cp:lastModifiedBy>
  <cp:revision>1</cp:revision>
  <dcterms:created xsi:type="dcterms:W3CDTF">2026-07-08T12:44:36.653Z</dcterms:created>
  <dcterms:modified xsi:type="dcterms:W3CDTF">2026-07-08T12:44:36.654Z</dcterms:modified>
</cp:coreProperties>
</file>

<file path=docProps/custom.xml><?xml version="1.0" encoding="utf-8"?>
<Properties xmlns="http://schemas.openxmlformats.org/officeDocument/2006/custom-properties" xmlns:vt="http://schemas.openxmlformats.org/officeDocument/2006/docPropsVTypes"/>
</file>