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Financial Progression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White Belt (&lt; $100k investable assets)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Core Competencies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Understand the 4 buckets: growth, emergency, cost of living, opportunity.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Prioritize growth and emergency buckets.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Minimize cost of living.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Avoid focusing on the opportunity bucket.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Minimize shelter costs: rent or have roommates.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Minimize vehicle costs: bike, used car, or public transportation.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Learn to increase your means: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Sell: interview for your first job, negotiate raises or promotions, storytelling.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Understand investment basics: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Stocks, bonds, money markets.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Mutual funds, ETFs.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Index funds, dividend funds, target date funds.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Learn market history.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Understand financial accounts: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Tax-free, tax-deferred, and taxable accounts.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Prioritize tax-free accounts.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tax-deferred accounts if earning over $50k.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Avoid taxable accounts at this stage.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Portfolio basics: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Manage temperament with asset allocation (e.g., % in volatile stocks).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Understand concepts: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Rule of 72.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Dollar-cost averaging (DCA) vs. lump-sum investing (LSI).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Little Book of Common Sense Investing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 Will Teach You To Be Rich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How to Win Friends and Influence People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Manias, Panics, and Crashes: A History of Financial Crises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Yellow Belt ($100k investable assets)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Core Competencies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Emergency fund: ensure it is full.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Growth bucket: focus on consistent contributions.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Opportunity bucket: begin early planning.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Shelter costs: assess renting vs. owning.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Transportation costs: maintain a low-cost vehicle or public transportation.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Increase income: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Learn storytelling and negotiation for raises or promotions.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Explore side hustles and build additional income streams.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Begin understanding how businesses work: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Learn the fundamentals of selling products/services.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Deepen your understanding of marketing strategies.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Investments: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Build a portfolio with diversified mutual funds or ETFs.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Prioritize tax-free accounts.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Contribute to tax-deferred accounts if earning over $50k.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Review investment strategies: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Balance your portfolio regularly.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Practice discipline to avoid emotional decision-making.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Financial literacy: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Learn to interpret financial statements (income statements, cash flow).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Start reading annual reports of major companies.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Psychology of Money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Millionaire Next Door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Rich Dad Poor Dad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Blue Belt ($100k - $250k investable assets)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Core Competencies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Emergency fund: ensure it is full.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Growth bucket: focus on consistent growth.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Opportunity bucket: begin building.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Continue minimizing costs: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Rent or have roommates.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affordable transportation (bike, used car, public transport).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Increase your means: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Learn to sell: negotiate raises, storytelling, interviewing for new opportunities.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Deepen understanding of investments: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Stocks, bonds, money markets.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Mutual funds, ETFs, index funds, dividend funds, target date funds.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Market history.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Financial accounts: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Continue prioritizing tax-free accounts.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tax-deferred accounts if earning over $50k.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Avoid taxable accounts.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Portfolio basics: review and adjust as necessary.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Core concepts: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Rule of 72.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DCA vs. LSI.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Business knowledge: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Learn the relationship between businesses and stocks.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Learn the psychology of influence and marketing.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Influence: The Psychology of Persuasion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How to Win Friends and Influence People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Beating the Street / One Up on Wall Street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Purple Belt ($250k - $500k investable assets)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Core Competencies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Emergency fund: consider expanding.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Growth bucket: ensure consistent growth.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Opportunity bucket: establish fully.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Cost analysis: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Owning vs. renting a home (apply 20/30/3 rule).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Owning vs. leasing vehicles (&lt; 3% of investible assets for depreciating vehicles).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Continue increasing your means: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Selling: raise, promotion, storytelling, or interviews.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Start a side hustle (build traffic/following).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Investments: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Stocks, bonds, money markets.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Mutual funds, ETFs, index funds, dividend funds, target date funds.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Market history.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Financial accounts: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Continue tax-free contributions.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tax-deferred accounts as needed.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Avoid taxable accounts if possible.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Portfolio: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Adjust allocations if needed.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Manage temperament with asset allocation.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Financial skills: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Interpret financial statements (income statement, balance sheet, cash flow statement).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Read annual reports (e.g., Nike, Coca-Cola, Apple, Disney).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Core concepts: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Rule of 72.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DCA vs. LSI.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Influence: The Psychology of Persuasion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Zig Ziglar’s Secrets of Closing the Sale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Never Split the Difference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Buffettology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Freakonomics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Brown Belt ($500k - $999k investable assets)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Core Competencies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Emergency fund: ensure full or expanded.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Growth bucket: continue growing.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Opportunity bucket: expand.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Analyze costs: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Owning vs. renting (20/30/3 rule).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Vehicle costs (&lt; 5% of investable assets for depreciating vehicles).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Expand means: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Continue side hustles (build traffic, create a lead magnet, collect emails, communicate off-platform).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Investments: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Continue focus on stocks, bonds, mutual funds, ETFs.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Incorporate taxable accounts if required.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Portfolio: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Adjust allocation and strategies.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Continue managing temperament.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Deepen business knowledge: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Learn discounted cash flow (DCF) methods.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Value businesses.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Identify risks.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Explore real estate: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Understand gross rent, vacancy, expenses, NOI, capital expenditures.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Apply rules (8x gross, 1%, 50%, backwards rule).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Warren Buffett Way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Warren Buffett Portfolio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How to Interpret Financial Statements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Product Launch Formula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DotCom Secrets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Black Belt ($1m+ investable assets)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Core Competencies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Emergency fund: ensure it is full or expanded.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Growth bucket: maintain consistent growth.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Opportunity bucket: prioritize and expand.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Cost efficiency: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Analyze housing and vehicle costs (&lt; 5% of investable assets for depreciating vehicles).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Launch strategies: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Develop KPIs (e.g., open rate, click-through rate).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Launch products/services (e.g., Seinfeld/Soap Opera sequences).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Investments: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Diversify into taxable accounts as required.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Maintain focus on volatile investments (asset allocation strategies).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Real estate: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Learn to find, evaluate, and underwrite rental properties.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Understand metrics like NOI, depreciation, vacancy, and capital expenditures.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Business acumen: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Practice reading financial statements and valuing businesses.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Refine skills in DCF methods and risk assessment.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Multi-Family Millions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Commercial Real Estate 101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