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5169732"/>
            <wp:docPr id="1" name="Picture 1"/>
            <wp:cNvGraphicFramePr>
              <a:graphicFrameLocks noChangeAspect="1"/>
            </wp:cNvGraphicFramePr>
            <a:graphic>
              <a:graphicData uri="http://schemas.openxmlformats.org/drawingml/2006/picture">
                <pic:pic>
                  <pic:nvPicPr>
                    <pic:cNvPr id="0" name="admin_map_western_area_rural_district.png"/>
                    <pic:cNvPicPr/>
                  </pic:nvPicPr>
                  <pic:blipFill>
                    <a:blip r:embed="rId10"/>
                    <a:stretch>
                      <a:fillRect/>
                    </a:stretch>
                  </pic:blipFill>
                  <pic:spPr>
                    <a:xfrm>
                      <a:off x="0" y="0"/>
                      <a:ext cx="5400000" cy="5169732"/>
                    </a:xfrm>
                    <a:prstGeom prst="rect"/>
                  </pic:spPr>
                </pic:pic>
              </a:graphicData>
            </a:graphic>
          </wp:inline>
        </w:drawing>
      </w:r>
    </w:p>
    <w:p>
      <w:pPr>
        <w:pStyle w:val="Caption"/>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19 m of screen, gravel pack and sanitary seal to 20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(0.28 to 1.2)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55942"/>
                    </a:xfrm>
                    <a:prstGeom prst="rect"/>
                  </pic:spPr>
                </pic:pic>
              </a:graphicData>
            </a:graphic>
          </wp:inline>
        </w:drawing>
      </w:r>
    </w:p>
    <w:p>
      <w:pPr>
        <w:pStyle w:val="Caption"/>
        <w:jc w:val="center"/>
      </w:pPr>
      <w:r>
        <w:rPr>
          <w:b/>
          <w:sz w:val="18"/>
        </w:rPr>
        <w:t>Figure 2.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