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drawdown test with recovery</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i w:val="0"/>
        </w:rPr>
        <w:t>This report is provisional and not a certification (outstanding: Site position, Pumping test measured, Yield established). The findings below are those the supplied records support; the cover says what is missing.</w:t>
      </w:r>
    </w:p>
    <w:p>
      <w:pPr>
        <w:jc w:val="both"/>
      </w:pPr>
      <w:r>
        <w:rPr>
          <w:b w:val="0"/>
          <w:i w:val="0"/>
        </w:rPr>
        <w:t>A step drawdown test with recovery was carried out on the borehole at Kuntoloh. The recorded water levels are inconsistent with the stated static level, pump setting or borehole depth (see the data verification notes), so the curves are shown as recorded and their drawdowns are not to be relied on;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 drawdown test with 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 during test</w:t>
            </w:r>
          </w:p>
        </w:tc>
        <w:tc>
          <w:tcPr>
            <w:tcW w:type="dxa" w:w="2268"/>
          </w:tcPr>
          <w:p>
            <w:r/>
            <w:r>
              <w:rPr>
                <w:sz w:val="19"/>
              </w:rPr>
              <w:t>60 m</w:t>
            </w:r>
          </w:p>
        </w:tc>
        <w:tc>
          <w:tcPr>
            <w:tcW w:type="dxa" w:w="2268"/>
          </w:tcPr>
          <w:p>
            <w:r/>
            <w:r>
              <w:rPr>
                <w:b/>
                <w:sz w:val="19"/>
              </w:rPr>
              <w:t>Pumping duration</w:t>
            </w:r>
          </w:p>
        </w:tc>
        <w:tc>
          <w:tcPr>
            <w:tcW w:type="dxa" w:w="2268"/>
          </w:tcPr>
          <w:p>
            <w:r/>
            <w:r>
              <w:rPr>
                <w:sz w:val="19"/>
              </w:rPr>
              <w:t>158 min</w:t>
            </w:r>
          </w:p>
        </w:tc>
      </w:tr>
      <w:tr>
        <w:tc>
          <w:tcPr>
            <w:tcW w:type="dxa" w:w="2268"/>
          </w:tcPr>
          <w:p>
            <w:r/>
            <w:r>
              <w:rPr>
                <w:b/>
                <w:sz w:val="19"/>
              </w:rPr>
              <w:t>Length of each step</w:t>
            </w:r>
          </w:p>
        </w:tc>
        <w:tc>
          <w:tcPr>
            <w:tcW w:type="dxa" w:w="2268"/>
          </w:tcPr>
          <w:p>
            <w:r/>
            <w:r>
              <w:rPr>
                <w:sz w:val="19"/>
              </w:rPr>
              <w:t>60 min</w:t>
            </w:r>
          </w:p>
        </w:tc>
        <w:tc>
          <w:tcPr>
            <w:tcW w:type="dxa" w:w="2268"/>
          </w:tcPr>
          <w:p/>
        </w:tc>
        <w:tc>
          <w:tcPr>
            <w:tcW w:type="dxa" w:w="2268"/>
          </w:tcPr>
          <w:p/>
        </w:tc>
      </w:tr>
    </w:tbl>
    <w:p/>
    <w:p>
      <w:r>
        <w:rPr>
          <w:b w:val="0"/>
          <w:i/>
        </w:rPr>
        <w:t>Water levels are depths below the top of the casing, the datum the field sheet records them from; the casing's stick-up above ground is not recorded, so every depth in this report is to that datum.</w:t>
      </w:r>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5184906"/>
            <wp:docPr id="1" name="Picture 1"/>
            <wp:cNvGraphicFramePr>
              <a:graphicFrameLocks noChangeAspect="1"/>
            </wp:cNvGraphicFramePr>
            <a:graphic>
              <a:graphicData uri="http://schemas.openxmlformats.org/drawingml/2006/picture">
                <pic:pic>
                  <pic:nvPicPr>
                    <pic:cNvPr id="0" name="study_area_map_port_loko_district.png"/>
                    <pic:cNvPicPr/>
                  </pic:nvPicPr>
                  <pic:blipFill>
                    <a:blip r:embed="rId10"/>
                    <a:stretch>
                      <a:fillRect/>
                    </a:stretch>
                  </pic:blipFill>
                  <pic:spPr>
                    <a:xfrm>
                      <a:off x="0" y="0"/>
                      <a:ext cx="5040000" cy="5184906"/>
                    </a:xfrm>
                    <a:prstGeom prst="rect"/>
                  </pic:spPr>
                </pic:pic>
              </a:graphicData>
            </a:graphic>
          </wp:inline>
        </w:drawing>
      </w:r>
    </w:p>
    <w:p>
      <w:pPr>
        <w:pStyle w:val="Caption"/>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5184906"/>
            <wp:docPr id="2" name="Picture 2"/>
            <wp:cNvGraphicFramePr>
              <a:graphicFrameLocks noChangeAspect="1"/>
            </wp:cNvGraphicFramePr>
            <a:graphic>
              <a:graphicData uri="http://schemas.openxmlformats.org/drawingml/2006/picture">
                <pic:pic>
                  <pic:nvPicPr>
                    <pic:cNvPr id="0" name="admin_map_port_loko_district.png"/>
                    <pic:cNvPicPr/>
                  </pic:nvPicPr>
                  <pic:blipFill>
                    <a:blip r:embed="rId11"/>
                    <a:stretch>
                      <a:fillRect/>
                    </a:stretch>
                  </pic:blipFill>
                  <pic:spPr>
                    <a:xfrm>
                      <a:off x="0" y="0"/>
                      <a:ext cx="5040000" cy="5184906"/>
                    </a:xfrm>
                    <a:prstGeom prst="rect"/>
                  </pic:spPr>
                </pic:pic>
              </a:graphicData>
            </a:graphic>
          </wp:inline>
        </w:drawing>
      </w:r>
    </w:p>
    <w:p>
      <w:pPr>
        <w:pStyle w:val="Caption"/>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3133656"/>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3133656"/>
                    </a:xfrm>
                    <a:prstGeom prst="rect"/>
                  </pic:spPr>
                </pic:pic>
              </a:graphicData>
            </a:graphic>
          </wp:inline>
        </w:drawing>
      </w:r>
    </w:p>
    <w:p>
      <w:pPr>
        <w:pStyle w:val="Caption"/>
        <w:jc w:val="center"/>
      </w:pPr>
      <w:r>
        <w:rPr>
          <w:b/>
          <w:sz w:val="18"/>
        </w:rPr>
        <w:t>Figure 3. Water level record for the full test including recovery.</w:t>
      </w:r>
    </w:p>
    <w:p>
      <w:r>
        <w:rPr>
          <w:b w:val="0"/>
          <w:i w:val="0"/>
        </w:rPr>
        <w:t>The maximum drawdown reached 59.2 m below the static water level, as recorded; the notes below say why the recorded levels cannot all be right.</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level_below_pump: Recorded water level 78.45 m is below the pump intake at 60 m. A pump cannot draw the level below its own intake, so the pump setting, the levels or the datum on the sheet is wrong; the drawdown figures are as recorded and not to be relied on.</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598284"/>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598284"/>
                    </a:xfrm>
                    <a:prstGeom prst="rect"/>
                  </pic:spPr>
                </pic:pic>
              </a:graphicData>
            </a:graphic>
          </wp:inline>
        </w:drawing>
      </w:r>
    </w:p>
    <w:p>
      <w:pPr>
        <w:pStyle w:val="Caption"/>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pPr>
        <w:pStyle w:val="Caption"/>
      </w:pPr>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Confidence</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r>
        <w:tc>
          <w:tcPr>
            <w:tcW w:type="dxa" w:w="4536"/>
          </w:tcPr>
          <w:p>
            <w:r/>
            <w:r>
              <w:rPr>
                <w:sz w:val="19"/>
              </w:rPr>
              <w:t>Pump setting during the test</w:t>
            </w:r>
          </w:p>
        </w:tc>
        <w:tc>
          <w:tcPr>
            <w:tcW w:type="dxa" w:w="4536"/>
          </w:tcPr>
          <w:p>
            <w:r/>
            <w:r>
              <w:rPr>
                <w:sz w:val="19"/>
              </w:rPr>
              <w:t>60 m</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WiNGiN</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