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RoboCode.Africa — System Specification Document</w:t>
      </w:r>
    </w:p>
    <w:p>
      <w:pPr>
        <w:pStyle w:val="Subtitle"/>
      </w:pPr>
      <w:r>
        <w:t xml:space="preserve">Platform, Simulator and RoboCode Studio</w:t>
      </w:r>
    </w:p>
    <w:p>
      <w:pPr>
        <w:pStyle w:val="Author"/>
      </w:pPr>
      <w:r>
        <w:t xml:space="preserve">RoboCode.Africa Engineering Team</w:t>
      </w:r>
    </w:p>
    <w:p>
      <w:pPr>
        <w:pStyle w:val="Date"/>
      </w:pPr>
      <w:r>
        <w:t xml:space="preserve">19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introduction"/>
    <w:p>
      <w:pPr>
        <w:pStyle w:val="Heading1"/>
      </w:pPr>
      <w:r>
        <w:rPr>
          <w:rStyle w:val="SectionNumber"/>
        </w:rPr>
        <w:t xml:space="preserve">1</w:t>
      </w:r>
      <w:r>
        <w:tab/>
      </w:r>
      <w:r>
        <w:t xml:space="preserve">Introduction</w:t>
      </w:r>
    </w:p>
    <w:bookmarkStart w:id="10" w:name="purpose-and-scope-of-this-document"/>
    <w:p>
      <w:pPr>
        <w:pStyle w:val="Heading2"/>
      </w:pPr>
      <w:r>
        <w:rPr>
          <w:rStyle w:val="SectionNumber"/>
        </w:rPr>
        <w:t xml:space="preserve">1.1</w:t>
      </w:r>
      <w:r>
        <w:tab/>
      </w:r>
      <w:r>
        <w:t xml:space="preserve">Purpose and Scope of This Document</w:t>
      </w:r>
    </w:p>
    <w:p>
      <w:pPr>
        <w:pStyle w:val="FirstParagraph"/>
      </w:pPr>
      <w:r>
        <w:t xml:space="preserve">This System Specification Document (SSD) defines the complete set of system-level requirements for</w:t>
      </w:r>
      <w:r>
        <w:t xml:space="preserve"> </w:t>
      </w:r>
      <w:r>
        <w:rPr>
          <w:b/>
          <w:bCs/>
        </w:rPr>
        <w:t xml:space="preserve">RoboCode.Africa</w:t>
      </w:r>
      <w:r>
        <w:t xml:space="preserve"> </w:t>
      </w:r>
      <w:r>
        <w:t xml:space="preserve">— a browser-based platform for teaching Robotics, Coding and Artificial Intelligence to primary and high school students. It translates the user needs captured in the companion</w:t>
      </w:r>
      <w:r>
        <w:t xml:space="preserve"> </w:t>
      </w:r>
      <w:r>
        <w:rPr>
          <w:b/>
          <w:bCs/>
        </w:rPr>
        <w:t xml:space="preserve">User Requirements Document (URD)</w:t>
      </w:r>
      <w:r>
        <w:t xml:space="preserve"> </w:t>
      </w:r>
      <w:r>
        <w:t xml:space="preserve">into precise, verifiable, and implementation-ready requirements that engineering, quality assurance, security, and infrastructure teams can act upon directly.</w:t>
      </w:r>
    </w:p>
    <w:p>
      <w:pPr>
        <w:pStyle w:val="BodyText"/>
      </w:pPr>
      <w:r>
        <w:t xml:space="preserve">Where the URD asks</w:t>
      </w:r>
      <w:r>
        <w:t xml:space="preserve"> </w:t>
      </w:r>
      <w:r>
        <w:rPr>
          <w:i/>
          <w:iCs/>
        </w:rPr>
        <w:t xml:space="preserve">what</w:t>
      </w:r>
      <w:r>
        <w:t xml:space="preserve"> </w:t>
      </w:r>
      <w:r>
        <w:t xml:space="preserve">users need, this SSD specifies</w:t>
      </w:r>
      <w:r>
        <w:t xml:space="preserve"> </w:t>
      </w:r>
      <w:r>
        <w:rPr>
          <w:i/>
          <w:iCs/>
        </w:rPr>
        <w:t xml:space="preserve">what the system shall do</w:t>
      </w:r>
      <w:r>
        <w:t xml:space="preserve"> </w:t>
      </w:r>
      <w:r>
        <w:t xml:space="preserve">and</w:t>
      </w:r>
      <w:r>
        <w:t xml:space="preserve"> </w:t>
      </w:r>
      <w:r>
        <w:rPr>
          <w:i/>
          <w:iCs/>
        </w:rPr>
        <w:t xml:space="preserve">how it shall behave</w:t>
      </w:r>
      <w:r>
        <w:t xml:space="preserve"> </w:t>
      </w:r>
      <w:r>
        <w:t xml:space="preserve">to satisfy those needs. It covers:</w:t>
      </w:r>
    </w:p>
    <w:p>
      <w:pPr>
        <w:pStyle w:val="Compact"/>
        <w:numPr>
          <w:ilvl w:val="0"/>
          <w:numId w:val="1001"/>
        </w:numPr>
      </w:pPr>
      <w:r>
        <w:t xml:space="preserve">Functional requirements, decomposed by module (authentication, tenancy, Studio, simulation, code execution, learning management, gamification, communication, moderation, and administration).</w:t>
      </w:r>
    </w:p>
    <w:p>
      <w:pPr>
        <w:pStyle w:val="Compact"/>
        <w:numPr>
          <w:ilvl w:val="0"/>
          <w:numId w:val="1001"/>
        </w:numPr>
      </w:pPr>
      <w:r>
        <w:t xml:space="preserve">Non-functional requirements across performance, scalability, reliability, availability, maintainability, and portability.</w:t>
      </w:r>
    </w:p>
    <w:p>
      <w:pPr>
        <w:pStyle w:val="Compact"/>
        <w:numPr>
          <w:ilvl w:val="0"/>
          <w:numId w:val="1001"/>
        </w:numPr>
      </w:pPr>
      <w:r>
        <w:t xml:space="preserve">Interface requirements for external systems, APIs, and integration points.</w:t>
      </w:r>
    </w:p>
    <w:p>
      <w:pPr>
        <w:pStyle w:val="Compact"/>
        <w:numPr>
          <w:ilvl w:val="0"/>
          <w:numId w:val="1001"/>
        </w:numPr>
      </w:pPr>
      <w:r>
        <w:t xml:space="preserve">Data architecture requirements including schema constraints, retention, and privacy rules.</w:t>
      </w:r>
    </w:p>
    <w:p>
      <w:pPr>
        <w:pStyle w:val="Compact"/>
        <w:numPr>
          <w:ilvl w:val="0"/>
          <w:numId w:val="1001"/>
        </w:numPr>
      </w:pPr>
      <w:r>
        <w:t xml:space="preserve">Security and child-safety requirements enforcing the platform's safety-first prime directive.</w:t>
      </w:r>
    </w:p>
    <w:p>
      <w:pPr>
        <w:pStyle w:val="Compact"/>
        <w:numPr>
          <w:ilvl w:val="0"/>
          <w:numId w:val="1001"/>
        </w:numPr>
      </w:pPr>
      <w:r>
        <w:t xml:space="preserve">Infrastructure, deployment, observability, accessibility, and internationalisation requirements.</w:t>
      </w:r>
    </w:p>
    <w:bookmarkStart w:id="9" w:name="scope-boundaries"/>
    <w:p>
      <w:pPr>
        <w:pStyle w:val="Heading3"/>
      </w:pPr>
      <w:r>
        <w:rPr>
          <w:rStyle w:val="SectionNumber"/>
        </w:rPr>
        <w:t xml:space="preserve">1.1.1</w:t>
      </w:r>
      <w:r>
        <w:tab/>
      </w:r>
      <w:r>
        <w:t xml:space="preserve">Scope Boundaries</w:t>
      </w:r>
    </w:p>
    <w:p>
      <w:pPr>
        <w:pStyle w:val="FirstParagraph"/>
      </w:pPr>
      <w:r>
        <w:t xml:space="preserve">This SSD governs the</w:t>
      </w:r>
      <w:r>
        <w:t xml:space="preserve"> </w:t>
      </w:r>
      <w:r>
        <w:rPr>
          <w:b/>
          <w:bCs/>
        </w:rPr>
        <w:t xml:space="preserve">v1.0 release</w:t>
      </w:r>
      <w:r>
        <w:t xml:space="preserve"> </w:t>
      </w:r>
      <w:r>
        <w:t xml:space="preserve">of RoboCode.Africa. Scope boundaries are fully inherited from the URD (see</w:t>
      </w:r>
      <w:r>
        <w:t xml:space="preserve"> </w:t>
      </w:r>
      <w:r>
        <w:rPr>
          <w:b/>
          <w:bCs/>
        </w:rPr>
        <w:t xml:space="preserve">URD Section 1 – Scope</w:t>
      </w:r>
      <w:r>
        <w:t xml:space="preserve">). In summary:</w:t>
      </w:r>
    </w:p>
    <w:p>
      <w:pPr>
        <w:pStyle w:val="Compact"/>
        <w:numPr>
          <w:ilvl w:val="0"/>
          <w:numId w:val="1002"/>
        </w:numPr>
      </w:pPr>
      <w:r>
        <w:rPr>
          <w:b/>
          <w:bCs/>
        </w:rPr>
        <w:t xml:space="preserve">In scope:</w:t>
      </w:r>
      <w:r>
        <w:t xml:space="preserve"> </w:t>
      </w:r>
      <w:r>
        <w:t xml:space="preserve">all capabilities listed in the URD v1.0 in-scope table, including RoboCode Studio IDE, the RoboCode Simulation Engine (RSE), the RoboCode Virtual Machine (RVM), multi-tenant school management, user RBAC, learning management, gamification via RoboPoints, moderated communication, administration dashboards, child-safety compliance, and a</w:t>
      </w:r>
      <w:r>
        <w:t xml:space="preserve"> </w:t>
      </w:r>
      <w:r>
        <w:rPr>
          <w:b/>
          <w:bCs/>
        </w:rPr>
        <w:t xml:space="preserve">scoped Progressive Web App (PWA) with offline caching</w:t>
      </w:r>
      <w:r>
        <w:t xml:space="preserve"> </w:t>
      </w:r>
      <w:r>
        <w:t xml:space="preserve">of lesson content, simulation assets, and the most recent 10 student projects, plus an offline edit-and-queue path for those projects (specified in</w:t>
      </w:r>
      <w:r>
        <w:t xml:space="preserve"> </w:t>
      </w:r>
      <w:r>
        <w:rPr>
          <w:b/>
          <w:bCs/>
        </w:rPr>
        <w:t xml:space="preserve">Section 20 – Accessibility, Internationalisation and Low-Bandwidth Design</w:t>
      </w:r>
      <w:r>
        <w:t xml:space="preserve">, NFR-LBW-013 through NFR-LBW-018). This scoped offline capability is included for v1.0 in response to the African low-connectivity context; it supersedes the URD's original out-of-scope listing for offline/PWA.</w:t>
      </w:r>
    </w:p>
    <w:p>
      <w:pPr>
        <w:pStyle w:val="Compact"/>
        <w:numPr>
          <w:ilvl w:val="0"/>
          <w:numId w:val="1002"/>
        </w:numPr>
      </w:pPr>
      <w:r>
        <w:rPr>
          <w:b/>
          <w:bCs/>
        </w:rPr>
        <w:t xml:space="preserve">Out of scope (v1.0):</w:t>
      </w:r>
      <w:r>
        <w:t xml:space="preserve"> </w:t>
      </w:r>
      <w:r>
        <w:t xml:space="preserve">physical hardware integration, Arduino Nano and ESP8266 board simulation, native mobile applications, in-browser AI/ML model training, a full Parent / Guardian portal, general-purpose offline editing of arbitrary projects (beyond the scoped PWA above), live hardware streaming, and behavioural advertising.</w:t>
      </w:r>
    </w:p>
    <w:p>
      <w:r>
        <w:pict>
          <v:rect style="width:0;height:1.5pt" o:hralign="center" o:hrstd="t" o:hr="t"/>
        </w:pict>
      </w:r>
    </w:p>
    <w:bookmarkEnd w:id="9"/>
    <w:bookmarkEnd w:id="10"/>
    <w:bookmarkStart w:id="13" w:name="product-perspective"/>
    <w:p>
      <w:pPr>
        <w:pStyle w:val="Heading2"/>
      </w:pPr>
      <w:r>
        <w:rPr>
          <w:rStyle w:val="SectionNumber"/>
        </w:rPr>
        <w:t xml:space="preserve">1.2</w:t>
      </w:r>
      <w:r>
        <w:tab/>
      </w:r>
      <w:r>
        <w:t xml:space="preserve">Product Perspective</w:t>
      </w:r>
    </w:p>
    <w:bookmarkStart w:id="11" w:name="system-context"/>
    <w:p>
      <w:pPr>
        <w:pStyle w:val="Heading3"/>
      </w:pPr>
      <w:r>
        <w:rPr>
          <w:rStyle w:val="SectionNumber"/>
        </w:rPr>
        <w:t xml:space="preserve">1.2.1</w:t>
      </w:r>
      <w:r>
        <w:tab/>
      </w:r>
      <w:r>
        <w:t xml:space="preserve">System Context</w:t>
      </w:r>
    </w:p>
    <w:p>
      <w:pPr>
        <w:pStyle w:val="FirstParagraph"/>
      </w:pPr>
      <w:r>
        <w:t xml:space="preserve">RoboCode.Africa is a multi-tenant, cloud-hosted, browser-delivered Software-as-a-Service (SaaS) platform. It operates at the intersection of an educational Learning Management System (LMS), a web-based Integrated Development Environment (IDE), and a real-time electronics simulator.</w:t>
      </w:r>
    </w:p>
    <w:p>
      <w:pPr>
        <w:pStyle w:val="SourceCode"/>
      </w:pPr>
      <w:r>
        <w:rPr>
          <w:rStyle w:val="VerbatimChar"/>
        </w:rPr>
        <w:t xml:space="preserve">+--------------------------------------------------------------+</w:t>
      </w:r>
      <w:r>
        <w:br/>
      </w:r>
      <w:r>
        <w:rPr>
          <w:rStyle w:val="VerbatimChar"/>
        </w:rPr>
        <w:t xml:space="preserve">|                        PUBLIC INTERNET                       |</w:t>
      </w:r>
      <w:r>
        <w:br/>
      </w:r>
      <w:r>
        <w:rPr>
          <w:rStyle w:val="VerbatimChar"/>
        </w:rPr>
        <w:t xml:space="preserve">+------+-------------------+-------------------+--------------+</w:t>
      </w:r>
      <w:r>
        <w:br/>
      </w:r>
      <w:r>
        <w:rPr>
          <w:rStyle w:val="VerbatimChar"/>
        </w:rPr>
        <w:t xml:space="preserve">       |                   |                   |</w:t>
      </w:r>
      <w:r>
        <w:br/>
      </w:r>
      <w:r>
        <w:rPr>
          <w:rStyle w:val="VerbatimChar"/>
        </w:rPr>
        <w:t xml:space="preserve">  robocode.africa   school.robocode.africa   custom-domain</w:t>
      </w:r>
      <w:r>
        <w:br/>
      </w:r>
      <w:r>
        <w:rPr>
          <w:rStyle w:val="VerbatimChar"/>
        </w:rPr>
        <w:t xml:space="preserve">  (direct signup)    (school tenant)         (white-label)</w:t>
      </w:r>
      <w:r>
        <w:br/>
      </w:r>
      <w:r>
        <w:rPr>
          <w:rStyle w:val="VerbatimChar"/>
        </w:rPr>
        <w:t xml:space="preserve">       |                   |                   |</w:t>
      </w:r>
      <w:r>
        <w:br/>
      </w:r>
      <w:r>
        <w:rPr>
          <w:rStyle w:val="VerbatimChar"/>
        </w:rPr>
        <w:t xml:space="preserve">+------v-------------------v-------------------v--------------+</w:t>
      </w:r>
      <w:r>
        <w:br/>
      </w:r>
      <w:r>
        <w:rPr>
          <w:rStyle w:val="VerbatimChar"/>
        </w:rPr>
        <w:t xml:space="preserve">|              Cloudflare / CloudFront CDN / Edge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     Next.js App Shell       |</w:t>
      </w:r>
      <w:r>
        <w:br/>
      </w:r>
      <w:r>
        <w:rPr>
          <w:rStyle w:val="VerbatimChar"/>
        </w:rPr>
        <w:t xml:space="preserve">                 |  (marketing + auth flows)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RoboCode Studio        |</w:t>
      </w:r>
      <w:r>
        <w:br/>
      </w:r>
      <w:r>
        <w:rPr>
          <w:rStyle w:val="VerbatimChar"/>
        </w:rPr>
        <w:t xml:space="preserve">                 |  (React SPA: editor +       |</w:t>
      </w:r>
      <w:r>
        <w:br/>
      </w:r>
      <w:r>
        <w:rPr>
          <w:rStyle w:val="VerbatimChar"/>
        </w:rPr>
        <w:t xml:space="preserve">                 |   canvas + simulator)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Monaco   |  |  RSE    |  |  RVM /   |</w:t>
      </w:r>
      <w:r>
        <w:br/>
      </w:r>
      <w:r>
        <w:rPr>
          <w:rStyle w:val="VerbatimChar"/>
        </w:rPr>
        <w:t xml:space="preserve">           |  Editor   |  | (avr8js |  | Compiler |</w:t>
      </w:r>
      <w:r>
        <w:br/>
      </w:r>
      <w:r>
        <w:rPr>
          <w:rStyle w:val="VerbatimChar"/>
        </w:rPr>
        <w:t xml:space="preserve">           |           |  | +ESP32  |  | Service  |</w:t>
      </w:r>
      <w:r>
        <w:br/>
      </w:r>
      <w:r>
        <w:rPr>
          <w:rStyle w:val="VerbatimChar"/>
        </w:rPr>
        <w:t xml:space="preserve">           |           |  |+rp2040js|  |          |</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     NestJS Microservices       |</w:t>
      </w:r>
      <w:r>
        <w:br/>
      </w:r>
      <w:r>
        <w:rPr>
          <w:rStyle w:val="VerbatimChar"/>
        </w:rPr>
        <w:t xml:space="preserve">               |  (API Gateway / GraphQL/REST)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|PostgreSQL|  | Redis  |  |   S3     |</w:t>
      </w:r>
      <w:r>
        <w:br/>
      </w:r>
      <w:r>
        <w:rPr>
          <w:rStyle w:val="VerbatimChar"/>
        </w:rPr>
        <w:t xml:space="preserve">           |(RLS/     |  |(cache/ |  |(assets/  |</w:t>
      </w:r>
      <w:r>
        <w:br/>
      </w:r>
      <w:r>
        <w:rPr>
          <w:rStyle w:val="VerbatimChar"/>
        </w:rPr>
        <w:t xml:space="preserve">           | tenant)  |  | queues)|  | projects)|</w:t>
      </w:r>
      <w:r>
        <w:br/>
      </w:r>
      <w:r>
        <w:rPr>
          <w:rStyle w:val="VerbatimChar"/>
        </w:rPr>
        <w:t xml:space="preserve">           +----------+  +--------+  +----------+</w:t>
      </w:r>
    </w:p>
    <w:p>
      <w:pPr>
        <w:pStyle w:val="FirstParagraph"/>
      </w:pPr>
      <w:r>
        <w:rPr>
          <w:i/>
          <w:iCs/>
        </w:rPr>
        <w:t xml:space="preserve">Figure 1.1 — RoboCode.Africa high-level system context diagram.</w:t>
      </w:r>
    </w:p>
    <w:bookmarkEnd w:id="11"/>
    <w:bookmarkStart w:id="12" w:name="relationship-to-external-systems"/>
    <w:p>
      <w:pPr>
        <w:pStyle w:val="Heading3"/>
      </w:pPr>
      <w:r>
        <w:rPr>
          <w:rStyle w:val="SectionNumber"/>
        </w:rPr>
        <w:t xml:space="preserve">1.2.2</w:t>
      </w:r>
      <w:r>
        <w:tab/>
      </w:r>
      <w:r>
        <w:t xml:space="preserve">Relationship to External Systems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External System</w:t>
            </w:r>
          </w:p>
        </w:tc>
        <w:tc>
          <w:tcPr/>
          <w:p>
            <w:pPr>
              <w:pStyle w:val="Compact"/>
            </w:pPr>
            <w:r>
              <w:t xml:space="preserve">Role</w:t>
            </w:r>
          </w:p>
        </w:tc>
        <w:tc>
          <w:tcPr/>
          <w:p>
            <w:pPr>
              <w:pStyle w:val="Compact"/>
            </w:pPr>
            <w:r>
              <w:t xml:space="preserve">Integration Point</w:t>
            </w:r>
          </w:p>
        </w:tc>
      </w:tr>
      <w:tr>
        <w:tc>
          <w:tcPr/>
          <w:p>
            <w:pPr>
              <w:pStyle w:val="Compact"/>
            </w:pPr>
            <w:r>
              <w:t xml:space="preserve">Wokwi open-source libraries (github.com/wokwi)</w:t>
            </w:r>
          </w:p>
        </w:tc>
        <w:tc>
          <w:tcPr/>
          <w:p>
            <w:pPr>
              <w:pStyle w:val="Compact"/>
            </w:pPr>
            <w:r>
              <w:t xml:space="preserve">Simulation core (avr8js, rp2040js, wokwi-elements, wokwi-boards)</w:t>
            </w:r>
          </w:p>
        </w:tc>
        <w:tc>
          <w:tcPr/>
          <w:p>
            <w:pPr>
              <w:pStyle w:val="Compact"/>
            </w:pPr>
            <w:r>
              <w:t xml:space="preserve">Bundled as open-source dependencies; no runtime API call</w:t>
            </w:r>
          </w:p>
        </w:tc>
      </w:tr>
      <w:tr>
        <w:tc>
          <w:tcPr/>
          <w:p>
            <w:pPr>
              <w:pStyle w:val="Compact"/>
            </w:pPr>
            <w:r>
              <w:t xml:space="preserve">School SSO Identity Providers (Google, Microsoft)</w:t>
            </w:r>
          </w:p>
        </w:tc>
        <w:tc>
          <w:tcPr/>
          <w:p>
            <w:pPr>
              <w:pStyle w:val="Compact"/>
            </w:pPr>
            <w:r>
              <w:t xml:space="preserve">OAuth2/OIDC login for school staff and students</w:t>
            </w:r>
          </w:p>
        </w:tc>
        <w:tc>
          <w:tcPr/>
          <w:p>
            <w:pPr>
              <w:pStyle w:val="Compact"/>
            </w:pPr>
            <w:r>
              <w:t xml:space="preserve">OAuth2 Authorization Code Flow; OIDC discovery endpoints</w:t>
            </w:r>
          </w:p>
        </w:tc>
      </w:tr>
      <w:tr>
        <w:tc>
          <w:tcPr/>
          <w:p>
            <w:pPr>
              <w:pStyle w:val="Compact"/>
            </w:pPr>
            <w:r>
              <w:t xml:space="preserve">Email provider (SES / SendGrid)</w:t>
            </w:r>
          </w:p>
        </w:tc>
        <w:tc>
          <w:tcPr/>
          <w:p>
            <w:pPr>
              <w:pStyle w:val="Compact"/>
            </w:pPr>
            <w:r>
              <w:t xml:space="preserve">Transactional email (approval, consent, notifications)</w:t>
            </w:r>
          </w:p>
        </w:tc>
        <w:tc>
          <w:tcPr/>
          <w:p>
            <w:pPr>
              <w:pStyle w:val="Compact"/>
            </w:pPr>
            <w:r>
              <w:t xml:space="preserve">SMTP / provider REST API</w:t>
            </w:r>
          </w:p>
        </w:tc>
      </w:tr>
      <w:tr>
        <w:tc>
          <w:tcPr/>
          <w:p>
            <w:pPr>
              <w:pStyle w:val="Compact"/>
            </w:pPr>
            <w:r>
              <w:t xml:space="preserve">SMS gateway</w:t>
            </w:r>
          </w:p>
        </w:tc>
        <w:tc>
          <w:tcPr/>
          <w:p>
            <w:pPr>
              <w:pStyle w:val="Compact"/>
            </w:pPr>
            <w:r>
              <w:t xml:space="preserve">Low-connectivity fallback notifications</w:t>
            </w:r>
          </w:p>
        </w:tc>
        <w:tc>
          <w:tcPr/>
          <w:p>
            <w:pPr>
              <w:pStyle w:val="Compact"/>
            </w:pPr>
            <w:r>
              <w:t xml:space="preserve">Provider REST API (optional)</w:t>
            </w:r>
          </w:p>
        </w:tc>
      </w:tr>
      <w:tr>
        <w:tc>
          <w:tcPr/>
          <w:p>
            <w:pPr>
              <w:pStyle w:val="Compact"/>
            </w:pPr>
            <w:r>
              <w:t xml:space="preserve">Payment providers (Stripe, Paystack, Flutterwave)</w:t>
            </w:r>
          </w:p>
        </w:tc>
        <w:tc>
          <w:tcPr/>
          <w:p>
            <w:pPr>
              <w:pStyle w:val="Compact"/>
            </w:pPr>
            <w:r>
              <w:t xml:space="preserve">School subscription billing suited to Africa</w:t>
            </w:r>
          </w:p>
        </w:tc>
        <w:tc>
          <w:tcPr/>
          <w:p>
            <w:pPr>
              <w:pStyle w:val="Compact"/>
            </w:pPr>
            <w:r>
              <w:t xml:space="preserve">REST API; webhook callbacks</w:t>
            </w:r>
          </w:p>
        </w:tc>
      </w:tr>
      <w:tr>
        <w:tc>
          <w:tcPr/>
          <w:p>
            <w:pPr>
              <w:pStyle w:val="Compact"/>
            </w:pPr>
            <w:r>
              <w:t xml:space="preserve">DNS / ACME (Let's Encrypt)</w:t>
            </w:r>
          </w:p>
        </w:tc>
        <w:tc>
          <w:tcPr/>
          <w:p>
            <w:pPr>
              <w:pStyle w:val="Compact"/>
            </w:pPr>
            <w:r>
              <w:t xml:space="preserve">Automated TLS for custom domains</w:t>
            </w:r>
          </w:p>
        </w:tc>
        <w:tc>
          <w:tcPr/>
          <w:p>
            <w:pPr>
              <w:pStyle w:val="Compact"/>
            </w:pPr>
            <w:r>
              <w:t xml:space="preserve">ACME protocol; CNAME/TXT DNS verification</w:t>
            </w:r>
          </w:p>
        </w:tc>
      </w:tr>
      <w:tr>
        <w:tc>
          <w:tcPr/>
          <w:p>
            <w:pPr>
              <w:pStyle w:val="Compact"/>
            </w:pPr>
            <w:r>
              <w:t xml:space="preserve">OpenSearch</w:t>
            </w:r>
          </w:p>
        </w:tc>
        <w:tc>
          <w:tcPr/>
          <w:p>
            <w:pPr>
              <w:pStyle w:val="Compact"/>
            </w:pPr>
            <w:r>
              <w:t xml:space="preserve">Full-text search (optional)</w:t>
            </w:r>
          </w:p>
        </w:tc>
        <w:tc>
          <w:tcPr/>
          <w:p>
            <w:pPr>
              <w:pStyle w:val="Compact"/>
            </w:pPr>
            <w:r>
              <w:t xml:space="preserve">REST API</w:t>
            </w:r>
          </w:p>
        </w:tc>
      </w:tr>
      <w:tr>
        <w:tc>
          <w:tcPr/>
          <w:p>
            <w:pPr>
              <w:pStyle w:val="Compact"/>
            </w:pPr>
            <w:r>
              <w:t xml:space="preserve">Sentry / OpenTelemetry</w:t>
            </w:r>
          </w:p>
        </w:tc>
        <w:tc>
          <w:tcPr/>
          <w:p>
            <w:pPr>
              <w:pStyle w:val="Compact"/>
            </w:pPr>
            <w:r>
              <w:t xml:space="preserve">Error tracking and distributed tracing</w:t>
            </w:r>
          </w:p>
        </w:tc>
        <w:tc>
          <w:tcPr/>
          <w:p>
            <w:pPr>
              <w:pStyle w:val="Compact"/>
            </w:pPr>
            <w:r>
              <w:t xml:space="preserve">SDK; OTLP exporter</w:t>
            </w:r>
          </w:p>
        </w:tc>
      </w:tr>
    </w:tbl>
    <w:p>
      <w:r>
        <w:pict>
          <v:rect style="width:0;height:1.5pt" o:hralign="center" o:hrstd="t" o:hr="t"/>
        </w:pict>
      </w:r>
    </w:p>
    <w:bookmarkEnd w:id="12"/>
    <w:bookmarkEnd w:id="13"/>
    <w:bookmarkStart w:id="14" w:name="intended-audience"/>
    <w:p>
      <w:pPr>
        <w:pStyle w:val="Heading2"/>
      </w:pPr>
      <w:r>
        <w:rPr>
          <w:rStyle w:val="SectionNumber"/>
        </w:rPr>
        <w:t xml:space="preserve">1.3</w:t>
      </w:r>
      <w:r>
        <w:tab/>
      </w:r>
      <w:r>
        <w:t xml:space="preserve">Intended Audience</w:t>
      </w:r>
    </w:p>
    <w:p>
      <w:pPr>
        <w:pStyle w:val="FirstParagraph"/>
      </w:pPr>
      <w:r>
        <w:t xml:space="preserve">This SSD is addressed to the following readers. Each audience should pay particular attention to the sections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Primary Sections of Interest</w:t>
            </w:r>
          </w:p>
        </w:tc>
      </w:tr>
      <w:tr>
        <w:tc>
          <w:tcPr/>
          <w:p>
            <w:pPr>
              <w:pStyle w:val="Compact"/>
            </w:pPr>
            <w:r>
              <w:t xml:space="preserve">Platform and Backend Engineers</w:t>
            </w:r>
          </w:p>
        </w:tc>
        <w:tc>
          <w:tcPr/>
          <w:p>
            <w:pPr>
              <w:pStyle w:val="Compact"/>
            </w:pPr>
            <w:r>
              <w:t xml:space="preserve">Sections 3, 4, 5, 6, 15, 16, 19 (architecture, stack, auth, tenancy, data, API, infra)</w:t>
            </w:r>
          </w:p>
        </w:tc>
      </w:tr>
      <w:tr>
        <w:tc>
          <w:tcPr/>
          <w:p>
            <w:pPr>
              <w:pStyle w:val="Compact"/>
            </w:pPr>
            <w:r>
              <w:t xml:space="preserve">Frontend and Studio Engineers</w:t>
            </w:r>
          </w:p>
        </w:tc>
        <w:tc>
          <w:tcPr/>
          <w:p>
            <w:pPr>
              <w:pStyle w:val="Compact"/>
            </w:pPr>
            <w:r>
              <w:t xml:space="preserve">Sections 7, 8, 9, 10 (Studio IDE, RSE, code execution, component catalogue)</w:t>
            </w:r>
          </w:p>
        </w:tc>
      </w:tr>
      <w:tr>
        <w:tc>
          <w:tcPr/>
          <w:p>
            <w:pPr>
              <w:pStyle w:val="Compact"/>
            </w:pPr>
            <w:r>
              <w:t xml:space="preserve">QA and Test Engineers</w:t>
            </w:r>
          </w:p>
        </w:tc>
        <w:tc>
          <w:tcPr/>
          <w:p>
            <w:pPr>
              <w:pStyle w:val="Compact"/>
            </w:pPr>
            <w:r>
              <w:t xml:space="preserve">All functional sections (5–14); Sections 17, 22 (NFR, traceability)</w:t>
            </w:r>
          </w:p>
        </w:tc>
      </w:tr>
      <w:tr>
        <w:tc>
          <w:tcPr/>
          <w:p>
            <w:pPr>
              <w:pStyle w:val="Compact"/>
            </w:pPr>
            <w:r>
              <w:t xml:space="preserve">Security and Compliance Officers</w:t>
            </w:r>
          </w:p>
        </w:tc>
        <w:tc>
          <w:tcPr/>
          <w:p>
            <w:pPr>
              <w:pStyle w:val="Compact"/>
            </w:pPr>
            <w:r>
              <w:t xml:space="preserve">Sections 5, 18, 22 (auth, security/privacy, traceability)</w:t>
            </w:r>
          </w:p>
        </w:tc>
      </w:tr>
      <w:tr>
        <w:tc>
          <w:tcPr/>
          <w:p>
            <w:pPr>
              <w:pStyle w:val="Compact"/>
            </w:pPr>
            <w:r>
              <w:t xml:space="preserve">Data Architects and DBAs</w:t>
            </w:r>
          </w:p>
        </w:tc>
        <w:tc>
          <w:tcPr/>
          <w:p>
            <w:pPr>
              <w:pStyle w:val="Compact"/>
            </w:pPr>
            <w:r>
              <w:t xml:space="preserve">Sections 15, 18 (data architecture, privacy/retention)</w:t>
            </w:r>
          </w:p>
        </w:tc>
      </w:tr>
      <w:tr>
        <w:tc>
          <w:tcPr/>
          <w:p>
            <w:pPr>
              <w:pStyle w:val="Compact"/>
            </w:pPr>
            <w:r>
              <w:t xml:space="preserve">DevOps and Infrastructure Engineers</w:t>
            </w:r>
          </w:p>
        </w:tc>
        <w:tc>
          <w:tcPr/>
          <w:p>
            <w:pPr>
              <w:pStyle w:val="Compact"/>
            </w:pPr>
            <w:r>
              <w:t xml:space="preserve">Sections 19, 21 (deployment/DevOps, observability)</w:t>
            </w:r>
          </w:p>
        </w:tc>
      </w:tr>
      <w:tr>
        <w:tc>
          <w:tcPr/>
          <w:p>
            <w:pPr>
              <w:pStyle w:val="Compact"/>
            </w:pPr>
            <w:r>
              <w:t xml:space="preserve">Accessibility Specialists</w:t>
            </w:r>
          </w:p>
        </w:tc>
        <w:tc>
          <w:tcPr/>
          <w:p>
            <w:pPr>
              <w:pStyle w:val="Compact"/>
            </w:pPr>
            <w:r>
              <w:t xml:space="preserve">Section 20 (accessibility, i18n, low-bandwidth)</w:t>
            </w:r>
          </w:p>
        </w:tc>
      </w:tr>
      <w:tr>
        <w:tc>
          <w:tcPr/>
          <w:p>
            <w:pPr>
              <w:pStyle w:val="Compact"/>
            </w:pPr>
            <w:r>
              <w:t xml:space="preserve">Product Managers</w:t>
            </w:r>
          </w:p>
        </w:tc>
        <w:tc>
          <w:tcPr/>
          <w:p>
            <w:pPr>
              <w:pStyle w:val="Compact"/>
            </w:pPr>
            <w:r>
              <w:t xml:space="preserve">All sections; especially Sections 1, 2, 22 (intro, overview, traceability)</w:t>
            </w:r>
          </w:p>
        </w:tc>
      </w:tr>
      <w:tr>
        <w:tc>
          <w:tcPr/>
          <w:p>
            <w:pPr>
              <w:pStyle w:val="Compact"/>
            </w:pPr>
            <w:r>
              <w:t xml:space="preserve">Legal and Data Protection Officers</w:t>
            </w:r>
          </w:p>
        </w:tc>
        <w:tc>
          <w:tcPr/>
          <w:p>
            <w:pPr>
              <w:pStyle w:val="Compact"/>
            </w:pPr>
            <w:r>
              <w:t xml:space="preserve">Sections 18, 20 (child safety, data protection, GDPR-K/COPPA)</w:t>
            </w:r>
          </w:p>
        </w:tc>
      </w:tr>
      <w:tr>
        <w:tc>
          <w:tcPr/>
          <w:p>
            <w:pPr>
              <w:pStyle w:val="Compact"/>
            </w:pPr>
            <w:r>
              <w:t xml:space="preserve">Executive Stakeholders</w:t>
            </w:r>
          </w:p>
        </w:tc>
        <w:tc>
          <w:tcPr/>
          <w:p>
            <w:pPr>
              <w:pStyle w:val="Compact"/>
            </w:pPr>
            <w:r>
              <w:t xml:space="preserve">Sections 1, 2, 17 (intro, context, NFR summary)</w:t>
            </w:r>
          </w:p>
        </w:tc>
      </w:tr>
    </w:tbl>
    <w:p>
      <w:r>
        <w:pict>
          <v:rect style="width:0;height:1.5pt" o:hralign="center" o:hrstd="t" o:hr="t"/>
        </w:pict>
      </w:r>
    </w:p>
    <w:bookmarkEnd w:id="14"/>
    <w:bookmarkStart w:id="25" w:name="document-conventions"/>
    <w:p>
      <w:pPr>
        <w:pStyle w:val="Heading2"/>
      </w:pPr>
      <w:r>
        <w:rPr>
          <w:rStyle w:val="SectionNumber"/>
        </w:rPr>
        <w:t xml:space="preserve">1.4</w:t>
      </w:r>
      <w:r>
        <w:tab/>
      </w:r>
      <w:r>
        <w:t xml:space="preserve">Document Conventions</w:t>
      </w:r>
    </w:p>
    <w:bookmarkStart w:id="15" w:name="heading-hierarchy"/>
    <w:p>
      <w:pPr>
        <w:pStyle w:val="Heading3"/>
      </w:pPr>
      <w:r>
        <w:rPr>
          <w:rStyle w:val="SectionNumber"/>
        </w:rPr>
        <w:t xml:space="preserve">1.4.1</w:t>
      </w:r>
      <w:r>
        <w:tab/>
      </w:r>
      <w:r>
        <w:t xml:space="preserve">Heading Hierarchy</w:t>
      </w:r>
    </w:p>
    <w:p>
      <w:pPr>
        <w:pStyle w:val="FirstParagraph"/>
      </w:pPr>
      <w:r>
        <w:t xml:space="preserve">Section numbering is applied automatically at document-assembly time. Within each section file,</w:t>
      </w:r>
      <w:r>
        <w:t xml:space="preserve"> </w:t>
      </w:r>
      <w:r>
        <w:rPr>
          <w:rStyle w:val="VerbatimChar"/>
        </w:rPr>
        <w:t xml:space="preserve">##</w:t>
      </w:r>
      <w:r>
        <w:t xml:space="preserve"> </w:t>
      </w:r>
      <w:r>
        <w:t xml:space="preserve">denotes a major subsection and</w:t>
      </w:r>
      <w:r>
        <w:t xml:space="preserve"> </w:t>
      </w:r>
      <w:r>
        <w:rPr>
          <w:rStyle w:val="VerbatimChar"/>
        </w:rPr>
        <w:t xml:space="preserve">###</w:t>
      </w:r>
      <w:r>
        <w:t xml:space="preserve"> </w:t>
      </w:r>
      <w:r>
        <w:t xml:space="preserve">a sub-subsection. Do not infer global ordering from heading depth alone; use the assembled table of contents.</w:t>
      </w:r>
    </w:p>
    <w:bookmarkEnd w:id="15"/>
    <w:bookmarkStart w:id="16" w:name="requirement-notation"/>
    <w:p>
      <w:pPr>
        <w:pStyle w:val="Heading3"/>
      </w:pPr>
      <w:r>
        <w:rPr>
          <w:rStyle w:val="SectionNumber"/>
        </w:rPr>
        <w:t xml:space="preserve">1.4.2</w:t>
      </w:r>
      <w:r>
        <w:tab/>
      </w:r>
      <w:r>
        <w:t xml:space="preserve">Requirement Notation</w:t>
      </w:r>
    </w:p>
    <w:p>
      <w:pPr>
        <w:pStyle w:val="FirstParagraph"/>
      </w:pPr>
      <w:r>
        <w:t xml:space="preserve">All requirements in this SSD carry a unique, permanent identifier following the scheme below. A retired requirement is marked</w:t>
      </w:r>
      <w:r>
        <w:t xml:space="preserve"> </w:t>
      </w:r>
      <w:r>
        <w:rPr>
          <w:rStyle w:val="VerbatimChar"/>
        </w:rPr>
        <w:t xml:space="preserve">[DEPRECATED]</w:t>
      </w:r>
      <w:r>
        <w:t xml:space="preserve"> </w:t>
      </w:r>
      <w:r>
        <w:t xml:space="preserve">rather than renumbered.</w:t>
      </w:r>
    </w:p>
    <w:p>
      <w:pPr>
        <w:pStyle w:val="SourceCode"/>
      </w:pPr>
      <w:r>
        <w:rPr>
          <w:rStyle w:val="VerbatimChar"/>
        </w:rPr>
        <w:t xml:space="preserve">FR-&lt;MODULE&gt;-&lt;nnn&gt;   — Functional Requirement</w:t>
      </w:r>
      <w:r>
        <w:br/>
      </w:r>
      <w:r>
        <w:rPr>
          <w:rStyle w:val="VerbatimChar"/>
        </w:rPr>
        <w:t xml:space="preserve">NFR-&lt;CAT&gt;-&lt;nnn&gt;     — Non-Functional Requirement</w:t>
      </w:r>
      <w:r>
        <w:br/>
      </w:r>
      <w:r>
        <w:rPr>
          <w:rStyle w:val="VerbatimChar"/>
        </w:rPr>
        <w:t xml:space="preserve">IR-&lt;nnn&gt;            — Interface Requirement</w:t>
      </w:r>
      <w:r>
        <w:br/>
      </w:r>
      <w:r>
        <w:rPr>
          <w:rStyle w:val="VerbatimChar"/>
        </w:rPr>
        <w:t xml:space="preserve">DR-&lt;nnn&gt;            — Data Requirement</w:t>
      </w:r>
      <w:r>
        <w:br/>
      </w:r>
      <w:r>
        <w:rPr>
          <w:rStyle w:val="VerbatimChar"/>
        </w:rPr>
        <w:t xml:space="preserve">SR-&lt;nnn&gt;            — Security / Privacy Requirement</w:t>
      </w:r>
    </w:p>
    <w:bookmarkEnd w:id="16"/>
    <w:bookmarkStart w:id="17" w:name="module-codes-fr-prefix"/>
    <w:p>
      <w:pPr>
        <w:pStyle w:val="Heading3"/>
      </w:pPr>
      <w:r>
        <w:rPr>
          <w:rStyle w:val="SectionNumber"/>
        </w:rPr>
        <w:t xml:space="preserve">1.4.3</w:t>
      </w:r>
      <w:r>
        <w:tab/>
      </w:r>
      <w:r>
        <w:t xml:space="preserve">Module Codes (FR prefix)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Module</w:t>
            </w:r>
          </w:p>
        </w:tc>
      </w:tr>
      <w:tr>
        <w:tc>
          <w:tcPr/>
          <w:p>
            <w:pPr>
              <w:pStyle w:val="Compact"/>
            </w:pPr>
            <w:r>
              <w:t xml:space="preserve">AUTH</w:t>
            </w:r>
          </w:p>
        </w:tc>
        <w:tc>
          <w:tcPr/>
          <w:p>
            <w:pPr>
              <w:pStyle w:val="Compact"/>
            </w:pPr>
            <w:r>
              <w:t xml:space="preserve">Identity, Authentication and Authorization</w:t>
            </w:r>
          </w:p>
        </w:tc>
      </w:tr>
      <w:tr>
        <w:tc>
          <w:tcPr/>
          <w:p>
            <w:pPr>
              <w:pStyle w:val="Compact"/>
            </w:pPr>
            <w:r>
              <w:t xml:space="preserve">TEN</w:t>
            </w:r>
          </w:p>
        </w:tc>
        <w:tc>
          <w:tcPr/>
          <w:p>
            <w:pPr>
              <w:pStyle w:val="Compact"/>
            </w:pPr>
            <w:r>
              <w:t xml:space="preserve">Multi-Tenancy, Custom Domains and White-Labelling</w:t>
            </w:r>
          </w:p>
        </w:tc>
      </w:tr>
      <w:tr>
        <w:tc>
          <w:tcPr/>
          <w:p>
            <w:pPr>
              <w:pStyle w:val="Compact"/>
            </w:pPr>
            <w:r>
              <w:t xml:space="preserve">STU</w:t>
            </w:r>
          </w:p>
        </w:tc>
        <w:tc>
          <w:tcPr/>
          <w:p>
            <w:pPr>
              <w:pStyle w:val="Compact"/>
            </w:pPr>
            <w:r>
              <w:t xml:space="preserve">RoboCode Studio IDE (canvas, wiring, 3D/2D view)</w:t>
            </w:r>
          </w:p>
        </w:tc>
      </w:tr>
      <w:tr>
        <w:tc>
          <w:tcPr/>
          <w:p>
            <w:pPr>
              <w:pStyle w:val="Compact"/>
            </w:pPr>
            <w:r>
              <w:t xml:space="preserve">SIM</w:t>
            </w:r>
          </w:p>
        </w:tc>
        <w:tc>
          <w:tcPr/>
          <w:p>
            <w:pPr>
              <w:pStyle w:val="Compact"/>
            </w:pPr>
            <w:r>
              <w:t xml:space="preserve">RoboCode Simulation Engine (RSE)</w:t>
            </w:r>
          </w:p>
        </w:tc>
      </w:tr>
      <w:tr>
        <w:tc>
          <w:tcPr/>
          <w:p>
            <w:pPr>
              <w:pStyle w:val="Compact"/>
            </w:pPr>
            <w:r>
              <w:t xml:space="preserve">CODE</w:t>
            </w:r>
          </w:p>
        </w:tc>
        <w:tc>
          <w:tcPr/>
          <w:p>
            <w:pPr>
              <w:pStyle w:val="Compact"/>
            </w:pPr>
            <w:r>
              <w:t xml:space="preserve">Code Authoring, Validation and Execution</w:t>
            </w:r>
          </w:p>
        </w:tc>
      </w:tr>
      <w:tr>
        <w:tc>
          <w:tcPr/>
          <w:p>
            <w:pPr>
              <w:pStyle w:val="Compact"/>
            </w:pPr>
            <w:r>
              <w:t xml:space="preserve">LRN</w:t>
            </w:r>
          </w:p>
        </w:tc>
        <w:tc>
          <w:tcPr/>
          <w:p>
            <w:pPr>
              <w:pStyle w:val="Compact"/>
            </w:pPr>
            <w:r>
              <w:t xml:space="preserve">Learning Management and Content</w:t>
            </w:r>
          </w:p>
        </w:tc>
      </w:tr>
      <w:tr>
        <w:tc>
          <w:tcPr/>
          <w:p>
            <w:pPr>
              <w:pStyle w:val="Compact"/>
            </w:pPr>
            <w:r>
              <w:t xml:space="preserve">TEAM</w:t>
            </w:r>
          </w:p>
        </w:tc>
        <w:tc>
          <w:tcPr/>
          <w:p>
            <w:pPr>
              <w:pStyle w:val="Compact"/>
            </w:pPr>
            <w:r>
              <w:t xml:space="preserve">Teams, Competitions and Collaboration</w:t>
            </w:r>
          </w:p>
        </w:tc>
      </w:tr>
      <w:tr>
        <w:tc>
          <w:tcPr/>
          <w:p>
            <w:pPr>
              <w:pStyle w:val="Compact"/>
            </w:pPr>
            <w:r>
              <w:t xml:space="preserve">GAM</w:t>
            </w:r>
          </w:p>
        </w:tc>
        <w:tc>
          <w:tcPr/>
          <w:p>
            <w:pPr>
              <w:pStyle w:val="Compact"/>
            </w:pPr>
            <w:r>
              <w:t xml:space="preserve">Gamification, RoboPoints and Leaderboards</w:t>
            </w:r>
          </w:p>
        </w:tc>
      </w:tr>
      <w:tr>
        <w:tc>
          <w:tcPr/>
          <w:p>
            <w:pPr>
              <w:pStyle w:val="Compact"/>
            </w:pPr>
            <w:r>
              <w:t xml:space="preserve">COMM</w:t>
            </w:r>
          </w:p>
        </w:tc>
        <w:tc>
          <w:tcPr/>
          <w:p>
            <w:pPr>
              <w:pStyle w:val="Compact"/>
            </w:pPr>
            <w:r>
              <w:t xml:space="preserve">Communication, Notifications and Moderation</w:t>
            </w:r>
          </w:p>
        </w:tc>
      </w:tr>
      <w:tr>
        <w:tc>
          <w:tcPr/>
          <w:p>
            <w:pPr>
              <w:pStyle w:val="Compact"/>
            </w:pPr>
            <w:r>
              <w:t xml:space="preserve">MOD</w:t>
            </w:r>
          </w:p>
        </w:tc>
        <w:tc>
          <w:tcPr/>
          <w:p>
            <w:pPr>
              <w:pStyle w:val="Compact"/>
            </w:pPr>
            <w:r>
              <w:t xml:space="preserve">Content Moderation and Safeguarding</w:t>
            </w:r>
          </w:p>
        </w:tc>
      </w:tr>
      <w:tr>
        <w:tc>
          <w:tcPr/>
          <w:p>
            <w:pPr>
              <w:pStyle w:val="Compact"/>
            </w:pPr>
            <w:r>
              <w:t xml:space="preserve">ADM</w:t>
            </w:r>
          </w:p>
        </w:tc>
        <w:tc>
          <w:tcPr/>
          <w:p>
            <w:pPr>
              <w:pStyle w:val="Compact"/>
            </w:pPr>
            <w:r>
              <w:t xml:space="preserve">Administration, Analytics and Reporting</w:t>
            </w:r>
          </w:p>
        </w:tc>
      </w:tr>
    </w:tbl>
    <w:bookmarkEnd w:id="17"/>
    <w:bookmarkStart w:id="18" w:name="Xc0edf422904f998f7c2ccea6592e036d8a8a2b3"/>
    <w:p>
      <w:pPr>
        <w:pStyle w:val="Heading3"/>
      </w:pPr>
      <w:r>
        <w:rPr>
          <w:rStyle w:val="SectionNumber"/>
        </w:rPr>
        <w:t xml:space="preserve">1.4.4</w:t>
      </w:r>
      <w:r>
        <w:tab/>
      </w:r>
      <w:r>
        <w:t xml:space="preserve">Non-Functional Requirement Category Codes (NFR prefix)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Category</w:t>
            </w:r>
          </w:p>
        </w:tc>
      </w:tr>
      <w:tr>
        <w:tc>
          <w:tcPr/>
          <w:p>
            <w:pPr>
              <w:pStyle w:val="Compact"/>
            </w:pPr>
            <w:r>
              <w:t xml:space="preserve">PERF</w:t>
            </w:r>
          </w:p>
        </w:tc>
        <w:tc>
          <w:tcPr/>
          <w:p>
            <w:pPr>
              <w:pStyle w:val="Compact"/>
            </w:pPr>
            <w:r>
              <w:t xml:space="preserve">Performance and Response Time</w:t>
            </w:r>
          </w:p>
        </w:tc>
      </w:tr>
      <w:tr>
        <w:tc>
          <w:tcPr/>
          <w:p>
            <w:pPr>
              <w:pStyle w:val="Compact"/>
            </w:pPr>
            <w:r>
              <w:t xml:space="preserve">SCAL</w:t>
            </w:r>
          </w:p>
        </w:tc>
        <w:tc>
          <w:tcPr/>
          <w:p>
            <w:pPr>
              <w:pStyle w:val="Compact"/>
            </w:pPr>
            <w:r>
              <w:t xml:space="preserve">Scalability and Elasticity</w:t>
            </w:r>
          </w:p>
        </w:tc>
      </w:tr>
      <w:tr>
        <w:tc>
          <w:tcPr/>
          <w:p>
            <w:pPr>
              <w:pStyle w:val="Compact"/>
            </w:pPr>
            <w:r>
              <w:t xml:space="preserve">AVAIL</w:t>
            </w:r>
          </w:p>
        </w:tc>
        <w:tc>
          <w:tcPr/>
          <w:p>
            <w:pPr>
              <w:pStyle w:val="Compact"/>
            </w:pPr>
            <w:r>
              <w:t xml:space="preserve">Availability and Reliability</w:t>
            </w:r>
          </w:p>
        </w:tc>
      </w:tr>
      <w:tr>
        <w:tc>
          <w:tcPr/>
          <w:p>
            <w:pPr>
              <w:pStyle w:val="Compact"/>
            </w:pPr>
            <w:r>
              <w:t xml:space="preserve">SEC</w:t>
            </w:r>
          </w:p>
        </w:tc>
        <w:tc>
          <w:tcPr/>
          <w:p>
            <w:pPr>
              <w:pStyle w:val="Compact"/>
            </w:pPr>
            <w:r>
              <w:t xml:space="preserve">Security</w:t>
            </w:r>
          </w:p>
        </w:tc>
      </w:tr>
      <w:tr>
        <w:tc>
          <w:tcPr/>
          <w:p>
            <w:pPr>
              <w:pStyle w:val="Compact"/>
            </w:pPr>
            <w:r>
              <w:t xml:space="preserve">PRIV</w:t>
            </w:r>
          </w:p>
        </w:tc>
        <w:tc>
          <w:tcPr/>
          <w:p>
            <w:pPr>
              <w:pStyle w:val="Compact"/>
            </w:pPr>
            <w:r>
              <w:t xml:space="preserve">Privacy and Data Protection</w:t>
            </w:r>
          </w:p>
        </w:tc>
      </w:tr>
      <w:tr>
        <w:tc>
          <w:tcPr/>
          <w:p>
            <w:pPr>
              <w:pStyle w:val="Compact"/>
            </w:pPr>
            <w:r>
              <w:t xml:space="preserve">MAINT</w:t>
            </w:r>
          </w:p>
        </w:tc>
        <w:tc>
          <w:tcPr/>
          <w:p>
            <w:pPr>
              <w:pStyle w:val="Compact"/>
            </w:pPr>
            <w:r>
              <w:t xml:space="preserve">Maintainability and Extensibility</w:t>
            </w:r>
          </w:p>
        </w:tc>
      </w:tr>
      <w:tr>
        <w:tc>
          <w:tcPr/>
          <w:p>
            <w:pPr>
              <w:pStyle w:val="Compact"/>
            </w:pPr>
            <w:r>
              <w:t xml:space="preserve">PORT</w:t>
            </w:r>
          </w:p>
        </w:tc>
        <w:tc>
          <w:tcPr/>
          <w:p>
            <w:pPr>
              <w:pStyle w:val="Compact"/>
            </w:pPr>
            <w:r>
              <w:t xml:space="preserve">Portability and Browser Compatibility</w:t>
            </w:r>
          </w:p>
        </w:tc>
      </w:tr>
      <w:tr>
        <w:tc>
          <w:tcPr/>
          <w:p>
            <w:pPr>
              <w:pStyle w:val="Compact"/>
            </w:pPr>
            <w:r>
              <w:t xml:space="preserve">ACC</w:t>
            </w:r>
          </w:p>
        </w:tc>
        <w:tc>
          <w:tcPr/>
          <w:p>
            <w:pPr>
              <w:pStyle w:val="Compact"/>
            </w:pPr>
            <w:r>
              <w:t xml:space="preserve">Accessibility</w:t>
            </w:r>
          </w:p>
        </w:tc>
      </w:tr>
      <w:tr>
        <w:tc>
          <w:tcPr/>
          <w:p>
            <w:pPr>
              <w:pStyle w:val="Compact"/>
            </w:pPr>
            <w:r>
              <w:t xml:space="preserve">I18N</w:t>
            </w:r>
          </w:p>
        </w:tc>
        <w:tc>
          <w:tcPr/>
          <w:p>
            <w:pPr>
              <w:pStyle w:val="Compact"/>
            </w:pPr>
            <w:r>
              <w:t xml:space="preserve">Internationalisation and Localisation</w:t>
            </w:r>
          </w:p>
        </w:tc>
      </w:tr>
      <w:tr>
        <w:tc>
          <w:tcPr/>
          <w:p>
            <w:pPr>
              <w:pStyle w:val="Compact"/>
            </w:pPr>
            <w:r>
              <w:t xml:space="preserve">BW</w:t>
            </w:r>
          </w:p>
        </w:tc>
        <w:tc>
          <w:tcPr/>
          <w:p>
            <w:pPr>
              <w:pStyle w:val="Compact"/>
            </w:pPr>
            <w:r>
              <w:t xml:space="preserve">Low-Bandwidth and Connectivity</w:t>
            </w:r>
          </w:p>
        </w:tc>
      </w:tr>
    </w:tbl>
    <w:bookmarkEnd w:id="18"/>
    <w:bookmarkStart w:id="19" w:name="requirement-tables"/>
    <w:p>
      <w:pPr>
        <w:pStyle w:val="Heading3"/>
      </w:pPr>
      <w:r>
        <w:rPr>
          <w:rStyle w:val="SectionNumber"/>
        </w:rPr>
        <w:t xml:space="preserve">1.4.5</w:t>
      </w:r>
      <w:r>
        <w:tab/>
      </w:r>
      <w:r>
        <w:t xml:space="preserve">Requirement Tables</w:t>
      </w:r>
    </w:p>
    <w:p>
      <w:pPr>
        <w:pStyle w:val="FirstParagraph"/>
      </w:pPr>
      <w:r>
        <w:t xml:space="preserve">All requirements are presented in tables with the following standard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b/>
                <w:bCs/>
              </w:rPr>
              <w:t xml:space="preserve">ID</w:t>
            </w:r>
          </w:p>
        </w:tc>
        <w:tc>
          <w:tcPr/>
          <w:p>
            <w:pPr>
              <w:pStyle w:val="Compact"/>
            </w:pPr>
            <w:r>
              <w:t xml:space="preserve">Unique permanent requirement identifier</w:t>
            </w:r>
          </w:p>
        </w:tc>
      </w:tr>
      <w:tr>
        <w:tc>
          <w:tcPr/>
          <w:p>
            <w:pPr>
              <w:pStyle w:val="Compact"/>
            </w:pPr>
            <w:r>
              <w:rPr>
                <w:b/>
                <w:bCs/>
              </w:rPr>
              <w:t xml:space="preserve">Requirement</w:t>
            </w:r>
          </w:p>
        </w:tc>
        <w:tc>
          <w:tcPr/>
          <w:p>
            <w:pPr>
              <w:pStyle w:val="Compact"/>
            </w:pPr>
            <w:r>
              <w:t xml:space="preserve">Precise shall-statement of system behaviour</w:t>
            </w:r>
          </w:p>
        </w:tc>
      </w:tr>
      <w:tr>
        <w:tc>
          <w:tcPr/>
          <w:p>
            <w:pPr>
              <w:pStyle w:val="Compact"/>
            </w:pPr>
            <w:r>
              <w:rPr>
                <w:b/>
                <w:bCs/>
              </w:rPr>
              <w:t xml:space="preserve">Priority</w:t>
            </w:r>
          </w:p>
        </w:tc>
        <w:tc>
          <w:tcPr/>
          <w:p>
            <w:pPr>
              <w:pStyle w:val="Compact"/>
            </w:pPr>
            <w:r>
              <w:t xml:space="preserve">MoSCoW label: Must / Should / Could / Won-t</w:t>
            </w:r>
          </w:p>
        </w:tc>
      </w:tr>
      <w:tr>
        <w:tc>
          <w:tcPr/>
          <w:p>
            <w:pPr>
              <w:pStyle w:val="Compact"/>
            </w:pPr>
            <w:r>
              <w:rPr>
                <w:b/>
                <w:bCs/>
              </w:rPr>
              <w:t xml:space="preserve">Acceptance / Notes</w:t>
            </w:r>
          </w:p>
        </w:tc>
        <w:tc>
          <w:tcPr/>
          <w:p>
            <w:pPr>
              <w:pStyle w:val="Compact"/>
            </w:pPr>
            <w:r>
              <w:t xml:space="preserve">Measurable acceptance criterion or rationale note</w:t>
            </w:r>
          </w:p>
        </w:tc>
      </w:tr>
    </w:tbl>
    <w:bookmarkEnd w:id="19"/>
    <w:bookmarkStart w:id="20" w:name="priority-scale-moscow"/>
    <w:p>
      <w:pPr>
        <w:pStyle w:val="Heading3"/>
      </w:pPr>
      <w:r>
        <w:rPr>
          <w:rStyle w:val="SectionNumber"/>
        </w:rPr>
        <w:t xml:space="preserve">1.4.6</w:t>
      </w:r>
      <w:r>
        <w:tab/>
      </w:r>
      <w:r>
        <w:t xml:space="preserve">Priority Scale (MoSCoW)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Must</w:t>
            </w:r>
          </w:p>
        </w:tc>
        <w:tc>
          <w:tcPr/>
          <w:p>
            <w:pPr>
              <w:pStyle w:val="Compact"/>
            </w:pPr>
            <w:r>
              <w:t xml:space="preserve">Non-negotiable for v1.0; system launch is blocked without it</w:t>
            </w:r>
          </w:p>
        </w:tc>
      </w:tr>
      <w:tr>
        <w:tc>
          <w:tcPr/>
          <w:p>
            <w:pPr>
              <w:pStyle w:val="Compact"/>
            </w:pPr>
            <w:r>
              <w:rPr>
                <w:b/>
                <w:bCs/>
              </w:rPr>
              <w:t xml:space="preserve">Should</w:t>
            </w:r>
          </w:p>
        </w:tc>
        <w:tc>
          <w:tcPr/>
          <w:p>
            <w:pPr>
              <w:pStyle w:val="Compact"/>
            </w:pPr>
            <w:r>
              <w:t xml:space="preserve">High-value; included unless resource or time forces deferral</w:t>
            </w:r>
          </w:p>
        </w:tc>
      </w:tr>
      <w:tr>
        <w:tc>
          <w:tcPr/>
          <w:p>
            <w:pPr>
              <w:pStyle w:val="Compact"/>
            </w:pPr>
            <w:r>
              <w:rPr>
                <w:b/>
                <w:bCs/>
              </w:rPr>
              <w:t xml:space="preserve">Could</w:t>
            </w:r>
          </w:p>
        </w:tc>
        <w:tc>
          <w:tcPr/>
          <w:p>
            <w:pPr>
              <w:pStyle w:val="Compact"/>
            </w:pPr>
            <w:r>
              <w:t xml:space="preserve">Desirable; included only if capacity allows</w:t>
            </w:r>
          </w:p>
        </w:tc>
      </w:tr>
      <w:tr>
        <w:tc>
          <w:tcPr/>
          <w:p>
            <w:pPr>
              <w:pStyle w:val="Compact"/>
            </w:pPr>
            <w:r>
              <w:rPr>
                <w:b/>
                <w:bCs/>
              </w:rPr>
              <w:t xml:space="preserve">Won-t</w:t>
            </w:r>
          </w:p>
        </w:tc>
        <w:tc>
          <w:tcPr/>
          <w:p>
            <w:pPr>
              <w:pStyle w:val="Compact"/>
            </w:pPr>
            <w:r>
              <w:t xml:space="preserve">Explicitly excluded from v1.0; may be revisited in a future release</w:t>
            </w:r>
          </w:p>
        </w:tc>
      </w:tr>
    </w:tbl>
    <w:p>
      <w:pPr>
        <w:pStyle w:val="BlockText"/>
      </w:pPr>
      <w:r>
        <w:t xml:space="preserve">Note: "Won-t" is hyphenated to avoid apostrophe rendering issues in certain PDF toolchains.</w:t>
      </w:r>
    </w:p>
    <w:bookmarkEnd w:id="20"/>
    <w:bookmarkStart w:id="21" w:name="shall--should--may-language"/>
    <w:p>
      <w:pPr>
        <w:pStyle w:val="Heading3"/>
      </w:pPr>
      <w:r>
        <w:rPr>
          <w:rStyle w:val="SectionNumber"/>
        </w:rPr>
        <w:t xml:space="preserve">1.4.7</w:t>
      </w:r>
      <w:r>
        <w:tab/>
      </w:r>
      <w:r>
        <w:t xml:space="preserve">Shall / Should / May Language</w:t>
      </w:r>
    </w:p>
    <w:p>
      <w:pPr>
        <w:pStyle w:val="FirstParagraph"/>
      </w:pPr>
      <w:r>
        <w:t xml:space="preserve">This document follows RFC 2119 modal-verb conventions adapted to requirements engineering:</w:t>
      </w:r>
    </w:p>
    <w:p>
      <w:pPr>
        <w:pStyle w:val="Compact"/>
        <w:numPr>
          <w:ilvl w:val="0"/>
          <w:numId w:val="1003"/>
        </w:numPr>
      </w:pPr>
      <w:r>
        <w:rPr>
          <w:b/>
          <w:bCs/>
        </w:rPr>
        <w:t xml:space="preserve">shall</w:t>
      </w:r>
      <w:r>
        <w:t xml:space="preserve"> </w:t>
      </w:r>
      <w:r>
        <w:t xml:space="preserve">— a binding requirement; non-compliance is a defect.</w:t>
      </w:r>
    </w:p>
    <w:p>
      <w:pPr>
        <w:pStyle w:val="Compact"/>
        <w:numPr>
          <w:ilvl w:val="0"/>
          <w:numId w:val="1003"/>
        </w:numPr>
      </w:pPr>
      <w:r>
        <w:rPr>
          <w:b/>
          <w:bCs/>
        </w:rPr>
        <w:t xml:space="preserve">should</w:t>
      </w:r>
      <w:r>
        <w:t xml:space="preserve"> </w:t>
      </w:r>
      <w:r>
        <w:t xml:space="preserve">— a strong recommendation; deviation requires documented justification.</w:t>
      </w:r>
    </w:p>
    <w:p>
      <w:pPr>
        <w:pStyle w:val="Compact"/>
        <w:numPr>
          <w:ilvl w:val="0"/>
          <w:numId w:val="1003"/>
        </w:numPr>
      </w:pPr>
      <w:r>
        <w:rPr>
          <w:b/>
          <w:bCs/>
        </w:rPr>
        <w:t xml:space="preserve">may</w:t>
      </w:r>
      <w:r>
        <w:t xml:space="preserve"> </w:t>
      </w:r>
      <w:r>
        <w:t xml:space="preserve">— permitted but not required.</w:t>
      </w:r>
    </w:p>
    <w:bookmarkEnd w:id="21"/>
    <w:bookmarkStart w:id="22" w:name="diagrams"/>
    <w:p>
      <w:pPr>
        <w:pStyle w:val="Heading3"/>
      </w:pPr>
      <w:r>
        <w:rPr>
          <w:rStyle w:val="SectionNumber"/>
        </w:rPr>
        <w:t xml:space="preserve">1.4.8</w:t>
      </w:r>
      <w:r>
        <w:tab/>
      </w:r>
      <w:r>
        <w:t xml:space="preserve">Diagrams</w:t>
      </w:r>
    </w:p>
    <w:p>
      <w:pPr>
        <w:pStyle w:val="FirstParagraph"/>
      </w:pPr>
      <w:r>
        <w:t xml:space="preserve">All diagrams in this SSD are ASCII block diagrams presented inside fenced code blocks (three backticks). No Mermaid, HTML, or external image links are used, ensuring compatibility with all PDF and Markdown renderers.</w:t>
      </w:r>
    </w:p>
    <w:bookmarkEnd w:id="22"/>
    <w:bookmarkStart w:id="23" w:name="cross-references"/>
    <w:p>
      <w:pPr>
        <w:pStyle w:val="Heading3"/>
      </w:pPr>
      <w:r>
        <w:rPr>
          <w:rStyle w:val="SectionNumber"/>
        </w:rPr>
        <w:t xml:space="preserve">1.4.9</w:t>
      </w:r>
      <w:r>
        <w:tab/>
      </w:r>
      <w:r>
        <w:t xml:space="preserve">Cross-References</w:t>
      </w:r>
    </w:p>
    <w:p>
      <w:pPr>
        <w:pStyle w:val="FirstParagraph"/>
      </w:pPr>
      <w:r>
        <w:t xml:space="preserve">Requirements cross-reference other parts of this SSD by</w:t>
      </w:r>
      <w:r>
        <w:t xml:space="preserve"> </w:t>
      </w:r>
      <w:r>
        <w:rPr>
          <w:b/>
          <w:bCs/>
        </w:rPr>
        <w:t xml:space="preserve">section name and requirement ID</w:t>
      </w:r>
      <w:r>
        <w:t xml:space="preserve">, never by page number. Cross-references to the URD use</w:t>
      </w:r>
      <w:r>
        <w:t xml:space="preserve"> </w:t>
      </w:r>
      <w:r>
        <w:rPr>
          <w:rStyle w:val="VerbatimChar"/>
        </w:rPr>
        <w:t xml:space="preserve">UR-&lt;AREA&gt;-&lt;nnn&gt;</w:t>
      </w:r>
      <w:r>
        <w:t xml:space="preserve">,</w:t>
      </w:r>
      <w:r>
        <w:t xml:space="preserve"> </w:t>
      </w:r>
      <w:r>
        <w:rPr>
          <w:rStyle w:val="VerbatimChar"/>
        </w:rPr>
        <w:t xml:space="preserve">UC-&lt;nnn&gt;</w:t>
      </w:r>
      <w:r>
        <w:t xml:space="preserve">, or</w:t>
      </w:r>
      <w:r>
        <w:t xml:space="preserve"> </w:t>
      </w:r>
      <w:r>
        <w:rPr>
          <w:rStyle w:val="VerbatimChar"/>
        </w:rPr>
        <w:t xml:space="preserve">US-&lt;nnn&gt;</w:t>
      </w:r>
      <w:r>
        <w:t xml:space="preserve"> </w:t>
      </w:r>
      <w:r>
        <w:t xml:space="preserve">prefixes. Cross-references to SSD requirements use the</w:t>
      </w:r>
      <w:r>
        <w:t xml:space="preserve"> </w:t>
      </w:r>
      <w:r>
        <w:rPr>
          <w:rStyle w:val="VerbatimChar"/>
        </w:rPr>
        <w:t xml:space="preserve">FR-</w:t>
      </w:r>
      <w:r>
        <w:t xml:space="preserve">,</w:t>
      </w:r>
      <w:r>
        <w:t xml:space="preserve"> </w:t>
      </w:r>
      <w:r>
        <w:rPr>
          <w:rStyle w:val="VerbatimChar"/>
        </w:rPr>
        <w:t xml:space="preserve">NFR-</w:t>
      </w:r>
      <w:r>
        <w:t xml:space="preserve">,</w:t>
      </w:r>
      <w:r>
        <w:t xml:space="preserve"> </w:t>
      </w:r>
      <w:r>
        <w:rPr>
          <w:rStyle w:val="VerbatimChar"/>
        </w:rPr>
        <w:t xml:space="preserve">IR-</w:t>
      </w:r>
      <w:r>
        <w:t xml:space="preserve">,</w:t>
      </w:r>
      <w:r>
        <w:t xml:space="preserve"> </w:t>
      </w:r>
      <w:r>
        <w:rPr>
          <w:rStyle w:val="VerbatimChar"/>
        </w:rPr>
        <w:t xml:space="preserve">DR-</w:t>
      </w:r>
      <w:r>
        <w:t xml:space="preserve">, or</w:t>
      </w:r>
      <w:r>
        <w:t xml:space="preserve"> </w:t>
      </w:r>
      <w:r>
        <w:rPr>
          <w:rStyle w:val="VerbatimChar"/>
        </w:rPr>
        <w:t xml:space="preserve">SR-</w:t>
      </w:r>
      <w:r>
        <w:t xml:space="preserve"> </w:t>
      </w:r>
      <w:r>
        <w:t xml:space="preserve">prefixes defined above.</w:t>
      </w:r>
    </w:p>
    <w:bookmarkEnd w:id="23"/>
    <w:bookmarkStart w:id="24" w:name="canonical-names"/>
    <w:p>
      <w:pPr>
        <w:pStyle w:val="Heading3"/>
      </w:pPr>
      <w:r>
        <w:rPr>
          <w:rStyle w:val="SectionNumber"/>
        </w:rPr>
        <w:t xml:space="preserve">1.4.10</w:t>
      </w:r>
      <w:r>
        <w:tab/>
      </w:r>
      <w:r>
        <w:t xml:space="preserve">Canonical Names</w:t>
      </w:r>
    </w:p>
    <w:p>
      <w:pPr>
        <w:pStyle w:val="FirstParagraph"/>
      </w:pPr>
      <w:r>
        <w:t xml:space="preserve">The following names are used consistently throughout this SSD and must not be substituted with synonyms or abbreviations unless the abbreviation is introduced in parentheses at first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Canonical Name</w:t>
            </w:r>
          </w:p>
        </w:tc>
        <w:tc>
          <w:tcPr/>
          <w:p>
            <w:pPr>
              <w:pStyle w:val="Compact"/>
            </w:pPr>
            <w:r>
              <w:t xml:space="preserve">Refers To</w:t>
            </w:r>
          </w:p>
        </w:tc>
      </w:tr>
      <w:tr>
        <w:tc>
          <w:tcPr/>
          <w:p>
            <w:pPr>
              <w:pStyle w:val="Compact"/>
            </w:pPr>
            <w:r>
              <w:t xml:space="preserve">RoboCode.Africa</w:t>
            </w:r>
          </w:p>
        </w:tc>
        <w:tc>
          <w:tcPr/>
          <w:p>
            <w:pPr>
              <w:pStyle w:val="Compact"/>
            </w:pPr>
            <w:r>
              <w:t xml:space="preserve">The overall platform and its public domain (robocode.africa)</w:t>
            </w:r>
          </w:p>
        </w:tc>
      </w:tr>
      <w:tr>
        <w:tc>
          <w:tcPr/>
          <w:p>
            <w:pPr>
              <w:pStyle w:val="Compact"/>
            </w:pPr>
            <w:r>
              <w:t xml:space="preserve">RoboCode Studio</w:t>
            </w:r>
          </w:p>
        </w:tc>
        <w:tc>
          <w:tcPr/>
          <w:p>
            <w:pPr>
              <w:pStyle w:val="Compact"/>
            </w:pPr>
            <w:r>
              <w:t xml:space="preserve">The browser-based IDE and simulator workspace</w:t>
            </w:r>
          </w:p>
        </w:tc>
      </w:tr>
      <w:tr>
        <w:tc>
          <w:tcPr/>
          <w:p>
            <w:pPr>
              <w:pStyle w:val="Compact"/>
            </w:pPr>
            <w:r>
              <w:t xml:space="preserve">RoboCode Simulation Engine (RSE)</w:t>
            </w:r>
          </w:p>
        </w:tc>
        <w:tc>
          <w:tcPr/>
          <w:p>
            <w:pPr>
              <w:pStyle w:val="Compact"/>
            </w:pPr>
            <w:r>
              <w:t xml:space="preserve">The simulation execution layer: avr8js + rp2040js + ESP32 core + component behavioural models</w:t>
            </w:r>
          </w:p>
        </w:tc>
      </w:tr>
      <w:tr>
        <w:tc>
          <w:tcPr/>
          <w:p>
            <w:pPr>
              <w:pStyle w:val="Compact"/>
            </w:pPr>
            <w:r>
              <w:t xml:space="preserve">RoboCode Virtual Machine (RVM)</w:t>
            </w:r>
          </w:p>
        </w:tc>
        <w:tc>
          <w:tcPr/>
          <w:p>
            <w:pPr>
              <w:pStyle w:val="Compact"/>
            </w:pPr>
            <w:r>
              <w:t xml:space="preserve">The simplified/interpreted code execution path within RSE</w:t>
            </w:r>
          </w:p>
        </w:tc>
      </w:tr>
      <w:tr>
        <w:tc>
          <w:tcPr/>
          <w:p>
            <w:pPr>
              <w:pStyle w:val="Compact"/>
            </w:pPr>
            <w:r>
              <w:t xml:space="preserve">RoboPoints</w:t>
            </w:r>
          </w:p>
        </w:tc>
        <w:tc>
          <w:tcPr/>
          <w:p>
            <w:pPr>
              <w:pStyle w:val="Compact"/>
            </w:pPr>
            <w:r>
              <w:t xml:space="preserve">The platform gamification points currency</w:t>
            </w:r>
          </w:p>
        </w:tc>
      </w:tr>
      <w:tr>
        <w:tc>
          <w:tcPr/>
          <w:p>
            <w:pPr>
              <w:pStyle w:val="Compact"/>
            </w:pPr>
            <w:r>
              <w:t xml:space="preserve">Tenant</w:t>
            </w:r>
          </w:p>
        </w:tc>
        <w:tc>
          <w:tcPr/>
          <w:p>
            <w:pPr>
              <w:pStyle w:val="Compact"/>
            </w:pPr>
            <w:r>
              <w:t xml:space="preserve">A school with its own subdomain (school.robocode.africa) and optional custom domain</w:t>
            </w:r>
          </w:p>
        </w:tc>
      </w:tr>
      <w:tr>
        <w:tc>
          <w:tcPr/>
          <w:p>
            <w:pPr>
              <w:pStyle w:val="Compact"/>
            </w:pPr>
            <w:r>
              <w:t xml:space="preserve">Super Admin</w:t>
            </w:r>
          </w:p>
        </w:tc>
        <w:tc>
          <w:tcPr/>
          <w:p>
            <w:pPr>
              <w:pStyle w:val="Compact"/>
            </w:pPr>
            <w:r>
              <w:t xml:space="preserve">RoboCode.Africa platform administrator (global scope)</w:t>
            </w:r>
          </w:p>
        </w:tc>
      </w:tr>
      <w:tr>
        <w:tc>
          <w:tcPr/>
          <w:p>
            <w:pPr>
              <w:pStyle w:val="Compact"/>
            </w:pPr>
            <w:r>
              <w:t xml:space="preserve">Platform Moderator</w:t>
            </w:r>
          </w:p>
        </w:tc>
        <w:tc>
          <w:tcPr/>
          <w:p>
            <w:pPr>
              <w:pStyle w:val="Compact"/>
            </w:pPr>
            <w:r>
              <w:t xml:space="preserve">Delegated content and safety moderator (global scope)</w:t>
            </w:r>
          </w:p>
        </w:tc>
      </w:tr>
      <w:tr>
        <w:tc>
          <w:tcPr/>
          <w:p>
            <w:pPr>
              <w:pStyle w:val="Compact"/>
            </w:pPr>
            <w:r>
              <w:t xml:space="preserve">School Admin</w:t>
            </w:r>
          </w:p>
        </w:tc>
        <w:tc>
          <w:tcPr/>
          <w:p>
            <w:pPr>
              <w:pStyle w:val="Compact"/>
            </w:pPr>
            <w:r>
              <w:t xml:space="preserve">Tenant-level administrator</w:t>
            </w:r>
          </w:p>
        </w:tc>
      </w:tr>
      <w:tr>
        <w:tc>
          <w:tcPr/>
          <w:p>
            <w:pPr>
              <w:pStyle w:val="Compact"/>
            </w:pPr>
            <w:r>
              <w:t xml:space="preserve">Teacher</w:t>
            </w:r>
          </w:p>
        </w:tc>
        <w:tc>
          <w:tcPr/>
          <w:p>
            <w:pPr>
              <w:pStyle w:val="Compact"/>
            </w:pPr>
            <w:r>
              <w:t xml:space="preserve">Educator creating classes and assignments within a tenant</w:t>
            </w:r>
          </w:p>
        </w:tc>
      </w:tr>
      <w:tr>
        <w:tc>
          <w:tcPr/>
          <w:p>
            <w:pPr>
              <w:pStyle w:val="Compact"/>
            </w:pPr>
            <w:r>
              <w:t xml:space="preserve">Student</w:t>
            </w:r>
          </w:p>
        </w:tc>
        <w:tc>
          <w:tcPr/>
          <w:p>
            <w:pPr>
              <w:pStyle w:val="Compact"/>
            </w:pPr>
            <w:r>
              <w:t xml:space="preserve">Learner (primary-school or high-school sub-class)</w:t>
            </w:r>
          </w:p>
        </w:tc>
      </w:tr>
      <w:tr>
        <w:tc>
          <w:tcPr/>
          <w:p>
            <w:pPr>
              <w:pStyle w:val="Compact"/>
            </w:pPr>
            <w:r>
              <w:t xml:space="preserve">Parent / Guardian</w:t>
            </w:r>
          </w:p>
        </w:tc>
        <w:tc>
          <w:tcPr/>
          <w:p>
            <w:pPr>
              <w:pStyle w:val="Compact"/>
            </w:pPr>
            <w:r>
              <w:t xml:space="preserve">Consent provider and limited progress viewer</w:t>
            </w:r>
          </w:p>
        </w:tc>
      </w:tr>
      <w:tr>
        <w:tc>
          <w:tcPr/>
          <w:p>
            <w:pPr>
              <w:pStyle w:val="Compact"/>
            </w:pPr>
            <w:r>
              <w:t xml:space="preserve">Guest / Visitor</w:t>
            </w:r>
          </w:p>
        </w:tc>
        <w:tc>
          <w:tcPr/>
          <w:p>
            <w:pPr>
              <w:pStyle w:val="Compact"/>
            </w:pPr>
            <w:r>
              <w:t xml:space="preserve">Unauthenticated marketing-site and demo user</w:t>
            </w:r>
          </w:p>
        </w:tc>
      </w:tr>
    </w:tbl>
    <w:p>
      <w:r>
        <w:pict>
          <v:rect style="width:0;height:1.5pt" o:hralign="center" o:hrstd="t" o:hr="t"/>
        </w:pict>
      </w:r>
    </w:p>
    <w:bookmarkEnd w:id="24"/>
    <w:bookmarkEnd w:id="25"/>
    <w:bookmarkStart w:id="26" w:name="pointer-to-glossary"/>
    <w:p>
      <w:pPr>
        <w:pStyle w:val="Heading2"/>
      </w:pPr>
      <w:r>
        <w:rPr>
          <w:rStyle w:val="SectionNumber"/>
        </w:rPr>
        <w:t xml:space="preserve">1.5</w:t>
      </w:r>
      <w:r>
        <w:tab/>
      </w:r>
      <w:r>
        <w:t xml:space="preserve">Pointer to Glossary</w:t>
      </w:r>
    </w:p>
    <w:p>
      <w:pPr>
        <w:pStyle w:val="FirstParagraph"/>
      </w:pPr>
      <w:r>
        <w:t xml:space="preserve">All technical terms, acronyms, and domain-specific vocabulary used in this SSD are defined in</w:t>
      </w:r>
      <w:r>
        <w:t xml:space="preserve"> </w:t>
      </w:r>
      <w:r>
        <w:rPr>
          <w:b/>
          <w:bCs/>
        </w:rPr>
        <w:t xml:space="preserve">Section 23 – Appendices</w:t>
      </w:r>
      <w:r>
        <w:t xml:space="preserve">, which includes a full Glossary and Acronyms table. On first use in each section, a term is written in full with its acronym in parentheses; thereafter the acronym alone may be used. Readers encountering an unfamiliar term should consult Section 23 before raising a query.</w:t>
      </w:r>
    </w:p>
    <w:p>
      <w:r>
        <w:pict>
          <v:rect style="width:0;height:1.5pt" o:hralign="center" o:hrstd="t" o:hr="t"/>
        </w:pict>
      </w:r>
    </w:p>
    <w:bookmarkEnd w:id="26"/>
    <w:bookmarkStart w:id="37" w:name="references"/>
    <w:p>
      <w:pPr>
        <w:pStyle w:val="Heading2"/>
      </w:pPr>
      <w:r>
        <w:rPr>
          <w:rStyle w:val="SectionNumber"/>
        </w:rPr>
        <w:t xml:space="preserve">1.6</w:t>
      </w:r>
      <w:r>
        <w:tab/>
      </w:r>
      <w:r>
        <w:t xml:space="preserve">References</w:t>
      </w:r>
    </w:p>
    <w:p>
      <w:pPr>
        <w:pStyle w:val="FirstParagraph"/>
      </w:pPr>
      <w:r>
        <w:t xml:space="preserve">The following standards, specifications, frameworks, open-source libraries, regulatory instruments, and component-kit references are cited in this SSD. Normative references impose binding obligations on the system; informative references provide guidance and context.</w:t>
      </w:r>
    </w:p>
    <w:bookmarkStart w:id="27" w:name="normative-standards-and-frameworks"/>
    <w:p>
      <w:pPr>
        <w:pStyle w:val="Heading3"/>
      </w:pPr>
      <w:r>
        <w:rPr>
          <w:rStyle w:val="SectionNumber"/>
        </w:rPr>
        <w:t xml:space="preserve">1.6.1</w:t>
      </w:r>
      <w:r>
        <w:tab/>
      </w:r>
      <w:r>
        <w:t xml:space="preserve">Normative Standards and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Title / Description</w:t>
            </w:r>
          </w:p>
        </w:tc>
        <w:tc>
          <w:tcPr/>
          <w:p>
            <w:pPr>
              <w:pStyle w:val="Compact"/>
            </w:pPr>
            <w:r>
              <w:t xml:space="preserve">Relevance to This SSD</w:t>
            </w:r>
          </w:p>
        </w:tc>
      </w:tr>
      <w:tr>
        <w:tc>
          <w:tcPr/>
          <w:p>
            <w:pPr>
              <w:pStyle w:val="Compact"/>
            </w:pPr>
            <w:r>
              <w:t xml:space="preserve">ISO/IEC/IEEE 29148:2018</w:t>
            </w:r>
          </w:p>
        </w:tc>
        <w:tc>
          <w:tcPr/>
          <w:p>
            <w:pPr>
              <w:pStyle w:val="Compact"/>
            </w:pPr>
            <w:r>
              <w:t xml:space="preserve">Systems and software engineering — Life cycle processes — Requirements engineering</w:t>
            </w:r>
          </w:p>
        </w:tc>
        <w:tc>
          <w:tcPr/>
          <w:p>
            <w:pPr>
              <w:pStyle w:val="Compact"/>
            </w:pPr>
            <w:r>
              <w:t xml:space="preserve">Requirement notation, well-formedness rules, and traceability approach used throughout this SSD</w:t>
            </w:r>
          </w:p>
        </w:tc>
      </w:tr>
      <w:tr>
        <w:tc>
          <w:tcPr/>
          <w:p>
            <w:pPr>
              <w:pStyle w:val="Compact"/>
            </w:pPr>
            <w:r>
              <w:t xml:space="preserve">IEEE Std 830-1998</w:t>
            </w:r>
          </w:p>
        </w:tc>
        <w:tc>
          <w:tcPr/>
          <w:p>
            <w:pPr>
              <w:pStyle w:val="Compact"/>
            </w:pPr>
            <w:r>
              <w:t xml:space="preserve">IEEE Recommended Practice for Software Requirements Specifications</w:t>
            </w:r>
          </w:p>
        </w:tc>
        <w:tc>
          <w:tcPr/>
          <w:p>
            <w:pPr>
              <w:pStyle w:val="Compact"/>
            </w:pPr>
            <w:r>
              <w:t xml:space="preserve">SRS structure, completeness criteria, and quality attributes used as baseline</w:t>
            </w:r>
          </w:p>
        </w:tc>
      </w:tr>
      <w:tr>
        <w:tc>
          <w:tcPr/>
          <w:p>
            <w:pPr>
              <w:pStyle w:val="Compact"/>
            </w:pPr>
            <w:r>
              <w:t xml:space="preserve">WCAG 2.2, Level AA (W3C, October 2023)</w:t>
            </w:r>
          </w:p>
        </w:tc>
        <w:tc>
          <w:tcPr/>
          <w:p>
            <w:pPr>
              <w:pStyle w:val="Compact"/>
            </w:pPr>
            <w:r>
              <w:t xml:space="preserve">Web Content Accessibility Guidelines</w:t>
            </w:r>
          </w:p>
        </w:tc>
        <w:tc>
          <w:tcPr/>
          <w:p>
            <w:pPr>
              <w:pStyle w:val="Compact"/>
            </w:pPr>
            <w:r>
              <w:t xml:space="preserve">Binding accessibility standard for all user-facing surfaces; see</w:t>
            </w:r>
            <w:r>
              <w:t xml:space="preserve"> </w:t>
            </w:r>
            <w:r>
              <w:rPr>
                <w:b/>
                <w:bCs/>
              </w:rPr>
              <w:t xml:space="preserve">Section 20 – Accessibility, Internationalisation and Low-Bandwidth Design</w:t>
            </w:r>
          </w:p>
        </w:tc>
      </w:tr>
      <w:tr>
        <w:tc>
          <w:tcPr/>
          <w:p>
            <w:pPr>
              <w:pStyle w:val="Compact"/>
            </w:pPr>
            <w:r>
              <w:t xml:space="preserve">OWASP Top 10 (2021 edition)</w:t>
            </w:r>
          </w:p>
        </w:tc>
        <w:tc>
          <w:tcPr/>
          <w:p>
            <w:pPr>
              <w:pStyle w:val="Compact"/>
            </w:pPr>
            <w:r>
              <w:t xml:space="preserve">Open Web Application Security Project Top 10 Web Application Security Risks</w:t>
            </w:r>
          </w:p>
        </w:tc>
        <w:tc>
          <w:tcPr/>
          <w:p>
            <w:pPr>
              <w:pStyle w:val="Compact"/>
            </w:pPr>
            <w:r>
              <w:t xml:space="preserve">Security baseline for authentication, injection, authorisation, and data-protection controls; see</w:t>
            </w:r>
            <w:r>
              <w:t xml:space="preserve"> </w:t>
            </w:r>
            <w:r>
              <w:rPr>
                <w:b/>
                <w:bCs/>
              </w:rPr>
              <w:t xml:space="preserve">Section 18 – Security, Privacy and Child Safety</w:t>
            </w:r>
          </w:p>
        </w:tc>
      </w:tr>
      <w:tr>
        <w:tc>
          <w:tcPr/>
          <w:p>
            <w:pPr>
              <w:pStyle w:val="Compact"/>
            </w:pPr>
            <w:r>
              <w:t xml:space="preserve">OWASP ASVS 4.0</w:t>
            </w:r>
          </w:p>
        </w:tc>
        <w:tc>
          <w:tcPr/>
          <w:p>
            <w:pPr>
              <w:pStyle w:val="Compact"/>
            </w:pPr>
            <w:r>
              <w:t xml:space="preserve">Application Security Verification Standard</w:t>
            </w:r>
          </w:p>
        </w:tc>
        <w:tc>
          <w:tcPr/>
          <w:p>
            <w:pPr>
              <w:pStyle w:val="Compact"/>
            </w:pPr>
            <w:r>
              <w:t xml:space="preserve">Verification criteria for security requirements in Section 18</w:t>
            </w:r>
          </w:p>
        </w:tc>
      </w:tr>
    </w:tbl>
    <w:bookmarkEnd w:id="27"/>
    <w:bookmarkStart w:id="28" w:name="informative-standards"/>
    <w:p>
      <w:pPr>
        <w:pStyle w:val="Heading3"/>
      </w:pPr>
      <w:r>
        <w:rPr>
          <w:rStyle w:val="SectionNumber"/>
        </w:rPr>
        <w:t xml:space="preserve">1.6.2</w:t>
      </w:r>
      <w:r>
        <w:tab/>
      </w:r>
      <w:r>
        <w:t xml:space="preserve">Informative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Title / Description</w:t>
            </w:r>
          </w:p>
        </w:tc>
        <w:tc>
          <w:tcPr/>
          <w:p>
            <w:pPr>
              <w:pStyle w:val="Compact"/>
            </w:pPr>
            <w:r>
              <w:t xml:space="preserve">Relevance</w:t>
            </w:r>
          </w:p>
        </w:tc>
      </w:tr>
      <w:tr>
        <w:tc>
          <w:tcPr/>
          <w:p>
            <w:pPr>
              <w:pStyle w:val="Compact"/>
            </w:pPr>
            <w:r>
              <w:t xml:space="preserve">RFC 2119 (IETF, 1997)</w:t>
            </w:r>
          </w:p>
        </w:tc>
        <w:tc>
          <w:tcPr/>
          <w:p>
            <w:pPr>
              <w:pStyle w:val="Compact"/>
            </w:pPr>
            <w:r>
              <w:t xml:space="preserve">Key words for use in RFCs to indicate requirement levels</w:t>
            </w:r>
          </w:p>
        </w:tc>
        <w:tc>
          <w:tcPr/>
          <w:p>
            <w:pPr>
              <w:pStyle w:val="Compact"/>
            </w:pPr>
            <w:r>
              <w:t xml:space="preserve">Modal-verb conventions (shall/should/may) used in requirement statements</w:t>
            </w:r>
          </w:p>
        </w:tc>
      </w:tr>
      <w:tr>
        <w:tc>
          <w:tcPr/>
          <w:p>
            <w:pPr>
              <w:pStyle w:val="Compact"/>
            </w:pPr>
            <w:r>
              <w:t xml:space="preserve">RFC 8414 (IETF, 2018)</w:t>
            </w:r>
          </w:p>
        </w:tc>
        <w:tc>
          <w:tcPr/>
          <w:p>
            <w:pPr>
              <w:pStyle w:val="Compact"/>
            </w:pPr>
            <w:r>
              <w:t xml:space="preserve">OAuth 2.0 Authorization Server Metadata</w:t>
            </w:r>
          </w:p>
        </w:tc>
        <w:tc>
          <w:tcPr/>
          <w:p>
            <w:pPr>
              <w:pStyle w:val="Compact"/>
            </w:pPr>
            <w:r>
              <w:t xml:space="preserve">Discovery endpoint for school SSO integrations (FR-AUTH module)</w:t>
            </w:r>
          </w:p>
        </w:tc>
      </w:tr>
      <w:tr>
        <w:tc>
          <w:tcPr/>
          <w:p>
            <w:pPr>
              <w:pStyle w:val="Compact"/>
            </w:pPr>
            <w:r>
              <w:t xml:space="preserve">OpenID Connect Core 1.0 (OIDC)</w:t>
            </w:r>
          </w:p>
        </w:tc>
        <w:tc>
          <w:tcPr/>
          <w:p>
            <w:pPr>
              <w:pStyle w:val="Compact"/>
            </w:pPr>
            <w:r>
              <w:t xml:space="preserve">OIDC authentication layer over OAuth 2.0</w:t>
            </w:r>
          </w:p>
        </w:tc>
        <w:tc>
          <w:tcPr/>
          <w:p>
            <w:pPr>
              <w:pStyle w:val="Compact"/>
            </w:pPr>
            <w:r>
              <w:t xml:space="preserve">School SSO identity federation requirements</w:t>
            </w:r>
          </w:p>
        </w:tc>
      </w:tr>
    </w:tbl>
    <w:bookmarkEnd w:id="28"/>
    <w:bookmarkStart w:id="34" w:name="open-source-library-references"/>
    <w:p>
      <w:pPr>
        <w:pStyle w:val="Heading3"/>
      </w:pPr>
      <w:r>
        <w:rPr>
          <w:rStyle w:val="SectionNumber"/>
        </w:rPr>
        <w:t xml:space="preserve">1.6.3</w:t>
      </w:r>
      <w:r>
        <w:tab/>
      </w:r>
      <w:r>
        <w:t xml:space="preserve">Open-Source Library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URL</w:t>
            </w:r>
          </w:p>
        </w:tc>
        <w:tc>
          <w:tcPr/>
          <w:p>
            <w:pPr>
              <w:pStyle w:val="Compact"/>
            </w:pPr>
            <w:r>
              <w:t xml:space="preserve">Relevance</w:t>
            </w:r>
          </w:p>
        </w:tc>
      </w:tr>
      <w:tr>
        <w:tc>
          <w:tcPr/>
          <w:p>
            <w:pPr>
              <w:pStyle w:val="Compact"/>
            </w:pPr>
            <w:r>
              <w:t xml:space="preserve">Wokwi GitHub Organisation</w:t>
            </w:r>
          </w:p>
        </w:tc>
        <w:tc>
          <w:tcPr/>
          <w:p>
            <w:pPr>
              <w:pStyle w:val="Compact"/>
            </w:pPr>
            <w:hyperlink r:id="rId29">
              <w:r>
                <w:rPr>
                  <w:rStyle w:val="Hyperlink"/>
                </w:rPr>
                <w:t xml:space="preserve">https://github.com/wokwi</w:t>
              </w:r>
            </w:hyperlink>
          </w:p>
        </w:tc>
        <w:tc>
          <w:tcPr/>
          <w:p>
            <w:pPr>
              <w:pStyle w:val="Compact"/>
            </w:pPr>
            <w:r>
              <w:t xml:space="preserve">Parent organisation for simulator libraries reused by the RSE</w:t>
            </w:r>
          </w:p>
        </w:tc>
      </w:tr>
      <w:tr>
        <w:tc>
          <w:tcPr/>
          <w:p>
            <w:pPr>
              <w:pStyle w:val="Compact"/>
            </w:pPr>
            <w:r>
              <w:t xml:space="preserve">wokwi-elements</w:t>
            </w:r>
          </w:p>
        </w:tc>
        <w:tc>
          <w:tcPr/>
          <w:p>
            <w:pPr>
              <w:pStyle w:val="Compact"/>
            </w:pPr>
            <w:hyperlink r:id="rId30">
              <w:r>
                <w:rPr>
                  <w:rStyle w:val="Hyperlink"/>
                </w:rPr>
                <w:t xml:space="preserve">https://github.com/wokwi/wokwi-elements</w:t>
              </w:r>
            </w:hyperlink>
          </w:p>
        </w:tc>
        <w:tc>
          <w:tcPr/>
          <w:p>
            <w:pPr>
              <w:pStyle w:val="Compact"/>
            </w:pPr>
            <w:r>
              <w:t xml:space="preserve">Web components for 2D electronic component rendering in RoboCode Studio; referenced in</w:t>
            </w:r>
            <w:r>
              <w:t xml:space="preserve"> </w:t>
            </w:r>
            <w:r>
              <w:rPr>
                <w:b/>
                <w:bCs/>
              </w:rPr>
              <w:t xml:space="preserve">Section 8 – RSE</w:t>
            </w:r>
            <w:r>
              <w:t xml:space="preserve"> </w:t>
            </w:r>
            <w:r>
              <w:t xml:space="preserve">and</w:t>
            </w:r>
            <w:r>
              <w:t xml:space="preserve"> </w:t>
            </w:r>
            <w:r>
              <w:rPr>
                <w:b/>
                <w:bCs/>
              </w:rPr>
              <w:t xml:space="preserve">Section 10 – Component Library</w:t>
            </w:r>
          </w:p>
        </w:tc>
      </w:tr>
      <w:tr>
        <w:tc>
          <w:tcPr/>
          <w:p>
            <w:pPr>
              <w:pStyle w:val="Compact"/>
            </w:pPr>
            <w:r>
              <w:t xml:space="preserve">avr8js</w:t>
            </w:r>
          </w:p>
        </w:tc>
        <w:tc>
          <w:tcPr/>
          <w:p>
            <w:pPr>
              <w:pStyle w:val="Compact"/>
            </w:pPr>
            <w:hyperlink r:id="rId31">
              <w:r>
                <w:rPr>
                  <w:rStyle w:val="Hyperlink"/>
                </w:rPr>
                <w:t xml:space="preserve">https://github.com/wokwi/avr8js</w:t>
              </w:r>
            </w:hyperlink>
          </w:p>
        </w:tc>
        <w:tc>
          <w:tcPr/>
          <w:p>
            <w:pPr>
              <w:pStyle w:val="Compact"/>
            </w:pPr>
            <w:r>
              <w:t xml:space="preserve">JavaScript/WASM ATmega328P simulator powering the Arduino UNO R3 accurate execution path; referenced in</w:t>
            </w:r>
            <w:r>
              <w:t xml:space="preserve"> </w:t>
            </w:r>
            <w:r>
              <w:rPr>
                <w:b/>
                <w:bCs/>
              </w:rPr>
              <w:t xml:space="preserve">Sections 8 and 9</w:t>
            </w:r>
          </w:p>
        </w:tc>
      </w:tr>
      <w:tr>
        <w:tc>
          <w:tcPr/>
          <w:p>
            <w:pPr>
              <w:pStyle w:val="Compact"/>
            </w:pPr>
            <w:r>
              <w:t xml:space="preserve">rp2040js</w:t>
            </w:r>
          </w:p>
        </w:tc>
        <w:tc>
          <w:tcPr/>
          <w:p>
            <w:pPr>
              <w:pStyle w:val="Compact"/>
            </w:pPr>
            <w:hyperlink r:id="rId32">
              <w:r>
                <w:rPr>
                  <w:rStyle w:val="Hyperlink"/>
                </w:rPr>
                <w:t xml:space="preserve">https://github.com/wokwi/rp2040js</w:t>
              </w:r>
            </w:hyperlink>
          </w:p>
        </w:tc>
        <w:tc>
          <w:tcPr/>
          <w:p>
            <w:pPr>
              <w:pStyle w:val="Compact"/>
            </w:pPr>
            <w:r>
              <w:t xml:space="preserve">JavaScript/WASM RP2040 simulator powering the Raspberry Pi Pico accurate execution path (runs real UF2/ELF firmware in the browser); referenced in</w:t>
            </w:r>
            <w:r>
              <w:t xml:space="preserve"> </w:t>
            </w:r>
            <w:r>
              <w:rPr>
                <w:b/>
                <w:bCs/>
              </w:rPr>
              <w:t xml:space="preserve">Sections 8 and 9</w:t>
            </w:r>
          </w:p>
        </w:tc>
      </w:tr>
      <w:tr>
        <w:tc>
          <w:tcPr/>
          <w:p>
            <w:pPr>
              <w:pStyle w:val="Compact"/>
            </w:pPr>
            <w:r>
              <w:t xml:space="preserve">wokwi-boards</w:t>
            </w:r>
          </w:p>
        </w:tc>
        <w:tc>
          <w:tcPr/>
          <w:p>
            <w:pPr>
              <w:pStyle w:val="Compact"/>
            </w:pPr>
            <w:hyperlink r:id="rId33">
              <w:r>
                <w:rPr>
                  <w:rStyle w:val="Hyperlink"/>
                </w:rPr>
                <w:t xml:space="preserve">https://github.com/wokwi/wokwi-boards</w:t>
              </w:r>
            </w:hyperlink>
          </w:p>
        </w:tc>
        <w:tc>
          <w:tcPr/>
          <w:p>
            <w:pPr>
              <w:pStyle w:val="Compact"/>
            </w:pPr>
            <w:r>
              <w:t xml:space="preserve">Data-driven board manifest schema (board.json + SVG) used as the canonical format for all built-in and custom board definitions in RoboCode Studio; referenced in</w:t>
            </w:r>
            <w:r>
              <w:t xml:space="preserve"> </w:t>
            </w:r>
            <w:r>
              <w:rPr>
                <w:b/>
                <w:bCs/>
              </w:rPr>
              <w:t xml:space="preserve">Section 8 – RSE</w:t>
            </w:r>
          </w:p>
        </w:tc>
      </w:tr>
    </w:tbl>
    <w:bookmarkEnd w:id="34"/>
    <w:bookmarkStart w:id="35" w:name="component-kit-references"/>
    <w:p>
      <w:pPr>
        <w:pStyle w:val="Heading3"/>
      </w:pPr>
      <w:r>
        <w:rPr>
          <w:rStyle w:val="SectionNumber"/>
        </w:rPr>
        <w:t xml:space="preserve">1.6.4</w:t>
      </w:r>
      <w:r>
        <w:tab/>
      </w:r>
      <w:r>
        <w:t xml:space="preserve">Component Kit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Description</w:t>
            </w:r>
          </w:p>
        </w:tc>
        <w:tc>
          <w:tcPr/>
          <w:p>
            <w:pPr>
              <w:pStyle w:val="Compact"/>
            </w:pPr>
            <w:r>
              <w:t xml:space="preserve">Relevance</w:t>
            </w:r>
          </w:p>
        </w:tc>
      </w:tr>
      <w:tr>
        <w:tc>
          <w:tcPr/>
          <w:p>
            <w:pPr>
              <w:pStyle w:val="Compact"/>
            </w:pPr>
            <w:r>
              <w:t xml:space="preserve">Keyestudio ESP32 Learning Kit</w:t>
            </w:r>
          </w:p>
        </w:tc>
        <w:tc>
          <w:tcPr/>
          <w:p>
            <w:pPr>
              <w:pStyle w:val="Compact"/>
            </w:pPr>
            <w:r>
              <w:t xml:space="preserve">37-in-1 sensor and component starter kit for ESP32 boards (Alibaba product listing)</w:t>
            </w:r>
          </w:p>
        </w:tc>
        <w:tc>
          <w:tcPr/>
          <w:p>
            <w:pPr>
              <w:pStyle w:val="Compact"/>
            </w:pPr>
            <w:r>
              <w:t xml:space="preserve">Primary source for the ESP32-side component catalogue in</w:t>
            </w:r>
            <w:r>
              <w:t xml:space="preserve"> </w:t>
            </w:r>
            <w:r>
              <w:rPr>
                <w:b/>
                <w:bCs/>
              </w:rPr>
              <w:t xml:space="preserve">Section 10 – Component and Sensor Library Specification</w:t>
            </w:r>
          </w:p>
        </w:tc>
      </w:tr>
      <w:tr>
        <w:tc>
          <w:tcPr/>
          <w:p>
            <w:pPr>
              <w:pStyle w:val="Compact"/>
            </w:pPr>
            <w:r>
              <w:t xml:space="preserve">Robotlinking Arduino Starter Kit</w:t>
            </w:r>
          </w:p>
        </w:tc>
        <w:tc>
          <w:tcPr/>
          <w:p>
            <w:pPr>
              <w:pStyle w:val="Compact"/>
            </w:pPr>
            <w:r>
              <w:t xml:space="preserve">Arduino UNO-compatible starter kit with breadboard, sensors, and actuators (Alibaba product listing)</w:t>
            </w:r>
          </w:p>
        </w:tc>
        <w:tc>
          <w:tcPr/>
          <w:p>
            <w:pPr>
              <w:pStyle w:val="Compact"/>
            </w:pPr>
            <w:r>
              <w:t xml:space="preserve">Primary source for the UNO-side component catalogue in</w:t>
            </w:r>
            <w:r>
              <w:t xml:space="preserve"> </w:t>
            </w:r>
            <w:r>
              <w:rPr>
                <w:b/>
                <w:bCs/>
              </w:rPr>
              <w:t xml:space="preserve">Section 10</w:t>
            </w:r>
          </w:p>
        </w:tc>
      </w:tr>
      <w:tr>
        <w:tc>
          <w:tcPr/>
          <w:p>
            <w:pPr>
              <w:pStyle w:val="Compact"/>
            </w:pPr>
            <w:r>
              <w:t xml:space="preserve">Keyestudio Raspberry Pi Pico Starter Kit</w:t>
            </w:r>
          </w:p>
        </w:tc>
        <w:tc>
          <w:tcPr/>
          <w:p>
            <w:pPr>
              <w:pStyle w:val="Compact"/>
            </w:pPr>
            <w:r>
              <w:t xml:space="preserve">Sensor and component starter kit for Raspberry Pi Pico / RP2040 boards (Alibaba product listing)</w:t>
            </w:r>
          </w:p>
        </w:tc>
        <w:tc>
          <w:tcPr/>
          <w:p>
            <w:pPr>
              <w:pStyle w:val="Compact"/>
            </w:pPr>
            <w:r>
              <w:t xml:space="preserve">Primary source for the Pico-side component catalogue in</w:t>
            </w:r>
            <w:r>
              <w:t xml:space="preserve"> </w:t>
            </w:r>
            <w:r>
              <w:rPr>
                <w:b/>
                <w:bCs/>
              </w:rPr>
              <w:t xml:space="preserve">Section 10</w:t>
            </w:r>
          </w:p>
        </w:tc>
      </w:tr>
    </w:tbl>
    <w:bookmarkEnd w:id="35"/>
    <w:bookmarkStart w:id="36" w:name="regulatory-and-legal-instruments"/>
    <w:p>
      <w:pPr>
        <w:pStyle w:val="Heading3"/>
      </w:pPr>
      <w:r>
        <w:rPr>
          <w:rStyle w:val="SectionNumber"/>
        </w:rPr>
        <w:t xml:space="preserve">1.6.5</w:t>
      </w:r>
      <w:r>
        <w:tab/>
      </w:r>
      <w:r>
        <w:t xml:space="preserve">Regulatory and Legal Instruments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Jurisdiction</w:t>
            </w:r>
          </w:p>
        </w:tc>
        <w:tc>
          <w:tcPr/>
          <w:p>
            <w:pPr>
              <w:pStyle w:val="Compact"/>
            </w:pPr>
            <w:r>
              <w:t xml:space="preserve">Key Obligation for This System</w:t>
            </w:r>
          </w:p>
        </w:tc>
      </w:tr>
      <w:tr>
        <w:tc>
          <w:tcPr/>
          <w:p>
            <w:pPr>
              <w:pStyle w:val="Compact"/>
            </w:pPr>
            <w:r>
              <w:t xml:space="preserve">Children's Online Privacy Protection Act (COPPA)</w:t>
            </w:r>
          </w:p>
        </w:tc>
        <w:tc>
          <w:tcPr/>
          <w:p>
            <w:pPr>
              <w:pStyle w:val="Compact"/>
            </w:pPr>
            <w:r>
              <w:t xml:space="preserve">United States</w:t>
            </w:r>
          </w:p>
        </w:tc>
        <w:tc>
          <w:tcPr/>
          <w:p>
            <w:pPr>
              <w:pStyle w:val="Compact"/>
            </w:pPr>
            <w:r>
              <w:t xml:space="preserve">Verifiable parental consent for users under 13; data minimisation; no behavioural advertising; see SR requirements in</w:t>
            </w:r>
            <w:r>
              <w:t xml:space="preserve"> </w:t>
            </w:r>
            <w:r>
              <w:rPr>
                <w:b/>
                <w:bCs/>
              </w:rPr>
              <w:t xml:space="preserve">Section 18</w:t>
            </w:r>
          </w:p>
        </w:tc>
      </w:tr>
      <w:tr>
        <w:tc>
          <w:tcPr/>
          <w:p>
            <w:pPr>
              <w:pStyle w:val="Compact"/>
            </w:pPr>
            <w:r>
              <w:t xml:space="preserve">General Data Protection Regulation (GDPR, EU 2016/679)</w:t>
            </w:r>
          </w:p>
        </w:tc>
        <w:tc>
          <w:tcPr/>
          <w:p>
            <w:pPr>
              <w:pStyle w:val="Compact"/>
            </w:pPr>
            <w:r>
              <w:t xml:space="preserve">European Union</w:t>
            </w:r>
          </w:p>
        </w:tc>
        <w:tc>
          <w:tcPr/>
          <w:p>
            <w:pPr>
              <w:pStyle w:val="Compact"/>
            </w:pPr>
            <w:r>
              <w:t xml:space="preserve">Lawful basis for processing; data subject rights; data minimisation; cross-border transfer rules</w:t>
            </w:r>
          </w:p>
        </w:tc>
      </w:tr>
      <w:tr>
        <w:tc>
          <w:tcPr/>
          <w:p>
            <w:pPr>
              <w:pStyle w:val="Compact"/>
            </w:pPr>
            <w:r>
              <w:t xml:space="preserve">GDPR — Children's Provisions (GDPR-K)</w:t>
            </w:r>
          </w:p>
        </w:tc>
        <w:tc>
          <w:tcPr/>
          <w:p>
            <w:pPr>
              <w:pStyle w:val="Compact"/>
            </w:pPr>
            <w:r>
              <w:t xml:space="preserve">European Union</w:t>
            </w:r>
          </w:p>
        </w:tc>
        <w:tc>
          <w:tcPr/>
          <w:p>
            <w:pPr>
              <w:pStyle w:val="Compact"/>
            </w:pPr>
            <w:r>
              <w:t xml:space="preserve">Age-appropriate design; consent age threshold (typically 16, variable by member state); no profiling of minors</w:t>
            </w:r>
          </w:p>
        </w:tc>
      </w:tr>
      <w:tr>
        <w:tc>
          <w:tcPr/>
          <w:p>
            <w:pPr>
              <w:pStyle w:val="Compact"/>
            </w:pPr>
            <w:r>
              <w:t xml:space="preserve">Age Appropriate Design Code (UK ICO, 2021)</w:t>
            </w:r>
          </w:p>
        </w:tc>
        <w:tc>
          <w:tcPr/>
          <w:p>
            <w:pPr>
              <w:pStyle w:val="Compact"/>
            </w:pPr>
            <w:r>
              <w:t xml:space="preserve">United Kingdom</w:t>
            </w:r>
          </w:p>
        </w:tc>
        <w:tc>
          <w:tcPr/>
          <w:p>
            <w:pPr>
              <w:pStyle w:val="Compact"/>
            </w:pPr>
            <w:r>
              <w:t xml:space="preserve">Best-interests-of-the-child design defaults; no coercive design patterns targeting minors</w:t>
            </w:r>
          </w:p>
        </w:tc>
      </w:tr>
      <w:tr>
        <w:tc>
          <w:tcPr/>
          <w:p>
            <w:pPr>
              <w:pStyle w:val="Compact"/>
            </w:pPr>
            <w:r>
              <w:t xml:space="preserve">Zimbabwe Cyber and Data Protection Act (CDPA, 2021)</w:t>
            </w:r>
          </w:p>
        </w:tc>
        <w:tc>
          <w:tcPr/>
          <w:p>
            <w:pPr>
              <w:pStyle w:val="Compact"/>
            </w:pPr>
            <w:r>
              <w:t xml:space="preserve">Zimbabwe</w:t>
            </w:r>
          </w:p>
        </w:tc>
        <w:tc>
          <w:tcPr/>
          <w:p>
            <w:pPr>
              <w:pStyle w:val="Compact"/>
            </w:pPr>
            <w:r>
              <w:t xml:space="preserve">Data protection obligations; lawful processing; cross-border transfer restrictions; primary African jurisdiction for the platform operator</w:t>
            </w:r>
          </w:p>
        </w:tc>
      </w:tr>
      <w:tr>
        <w:tc>
          <w:tcPr/>
          <w:p>
            <w:pPr>
              <w:pStyle w:val="Compact"/>
            </w:pPr>
            <w:r>
              <w:t xml:space="preserve">Protection of Personal Information Act (POPIA, 2013)</w:t>
            </w:r>
          </w:p>
        </w:tc>
        <w:tc>
          <w:tcPr/>
          <w:p>
            <w:pPr>
              <w:pStyle w:val="Compact"/>
            </w:pPr>
            <w:r>
              <w:t xml:space="preserve">South Africa</w:t>
            </w:r>
          </w:p>
        </w:tc>
        <w:tc>
          <w:tcPr/>
          <w:p>
            <w:pPr>
              <w:pStyle w:val="Compact"/>
            </w:pPr>
            <w:r>
              <w:t xml:space="preserve">Conditions for lawful processing; special conditions for children's personal information</w:t>
            </w:r>
          </w:p>
        </w:tc>
      </w:tr>
      <w:tr>
        <w:tc>
          <w:tcPr/>
          <w:p>
            <w:pPr>
              <w:pStyle w:val="Compact"/>
            </w:pPr>
            <w:r>
              <w:t xml:space="preserve">Nigeria Data Protection Regulation (NDPR, 2019)</w:t>
            </w:r>
          </w:p>
        </w:tc>
        <w:tc>
          <w:tcPr/>
          <w:p>
            <w:pPr>
              <w:pStyle w:val="Compact"/>
            </w:pPr>
            <w:r>
              <w:t xml:space="preserve">Nigeria</w:t>
            </w:r>
          </w:p>
        </w:tc>
        <w:tc>
          <w:tcPr/>
          <w:p>
            <w:pPr>
              <w:pStyle w:val="Compact"/>
            </w:pPr>
            <w:r>
              <w:t xml:space="preserve">Data processing principles; consent; data subject rights</w:t>
            </w:r>
          </w:p>
        </w:tc>
      </w:tr>
      <w:tr>
        <w:tc>
          <w:tcPr/>
          <w:p>
            <w:pPr>
              <w:pStyle w:val="Compact"/>
            </w:pPr>
            <w:r>
              <w:t xml:space="preserve">Kenya Data Protection Act (DPA, 2019)</w:t>
            </w:r>
          </w:p>
        </w:tc>
        <w:tc>
          <w:tcPr/>
          <w:p>
            <w:pPr>
              <w:pStyle w:val="Compact"/>
            </w:pPr>
            <w:r>
              <w:t xml:space="preserve">Kenya</w:t>
            </w:r>
          </w:p>
        </w:tc>
        <w:tc>
          <w:tcPr/>
          <w:p>
            <w:pPr>
              <w:pStyle w:val="Compact"/>
            </w:pPr>
            <w:r>
              <w:t xml:space="preserve">Registration of data controllers; processing principles; protections for children's data</w:t>
            </w:r>
          </w:p>
        </w:tc>
      </w:tr>
    </w:tbl>
    <w:p>
      <w:r>
        <w:pict>
          <v:rect style="width:0;height:1.5pt" o:hralign="center" o:hrstd="t" o:hr="t"/>
        </w:pict>
      </w:r>
    </w:p>
    <w:bookmarkEnd w:id="36"/>
    <w:bookmarkEnd w:id="37"/>
    <w:bookmarkStart w:id="39" w:name="Xb5c624afc73ba1341ffbd1a1e2dfeb9d0864677"/>
    <w:p>
      <w:pPr>
        <w:pStyle w:val="Heading2"/>
      </w:pPr>
      <w:r>
        <w:rPr>
          <w:rStyle w:val="SectionNumber"/>
        </w:rPr>
        <w:t xml:space="preserve">1.7</w:t>
      </w:r>
      <w:r>
        <w:tab/>
      </w:r>
      <w:r>
        <w:t xml:space="preserve">Relationship to the User Requirements Document (URD)</w:t>
      </w:r>
    </w:p>
    <w:p>
      <w:pPr>
        <w:pStyle w:val="FirstParagraph"/>
      </w:pPr>
      <w:r>
        <w:t xml:space="preserve">This SSD is the direct downstream specification of the</w:t>
      </w:r>
      <w:r>
        <w:t xml:space="preserve"> </w:t>
      </w:r>
      <w:r>
        <w:rPr>
          <w:b/>
          <w:bCs/>
        </w:rPr>
        <w:t xml:space="preserve">RoboCode.Africa User Requirements Document (URD), Version 1.0, dated 19 June 2026</w:t>
      </w:r>
      <w:r>
        <w:t xml:space="preserve">. The two documents form a complementary 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URD</w:t>
            </w:r>
          </w:p>
        </w:tc>
        <w:tc>
          <w:tcPr/>
          <w:p>
            <w:pPr>
              <w:pStyle w:val="Compact"/>
            </w:pPr>
            <w:r>
              <w:t xml:space="preserve">This SSD</w:t>
            </w:r>
          </w:p>
        </w:tc>
      </w:tr>
      <w:tr>
        <w:tc>
          <w:tcPr/>
          <w:p>
            <w:pPr>
              <w:pStyle w:val="Compact"/>
            </w:pPr>
            <w:r>
              <w:t xml:space="preserve">Perspective</w:t>
            </w:r>
          </w:p>
        </w:tc>
        <w:tc>
          <w:tcPr/>
          <w:p>
            <w:pPr>
              <w:pStyle w:val="Compact"/>
            </w:pPr>
            <w:r>
              <w:t xml:space="preserve">User / stakeholder needs</w:t>
            </w:r>
          </w:p>
        </w:tc>
        <w:tc>
          <w:tcPr/>
          <w:p>
            <w:pPr>
              <w:pStyle w:val="Compact"/>
            </w:pPr>
            <w:r>
              <w:t xml:space="preserve">System behaviour and constraints</w:t>
            </w:r>
          </w:p>
        </w:tc>
      </w:tr>
      <w:tr>
        <w:tc>
          <w:tcPr/>
          <w:p>
            <w:pPr>
              <w:pStyle w:val="Compact"/>
            </w:pPr>
            <w:r>
              <w:t xml:space="preserve">Language</w:t>
            </w:r>
          </w:p>
        </w:tc>
        <w:tc>
          <w:tcPr/>
          <w:p>
            <w:pPr>
              <w:pStyle w:val="Compact"/>
            </w:pPr>
            <w:r>
              <w:t xml:space="preserve">"The system shall allow a Teacher to…"</w:t>
            </w:r>
          </w:p>
        </w:tc>
        <w:tc>
          <w:tcPr/>
          <w:p>
            <w:pPr>
              <w:pStyle w:val="Compact"/>
            </w:pPr>
            <w:r>
              <w:t xml:space="preserve">"FR-LRN-042: The system shall…"</w:t>
            </w:r>
          </w:p>
        </w:tc>
      </w:tr>
      <w:tr>
        <w:tc>
          <w:tcPr/>
          <w:p>
            <w:pPr>
              <w:pStyle w:val="Compact"/>
            </w:pPr>
            <w:r>
              <w:t xml:space="preserve">Audience</w:t>
            </w:r>
          </w:p>
        </w:tc>
        <w:tc>
          <w:tcPr/>
          <w:p>
            <w:pPr>
              <w:pStyle w:val="Compact"/>
            </w:pPr>
            <w:r>
              <w:t xml:space="preserve">Product, design, legal, business</w:t>
            </w:r>
          </w:p>
        </w:tc>
        <w:tc>
          <w:tcPr/>
          <w:p>
            <w:pPr>
              <w:pStyle w:val="Compact"/>
            </w:pPr>
            <w:r>
              <w:t xml:space="preserve">Engineering, QA, security, DevOps</w:t>
            </w:r>
          </w:p>
        </w:tc>
      </w:tr>
      <w:tr>
        <w:tc>
          <w:tcPr/>
          <w:p>
            <w:pPr>
              <w:pStyle w:val="Compact"/>
            </w:pPr>
            <w:r>
              <w:t xml:space="preserve">Traceability direction</w:t>
            </w:r>
          </w:p>
        </w:tc>
        <w:tc>
          <w:tcPr/>
          <w:p>
            <w:pPr>
              <w:pStyle w:val="Compact"/>
            </w:pPr>
            <w:r>
              <w:t xml:space="preserve">Upstream source</w:t>
            </w:r>
          </w:p>
        </w:tc>
        <w:tc>
          <w:tcPr/>
          <w:p>
            <w:pPr>
              <w:pStyle w:val="Compact"/>
            </w:pPr>
            <w:r>
              <w:t xml:space="preserve">Downstream realisation</w:t>
            </w:r>
          </w:p>
        </w:tc>
      </w:tr>
    </w:tbl>
    <w:p>
      <w:pPr>
        <w:pStyle w:val="BodyText"/>
      </w:pPr>
      <w:r>
        <w:t xml:space="preserve">Every functional requirement in this SSD is traceable to one or more URD requirements (</w:t>
      </w:r>
      <w:r>
        <w:rPr>
          <w:rStyle w:val="VerbatimChar"/>
        </w:rPr>
        <w:t xml:space="preserve">UR-&lt;AREA&gt;-&lt;nnn&gt;</w:t>
      </w:r>
      <w:r>
        <w:t xml:space="preserve">), use cases (</w:t>
      </w:r>
      <w:r>
        <w:rPr>
          <w:rStyle w:val="VerbatimChar"/>
        </w:rPr>
        <w:t xml:space="preserve">UC-&lt;nnn&gt;</w:t>
      </w:r>
      <w:r>
        <w:t xml:space="preserve">), or user stories (</w:t>
      </w:r>
      <w:r>
        <w:rPr>
          <w:rStyle w:val="VerbatimChar"/>
        </w:rPr>
        <w:t xml:space="preserve">US-&lt;nnn&gt;</w:t>
      </w:r>
      <w:r>
        <w:t xml:space="preserve">). Where a system requirement arises from an architectural decision rather than a direct user need, the rationale is documented in the requirement's Acceptance / Notes cell with the prefix</w:t>
      </w:r>
      <w:r>
        <w:t xml:space="preserve"> </w:t>
      </w:r>
      <w:r>
        <w:rPr>
          <w:rStyle w:val="VerbatimChar"/>
        </w:rPr>
        <w:t xml:space="preserve">[ARCH]</w:t>
      </w:r>
      <w:r>
        <w:t xml:space="preserve">.</w:t>
      </w:r>
    </w:p>
    <w:bookmarkStart w:id="38" w:name="traceability-approach"/>
    <w:p>
      <w:pPr>
        <w:pStyle w:val="Heading3"/>
      </w:pPr>
      <w:r>
        <w:rPr>
          <w:rStyle w:val="SectionNumber"/>
        </w:rPr>
        <w:t xml:space="preserve">1.7.1</w:t>
      </w:r>
      <w:r>
        <w:tab/>
      </w:r>
      <w:r>
        <w:t xml:space="preserve">Traceability Approach</w:t>
      </w:r>
    </w:p>
    <w:p>
      <w:pPr>
        <w:pStyle w:val="FirstParagraph"/>
      </w:pPr>
      <w:r>
        <w:t xml:space="preserve">Bidirectional traceability is maintained throughout the SSD:</w:t>
      </w:r>
    </w:p>
    <w:p>
      <w:pPr>
        <w:pStyle w:val="Compact"/>
        <w:numPr>
          <w:ilvl w:val="0"/>
          <w:numId w:val="1004"/>
        </w:numPr>
      </w:pPr>
      <w:r>
        <w:rPr>
          <w:b/>
          <w:bCs/>
        </w:rPr>
        <w:t xml:space="preserve">Forward traceability (URD → SSD):</w:t>
      </w:r>
      <w:r>
        <w:t xml:space="preserve"> </w:t>
      </w:r>
      <w:r>
        <w:t xml:space="preserve">Each URD requirement in scope for v1.0 maps to one or more FR, NFR, IR, DR, or SR identifiers in this SSD. This ensures no user need is left unaddressed.</w:t>
      </w:r>
    </w:p>
    <w:p>
      <w:pPr>
        <w:pStyle w:val="Compact"/>
        <w:numPr>
          <w:ilvl w:val="0"/>
          <w:numId w:val="1004"/>
        </w:numPr>
      </w:pPr>
      <w:r>
        <w:rPr>
          <w:b/>
          <w:bCs/>
        </w:rPr>
        <w:t xml:space="preserve">Backward traceability (SSD → URD):</w:t>
      </w:r>
      <w:r>
        <w:t xml:space="preserve"> </w:t>
      </w:r>
      <w:r>
        <w:t xml:space="preserve">Each SSD requirement cites its originating URD requirement ID(s) in the Acceptance / Notes column. Orphaned requirements (no URD parent) are explicitly justified.</w:t>
      </w:r>
    </w:p>
    <w:p>
      <w:pPr>
        <w:pStyle w:val="Compact"/>
        <w:numPr>
          <w:ilvl w:val="0"/>
          <w:numId w:val="1004"/>
        </w:numPr>
      </w:pPr>
      <w:r>
        <w:rPr>
          <w:b/>
          <w:bCs/>
        </w:rPr>
        <w:t xml:space="preserve">Verification traceability (SSD → Test):</w:t>
      </w:r>
      <w:r>
        <w:t xml:space="preserve"> </w:t>
      </w:r>
      <w:r>
        <w:t xml:space="preserve">Section 22 – Requirements Traceability and Verification provides a full Requirements Traceability Matrix (RTM) mapping each SSD requirement to its verification method (inspection, demonstration, test, or analysis) and the responsible test artefact.</w:t>
      </w:r>
    </w:p>
    <w:p>
      <w:pPr>
        <w:pStyle w:val="FirstParagraph"/>
      </w:pPr>
      <w:r>
        <w:t xml:space="preserve">Traceability is maintained as a living artefact in the project requirements management tooling and is reconciled against the URD and the test plan at each sprint boundary.</w:t>
      </w:r>
    </w:p>
    <w:p>
      <w:r>
        <w:pict>
          <v:rect style="width:0;height:1.5pt" o:hralign="center" o:hrstd="t" o:hr="t"/>
        </w:pict>
      </w:r>
    </w:p>
    <w:bookmarkEnd w:id="38"/>
    <w:bookmarkEnd w:id="39"/>
    <w:bookmarkStart w:id="42" w:name="document-control"/>
    <w:p>
      <w:pPr>
        <w:pStyle w:val="Heading2"/>
      </w:pPr>
      <w:r>
        <w:rPr>
          <w:rStyle w:val="SectionNumber"/>
        </w:rPr>
        <w:t xml:space="preserve">1.8</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RoboCode.Africa — System Specification Document (SSD)</w:t>
            </w:r>
          </w:p>
        </w:tc>
      </w:tr>
      <w:tr>
        <w:tc>
          <w:tcPr/>
          <w:p>
            <w:pPr>
              <w:pStyle w:val="Compact"/>
            </w:pPr>
            <w:r>
              <w:t xml:space="preserve">Section</w:t>
            </w:r>
          </w:p>
        </w:tc>
        <w:tc>
          <w:tcPr/>
          <w:p>
            <w:pPr>
              <w:pStyle w:val="Compact"/>
            </w:pPr>
            <w:r>
              <w:t xml:space="preserve">1 — Introduction</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19 June 2026</w:t>
            </w:r>
          </w:p>
        </w:tc>
      </w:tr>
      <w:tr>
        <w:tc>
          <w:tcPr/>
          <w:p>
            <w:pPr>
              <w:pStyle w:val="Compact"/>
            </w:pPr>
            <w:r>
              <w:t xml:space="preserve">Author</w:t>
            </w:r>
          </w:p>
        </w:tc>
        <w:tc>
          <w:tcPr/>
          <w:p>
            <w:pPr>
              <w:pStyle w:val="Compact"/>
            </w:pPr>
            <w:r>
              <w:t xml:space="preserve">RoboCode.Africa Engineering Team</w:t>
            </w:r>
          </w:p>
        </w:tc>
      </w:tr>
      <w:tr>
        <w:tc>
          <w:tcPr/>
          <w:p>
            <w:pPr>
              <w:pStyle w:val="Compact"/>
            </w:pPr>
            <w:r>
              <w:t xml:space="preserve">Status</w:t>
            </w:r>
          </w:p>
        </w:tc>
        <w:tc>
          <w:tcPr/>
          <w:p>
            <w:pPr>
              <w:pStyle w:val="Compact"/>
            </w:pPr>
            <w:r>
              <w:t xml:space="preserve">Draft for Review</w:t>
            </w:r>
          </w:p>
        </w:tc>
      </w:tr>
      <w:tr>
        <w:tc>
          <w:tcPr/>
          <w:p>
            <w:pPr>
              <w:pStyle w:val="Compact"/>
            </w:pPr>
            <w:r>
              <w:t xml:space="preserve">Approved By</w:t>
            </w:r>
          </w:p>
        </w:tc>
        <w:tc>
          <w:tcPr/>
          <w:p>
            <w:pPr>
              <w:pStyle w:val="Compact"/>
            </w:pPr>
            <w:r>
              <w:t xml:space="preserve">— (pending)</w:t>
            </w:r>
          </w:p>
        </w:tc>
      </w:tr>
      <w:tr>
        <w:tc>
          <w:tcPr/>
          <w:p>
            <w:pPr>
              <w:pStyle w:val="Compact"/>
            </w:pPr>
            <w:r>
              <w:t xml:space="preserve">Next Review Date</w:t>
            </w:r>
          </w:p>
        </w:tc>
        <w:tc>
          <w:tcPr/>
          <w:p>
            <w:pPr>
              <w:pStyle w:val="Compact"/>
            </w:pPr>
            <w:r>
              <w:t xml:space="preserve">03 July 2026</w:t>
            </w:r>
          </w:p>
        </w:tc>
      </w:tr>
      <w:tr>
        <w:tc>
          <w:tcPr/>
          <w:p>
            <w:pPr>
              <w:pStyle w:val="Compact"/>
            </w:pPr>
            <w:r>
              <w:t xml:space="preserve">Distribution</w:t>
            </w:r>
          </w:p>
        </w:tc>
        <w:tc>
          <w:tcPr/>
          <w:p>
            <w:pPr>
              <w:pStyle w:val="Compact"/>
            </w:pPr>
            <w:r>
              <w:t xml:space="preserve">Engineering, QA, Security, DevOps, Legal, Product</w:t>
            </w:r>
          </w:p>
        </w:tc>
      </w:tr>
    </w:tbl>
    <w:bookmarkStart w:id="40" w:name="revision-history"/>
    <w:p>
      <w:pPr>
        <w:pStyle w:val="Heading3"/>
      </w:pPr>
      <w:r>
        <w:rPr>
          <w:rStyle w:val="SectionNumber"/>
        </w:rPr>
        <w:t xml:space="preserve">1.8.1</w:t>
      </w:r>
      <w:r>
        <w:tab/>
      </w: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 Summary</w:t>
            </w:r>
          </w:p>
        </w:tc>
      </w:tr>
      <w:tr>
        <w:tc>
          <w:tcPr/>
          <w:p>
            <w:pPr>
              <w:pStyle w:val="Compact"/>
            </w:pPr>
            <w:r>
              <w:t xml:space="preserve">0.1</w:t>
            </w:r>
          </w:p>
        </w:tc>
        <w:tc>
          <w:tcPr/>
          <w:p>
            <w:pPr>
              <w:pStyle w:val="Compact"/>
            </w:pPr>
            <w:r>
              <w:t xml:space="preserve">05 June 2026</w:t>
            </w:r>
          </w:p>
        </w:tc>
        <w:tc>
          <w:tcPr/>
          <w:p>
            <w:pPr>
              <w:pStyle w:val="Compact"/>
            </w:pPr>
            <w:r>
              <w:t xml:space="preserve">RoboCode.Africa Engineering Team</w:t>
            </w:r>
          </w:p>
        </w:tc>
        <w:tc>
          <w:tcPr/>
          <w:p>
            <w:pPr>
              <w:pStyle w:val="Compact"/>
            </w:pPr>
            <w:r>
              <w:t xml:space="preserve">Initial SSD outline and section scaffold</w:t>
            </w:r>
          </w:p>
        </w:tc>
      </w:tr>
      <w:tr>
        <w:tc>
          <w:tcPr/>
          <w:p>
            <w:pPr>
              <w:pStyle w:val="Compact"/>
            </w:pPr>
            <w:r>
              <w:t xml:space="preserve">0.9</w:t>
            </w:r>
          </w:p>
        </w:tc>
        <w:tc>
          <w:tcPr/>
          <w:p>
            <w:pPr>
              <w:pStyle w:val="Compact"/>
            </w:pPr>
            <w:r>
              <w:t xml:space="preserve">16 June 2026</w:t>
            </w:r>
          </w:p>
        </w:tc>
        <w:tc>
          <w:tcPr/>
          <w:p>
            <w:pPr>
              <w:pStyle w:val="Compact"/>
            </w:pPr>
            <w:r>
              <w:t xml:space="preserve">RoboCode.Africa Engineering Team</w:t>
            </w:r>
          </w:p>
        </w:tc>
        <w:tc>
          <w:tcPr/>
          <w:p>
            <w:pPr>
              <w:pStyle w:val="Compact"/>
            </w:pPr>
            <w:r>
              <w:t xml:space="preserve">Full first draft of all sections; internal engineering review</w:t>
            </w:r>
          </w:p>
        </w:tc>
      </w:tr>
      <w:tr>
        <w:tc>
          <w:tcPr/>
          <w:p>
            <w:pPr>
              <w:pStyle w:val="Compact"/>
            </w:pPr>
            <w:r>
              <w:t xml:space="preserve">1.0</w:t>
            </w:r>
          </w:p>
        </w:tc>
        <w:tc>
          <w:tcPr/>
          <w:p>
            <w:pPr>
              <w:pStyle w:val="Compact"/>
            </w:pPr>
            <w:r>
              <w:t xml:space="preserve">19 June 2026</w:t>
            </w:r>
          </w:p>
        </w:tc>
        <w:tc>
          <w:tcPr/>
          <w:p>
            <w:pPr>
              <w:pStyle w:val="Compact"/>
            </w:pPr>
            <w:r>
              <w:t xml:space="preserve">RoboCode.Africa Engineering Team</w:t>
            </w:r>
          </w:p>
        </w:tc>
        <w:tc>
          <w:tcPr/>
          <w:p>
            <w:pPr>
              <w:pStyle w:val="Compact"/>
            </w:pPr>
            <w:r>
              <w:t xml:space="preserve">Issued for stakeholder and legal review</w:t>
            </w:r>
          </w:p>
        </w:tc>
      </w:tr>
    </w:tbl>
    <w:bookmarkEnd w:id="40"/>
    <w:bookmarkStart w:id="41" w:name="configuration-and-change-control"/>
    <w:p>
      <w:pPr>
        <w:pStyle w:val="Heading3"/>
      </w:pPr>
      <w:r>
        <w:rPr>
          <w:rStyle w:val="SectionNumber"/>
        </w:rPr>
        <w:t xml:space="preserve">1.8.2</w:t>
      </w:r>
      <w:r>
        <w:tab/>
      </w:r>
      <w:r>
        <w:t xml:space="preserve">Configuration and Change Control</w:t>
      </w:r>
    </w:p>
    <w:p>
      <w:pPr>
        <w:pStyle w:val="FirstParagraph"/>
      </w:pPr>
      <w:r>
        <w:t xml:space="preserve">After issue at v1.0, changes to this SSD follow the project Change Control Procedure:</w:t>
      </w:r>
    </w:p>
    <w:p>
      <w:pPr>
        <w:pStyle w:val="Compact"/>
        <w:numPr>
          <w:ilvl w:val="0"/>
          <w:numId w:val="1005"/>
        </w:numPr>
      </w:pPr>
      <w:r>
        <w:t xml:space="preserve">A Change Request (CR) is raised citing the affected requirement ID(s), the proposed change, and the impact on the URD, test plan, and RTM.</w:t>
      </w:r>
    </w:p>
    <w:p>
      <w:pPr>
        <w:pStyle w:val="Compact"/>
        <w:numPr>
          <w:ilvl w:val="0"/>
          <w:numId w:val="1005"/>
        </w:numPr>
      </w:pPr>
      <w:r>
        <w:t xml:space="preserve">The Engineering Lead and Product Manager jointly approve or reject the CR.</w:t>
      </w:r>
    </w:p>
    <w:p>
      <w:pPr>
        <w:pStyle w:val="Compact"/>
        <w:numPr>
          <w:ilvl w:val="0"/>
          <w:numId w:val="1005"/>
        </w:numPr>
      </w:pPr>
      <w:r>
        <w:t xml:space="preserve">Approved CRs result in a minor version increment (e.g., 1.0 → 1.1) with a new Revision History entry.</w:t>
      </w:r>
    </w:p>
    <w:p>
      <w:pPr>
        <w:pStyle w:val="Compact"/>
        <w:numPr>
          <w:ilvl w:val="0"/>
          <w:numId w:val="1005"/>
        </w:numPr>
      </w:pPr>
      <w:r>
        <w:t xml:space="preserve">Approved changes that alter scope, priority, or user-facing behaviour require re-approval by the Legal and Compliance Officer where child-safety or data-protection requirements are affected.</w:t>
      </w:r>
    </w:p>
    <w:p>
      <w:pPr>
        <w:pStyle w:val="Compact"/>
        <w:numPr>
          <w:ilvl w:val="0"/>
          <w:numId w:val="1005"/>
        </w:numPr>
      </w:pPr>
      <w:r>
        <w:t xml:space="preserve">Requirement IDs are never reused; retired requirements are marked</w:t>
      </w:r>
      <w:r>
        <w:t xml:space="preserve"> </w:t>
      </w:r>
      <w:r>
        <w:rPr>
          <w:rStyle w:val="VerbatimChar"/>
        </w:rPr>
        <w:t xml:space="preserve">[DEPRECATED vX.Y date]</w:t>
      </w:r>
      <w:r>
        <w:t xml:space="preserve"> </w:t>
      </w:r>
      <w:r>
        <w:t xml:space="preserve">in-line.</w:t>
      </w:r>
    </w:p>
    <w:bookmarkEnd w:id="41"/>
    <w:bookmarkEnd w:id="42"/>
    <w:bookmarkEnd w:id="43"/>
    <w:bookmarkStart w:id="61" w:name="system-overview-and-context"/>
    <w:p>
      <w:pPr>
        <w:pStyle w:val="Heading1"/>
      </w:pPr>
      <w:r>
        <w:rPr>
          <w:rStyle w:val="SectionNumber"/>
        </w:rPr>
        <w:t xml:space="preserve">2</w:t>
      </w:r>
      <w:r>
        <w:tab/>
      </w:r>
      <w:r>
        <w:t xml:space="preserve">System Overview and Context</w:t>
      </w:r>
    </w:p>
    <w:bookmarkStart w:id="44" w:name="product-context"/>
    <w:p>
      <w:pPr>
        <w:pStyle w:val="Heading2"/>
      </w:pPr>
      <w:r>
        <w:rPr>
          <w:rStyle w:val="SectionNumber"/>
        </w:rPr>
        <w:t xml:space="preserve">2.1</w:t>
      </w:r>
      <w:r>
        <w:tab/>
      </w:r>
      <w:r>
        <w:t xml:space="preserve">Product Context</w:t>
      </w:r>
    </w:p>
    <w:p>
      <w:pPr>
        <w:pStyle w:val="FirstParagraph"/>
      </w:pPr>
      <w:r>
        <w:t xml:space="preserve">RoboCode.Africa is a browser-based, multi-tenant educational platform that equips primary and high school students across Africa and beyond with practical skills in Robotics, Coding and Artificial Intelligence. Its defining characteristic is that it requires no physical hardware: the platform delivers a high-fidelity simulation of real microcontroller boards, electronics components, and embedded code execution entirely within a modern web browser.</w:t>
      </w:r>
    </w:p>
    <w:p>
      <w:pPr>
        <w:pStyle w:val="BodyText"/>
      </w:pPr>
      <w:r>
        <w:t xml:space="preserve">The centrepiece of the platform is</w:t>
      </w:r>
      <w:r>
        <w:t xml:space="preserve"> </w:t>
      </w:r>
      <w:r>
        <w:rPr>
          <w:b/>
          <w:bCs/>
        </w:rPr>
        <w:t xml:space="preserve">RoboCode Studio</w:t>
      </w:r>
      <w:r>
        <w:t xml:space="preserve">, a Wokwi-style web IDE that combines a drag-and-drop electronics canvas, a breadboard and wiring simulator, and a Monaco-based code editor in a single cohesive workspace. Students select components from a curated catalogue that mirrors a physical robotics starter kit, place them on a virtual canvas, connect them through a simulated full-size breadboard, and write firmware in Arduino C/C++, MicroPython, CircuitPython, or a block-based visual mode. The</w:t>
      </w:r>
      <w:r>
        <w:t xml:space="preserve"> </w:t>
      </w:r>
      <w:r>
        <w:rPr>
          <w:b/>
          <w:bCs/>
        </w:rPr>
        <w:t xml:space="preserve">RoboCode Simulation Engine (RSE)</w:t>
      </w:r>
      <w:r>
        <w:t xml:space="preserve"> </w:t>
      </w:r>
      <w:r>
        <w:t xml:space="preserve">— built on the Wokwi open-source libraries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 and related packages published at</w:t>
      </w:r>
      <w:r>
        <w:t xml:space="preserve"> </w:t>
      </w:r>
      <w:r>
        <w:rPr>
          <w:rStyle w:val="VerbatimChar"/>
        </w:rPr>
        <w:t xml:space="preserve">github.com/wokwi</w:t>
      </w:r>
      <w:r>
        <w:t xml:space="preserve">) — executes that code against accurate microcontroller models for the Arduino UNO R3 (ATmega328P), the ESP32 DevKit, and the Raspberry Pi Pico (RP2040), animating LEDs, LCDs, buzzers, servo motors, sensors, and every other component in the catalogue in real time. An extensible, data-driven board library (using the</w:t>
      </w:r>
      <w:r>
        <w:t xml:space="preserve"> </w:t>
      </w:r>
      <w:r>
        <w:rPr>
          <w:rStyle w:val="VerbatimChar"/>
        </w:rPr>
        <w:t xml:space="preserve">wokwi-boards</w:t>
      </w:r>
      <w:r>
        <w:t xml:space="preserve"> </w:t>
      </w:r>
      <w:r>
        <w:t xml:space="preserve">manifest format) allows platform admins and approved educators to add custom board definitions without code changes.</w:t>
      </w:r>
    </w:p>
    <w:p>
      <w:pPr>
        <w:pStyle w:val="BodyText"/>
      </w:pPr>
      <w:r>
        <w:t xml:space="preserve">Schools subscribe to RoboCode.Africa as isolated tenants, each receiving a private subdomain (</w:t>
      </w:r>
      <w:r>
        <w:rPr>
          <w:rStyle w:val="VerbatimChar"/>
        </w:rPr>
        <w:t xml:space="preserve">school.robocode.africa</w:t>
      </w:r>
      <w:r>
        <w:t xml:space="preserve">) and optionally a fully verified custom domain with white-label branding. Structured learning pathways, a gamification economy built on</w:t>
      </w:r>
      <w:r>
        <w:t xml:space="preserve"> </w:t>
      </w:r>
      <w:r>
        <w:rPr>
          <w:b/>
          <w:bCs/>
        </w:rPr>
        <w:t xml:space="preserve">RoboPoints</w:t>
      </w:r>
      <w:r>
        <w:t xml:space="preserve">, team competition hosting, rigorous content moderation, and multi-jurisdictional child-safety compliance complete the ecosystem.</w:t>
      </w:r>
    </w:p>
    <w:p>
      <w:pPr>
        <w:pStyle w:val="BodyText"/>
      </w:pPr>
      <w:r>
        <w:t xml:space="preserve">RoboCode.Africa sits at the intersection of three established product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Adjacent Products</w:t>
            </w:r>
          </w:p>
        </w:tc>
        <w:tc>
          <w:tcPr/>
          <w:p>
            <w:pPr>
              <w:pStyle w:val="Compact"/>
            </w:pPr>
            <w:r>
              <w:t xml:space="preserve">RoboCode.Africa Differentiator</w:t>
            </w:r>
          </w:p>
        </w:tc>
      </w:tr>
      <w:tr>
        <w:tc>
          <w:tcPr/>
          <w:p>
            <w:pPr>
              <w:pStyle w:val="Compact"/>
            </w:pPr>
            <w:r>
              <w:t xml:space="preserve">Browser-based electronics simulators</w:t>
            </w:r>
          </w:p>
        </w:tc>
        <w:tc>
          <w:tcPr/>
          <w:p>
            <w:pPr>
              <w:pStyle w:val="Compact"/>
            </w:pPr>
            <w:r>
              <w:t xml:space="preserve">Wokwi.com, Tinkercad Circuits, Falstad</w:t>
            </w:r>
          </w:p>
        </w:tc>
        <w:tc>
          <w:tcPr/>
          <w:p>
            <w:pPr>
              <w:pStyle w:val="Compact"/>
            </w:pPr>
            <w:r>
              <w:t xml:space="preserve">Multi-tenant school model, teacher/grade workflows, K-12 curriculum alignment, Africa-first child-safety compliance</w:t>
            </w:r>
          </w:p>
        </w:tc>
      </w:tr>
      <w:tr>
        <w:tc>
          <w:tcPr/>
          <w:p>
            <w:pPr>
              <w:pStyle w:val="Compact"/>
            </w:pPr>
            <w:r>
              <w:t xml:space="preserve">K-12 coding platforms</w:t>
            </w:r>
          </w:p>
        </w:tc>
        <w:tc>
          <w:tcPr/>
          <w:p>
            <w:pPr>
              <w:pStyle w:val="Compact"/>
            </w:pPr>
            <w:r>
              <w:t xml:space="preserve">Scratch, Code.org, Replit Teams</w:t>
            </w:r>
          </w:p>
        </w:tc>
        <w:tc>
          <w:tcPr/>
          <w:p>
            <w:pPr>
              <w:pStyle w:val="Compact"/>
            </w:pPr>
            <w:r>
              <w:t xml:space="preserve">Full electronics simulation with real MCU firmware execution, not just block-based abstraction</w:t>
            </w:r>
          </w:p>
        </w:tc>
      </w:tr>
      <w:tr>
        <w:tc>
          <w:tcPr/>
          <w:p>
            <w:pPr>
              <w:pStyle w:val="Compact"/>
            </w:pPr>
            <w:r>
              <w:t xml:space="preserve">Learning Management Systems</w:t>
            </w:r>
          </w:p>
        </w:tc>
        <w:tc>
          <w:tcPr/>
          <w:p>
            <w:pPr>
              <w:pStyle w:val="Compact"/>
            </w:pPr>
            <w:r>
              <w:t xml:space="preserve">Google Classroom, Moodle, Canvas</w:t>
            </w:r>
          </w:p>
        </w:tc>
        <w:tc>
          <w:tcPr/>
          <w:p>
            <w:pPr>
              <w:pStyle w:val="Compact"/>
            </w:pPr>
            <w:r>
              <w:t xml:space="preserve">Integrated IDE + simulator; no separate tool required; RoboPoints gamification; Africa-region infrastructure</w:t>
            </w:r>
          </w:p>
        </w:tc>
      </w:tr>
    </w:tbl>
    <w:p>
      <w:r>
        <w:pict>
          <v:rect style="width:0;height:1.5pt" o:hralign="center" o:hrstd="t" o:hr="t"/>
        </w:pict>
      </w:r>
    </w:p>
    <w:bookmarkEnd w:id="44"/>
    <w:bookmarkStart w:id="47" w:name="system-boundary"/>
    <w:p>
      <w:pPr>
        <w:pStyle w:val="Heading2"/>
      </w:pPr>
      <w:r>
        <w:rPr>
          <w:rStyle w:val="SectionNumber"/>
        </w:rPr>
        <w:t xml:space="preserve">2.2</w:t>
      </w:r>
      <w:r>
        <w:tab/>
      </w:r>
      <w:r>
        <w:t xml:space="preserve">System Boundary</w:t>
      </w:r>
    </w:p>
    <w:p>
      <w:pPr>
        <w:pStyle w:val="FirstParagraph"/>
      </w:pPr>
      <w:r>
        <w:t xml:space="preserve">The system boundary encompasses all software components owned, operated, and maintained by the RoboCode.Africa platform team. Everything outside the boundary is an external system or actor that communicates with the platform through defined interfaces.</w:t>
      </w:r>
    </w:p>
    <w:bookmarkStart w:id="45" w:name="inside-the-boundary"/>
    <w:p>
      <w:pPr>
        <w:pStyle w:val="Heading3"/>
      </w:pPr>
      <w:r>
        <w:rPr>
          <w:rStyle w:val="SectionNumber"/>
        </w:rPr>
        <w:t xml:space="preserve">2.2.1</w:t>
      </w:r>
      <w:r>
        <w:tab/>
      </w:r>
      <w:r>
        <w:t xml:space="preserve">Inside the Boundary</w:t>
      </w:r>
    </w:p>
    <w:p>
      <w:pPr>
        <w:pStyle w:val="Compact"/>
        <w:numPr>
          <w:ilvl w:val="0"/>
          <w:numId w:val="1006"/>
        </w:numPr>
      </w:pPr>
      <w:r>
        <w:t xml:space="preserve">The RoboCode.Africa web application (marketing site, app shell, and RoboCode Studio SPA).</w:t>
      </w:r>
    </w:p>
    <w:p>
      <w:pPr>
        <w:pStyle w:val="Compact"/>
        <w:numPr>
          <w:ilvl w:val="0"/>
          <w:numId w:val="1006"/>
        </w:numPr>
      </w:pPr>
      <w:r>
        <w:t xml:space="preserve">The backend microservices layer (API gateway, auth service, tenant service, LMS service, studio service, gamification service, moderation service, notification service, reporting service).</w:t>
      </w:r>
    </w:p>
    <w:p>
      <w:pPr>
        <w:pStyle w:val="Compact"/>
        <w:numPr>
          <w:ilvl w:val="0"/>
          <w:numId w:val="1006"/>
        </w:numPr>
      </w:pPr>
      <w:r>
        <w:t xml:space="preserve">The</w:t>
      </w:r>
      <w:r>
        <w:t xml:space="preserve"> </w:t>
      </w:r>
      <w:r>
        <w:rPr>
          <w:b/>
          <w:bCs/>
        </w:rPr>
        <w:t xml:space="preserve">RoboCode Simulation Engine (RSE)</w:t>
      </w:r>
      <w:r>
        <w:t xml:space="preserve"> </w:t>
      </w:r>
      <w:r>
        <w:t xml:space="preserve">executing in-browser via WASM and the Wokwi open-source libraries.</w:t>
      </w:r>
    </w:p>
    <w:p>
      <w:pPr>
        <w:pStyle w:val="Compact"/>
        <w:numPr>
          <w:ilvl w:val="0"/>
          <w:numId w:val="1006"/>
        </w:numPr>
      </w:pPr>
      <w:r>
        <w:t xml:space="preserve">The</w:t>
      </w:r>
      <w:r>
        <w:t xml:space="preserve"> </w:t>
      </w:r>
      <w:r>
        <w:rPr>
          <w:b/>
          <w:bCs/>
        </w:rPr>
        <w:t xml:space="preserve">RoboCode Virtual Machine (RVM)</w:t>
      </w:r>
      <w:r>
        <w:t xml:space="preserve"> </w:t>
      </w:r>
      <w:r>
        <w:t xml:space="preserve">simplified/interpreted code execution path.</w:t>
      </w:r>
    </w:p>
    <w:p>
      <w:pPr>
        <w:pStyle w:val="Compact"/>
        <w:numPr>
          <w:ilvl w:val="0"/>
          <w:numId w:val="1006"/>
        </w:numPr>
      </w:pPr>
      <w:r>
        <w:t xml:space="preserve">Platform databases (PostgreSQL with Row-Level Security per tenant, Redis, S3-compatible object storage).</w:t>
      </w:r>
    </w:p>
    <w:p>
      <w:pPr>
        <w:pStyle w:val="Compact"/>
        <w:numPr>
          <w:ilvl w:val="0"/>
          <w:numId w:val="1006"/>
        </w:numPr>
      </w:pPr>
      <w:r>
        <w:t xml:space="preserve">The platform's internal identity and session management layer.</w:t>
      </w:r>
    </w:p>
    <w:p>
      <w:pPr>
        <w:pStyle w:val="Compact"/>
        <w:numPr>
          <w:ilvl w:val="0"/>
          <w:numId w:val="1006"/>
        </w:numPr>
      </w:pPr>
      <w:r>
        <w:t xml:space="preserve">Administrative dashboards (Super Admin, Platform Moderator, School Admin, Teacher, reporting).</w:t>
      </w:r>
    </w:p>
    <w:p>
      <w:pPr>
        <w:pStyle w:val="Compact"/>
        <w:numPr>
          <w:ilvl w:val="0"/>
          <w:numId w:val="1006"/>
        </w:numPr>
      </w:pPr>
      <w:r>
        <w:t xml:space="preserve">The real-time collaboration layer (WebSocket/Socket.IO, Yjs CRDT).</w:t>
      </w:r>
    </w:p>
    <w:p>
      <w:pPr>
        <w:pStyle w:val="Compact"/>
        <w:numPr>
          <w:ilvl w:val="0"/>
          <w:numId w:val="1006"/>
        </w:numPr>
      </w:pPr>
      <w:r>
        <w:t xml:space="preserve">Content moderation, safeguarding escalation, and audit-logging pipelines.</w:t>
      </w:r>
    </w:p>
    <w:p>
      <w:pPr>
        <w:pStyle w:val="Compact"/>
        <w:numPr>
          <w:ilvl w:val="0"/>
          <w:numId w:val="1006"/>
        </w:numPr>
      </w:pPr>
      <w:r>
        <w:t xml:space="preserve">CI/CD infrastructure, Kubernetes cluster, CDN configuration, and observability stack managed by the platform team.</w:t>
      </w:r>
    </w:p>
    <w:bookmarkEnd w:id="45"/>
    <w:bookmarkStart w:id="46" w:name="outside-the-boundary-external-systems"/>
    <w:p>
      <w:pPr>
        <w:pStyle w:val="Heading3"/>
      </w:pPr>
      <w:r>
        <w:rPr>
          <w:rStyle w:val="SectionNumber"/>
        </w:rPr>
        <w:t xml:space="preserve">2.2.2</w:t>
      </w:r>
      <w:r>
        <w:tab/>
      </w:r>
      <w:r>
        <w:t xml:space="preserve">Outside the Boundary (External Systems)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External System</w:t>
            </w:r>
          </w:p>
        </w:tc>
        <w:tc>
          <w:tcPr/>
          <w:p>
            <w:pPr>
              <w:pStyle w:val="Compact"/>
            </w:pPr>
            <w:r>
              <w:t xml:space="preserve">Interface Type</w:t>
            </w:r>
          </w:p>
        </w:tc>
        <w:tc>
          <w:tcPr/>
          <w:p>
            <w:pPr>
              <w:pStyle w:val="Compact"/>
            </w:pPr>
            <w:r>
              <w:t xml:space="preserve">Direction</w:t>
            </w:r>
          </w:p>
        </w:tc>
      </w:tr>
      <w:tr>
        <w:tc>
          <w:tcPr/>
          <w:p>
            <w:pPr>
              <w:pStyle w:val="Compact"/>
            </w:pPr>
            <w:r>
              <w:t xml:space="preserve">DNS registrars (school custom domains)</w:t>
            </w:r>
          </w:p>
        </w:tc>
        <w:tc>
          <w:tcPr/>
          <w:p>
            <w:pPr>
              <w:pStyle w:val="Compact"/>
            </w:pPr>
            <w:r>
              <w:t xml:space="preserve">DNS CNAME/TXT record delegation</w:t>
            </w:r>
          </w:p>
        </w:tc>
        <w:tc>
          <w:tcPr/>
          <w:p>
            <w:pPr>
              <w:pStyle w:val="Compact"/>
            </w:pPr>
            <w:r>
              <w:t xml:space="preserve">Outbound verification</w:t>
            </w:r>
          </w:p>
        </w:tc>
      </w:tr>
      <w:tr>
        <w:tc>
          <w:tcPr/>
          <w:p>
            <w:pPr>
              <w:pStyle w:val="Compact"/>
            </w:pPr>
            <w:r>
              <w:t xml:space="preserve">ACME/Let's Encrypt (automated TLS)</w:t>
            </w:r>
          </w:p>
        </w:tc>
        <w:tc>
          <w:tcPr/>
          <w:p>
            <w:pPr>
              <w:pStyle w:val="Compact"/>
            </w:pPr>
            <w:r>
              <w:t xml:space="preserve">ACME protocol over HTTPS</w:t>
            </w:r>
          </w:p>
        </w:tc>
        <w:tc>
          <w:tcPr/>
          <w:p>
            <w:pPr>
              <w:pStyle w:val="Compact"/>
            </w:pPr>
            <w:r>
              <w:t xml:space="preserve">Outbound certificate issuance</w:t>
            </w:r>
          </w:p>
        </w:tc>
      </w:tr>
      <w:tr>
        <w:tc>
          <w:tcPr/>
          <w:p>
            <w:pPr>
              <w:pStyle w:val="Compact"/>
            </w:pPr>
            <w:r>
              <w:t xml:space="preserve">School SSO Identity Providers (Google, Microsoft)</w:t>
            </w:r>
          </w:p>
        </w:tc>
        <w:tc>
          <w:tcPr/>
          <w:p>
            <w:pPr>
              <w:pStyle w:val="Compact"/>
            </w:pPr>
            <w:r>
              <w:t xml:space="preserve">OAuth2/OIDC federation</w:t>
            </w:r>
          </w:p>
        </w:tc>
        <w:tc>
          <w:tcPr/>
          <w:p>
            <w:pPr>
              <w:pStyle w:val="Compact"/>
            </w:pPr>
            <w:r>
              <w:t xml:space="preserve">Inbound authentication</w:t>
            </w:r>
          </w:p>
        </w:tc>
      </w:tr>
      <w:tr>
        <w:tc>
          <w:tcPr/>
          <w:p>
            <w:pPr>
              <w:pStyle w:val="Compact"/>
            </w:pPr>
            <w:r>
              <w:t xml:space="preserve">Transactional email providers (SES/SendGrid)</w:t>
            </w:r>
          </w:p>
        </w:tc>
        <w:tc>
          <w:tcPr/>
          <w:p>
            <w:pPr>
              <w:pStyle w:val="Compact"/>
            </w:pPr>
            <w:r>
              <w:t xml:space="preserve">SMTP/API</w:t>
            </w:r>
          </w:p>
        </w:tc>
        <w:tc>
          <w:tcPr/>
          <w:p>
            <w:pPr>
              <w:pStyle w:val="Compact"/>
            </w:pPr>
            <w:r>
              <w:t xml:space="preserve">Outbound</w:t>
            </w:r>
          </w:p>
        </w:tc>
      </w:tr>
      <w:tr>
        <w:tc>
          <w:tcPr/>
          <w:p>
            <w:pPr>
              <w:pStyle w:val="Compact"/>
            </w:pPr>
            <w:r>
              <w:t xml:space="preserve">SMS gateway (optional, low-connectivity fallback)</w:t>
            </w:r>
          </w:p>
        </w:tc>
        <w:tc>
          <w:tcPr/>
          <w:p>
            <w:pPr>
              <w:pStyle w:val="Compact"/>
            </w:pPr>
            <w:r>
              <w:t xml:space="preserve">HTTP API</w:t>
            </w:r>
          </w:p>
        </w:tc>
        <w:tc>
          <w:tcPr/>
          <w:p>
            <w:pPr>
              <w:pStyle w:val="Compact"/>
            </w:pPr>
            <w:r>
              <w:t xml:space="preserve">Outbound</w:t>
            </w:r>
          </w:p>
        </w:tc>
      </w:tr>
      <w:tr>
        <w:tc>
          <w:tcPr/>
          <w:p>
            <w:pPr>
              <w:pStyle w:val="Compact"/>
            </w:pPr>
            <w:r>
              <w:t xml:space="preserve">Payment gateways (Stripe, Paystack, Flutterwave)</w:t>
            </w:r>
          </w:p>
        </w:tc>
        <w:tc>
          <w:tcPr/>
          <w:p>
            <w:pPr>
              <w:pStyle w:val="Compact"/>
            </w:pPr>
            <w:r>
              <w:t xml:space="preserve">REST/webhook</w:t>
            </w:r>
          </w:p>
        </w:tc>
        <w:tc>
          <w:tcPr/>
          <w:p>
            <w:pPr>
              <w:pStyle w:val="Compact"/>
            </w:pPr>
            <w:r>
              <w:t xml:space="preserve">Bidirectional</w:t>
            </w:r>
          </w:p>
        </w:tc>
      </w:tr>
      <w:tr>
        <w:tc>
          <w:tcPr/>
          <w:p>
            <w:pPr>
              <w:pStyle w:val="Compact"/>
            </w:pPr>
            <w:r>
              <w:t xml:space="preserve">CDN/Edge layer (Cloudflare/CloudFront)</w:t>
            </w:r>
          </w:p>
        </w:tc>
        <w:tc>
          <w:tcPr/>
          <w:p>
            <w:pPr>
              <w:pStyle w:val="Compact"/>
            </w:pPr>
            <w:r>
              <w:t xml:space="preserve">HTTP/TLS proxy; edge caching</w:t>
            </w:r>
          </w:p>
        </w:tc>
        <w:tc>
          <w:tcPr/>
          <w:p>
            <w:pPr>
              <w:pStyle w:val="Compact"/>
            </w:pPr>
            <w:r>
              <w:t xml:space="preserve">Inbound/Outbound</w:t>
            </w:r>
          </w:p>
        </w:tc>
      </w:tr>
      <w:tr>
        <w:tc>
          <w:tcPr/>
          <w:p>
            <w:pPr>
              <w:pStyle w:val="Compact"/>
            </w:pPr>
            <w:r>
              <w:t xml:space="preserve">Cloud object storage (S3-compatible)</w:t>
            </w:r>
          </w:p>
        </w:tc>
        <w:tc>
          <w:tcPr/>
          <w:p>
            <w:pPr>
              <w:pStyle w:val="Compact"/>
            </w:pPr>
            <w:r>
              <w:t xml:space="preserve">S3 API (presigned URLs)</w:t>
            </w:r>
          </w:p>
        </w:tc>
        <w:tc>
          <w:tcPr/>
          <w:p>
            <w:pPr>
              <w:pStyle w:val="Compact"/>
            </w:pPr>
            <w:r>
              <w:t xml:space="preserve">Bidirectional</w:t>
            </w:r>
          </w:p>
        </w:tc>
      </w:tr>
      <w:tr>
        <w:tc>
          <w:tcPr/>
          <w:p>
            <w:pPr>
              <w:pStyle w:val="Compact"/>
            </w:pPr>
            <w:r>
              <w:t xml:space="preserve">AI assistant provider (Claude/OpenAI-compatible API)</w:t>
            </w:r>
          </w:p>
        </w:tc>
        <w:tc>
          <w:tcPr/>
          <w:p>
            <w:pPr>
              <w:pStyle w:val="Compact"/>
            </w:pPr>
            <w:r>
              <w:t xml:space="preserve">REST streaming API</w:t>
            </w:r>
          </w:p>
        </w:tc>
        <w:tc>
          <w:tcPr/>
          <w:p>
            <w:pPr>
              <w:pStyle w:val="Compact"/>
            </w:pPr>
            <w:r>
              <w:t xml:space="preserve">Outbound</w:t>
            </w:r>
          </w:p>
        </w:tc>
      </w:tr>
      <w:tr>
        <w:tc>
          <w:tcPr/>
          <w:p>
            <w:pPr>
              <w:pStyle w:val="Compact"/>
            </w:pPr>
            <w:r>
              <w:t xml:space="preserve">Wokwi open-source libraries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w:t>
            </w:r>
            <w:r>
              <w:t xml:space="preserve"> </w:t>
            </w:r>
            <w:r>
              <w:rPr>
                <w:rStyle w:val="VerbatimChar"/>
              </w:rPr>
              <w:t xml:space="preserve">wokwi-boards</w:t>
            </w:r>
            <w:r>
              <w:t xml:space="preserve">) — build-time dependency</w:t>
            </w:r>
          </w:p>
        </w:tc>
        <w:tc>
          <w:tcPr/>
          <w:p>
            <w:pPr>
              <w:pStyle w:val="Compact"/>
            </w:pPr>
            <w:r>
              <w:t xml:space="preserve">npm package; WASM artefacts</w:t>
            </w:r>
          </w:p>
        </w:tc>
        <w:tc>
          <w:tcPr/>
          <w:p>
            <w:pPr>
              <w:pStyle w:val="Compact"/>
            </w:pPr>
            <w:r>
              <w:t xml:space="preserve">Build-time inbound</w:t>
            </w:r>
          </w:p>
        </w:tc>
      </w:tr>
      <w:tr>
        <w:tc>
          <w:tcPr/>
          <w:p>
            <w:pPr>
              <w:pStyle w:val="Compact"/>
            </w:pPr>
            <w:r>
              <w:t xml:space="preserve">OpenSearch (optional full-text search)</w:t>
            </w:r>
          </w:p>
        </w:tc>
        <w:tc>
          <w:tcPr/>
          <w:p>
            <w:pPr>
              <w:pStyle w:val="Compact"/>
            </w:pPr>
            <w:r>
              <w:t xml:space="preserve">REST</w:t>
            </w:r>
          </w:p>
        </w:tc>
        <w:tc>
          <w:tcPr/>
          <w:p>
            <w:pPr>
              <w:pStyle w:val="Compact"/>
            </w:pPr>
            <w:r>
              <w:t xml:space="preserve">Bidirectional</w:t>
            </w:r>
          </w:p>
        </w:tc>
      </w:tr>
    </w:tbl>
    <w:p>
      <w:r>
        <w:pict>
          <v:rect style="width:0;height:1.5pt" o:hralign="center" o:hrstd="t" o:hr="t"/>
        </w:pict>
      </w:r>
    </w:p>
    <w:bookmarkEnd w:id="46"/>
    <w:bookmarkEnd w:id="47"/>
    <w:bookmarkStart w:id="48" w:name="primary-actors"/>
    <w:p>
      <w:pPr>
        <w:pStyle w:val="Heading2"/>
      </w:pPr>
      <w:r>
        <w:rPr>
          <w:rStyle w:val="SectionNumber"/>
        </w:rPr>
        <w:t xml:space="preserve">2.3</w:t>
      </w:r>
      <w:r>
        <w:tab/>
      </w:r>
      <w:r>
        <w:t xml:space="preserve">Primary Actors</w:t>
      </w:r>
    </w:p>
    <w:p>
      <w:pPr>
        <w:pStyle w:val="FirstParagraph"/>
      </w:pPr>
      <w:r>
        <w:t xml:space="preserve">The following actors interact directly with the system. Full role definitions and RBAC rules are specified in the companion SSD section</w:t>
      </w:r>
      <w:r>
        <w:t xml:space="preserve"> </w:t>
      </w:r>
      <w:r>
        <w:rPr>
          <w:i/>
          <w:iCs/>
        </w:rPr>
        <w:t xml:space="preserve">Functional Requirements: Identity, Authentication and Authorization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Primary Interaction</w:t>
            </w:r>
          </w:p>
        </w:tc>
      </w:tr>
      <w:tr>
        <w:tc>
          <w:tcPr/>
          <w:p>
            <w:pPr>
              <w:pStyle w:val="Compact"/>
            </w:pPr>
            <w:r>
              <w:t xml:space="preserve">Super Admin</w:t>
            </w:r>
          </w:p>
        </w:tc>
        <w:tc>
          <w:tcPr/>
          <w:p>
            <w:pPr>
              <w:pStyle w:val="Compact"/>
            </w:pPr>
            <w:r>
              <w:t xml:space="preserve">Internal human</w:t>
            </w:r>
          </w:p>
        </w:tc>
        <w:tc>
          <w:tcPr/>
          <w:p>
            <w:pPr>
              <w:pStyle w:val="Compact"/>
            </w:pPr>
            <w:r>
              <w:t xml:space="preserve">Platform configuration, tenant management, global content library, billing, safeguarding escalation, system health</w:t>
            </w:r>
          </w:p>
        </w:tc>
      </w:tr>
      <w:tr>
        <w:tc>
          <w:tcPr/>
          <w:p>
            <w:pPr>
              <w:pStyle w:val="Compact"/>
            </w:pPr>
            <w:r>
              <w:t xml:space="preserve">Platform Moderator</w:t>
            </w:r>
          </w:p>
        </w:tc>
        <w:tc>
          <w:tcPr/>
          <w:p>
            <w:pPr>
              <w:pStyle w:val="Compact"/>
            </w:pPr>
            <w:r>
              <w:t xml:space="preserve">Internal human</w:t>
            </w:r>
          </w:p>
        </w:tc>
        <w:tc>
          <w:tcPr/>
          <w:p>
            <w:pPr>
              <w:pStyle w:val="Compact"/>
            </w:pPr>
            <w:r>
              <w:t xml:space="preserve">Content moderation, safeguarding triage, direct-signup approval (delegated from Super Admin)</w:t>
            </w:r>
          </w:p>
        </w:tc>
      </w:tr>
      <w:tr>
        <w:tc>
          <w:tcPr/>
          <w:p>
            <w:pPr>
              <w:pStyle w:val="Compact"/>
            </w:pPr>
            <w:r>
              <w:t xml:space="preserve">School Admin (Tenant Admin)</w:t>
            </w:r>
          </w:p>
        </w:tc>
        <w:tc>
          <w:tcPr/>
          <w:p>
            <w:pPr>
              <w:pStyle w:val="Compact"/>
            </w:pPr>
            <w:r>
              <w:t xml:space="preserve">External human</w:t>
            </w:r>
          </w:p>
        </w:tc>
        <w:tc>
          <w:tcPr/>
          <w:p>
            <w:pPr>
              <w:pStyle w:val="Compact"/>
            </w:pPr>
            <w:r>
              <w:t xml:space="preserve">School subdomain/domain configuration, branding, teacher and student management, school-level reporting</w:t>
            </w:r>
          </w:p>
        </w:tc>
      </w:tr>
      <w:tr>
        <w:tc>
          <w:tcPr/>
          <w:p>
            <w:pPr>
              <w:pStyle w:val="Compact"/>
            </w:pPr>
            <w:r>
              <w:t xml:space="preserve">Teacher / Educator</w:t>
            </w:r>
          </w:p>
        </w:tc>
        <w:tc>
          <w:tcPr/>
          <w:p>
            <w:pPr>
              <w:pStyle w:val="Compact"/>
            </w:pPr>
            <w:r>
              <w:t xml:space="preserve">External human</w:t>
            </w:r>
          </w:p>
        </w:tc>
        <w:tc>
          <w:tcPr/>
          <w:p>
            <w:pPr>
              <w:pStyle w:val="Compact"/>
            </w:pPr>
            <w:r>
              <w:t xml:space="preserve">Course authoring, task assignment, project review, grading, class management</w:t>
            </w:r>
          </w:p>
        </w:tc>
      </w:tr>
      <w:tr>
        <w:tc>
          <w:tcPr/>
          <w:p>
            <w:pPr>
              <w:pStyle w:val="Compact"/>
            </w:pPr>
            <w:r>
              <w:t xml:space="preserve">Student</w:t>
            </w:r>
          </w:p>
        </w:tc>
        <w:tc>
          <w:tcPr/>
          <w:p>
            <w:pPr>
              <w:pStyle w:val="Compact"/>
            </w:pPr>
            <w:r>
              <w:t xml:space="preserve">External human</w:t>
            </w:r>
          </w:p>
        </w:tc>
        <w:tc>
          <w:tcPr/>
          <w:p>
            <w:pPr>
              <w:pStyle w:val="Compact"/>
            </w:pPr>
            <w:r>
              <w:t xml:space="preserve">RoboCode Studio project work, code authoring, task completion, RoboPoints earning, team participation</w:t>
            </w:r>
          </w:p>
        </w:tc>
      </w:tr>
      <w:tr>
        <w:tc>
          <w:tcPr/>
          <w:p>
            <w:pPr>
              <w:pStyle w:val="Compact"/>
            </w:pPr>
            <w:r>
              <w:t xml:space="preserve">Parent / Guardian</w:t>
            </w:r>
          </w:p>
        </w:tc>
        <w:tc>
          <w:tcPr/>
          <w:p>
            <w:pPr>
              <w:pStyle w:val="Compact"/>
            </w:pPr>
            <w:r>
              <w:t xml:space="preserve">External human</w:t>
            </w:r>
          </w:p>
        </w:tc>
        <w:tc>
          <w:tcPr/>
          <w:p>
            <w:pPr>
              <w:pStyle w:val="Compact"/>
            </w:pPr>
            <w:r>
              <w:t xml:space="preserve">Verifiable consent submission; limited read-only view of child progress</w:t>
            </w:r>
          </w:p>
        </w:tc>
      </w:tr>
      <w:tr>
        <w:tc>
          <w:tcPr/>
          <w:p>
            <w:pPr>
              <w:pStyle w:val="Compact"/>
            </w:pPr>
            <w:r>
              <w:t xml:space="preserve">Guest / Visitor</w:t>
            </w:r>
          </w:p>
        </w:tc>
        <w:tc>
          <w:tcPr/>
          <w:p>
            <w:pPr>
              <w:pStyle w:val="Compact"/>
            </w:pPr>
            <w:r>
              <w:t xml:space="preserve">Anonymous human</w:t>
            </w:r>
          </w:p>
        </w:tc>
        <w:tc>
          <w:tcPr/>
          <w:p>
            <w:pPr>
              <w:pStyle w:val="Compact"/>
            </w:pPr>
            <w:r>
              <w:t xml:space="preserve">Marketing site and limited demo (no account required)</w:t>
            </w:r>
          </w:p>
        </w:tc>
      </w:tr>
    </w:tbl>
    <w:p>
      <w:r>
        <w:pict>
          <v:rect style="width:0;height:1.5pt" o:hralign="center" o:hrstd="t" o:hr="t"/>
        </w:pict>
      </w:r>
    </w:p>
    <w:bookmarkEnd w:id="48"/>
    <w:bookmarkStart w:id="49" w:name="major-subsystems"/>
    <w:p>
      <w:pPr>
        <w:pStyle w:val="Heading2"/>
      </w:pPr>
      <w:r>
        <w:rPr>
          <w:rStyle w:val="SectionNumber"/>
        </w:rPr>
        <w:t xml:space="preserve">2.4</w:t>
      </w:r>
      <w:r>
        <w:tab/>
      </w:r>
      <w:r>
        <w:t xml:space="preserve">Major Subsystems</w:t>
      </w:r>
    </w:p>
    <w:p>
      <w:pPr>
        <w:pStyle w:val="FirstParagraph"/>
      </w:pPr>
      <w:r>
        <w:t xml:space="preserve">The platform is decomposed into the following major subsystems. Each subsystem is specified in detail in the functional requirements sections identified in the cross-reference column.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Subsystem</w:t>
            </w:r>
          </w:p>
        </w:tc>
        <w:tc>
          <w:tcPr/>
          <w:p>
            <w:pPr>
              <w:pStyle w:val="Compact"/>
            </w:pPr>
            <w:r>
              <w:t xml:space="preserve">One-line Purpose</w:t>
            </w:r>
          </w:p>
        </w:tc>
        <w:tc>
          <w:tcPr/>
          <w:p>
            <w:pPr>
              <w:pStyle w:val="Compact"/>
            </w:pPr>
            <w:r>
              <w:t xml:space="preserve">SSD Section</w:t>
            </w:r>
          </w:p>
        </w:tc>
      </w:tr>
      <w:tr>
        <w:tc>
          <w:tcPr/>
          <w:p>
            <w:pPr>
              <w:pStyle w:val="Compact"/>
            </w:pPr>
            <w:r>
              <w:rPr>
                <w:b/>
                <w:bCs/>
              </w:rPr>
              <w:t xml:space="preserve">Identity and Auth Service</w:t>
            </w:r>
          </w:p>
        </w:tc>
        <w:tc>
          <w:tcPr/>
          <w:p>
            <w:pPr>
              <w:pStyle w:val="Compact"/>
            </w:pPr>
            <w:r>
              <w:t xml:space="preserve">OAuth2/OIDC authentication, JWT session management, MFA, school SSO federation, RBAC enforcement</w:t>
            </w:r>
          </w:p>
        </w:tc>
        <w:tc>
          <w:tcPr/>
          <w:p>
            <w:pPr>
              <w:pStyle w:val="Compact"/>
            </w:pPr>
            <w:r>
              <w:t xml:space="preserve">FR-AUTH</w:t>
            </w:r>
          </w:p>
        </w:tc>
      </w:tr>
      <w:tr>
        <w:tc>
          <w:tcPr/>
          <w:p>
            <w:pPr>
              <w:pStyle w:val="Compact"/>
            </w:pPr>
            <w:r>
              <w:rPr>
                <w:b/>
                <w:bCs/>
              </w:rPr>
              <w:t xml:space="preserve">Tenant Service</w:t>
            </w:r>
          </w:p>
        </w:tc>
        <w:tc>
          <w:tcPr/>
          <w:p>
            <w:pPr>
              <w:pStyle w:val="Compact"/>
            </w:pPr>
            <w:r>
              <w:t xml:space="preserve">Multi-tenant isolation, subdomain and custom-domain routing, white-label branding config, school onboarding</w:t>
            </w:r>
          </w:p>
        </w:tc>
        <w:tc>
          <w:tcPr/>
          <w:p>
            <w:pPr>
              <w:pStyle w:val="Compact"/>
            </w:pPr>
            <w:r>
              <w:t xml:space="preserve">FR-TEN</w:t>
            </w:r>
          </w:p>
        </w:tc>
      </w:tr>
      <w:tr>
        <w:tc>
          <w:tcPr/>
          <w:p>
            <w:pPr>
              <w:pStyle w:val="Compact"/>
            </w:pPr>
            <w:r>
              <w:rPr>
                <w:b/>
                <w:bCs/>
              </w:rPr>
              <w:t xml:space="preserve">RoboCode Studio SPA</w:t>
            </w:r>
          </w:p>
        </w:tc>
        <w:tc>
          <w:tcPr/>
          <w:p>
            <w:pPr>
              <w:pStyle w:val="Compact"/>
            </w:pPr>
            <w:r>
              <w:t xml:space="preserve">Browser-resident IDE delivering canvas, wiring editor, code editor, and simulation controls in a single workspace</w:t>
            </w:r>
          </w:p>
        </w:tc>
        <w:tc>
          <w:tcPr/>
          <w:p>
            <w:pPr>
              <w:pStyle w:val="Compact"/>
            </w:pPr>
            <w:r>
              <w:t xml:space="preserve">FR-SIM, FR-CODE</w:t>
            </w:r>
          </w:p>
        </w:tc>
      </w:tr>
      <w:tr>
        <w:tc>
          <w:tcPr/>
          <w:p>
            <w:pPr>
              <w:pStyle w:val="Compact"/>
            </w:pPr>
            <w:r>
              <w:rPr>
                <w:b/>
                <w:bCs/>
              </w:rPr>
              <w:t xml:space="preserve">RoboCode Simulation Engine (RSE)</w:t>
            </w:r>
          </w:p>
        </w:tc>
        <w:tc>
          <w:tcPr/>
          <w:p>
            <w:pPr>
              <w:pStyle w:val="Compact"/>
            </w:pPr>
            <w:r>
              <w:t xml:space="preserve">In-browser execution of avr8js AVR firmware (UNO R3), rp2040js RP2040 firmware (Raspberry Pi Pico), and ESP32 core simulation; extensible wokwi-boards board library; component behavioural models</w:t>
            </w:r>
          </w:p>
        </w:tc>
        <w:tc>
          <w:tcPr/>
          <w:p>
            <w:pPr>
              <w:pStyle w:val="Compact"/>
            </w:pPr>
            <w:r>
              <w:t xml:space="preserve">FR-SIM</w:t>
            </w:r>
          </w:p>
        </w:tc>
      </w:tr>
      <w:tr>
        <w:tc>
          <w:tcPr/>
          <w:p>
            <w:pPr>
              <w:pStyle w:val="Compact"/>
            </w:pPr>
            <w:r>
              <w:rPr>
                <w:b/>
                <w:bCs/>
              </w:rPr>
              <w:t xml:space="preserve">RoboCode Virtual Machine (RVM)</w:t>
            </w:r>
          </w:p>
        </w:tc>
        <w:tc>
          <w:tcPr/>
          <w:p>
            <w:pPr>
              <w:pStyle w:val="Compact"/>
            </w:pPr>
            <w:r>
              <w:t xml:space="preserve">Simplified interpreted execution path for block-based and beginner code; translates instructions to component pin actions</w:t>
            </w:r>
          </w:p>
        </w:tc>
        <w:tc>
          <w:tcPr/>
          <w:p>
            <w:pPr>
              <w:pStyle w:val="Compact"/>
            </w:pPr>
            <w:r>
              <w:t xml:space="preserve">FR-CODE</w:t>
            </w:r>
          </w:p>
        </w:tc>
      </w:tr>
      <w:tr>
        <w:tc>
          <w:tcPr/>
          <w:p>
            <w:pPr>
              <w:pStyle w:val="Compact"/>
            </w:pPr>
            <w:r>
              <w:rPr>
                <w:b/>
                <w:bCs/>
              </w:rPr>
              <w:t xml:space="preserve">Code Authoring and Execution Service</w:t>
            </w:r>
          </w:p>
        </w:tc>
        <w:tc>
          <w:tcPr/>
          <w:p>
            <w:pPr>
              <w:pStyle w:val="Compact"/>
            </w:pPr>
            <w:r>
              <w:t xml:space="preserve">Monaco editor integration, block-to-text transpilation, WASM/cloud compile microservice, lint and autocomplete</w:t>
            </w:r>
          </w:p>
        </w:tc>
        <w:tc>
          <w:tcPr/>
          <w:p>
            <w:pPr>
              <w:pStyle w:val="Compact"/>
            </w:pPr>
            <w:r>
              <w:t xml:space="preserve">FR-CODE</w:t>
            </w:r>
          </w:p>
        </w:tc>
      </w:tr>
      <w:tr>
        <w:tc>
          <w:tcPr/>
          <w:p>
            <w:pPr>
              <w:pStyle w:val="Compact"/>
            </w:pPr>
            <w:r>
              <w:rPr>
                <w:b/>
                <w:bCs/>
              </w:rPr>
              <w:t xml:space="preserve">Component and Sensor Library</w:t>
            </w:r>
          </w:p>
        </w:tc>
        <w:tc>
          <w:tcPr/>
          <w:p>
            <w:pPr>
              <w:pStyle w:val="Compact"/>
            </w:pPr>
            <w:r>
              <w:t xml:space="preserve">Catalogue of simulated boards, passive components, sensors, actuators, displays, and comms modules</w:t>
            </w:r>
          </w:p>
        </w:tc>
        <w:tc>
          <w:tcPr/>
          <w:p>
            <w:pPr>
              <w:pStyle w:val="Compact"/>
            </w:pPr>
            <w:r>
              <w:t xml:space="preserve">FR-SIM</w:t>
            </w:r>
          </w:p>
        </w:tc>
      </w:tr>
      <w:tr>
        <w:tc>
          <w:tcPr/>
          <w:p>
            <w:pPr>
              <w:pStyle w:val="Compact"/>
            </w:pPr>
            <w:r>
              <w:rPr>
                <w:b/>
                <w:bCs/>
              </w:rPr>
              <w:t xml:space="preserve">Learning Management Service (LMS)</w:t>
            </w:r>
          </w:p>
        </w:tc>
        <w:tc>
          <w:tcPr/>
          <w:p>
            <w:pPr>
              <w:pStyle w:val="Compact"/>
            </w:pPr>
            <w:r>
              <w:t xml:space="preserve">Courses, modules, tasks, assignments, automated grading, teacher-authored content, curriculum alignment</w:t>
            </w:r>
          </w:p>
        </w:tc>
        <w:tc>
          <w:tcPr/>
          <w:p>
            <w:pPr>
              <w:pStyle w:val="Compact"/>
            </w:pPr>
            <w:r>
              <w:t xml:space="preserve">FR-LRN</w:t>
            </w:r>
          </w:p>
        </w:tc>
      </w:tr>
      <w:tr>
        <w:tc>
          <w:tcPr/>
          <w:p>
            <w:pPr>
              <w:pStyle w:val="Compact"/>
            </w:pPr>
            <w:r>
              <w:rPr>
                <w:b/>
                <w:bCs/>
              </w:rPr>
              <w:t xml:space="preserve">Gamification Service</w:t>
            </w:r>
          </w:p>
        </w:tc>
        <w:tc>
          <w:tcPr/>
          <w:p>
            <w:pPr>
              <w:pStyle w:val="Compact"/>
            </w:pPr>
            <w:r>
              <w:t xml:space="preserve">RoboPoints ledger, badge engine, class/school/global leaderboards, achievement unlocks</w:t>
            </w:r>
          </w:p>
        </w:tc>
        <w:tc>
          <w:tcPr/>
          <w:p>
            <w:pPr>
              <w:pStyle w:val="Compact"/>
            </w:pPr>
            <w:r>
              <w:t xml:space="preserve">FR-GAM</w:t>
            </w:r>
          </w:p>
        </w:tc>
      </w:tr>
      <w:tr>
        <w:tc>
          <w:tcPr/>
          <w:p>
            <w:pPr>
              <w:pStyle w:val="Compact"/>
            </w:pPr>
            <w:r>
              <w:rPr>
                <w:b/>
                <w:bCs/>
              </w:rPr>
              <w:t xml:space="preserve">Teams and Competition Service</w:t>
            </w:r>
          </w:p>
        </w:tc>
        <w:tc>
          <w:tcPr/>
          <w:p>
            <w:pPr>
              <w:pStyle w:val="Compact"/>
            </w:pPr>
            <w:r>
              <w:t xml:space="preserve">Team formation, Yjs CRDT collaborative projects, competition lifecycle, bracket and scoring management</w:t>
            </w:r>
          </w:p>
        </w:tc>
        <w:tc>
          <w:tcPr/>
          <w:p>
            <w:pPr>
              <w:pStyle w:val="Compact"/>
            </w:pPr>
            <w:r>
              <w:t xml:space="preserve">FR-TEAM</w:t>
            </w:r>
          </w:p>
        </w:tc>
      </w:tr>
      <w:tr>
        <w:tc>
          <w:tcPr/>
          <w:p>
            <w:pPr>
              <w:pStyle w:val="Compact"/>
            </w:pPr>
            <w:r>
              <w:rPr>
                <w:b/>
                <w:bCs/>
              </w:rPr>
              <w:t xml:space="preserve">Communication and Moderation Service</w:t>
            </w:r>
          </w:p>
        </w:tc>
        <w:tc>
          <w:tcPr/>
          <w:p>
            <w:pPr>
              <w:pStyle w:val="Compact"/>
            </w:pPr>
            <w:r>
              <w:t xml:space="preserve">Moderated class messaging, profanity/PII filtering, abuse reporting, safeguarding escalation, audit logging</w:t>
            </w:r>
          </w:p>
        </w:tc>
        <w:tc>
          <w:tcPr/>
          <w:p>
            <w:pPr>
              <w:pStyle w:val="Compact"/>
            </w:pPr>
            <w:r>
              <w:t xml:space="preserve">FR-COMM, FR-MOD</w:t>
            </w:r>
          </w:p>
        </w:tc>
      </w:tr>
      <w:tr>
        <w:tc>
          <w:tcPr/>
          <w:p>
            <w:pPr>
              <w:pStyle w:val="Compact"/>
            </w:pPr>
            <w:r>
              <w:rPr>
                <w:b/>
                <w:bCs/>
              </w:rPr>
              <w:t xml:space="preserve">Notification Service</w:t>
            </w:r>
          </w:p>
        </w:tc>
        <w:tc>
          <w:tcPr/>
          <w:p>
            <w:pPr>
              <w:pStyle w:val="Compact"/>
            </w:pPr>
            <w:r>
              <w:t xml:space="preserve">Transactional email (SES/SendGrid), optional SMS, in-app push notifications, digest scheduling</w:t>
            </w:r>
          </w:p>
        </w:tc>
        <w:tc>
          <w:tcPr/>
          <w:p>
            <w:pPr>
              <w:pStyle w:val="Compact"/>
            </w:pPr>
            <w:r>
              <w:t xml:space="preserve">FR-COMM</w:t>
            </w:r>
          </w:p>
        </w:tc>
      </w:tr>
      <w:tr>
        <w:tc>
          <w:tcPr/>
          <w:p>
            <w:pPr>
              <w:pStyle w:val="Compact"/>
            </w:pPr>
            <w:r>
              <w:rPr>
                <w:b/>
                <w:bCs/>
              </w:rPr>
              <w:t xml:space="preserve">Administration and Reporting Service</w:t>
            </w:r>
          </w:p>
        </w:tc>
        <w:tc>
          <w:tcPr/>
          <w:p>
            <w:pPr>
              <w:pStyle w:val="Compact"/>
            </w:pPr>
            <w:r>
              <w:t xml:space="preserve">Super Admin, Platform Moderator, School Admin and Teacher dashboards; analytics pipelines; billing integration</w:t>
            </w:r>
          </w:p>
        </w:tc>
        <w:tc>
          <w:tcPr/>
          <w:p>
            <w:pPr>
              <w:pStyle w:val="Compact"/>
            </w:pPr>
            <w:r>
              <w:t xml:space="preserve">FR-ADM</w:t>
            </w:r>
          </w:p>
        </w:tc>
      </w:tr>
      <w:tr>
        <w:tc>
          <w:tcPr/>
          <w:p>
            <w:pPr>
              <w:pStyle w:val="Compact"/>
            </w:pPr>
            <w:r>
              <w:rPr>
                <w:b/>
                <w:bCs/>
              </w:rPr>
              <w:t xml:space="preserve">API Gateway</w:t>
            </w:r>
          </w:p>
        </w:tc>
        <w:tc>
          <w:tcPr/>
          <w:p>
            <w:pPr>
              <w:pStyle w:val="Compact"/>
            </w:pPr>
            <w:r>
              <w:t xml:space="preserve">Single ingress for all client traffic; routing, rate limiting, auth token validation, observability instrumentation</w:t>
            </w:r>
          </w:p>
        </w:tc>
        <w:tc>
          <w:tcPr/>
          <w:p>
            <w:pPr>
              <w:pStyle w:val="Compact"/>
            </w:pPr>
            <w:r>
              <w:t xml:space="preserve">IR</w:t>
            </w:r>
          </w:p>
        </w:tc>
      </w:tr>
      <w:tr>
        <w:tc>
          <w:tcPr/>
          <w:p>
            <w:pPr>
              <w:pStyle w:val="Compact"/>
            </w:pPr>
            <w:r>
              <w:rPr>
                <w:b/>
                <w:bCs/>
              </w:rPr>
              <w:t xml:space="preserve">Realtime Collaboration Layer</w:t>
            </w:r>
          </w:p>
        </w:tc>
        <w:tc>
          <w:tcPr/>
          <w:p>
            <w:pPr>
              <w:pStyle w:val="Compact"/>
            </w:pPr>
            <w:r>
              <w:t xml:space="preserve">WebSocket/Socket.IO event bus; Yjs CRDT document sync for multi-user project editing</w:t>
            </w:r>
          </w:p>
        </w:tc>
        <w:tc>
          <w:tcPr/>
          <w:p>
            <w:pPr>
              <w:pStyle w:val="Compact"/>
            </w:pPr>
            <w:r>
              <w:t xml:space="preserve">FR-TEAM, FR-SIM</w:t>
            </w:r>
          </w:p>
        </w:tc>
      </w:tr>
      <w:tr>
        <w:tc>
          <w:tcPr/>
          <w:p>
            <w:pPr>
              <w:pStyle w:val="Compact"/>
            </w:pPr>
            <w:r>
              <w:rPr>
                <w:b/>
                <w:bCs/>
              </w:rPr>
              <w:t xml:space="preserve">Observability Stack</w:t>
            </w:r>
          </w:p>
        </w:tc>
        <w:tc>
          <w:tcPr/>
          <w:p>
            <w:pPr>
              <w:pStyle w:val="Compact"/>
            </w:pPr>
            <w:r>
              <w:t xml:space="preserve">OpenTelemetry instrumentation, Prometheus/Grafana metrics, Sentry error tracking, centralized structured logging</w:t>
            </w:r>
          </w:p>
        </w:tc>
        <w:tc>
          <w:tcPr/>
          <w:p>
            <w:pPr>
              <w:pStyle w:val="Compact"/>
            </w:pPr>
            <w:r>
              <w:t xml:space="preserve">NFR-OBS</w:t>
            </w:r>
          </w:p>
        </w:tc>
      </w:tr>
    </w:tbl>
    <w:p>
      <w:r>
        <w:pict>
          <v:rect style="width:0;height:1.5pt" o:hralign="center" o:hrstd="t" o:hr="t"/>
        </w:pict>
      </w:r>
    </w:p>
    <w:bookmarkEnd w:id="49"/>
    <w:bookmarkStart w:id="50" w:name="context-diagram"/>
    <w:p>
      <w:pPr>
        <w:pStyle w:val="Heading2"/>
      </w:pPr>
      <w:r>
        <w:rPr>
          <w:rStyle w:val="SectionNumber"/>
        </w:rPr>
        <w:t xml:space="preserve">2.5</w:t>
      </w:r>
      <w:r>
        <w:tab/>
      </w:r>
      <w:r>
        <w:t xml:space="preserve">Context Diagram</w:t>
      </w:r>
    </w:p>
    <w:p>
      <w:pPr>
        <w:pStyle w:val="FirstParagraph"/>
      </w:pPr>
      <w:r>
        <w:t xml:space="preserve">The following ASCII context diagram depicts the platform (centre box) in relation to all primary actors and external systems. Arrow directions indicate the primary flow of control or data; most interfaces are bidirectional but the dominant direction is shown.</w:t>
      </w:r>
    </w:p>
    <w:p>
      <w:pPr>
        <w:pStyle w:val="SourceCode"/>
      </w:pPr>
      <w:r>
        <w:rPr>
          <w:rStyle w:val="VerbatimChar"/>
        </w:rPr>
        <w:t xml:space="preserve">                         +--------------------------------------+</w:t>
      </w:r>
      <w:r>
        <w:br/>
      </w:r>
      <w:r>
        <w:rPr>
          <w:rStyle w:val="VerbatimChar"/>
        </w:rPr>
        <w:t xml:space="preserve">                         |  DNS Registrar (School Custom Domain)|</w:t>
      </w:r>
      <w:r>
        <w:br/>
      </w:r>
      <w:r>
        <w:rPr>
          <w:rStyle w:val="VerbatimChar"/>
        </w:rPr>
        <w:t xml:space="preserve">                         +-------------------+------------------+</w:t>
      </w:r>
      <w:r>
        <w:br/>
      </w:r>
      <w:r>
        <w:rPr>
          <w:rStyle w:val="VerbatimChar"/>
        </w:rPr>
        <w:t xml:space="preserve">                                             |  CNAME/TXT delegation</w:t>
      </w:r>
      <w:r>
        <w:br/>
      </w:r>
      <w:r>
        <w:rPr>
          <w:rStyle w:val="VerbatimChar"/>
        </w:rPr>
        <w:t xml:space="preserve">                         +-------------------v------------------+</w:t>
      </w:r>
      <w:r>
        <w:br/>
      </w:r>
      <w:r>
        <w:rPr>
          <w:rStyle w:val="VerbatimChar"/>
        </w:rPr>
        <w:t xml:space="preserve">                         |     ACME / Let's Encrypt             |</w:t>
      </w:r>
      <w:r>
        <w:br/>
      </w:r>
      <w:r>
        <w:rPr>
          <w:rStyle w:val="VerbatimChar"/>
        </w:rPr>
        <w:t xml:space="preserve">                         |   (Automated TLS Certificates)       |</w:t>
      </w:r>
      <w:r>
        <w:br/>
      </w:r>
      <w:r>
        <w:rPr>
          <w:rStyle w:val="VerbatimChar"/>
        </w:rPr>
        <w:t xml:space="preserve">                         +-------------------+------------------+</w:t>
      </w:r>
      <w:r>
        <w:br/>
      </w:r>
      <w:r>
        <w:rPr>
          <w:rStyle w:val="VerbatimChar"/>
        </w:rPr>
        <w:t xml:space="preserve">                                             |  TLS cert issuance</w:t>
      </w:r>
      <w:r>
        <w:br/>
      </w:r>
      <w:r>
        <w:rPr>
          <w:rStyle w:val="VerbatimChar"/>
        </w:rPr>
        <w:t xml:space="preserve">                                             |</w:t>
      </w:r>
      <w:r>
        <w:br/>
      </w:r>
      <w:r>
        <w:rPr>
          <w:rStyle w:val="VerbatimChar"/>
        </w:rPr>
        <w:t xml:space="preserve">  +------------------+    HTTPS / WSS        v</w:t>
      </w:r>
      <w:r>
        <w:br/>
      </w:r>
      <w:r>
        <w:rPr>
          <w:rStyle w:val="VerbatimChar"/>
        </w:rPr>
        <w:t xml:space="preserve">  |  Guest / Visitor +-------+    +==============================+</w:t>
      </w:r>
      <w:r>
        <w:br/>
      </w:r>
      <w:r>
        <w:rPr>
          <w:rStyle w:val="VerbatimChar"/>
        </w:rPr>
        <w:t xml:space="preserve">  +------------------+       |    ||                            ||</w:t>
      </w:r>
      <w:r>
        <w:br/>
      </w:r>
      <w:r>
        <w:rPr>
          <w:rStyle w:val="VerbatimChar"/>
        </w:rPr>
        <w:t xml:space="preserve">                             |    ||    CDN / Edge Layer        ||</w:t>
      </w:r>
      <w:r>
        <w:br/>
      </w:r>
      <w:r>
        <w:rPr>
          <w:rStyle w:val="VerbatimChar"/>
        </w:rPr>
        <w:t xml:space="preserve">  +------------------+       +---&gt;||  (Cloudflare/CloudFront)   ||</w:t>
      </w:r>
      <w:r>
        <w:br/>
      </w:r>
      <w:r>
        <w:rPr>
          <w:rStyle w:val="VerbatimChar"/>
        </w:rPr>
        <w:t xml:space="preserve">  |    Parent /       |      |    ||                            ||</w:t>
      </w:r>
      <w:r>
        <w:br/>
      </w:r>
      <w:r>
        <w:rPr>
          <w:rStyle w:val="VerbatimChar"/>
        </w:rPr>
        <w:t xml:space="preserve">  |    Guardian       +------+    +============+===============++</w:t>
      </w:r>
      <w:r>
        <w:br/>
      </w:r>
      <w:r>
        <w:rPr>
          <w:rStyle w:val="VerbatimChar"/>
        </w:rPr>
        <w:t xml:space="preserve">  +------------------+       |                |</w:t>
      </w:r>
      <w:r>
        <w:br/>
      </w:r>
      <w:r>
        <w:rPr>
          <w:rStyle w:val="VerbatimChar"/>
        </w:rPr>
        <w:t xml:space="preserve">                             |     HTTPS/WSS  | origin</w:t>
      </w:r>
      <w:r>
        <w:br/>
      </w:r>
      <w:r>
        <w:rPr>
          <w:rStyle w:val="VerbatimChar"/>
        </w:rPr>
        <w:t xml:space="preserve">  +------------------+       |                v</w:t>
      </w:r>
      <w:r>
        <w:br/>
      </w:r>
      <w:r>
        <w:rPr>
          <w:rStyle w:val="VerbatimChar"/>
        </w:rPr>
        <w:t xml:space="preserve">  |    Student        +------+    +==============================+</w:t>
      </w:r>
      <w:r>
        <w:br/>
      </w:r>
      <w:r>
        <w:rPr>
          <w:rStyle w:val="VerbatimChar"/>
        </w:rPr>
        <w:t xml:space="preserve">  +------------------+       |    ||                            ||</w:t>
      </w:r>
      <w:r>
        <w:br/>
      </w:r>
      <w:r>
        <w:rPr>
          <w:rStyle w:val="VerbatimChar"/>
        </w:rPr>
        <w:t xml:space="preserve">                             |    ||   RoboCode.Africa          ||</w:t>
      </w:r>
      <w:r>
        <w:br/>
      </w:r>
      <w:r>
        <w:rPr>
          <w:rStyle w:val="VerbatimChar"/>
        </w:rPr>
        <w:t xml:space="preserve">  +------------------+       +---&gt;||   Platform Boundary        ||</w:t>
      </w:r>
      <w:r>
        <w:br/>
      </w:r>
      <w:r>
        <w:rPr>
          <w:rStyle w:val="VerbatimChar"/>
        </w:rPr>
        <w:t xml:space="preserve">  |    Teacher /      |      |    ||                            ||</w:t>
      </w:r>
      <w:r>
        <w:br/>
      </w:r>
      <w:r>
        <w:rPr>
          <w:rStyle w:val="VerbatimChar"/>
        </w:rPr>
        <w:t xml:space="preserve">  |    Educator       +------+    ||  +------------------------+||</w:t>
      </w:r>
      <w:r>
        <w:br/>
      </w:r>
      <w:r>
        <w:rPr>
          <w:rStyle w:val="VerbatimChar"/>
        </w:rPr>
        <w:t xml:space="preserve">  +------------------+       |    ||  |  API Gateway           |||</w:t>
      </w:r>
      <w:r>
        <w:br/>
      </w:r>
      <w:r>
        <w:rPr>
          <w:rStyle w:val="VerbatimChar"/>
        </w:rPr>
        <w:t xml:space="preserve">                             |    ||  +------------------------+||</w:t>
      </w:r>
      <w:r>
        <w:br/>
      </w:r>
      <w:r>
        <w:rPr>
          <w:rStyle w:val="VerbatimChar"/>
        </w:rPr>
        <w:t xml:space="preserve">  +------------------+       |    ||  |  Auth Service  (FR-AUTH)|||</w:t>
      </w:r>
      <w:r>
        <w:br/>
      </w:r>
      <w:r>
        <w:rPr>
          <w:rStyle w:val="VerbatimChar"/>
        </w:rPr>
        <w:t xml:space="preserve">  |   School Admin    +------+    ||  |  Tenant Service(FR-TEN) |||</w:t>
      </w:r>
      <w:r>
        <w:br/>
      </w:r>
      <w:r>
        <w:rPr>
          <w:rStyle w:val="VerbatimChar"/>
        </w:rPr>
        <w:t xml:space="preserve">  +------------------+       |    ||  |  RoboCode Studio SPA   |||</w:t>
      </w:r>
      <w:r>
        <w:br/>
      </w:r>
      <w:r>
        <w:rPr>
          <w:rStyle w:val="VerbatimChar"/>
        </w:rPr>
        <w:t xml:space="preserve">                             |    ||  |  RSE (avr8js/rp2040js) |||</w:t>
      </w:r>
      <w:r>
        <w:br/>
      </w:r>
      <w:r>
        <w:rPr>
          <w:rStyle w:val="VerbatimChar"/>
        </w:rPr>
        <w:t xml:space="preserve">  +------------------+       |    ||  |  RVM (interpreted)     |||</w:t>
      </w:r>
      <w:r>
        <w:br/>
      </w:r>
      <w:r>
        <w:rPr>
          <w:rStyle w:val="VerbatimChar"/>
        </w:rPr>
        <w:t xml:space="preserve">  | Platform Moderator+------+    ||  |  Code Exec Service     |||</w:t>
      </w:r>
      <w:r>
        <w:br/>
      </w:r>
      <w:r>
        <w:rPr>
          <w:rStyle w:val="VerbatimChar"/>
        </w:rPr>
        <w:t xml:space="preserve">  +------------------+       |    ||  |  LMS Service   (FR-LRN)|||</w:t>
      </w:r>
      <w:r>
        <w:br/>
      </w:r>
      <w:r>
        <w:rPr>
          <w:rStyle w:val="VerbatimChar"/>
        </w:rPr>
        <w:t xml:space="preserve">                             |    ||  |  Gamification  (FR-GAM)|||</w:t>
      </w:r>
      <w:r>
        <w:br/>
      </w:r>
      <w:r>
        <w:rPr>
          <w:rStyle w:val="VerbatimChar"/>
        </w:rPr>
        <w:t xml:space="preserve">  +------------------+       |    ||  |  Teams Service (FR-TEAM)|||</w:t>
      </w:r>
      <w:r>
        <w:br/>
      </w:r>
      <w:r>
        <w:rPr>
          <w:rStyle w:val="VerbatimChar"/>
        </w:rPr>
        <w:t xml:space="preserve">  |   Super Admin     +------+    ||  |  Moderation    (FR-MOD)|||</w:t>
      </w:r>
      <w:r>
        <w:br/>
      </w:r>
      <w:r>
        <w:rPr>
          <w:rStyle w:val="VerbatimChar"/>
        </w:rPr>
        <w:t xml:space="preserve">  +------------------+            ||  |  Notification  (FR-COMM)|||</w:t>
      </w:r>
      <w:r>
        <w:br/>
      </w:r>
      <w:r>
        <w:rPr>
          <w:rStyle w:val="VerbatimChar"/>
        </w:rPr>
        <w:t xml:space="preserve">                                  ||  |  Admin/Reports (FR-ADM)|||</w:t>
      </w:r>
      <w:r>
        <w:br/>
      </w:r>
      <w:r>
        <w:rPr>
          <w:rStyle w:val="VerbatimChar"/>
        </w:rPr>
        <w:t xml:space="preserve">                                  ||  |  Realtime / Yjs CRDT   |||</w:t>
      </w:r>
      <w:r>
        <w:br/>
      </w:r>
      <w:r>
        <w:rPr>
          <w:rStyle w:val="VerbatimChar"/>
        </w:rPr>
        <w:t xml:space="preserve">                                  ||  |  Observability Stack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    |    +-------+----------+</w:t>
      </w:r>
      <w:r>
        <w:br/>
      </w:r>
      <w:r>
        <w:rPr>
          <w:rStyle w:val="VerbatimChar"/>
        </w:rPr>
        <w:t xml:space="preserve">           |         |         |            |    |            |          |</w:t>
      </w:r>
      <w:r>
        <w:br/>
      </w:r>
      <w:r>
        <w:rPr>
          <w:rStyle w:val="VerbatimChar"/>
        </w:rPr>
        <w:t xml:space="preserve">           v         v         v            v    v            v          v</w:t>
      </w:r>
      <w:r>
        <w:br/>
      </w:r>
      <w:r>
        <w:rPr>
          <w:rStyle w:val="VerbatimChar"/>
        </w:rPr>
        <w:t xml:space="preserve">  +--------+--+  +---+-----+  +---------+  ++--++  +--------+--+  +-----+------+</w:t>
      </w:r>
      <w:r>
        <w:br/>
      </w:r>
      <w:r>
        <w:rPr>
          <w:rStyle w:val="VerbatimChar"/>
        </w:rPr>
        <w:t xml:space="preserve">  |PostgreSQL |  |  Redis  |  |   S3    |  |Email|  |  Payment  |  | AI Assist. |</w:t>
      </w:r>
      <w:r>
        <w:br/>
      </w:r>
      <w:r>
        <w:rPr>
          <w:rStyle w:val="VerbatimChar"/>
        </w:rPr>
        <w:t xml:space="preserve">  |(RLS/       |  |(cache,  |  |Object  |  | SMS |  |  Gateway  |  | Provider   |</w:t>
      </w:r>
      <w:r>
        <w:br/>
      </w:r>
      <w:r>
        <w:rPr>
          <w:rStyle w:val="VerbatimChar"/>
        </w:rPr>
        <w:t xml:space="preserve">  | multi-    |  | sessions|  |Storage |  |     |  |(Stripe/   |  |(Claude/    |</w:t>
      </w:r>
      <w:r>
        <w:br/>
      </w:r>
      <w:r>
        <w:rPr>
          <w:rStyle w:val="VerbatimChar"/>
        </w:rPr>
        <w:t xml:space="preserve">  | tenant)   |  | queues) |  |(assets,|  |(SES/|  | Paystack/ |  | OpenAI-    |</w:t>
      </w:r>
      <w:r>
        <w:br/>
      </w:r>
      <w:r>
        <w:rPr>
          <w:rStyle w:val="VerbatimChar"/>
        </w:rPr>
        <w:t xml:space="preserve">  |           |  |         |  | models)|  |SMS) |  | Flutterwv)|  | compatible)|</w:t>
      </w:r>
      <w:r>
        <w:br/>
      </w:r>
      <w:r>
        <w:rPr>
          <w:rStyle w:val="VerbatimChar"/>
        </w:rPr>
        <w:t xml:space="preserve">  +-----------+  +---------+  +---------+  +----+  +-----------+  +------------+</w:t>
      </w:r>
      <w:r>
        <w:br/>
      </w:r>
      <w:r>
        <w:br/>
      </w:r>
      <w:r>
        <w:rPr>
          <w:rStyle w:val="VerbatimChar"/>
        </w:rPr>
        <w:t xml:space="preserve">           +----------------------------+   +-----------------------------+</w:t>
      </w:r>
      <w:r>
        <w:br/>
      </w:r>
      <w:r>
        <w:rPr>
          <w:rStyle w:val="VerbatimChar"/>
        </w:rPr>
        <w:t xml:space="preserve">           | School SSO IdP             |   | Wokwi Open-Source Libraries |</w:t>
      </w:r>
      <w:r>
        <w:br/>
      </w:r>
      <w:r>
        <w:rPr>
          <w:rStyle w:val="VerbatimChar"/>
        </w:rPr>
        <w:t xml:space="preserve">           | (Google / Microsoft OIDC)  |   | (avr8js, rp2040js,          |</w:t>
      </w:r>
      <w:r>
        <w:br/>
      </w:r>
      <w:r>
        <w:rPr>
          <w:rStyle w:val="VerbatimChar"/>
        </w:rPr>
        <w:t xml:space="preserve">           | - Inbound auth federation  |   |  wokwi-elements, wokwi-     |</w:t>
      </w:r>
      <w:r>
        <w:br/>
      </w:r>
      <w:r>
        <w:rPr>
          <w:rStyle w:val="VerbatimChar"/>
        </w:rPr>
        <w:t xml:space="preserve">           +----------------------------+   |  boards; npm/WASM build dep)|</w:t>
      </w:r>
      <w:r>
        <w:br/>
      </w:r>
      <w:r>
        <w:rPr>
          <w:rStyle w:val="VerbatimChar"/>
        </w:rPr>
        <w:t xml:space="preserve">                                            +-----------------------------+</w:t>
      </w:r>
    </w:p>
    <w:p>
      <w:r>
        <w:pict>
          <v:rect style="width:0;height:1.5pt" o:hralign="center" o:hrstd="t" o:hr="t"/>
        </w:pict>
      </w:r>
    </w:p>
    <w:bookmarkEnd w:id="50"/>
    <w:bookmarkStart w:id="53" w:name="operating-environment"/>
    <w:p>
      <w:pPr>
        <w:pStyle w:val="Heading2"/>
      </w:pPr>
      <w:r>
        <w:rPr>
          <w:rStyle w:val="SectionNumber"/>
        </w:rPr>
        <w:t xml:space="preserve">2.6</w:t>
      </w:r>
      <w:r>
        <w:tab/>
      </w:r>
      <w:r>
        <w:t xml:space="preserve">Operating Environment</w:t>
      </w:r>
    </w:p>
    <w:bookmarkStart w:id="51" w:name="client-environment"/>
    <w:p>
      <w:pPr>
        <w:pStyle w:val="Heading3"/>
      </w:pPr>
      <w:r>
        <w:rPr>
          <w:rStyle w:val="SectionNumber"/>
        </w:rPr>
        <w:t xml:space="preserve">2.6.1</w:t>
      </w:r>
      <w:r>
        <w:tab/>
      </w:r>
      <w:r>
        <w:t xml:space="preserve">Client Environment</w:t>
      </w:r>
    </w:p>
    <w:p>
      <w:pPr>
        <w:pStyle w:val="FirstParagraph"/>
      </w:pPr>
      <w:r>
        <w:t xml:space="preserve">RoboCode Studio and all student/teacher-facing surfaces are delivered as a browser-resident application. The target client environment is deliberately broad to support African school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Minimum Supported</w:t>
            </w:r>
          </w:p>
        </w:tc>
        <w:tc>
          <w:tcPr/>
          <w:p>
            <w:pPr>
              <w:pStyle w:val="Compact"/>
            </w:pPr>
            <w:r>
              <w:t xml:space="preserve">Recommended</w:t>
            </w:r>
          </w:p>
        </w:tc>
      </w:tr>
      <w:tr>
        <w:tc>
          <w:tcPr/>
          <w:p>
            <w:pPr>
              <w:pStyle w:val="Compact"/>
            </w:pPr>
            <w:r>
              <w:t xml:space="preserve">Browser</w:t>
            </w:r>
          </w:p>
        </w:tc>
        <w:tc>
          <w:tcPr/>
          <w:p>
            <w:pPr>
              <w:pStyle w:val="Compact"/>
            </w:pPr>
            <w:r>
              <w:t xml:space="preserve">Chrome 109, Edge 109, Firefox 115 ESR, Safari 16.4 (authoritative baseline: NFR-PORT matrix, NFR section)</w:t>
            </w:r>
          </w:p>
        </w:tc>
        <w:tc>
          <w:tcPr/>
          <w:p>
            <w:pPr>
              <w:pStyle w:val="Compact"/>
            </w:pPr>
            <w:r>
              <w:t xml:space="preserve">Latest stable Chrome or Edge</w:t>
            </w:r>
          </w:p>
        </w:tc>
      </w:tr>
      <w:tr>
        <w:tc>
          <w:tcPr/>
          <w:p>
            <w:pPr>
              <w:pStyle w:val="Compact"/>
            </w:pPr>
            <w:r>
              <w:t xml:space="preserve">Device</w:t>
            </w:r>
          </w:p>
        </w:tc>
        <w:tc>
          <w:tcPr/>
          <w:p>
            <w:pPr>
              <w:pStyle w:val="Compact"/>
            </w:pPr>
            <w:r>
              <w:t xml:space="preserve">Shared school desktop/laptop, 2 GB RAM, 1366 x 768 display</w:t>
            </w:r>
          </w:p>
        </w:tc>
        <w:tc>
          <w:tcPr/>
          <w:p>
            <w:pPr>
              <w:pStyle w:val="Compact"/>
            </w:pPr>
            <w:r>
              <w:t xml:space="preserve">Personal laptop/desktop, 4 GB+ RAM, 1080p</w:t>
            </w:r>
          </w:p>
        </w:tc>
      </w:tr>
      <w:tr>
        <w:tc>
          <w:tcPr/>
          <w:p>
            <w:pPr>
              <w:pStyle w:val="Compact"/>
            </w:pPr>
            <w:r>
              <w:t xml:space="preserve">Network</w:t>
            </w:r>
          </w:p>
        </w:tc>
        <w:tc>
          <w:tcPr/>
          <w:p>
            <w:pPr>
              <w:pStyle w:val="Compact"/>
            </w:pPr>
            <w:r>
              <w:t xml:space="preserve">2 Mbps sustained; tolerant of latency up to 200 ms RTT</w:t>
            </w:r>
          </w:p>
        </w:tc>
        <w:tc>
          <w:tcPr/>
          <w:p>
            <w:pPr>
              <w:pStyle w:val="Compact"/>
            </w:pPr>
            <w:r>
              <w:t xml:space="preserve">10 Mbps+</w:t>
            </w:r>
          </w:p>
        </w:tc>
      </w:tr>
      <w:tr>
        <w:tc>
          <w:tcPr/>
          <w:p>
            <w:pPr>
              <w:pStyle w:val="Compact"/>
            </w:pPr>
            <w:r>
              <w:t xml:space="preserve">3D rendering</w:t>
            </w:r>
          </w:p>
        </w:tc>
        <w:tc>
          <w:tcPr/>
          <w:p>
            <w:pPr>
              <w:pStyle w:val="Compact"/>
            </w:pPr>
            <w:r>
              <w:t xml:space="preserve">Graceful fallback to 2D if WebGL2 unavailable</w:t>
            </w:r>
          </w:p>
        </w:tc>
        <w:tc>
          <w:tcPr/>
          <w:p>
            <w:pPr>
              <w:pStyle w:val="Compact"/>
            </w:pPr>
            <w:r>
              <w:t xml:space="preserve">WebGL2; progressive WebGPU where supported</w:t>
            </w:r>
          </w:p>
        </w:tc>
      </w:tr>
      <w:tr>
        <w:tc>
          <w:tcPr/>
          <w:p>
            <w:pPr>
              <w:pStyle w:val="Compact"/>
            </w:pPr>
            <w:r>
              <w:t xml:space="preserve">Accessibility</w:t>
            </w:r>
          </w:p>
        </w:tc>
        <w:tc>
          <w:tcPr/>
          <w:p>
            <w:pPr>
              <w:pStyle w:val="Compact"/>
            </w:pPr>
            <w:r>
              <w:t xml:space="preserve">WCAG 2.2 Level AA; keyboard navigable; screen-reader compatible</w:t>
            </w:r>
          </w:p>
        </w:tc>
        <w:tc>
          <w:tcPr/>
          <w:p>
            <w:pPr>
              <w:pStyle w:val="Compact"/>
            </w:pPr>
            <w:r>
              <w:t xml:space="preserve">--</w:t>
            </w:r>
          </w:p>
        </w:tc>
      </w:tr>
      <w:tr>
        <w:tc>
          <w:tcPr/>
          <w:p>
            <w:pPr>
              <w:pStyle w:val="Compact"/>
            </w:pPr>
            <w:r>
              <w:t xml:space="preserve">JavaScript</w:t>
            </w:r>
          </w:p>
        </w:tc>
        <w:tc>
          <w:tcPr/>
          <w:p>
            <w:pPr>
              <w:pStyle w:val="Compact"/>
            </w:pPr>
            <w:r>
              <w:t xml:space="preserve">ES2020+ (transpiled by Next.js/Vite build pipeline)</w:t>
            </w:r>
          </w:p>
        </w:tc>
        <w:tc>
          <w:tcPr/>
          <w:p>
            <w:pPr>
              <w:pStyle w:val="Compact"/>
            </w:pPr>
            <w:r>
              <w:t xml:space="preserve">--</w:t>
            </w:r>
          </w:p>
        </w:tc>
      </w:tr>
    </w:tbl>
    <w:p>
      <w:pPr>
        <w:pStyle w:val="BodyText"/>
      </w:pPr>
      <w:r>
        <w:t xml:space="preserve">The simulator core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 runs entirely in-browser as WASM/JavaScript, supporting all three first-class boards: the Arduino UNO R3 (ATmega328P via avr8js), the Raspberry Pi Pico (RP2040 via rp2040js), and the ESP32 DevKit. The Monaco editor and Yjs CRDT collaborative engine also operate client-side. Network round-trips are required only for: authentication, project persistence, LMS interactions, compilation (if using the cloud compile microservice), and real-time collaboration events.</w:t>
      </w:r>
    </w:p>
    <w:bookmarkEnd w:id="51"/>
    <w:bookmarkStart w:id="52" w:name="cloud-backend-environment"/>
    <w:p>
      <w:pPr>
        <w:pStyle w:val="Heading3"/>
      </w:pPr>
      <w:r>
        <w:rPr>
          <w:rStyle w:val="SectionNumber"/>
        </w:rPr>
        <w:t xml:space="preserve">2.6.2</w:t>
      </w:r>
      <w:r>
        <w:tab/>
      </w:r>
      <w:r>
        <w:t xml:space="preserve">Cloud Backend Environment</w:t>
      </w:r>
    </w:p>
    <w:p>
      <w:pPr>
        <w:pStyle w:val="FirstParagraph"/>
      </w:pPr>
      <w:r>
        <w:t xml:space="preserve">The backend is deployed as containerised microservices on a Kubernetes cluster hosted in a cloud provider offering an Africa-region presence (primary: AWS</w:t>
      </w:r>
      <w:r>
        <w:t xml:space="preserve"> </w:t>
      </w:r>
      <w:r>
        <w:rPr>
          <w:rStyle w:val="VerbatimChar"/>
        </w:rPr>
        <w:t xml:space="preserve">af-south-1</w:t>
      </w:r>
      <w:r>
        <w:t xml:space="preserve"> </w:t>
      </w:r>
      <w:r>
        <w:t xml:space="preserve">— Cape Town; secondary region for DR configurable at deployment). Key environmental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Specification</w:t>
            </w:r>
          </w:p>
        </w:tc>
      </w:tr>
      <w:tr>
        <w:tc>
          <w:tcPr/>
          <w:p>
            <w:pPr>
              <w:pStyle w:val="Compact"/>
            </w:pPr>
            <w:r>
              <w:t xml:space="preserve">Container runtime</w:t>
            </w:r>
          </w:p>
        </w:tc>
        <w:tc>
          <w:tcPr/>
          <w:p>
            <w:pPr>
              <w:pStyle w:val="Compact"/>
            </w:pPr>
            <w:r>
              <w:t xml:space="preserve">Docker images, Kubernetes orchestration</w:t>
            </w:r>
          </w:p>
        </w:tc>
      </w:tr>
      <w:tr>
        <w:tc>
          <w:tcPr/>
          <w:p>
            <w:pPr>
              <w:pStyle w:val="Compact"/>
            </w:pPr>
            <w:r>
              <w:t xml:space="preserve">API surface</w:t>
            </w:r>
          </w:p>
        </w:tc>
        <w:tc>
          <w:tcPr/>
          <w:p>
            <w:pPr>
              <w:pStyle w:val="Compact"/>
            </w:pPr>
            <w:r>
              <w:t xml:space="preserve">REST + GraphQL behind a single API gateway; WebSocket (Socket.IO) for realtime</w:t>
            </w:r>
          </w:p>
        </w:tc>
      </w:tr>
      <w:tr>
        <w:tc>
          <w:tcPr/>
          <w:p>
            <w:pPr>
              <w:pStyle w:val="Compact"/>
            </w:pPr>
            <w:r>
              <w:t xml:space="preserve">Primary data store</w:t>
            </w:r>
          </w:p>
        </w:tc>
        <w:tc>
          <w:tcPr/>
          <w:p>
            <w:pPr>
              <w:pStyle w:val="Compact"/>
            </w:pPr>
            <w:r>
              <w:t xml:space="preserve">PostgreSQL (multi-tenant, tenant_id isolation + Row-Level Security)</w:t>
            </w:r>
          </w:p>
        </w:tc>
      </w:tr>
      <w:tr>
        <w:tc>
          <w:tcPr/>
          <w:p>
            <w:pPr>
              <w:pStyle w:val="Compact"/>
            </w:pPr>
            <w:r>
              <w:t xml:space="preserve">Cache / sessions / queues</w:t>
            </w:r>
          </w:p>
        </w:tc>
        <w:tc>
          <w:tcPr/>
          <w:p>
            <w:pPr>
              <w:pStyle w:val="Compact"/>
            </w:pPr>
            <w:r>
              <w:t xml:space="preserve">Redis</w:t>
            </w:r>
          </w:p>
        </w:tc>
      </w:tr>
      <w:tr>
        <w:tc>
          <w:tcPr/>
          <w:p>
            <w:pPr>
              <w:pStyle w:val="Compact"/>
            </w:pPr>
            <w:r>
              <w:t xml:space="preserve">Object storage</w:t>
            </w:r>
          </w:p>
        </w:tc>
        <w:tc>
          <w:tcPr/>
          <w:p>
            <w:pPr>
              <w:pStyle w:val="Compact"/>
            </w:pPr>
            <w:r>
              <w:t xml:space="preserve">S3-compatible (AWS S3 or equivalent)</w:t>
            </w:r>
          </w:p>
        </w:tc>
      </w:tr>
      <w:tr>
        <w:tc>
          <w:tcPr/>
          <w:p>
            <w:pPr>
              <w:pStyle w:val="Compact"/>
            </w:pPr>
            <w:r>
              <w:t xml:space="preserve">Edge / CDN</w:t>
            </w:r>
          </w:p>
        </w:tc>
        <w:tc>
          <w:tcPr/>
          <w:p>
            <w:pPr>
              <w:pStyle w:val="Compact"/>
            </w:pPr>
            <w:r>
              <w:t xml:space="preserve">Cloudflare or CloudFront terminating TLS and caching static assets at PoPs closest to African users</w:t>
            </w:r>
          </w:p>
        </w:tc>
      </w:tr>
      <w:tr>
        <w:tc>
          <w:tcPr/>
          <w:p>
            <w:pPr>
              <w:pStyle w:val="Compact"/>
            </w:pPr>
            <w:r>
              <w:t xml:space="preserve">Custom domain TLS</w:t>
            </w:r>
          </w:p>
        </w:tc>
        <w:tc>
          <w:tcPr/>
          <w:p>
            <w:pPr>
              <w:pStyle w:val="Compact"/>
            </w:pPr>
            <w:r>
              <w:t xml:space="preserve">Automated via ACME/Let's Encrypt with CNAME/TXT DNS verification per tenant</w:t>
            </w:r>
          </w:p>
        </w:tc>
      </w:tr>
      <w:tr>
        <w:tc>
          <w:tcPr/>
          <w:p>
            <w:pPr>
              <w:pStyle w:val="Compact"/>
            </w:pPr>
            <w:r>
              <w:t xml:space="preserve">IaC</w:t>
            </w:r>
          </w:p>
        </w:tc>
        <w:tc>
          <w:tcPr/>
          <w:p>
            <w:pPr>
              <w:pStyle w:val="Compact"/>
            </w:pPr>
            <w:r>
              <w:t xml:space="preserve">Terraform; CI/CD via GitHub Actions</w:t>
            </w:r>
          </w:p>
        </w:tc>
      </w:tr>
      <w:tr>
        <w:tc>
          <w:tcPr/>
          <w:p>
            <w:pPr>
              <w:pStyle w:val="Compact"/>
            </w:pPr>
            <w:r>
              <w:t xml:space="preserve">Observability</w:t>
            </w:r>
          </w:p>
        </w:tc>
        <w:tc>
          <w:tcPr/>
          <w:p>
            <w:pPr>
              <w:pStyle w:val="Compact"/>
            </w:pPr>
            <w:r>
              <w:t xml:space="preserve">OpenTelemetry, Prometheus/Grafana, Sentry, centralized structured logging</w:t>
            </w:r>
          </w:p>
        </w:tc>
      </w:tr>
    </w:tbl>
    <w:p>
      <w:r>
        <w:pict>
          <v:rect style="width:0;height:1.5pt" o:hralign="center" o:hrstd="t" o:hr="t"/>
        </w:pict>
      </w:r>
    </w:p>
    <w:bookmarkEnd w:id="52"/>
    <w:bookmarkEnd w:id="53"/>
    <w:bookmarkStart w:id="58" w:name="high-level-data-flow"/>
    <w:p>
      <w:pPr>
        <w:pStyle w:val="Heading2"/>
      </w:pPr>
      <w:r>
        <w:rPr>
          <w:rStyle w:val="SectionNumber"/>
        </w:rPr>
        <w:t xml:space="preserve">2.7</w:t>
      </w:r>
      <w:r>
        <w:tab/>
      </w:r>
      <w:r>
        <w:t xml:space="preserve">High-Level Data Flow</w:t>
      </w:r>
    </w:p>
    <w:p>
      <w:pPr>
        <w:pStyle w:val="FirstParagraph"/>
      </w:pPr>
      <w:r>
        <w:t xml:space="preserve">The following subsections describe the dominant data flows that connect actors, subsystems, and external systems.</w:t>
      </w:r>
    </w:p>
    <w:bookmarkStart w:id="54" w:name="student-project-session"/>
    <w:p>
      <w:pPr>
        <w:pStyle w:val="Heading3"/>
      </w:pPr>
      <w:r>
        <w:rPr>
          <w:rStyle w:val="SectionNumber"/>
        </w:rPr>
        <w:t xml:space="preserve">2.7.1</w:t>
      </w:r>
      <w:r>
        <w:tab/>
      </w:r>
      <w:r>
        <w:t xml:space="preserve">Student Project Session</w:t>
      </w:r>
    </w:p>
    <w:p>
      <w:pPr>
        <w:pStyle w:val="SourceCode"/>
      </w:pPr>
      <w:r>
        <w:rPr>
          <w:rStyle w:val="VerbatimChar"/>
        </w:rPr>
        <w:t xml:space="preserve">Student Browser</w:t>
      </w:r>
      <w:r>
        <w:br/>
      </w:r>
      <w:r>
        <w:rPr>
          <w:rStyle w:val="VerbatimChar"/>
        </w:rPr>
        <w:t xml:space="preserve">  |</w:t>
      </w:r>
      <w:r>
        <w:br/>
      </w:r>
      <w:r>
        <w:rPr>
          <w:rStyle w:val="VerbatimChar"/>
        </w:rPr>
        <w:t xml:space="preserve">  |-- 1. HTTPS: Authenticate (JWT via Auth Service / SSO IdP) -------&gt; Auth Service</w:t>
      </w:r>
      <w:r>
        <w:br/>
      </w:r>
      <w:r>
        <w:rPr>
          <w:rStyle w:val="VerbatimChar"/>
        </w:rPr>
        <w:t xml:space="preserve">  |&lt;- 2. JWT access token + tenant context ---------------------------&gt; Auth Service</w:t>
      </w:r>
      <w:r>
        <w:br/>
      </w:r>
      <w:r>
        <w:rPr>
          <w:rStyle w:val="VerbatimChar"/>
        </w:rPr>
        <w:t xml:space="preserve">  |</w:t>
      </w:r>
      <w:r>
        <w:br/>
      </w:r>
      <w:r>
        <w:rPr>
          <w:rStyle w:val="VerbatimChar"/>
        </w:rPr>
        <w:t xml:space="preserve">  |-- 3. Load RoboCode Studio SPA (CDN-cached static assets) ---------&gt; CDN</w:t>
      </w:r>
      <w:r>
        <w:br/>
      </w:r>
      <w:r>
        <w:rPr>
          <w:rStyle w:val="VerbatimChar"/>
        </w:rPr>
        <w:t xml:space="preserve">  |&lt;- 4. HTML/JS/WASM bundle (wokwi-elements, avr8js, rp2040js, Monaco) -&gt; CDN</w:t>
      </w:r>
      <w:r>
        <w:br/>
      </w:r>
      <w:r>
        <w:rPr>
          <w:rStyle w:val="VerbatimChar"/>
        </w:rPr>
        <w:t xml:space="preserve">  |</w:t>
      </w:r>
      <w:r>
        <w:br/>
      </w:r>
      <w:r>
        <w:rPr>
          <w:rStyle w:val="VerbatimChar"/>
        </w:rPr>
        <w:t xml:space="preserve">  |-- 5. GraphQL: Load project (components, wiring, code) ------------&gt; API Gateway</w:t>
      </w:r>
      <w:r>
        <w:br/>
      </w:r>
      <w:r>
        <w:rPr>
          <w:rStyle w:val="VerbatimChar"/>
        </w:rPr>
        <w:t xml:space="preserve">  |                                                                     -&gt; Studio Service</w:t>
      </w:r>
      <w:r>
        <w:br/>
      </w:r>
      <w:r>
        <w:rPr>
          <w:rStyle w:val="VerbatimChar"/>
        </w:rPr>
        <w:t xml:space="preserve">  |                                                                     -&gt; PostgreSQL / S3</w:t>
      </w:r>
      <w:r>
        <w:br/>
      </w:r>
      <w:r>
        <w:rPr>
          <w:rStyle w:val="VerbatimChar"/>
        </w:rPr>
        <w:t xml:space="preserve">  |&lt;- 6. Project payload (board type, positions, netlist, sketch) &lt;--- Studio Service</w:t>
      </w:r>
      <w:r>
        <w:br/>
      </w:r>
      <w:r>
        <w:rPr>
          <w:rStyle w:val="VerbatimChar"/>
        </w:rPr>
        <w:t xml:space="preserve">  |</w:t>
      </w:r>
      <w:r>
        <w:br/>
      </w:r>
      <w:r>
        <w:rPr>
          <w:rStyle w:val="VerbatimChar"/>
        </w:rPr>
        <w:t xml:space="preserve">  |   [In-browser: RSE initialises MCU core (avr8js for UNO R3, rp2040js for Pico,</w:t>
      </w:r>
      <w:r>
        <w:br/>
      </w:r>
      <w:r>
        <w:rPr>
          <w:rStyle w:val="VerbatimChar"/>
        </w:rPr>
        <w:t xml:space="preserve">  |    ESP32 core for ESP32) + component models from wokwi-boards library]</w:t>
      </w:r>
      <w:r>
        <w:br/>
      </w:r>
      <w:r>
        <w:rPr>
          <w:rStyle w:val="VerbatimChar"/>
        </w:rPr>
        <w:t xml:space="preserve">  |</w:t>
      </w:r>
      <w:r>
        <w:br/>
      </w:r>
      <w:r>
        <w:rPr>
          <w:rStyle w:val="VerbatimChar"/>
        </w:rPr>
        <w:t xml:space="preserve">  |-- 7. Code editor: type sketch / drag blocks -&gt; transpile -&gt; lint  [Monaco + RVM in-browser]</w:t>
      </w:r>
      <w:r>
        <w:br/>
      </w:r>
      <w:r>
        <w:rPr>
          <w:rStyle w:val="VerbatimChar"/>
        </w:rPr>
        <w:t xml:space="preserve">  |</w:t>
      </w:r>
      <w:r>
        <w:br/>
      </w:r>
      <w:r>
        <w:rPr>
          <w:rStyle w:val="VerbatimChar"/>
        </w:rPr>
        <w:t xml:space="preserve">  |-- 8. Compile: POST sketch to WASM toolchain or compile service ---&gt; Code Exec Service</w:t>
      </w:r>
      <w:r>
        <w:br/>
      </w:r>
      <w:r>
        <w:rPr>
          <w:rStyle w:val="VerbatimChar"/>
        </w:rPr>
        <w:t xml:space="preserve">  |&lt;- 9. Compiled firmware blob (ELF/HEX/UF2) ----------------------&lt;- Code Exec Service</w:t>
      </w:r>
      <w:r>
        <w:br/>
      </w:r>
      <w:r>
        <w:rPr>
          <w:rStyle w:val="VerbatimChar"/>
        </w:rPr>
        <w:t xml:space="preserve">  |</w:t>
      </w:r>
      <w:r>
        <w:br/>
      </w:r>
      <w:r>
        <w:rPr>
          <w:rStyle w:val="VerbatimChar"/>
        </w:rPr>
        <w:t xml:space="preserve">  |   [In-browser: selected MCU core (avr8js/rp2040js/ESP32) loads firmware;</w:t>
      </w:r>
      <w:r>
        <w:br/>
      </w:r>
      <w:r>
        <w:rPr>
          <w:rStyle w:val="VerbatimChar"/>
        </w:rPr>
        <w:t xml:space="preserve">  |    RSE steps simulation clock; component models respond to pin changes;</w:t>
      </w:r>
      <w:r>
        <w:br/>
      </w:r>
      <w:r>
        <w:rPr>
          <w:rStyle w:val="VerbatimChar"/>
        </w:rPr>
        <w:t xml:space="preserve">  |    wokwi-elements re-render]</w:t>
      </w:r>
      <w:r>
        <w:br/>
      </w:r>
      <w:r>
        <w:rPr>
          <w:rStyle w:val="VerbatimChar"/>
        </w:rPr>
        <w:t xml:space="preserve">  |</w:t>
      </w:r>
      <w:r>
        <w:br/>
      </w:r>
      <w:r>
        <w:rPr>
          <w:rStyle w:val="VerbatimChar"/>
        </w:rPr>
        <w:t xml:space="preserve">  |-- 10. Auto-save: PUT project state (periodic + on pause) --&gt; Studio Service -&gt; S3/PostgreSQL</w:t>
      </w:r>
      <w:r>
        <w:br/>
      </w:r>
      <w:r>
        <w:rPr>
          <w:rStyle w:val="VerbatimChar"/>
        </w:rPr>
        <w:t xml:space="preserve">  |</w:t>
      </w:r>
      <w:r>
        <w:br/>
      </w:r>
      <w:r>
        <w:rPr>
          <w:rStyle w:val="VerbatimChar"/>
        </w:rPr>
        <w:t xml:space="preserve">  |-- 11. Gamification event: task complete -&gt; POST completion --------&gt; LMS Service</w:t>
      </w:r>
      <w:r>
        <w:br/>
      </w:r>
      <w:r>
        <w:rPr>
          <w:rStyle w:val="VerbatimChar"/>
        </w:rPr>
        <w:t xml:space="preserve">  |                                                                     -&gt; Gamification Service</w:t>
      </w:r>
      <w:r>
        <w:br/>
      </w:r>
      <w:r>
        <w:rPr>
          <w:rStyle w:val="VerbatimChar"/>
        </w:rPr>
        <w:t xml:space="preserve">  |&lt;- 12. RoboPoints delta + badge notifications --&lt;- Gamification / Notification Service</w:t>
      </w:r>
    </w:p>
    <w:bookmarkEnd w:id="54"/>
    <w:bookmarkStart w:id="55" w:name="X7fa6e0995179c20a0ecd27f1a4a9316d62d2cbe"/>
    <w:p>
      <w:pPr>
        <w:pStyle w:val="Heading3"/>
      </w:pPr>
      <w:r>
        <w:rPr>
          <w:rStyle w:val="SectionNumber"/>
        </w:rPr>
        <w:t xml:space="preserve">2.7.2</w:t>
      </w:r>
      <w:r>
        <w:tab/>
      </w:r>
      <w:r>
        <w:t xml:space="preserve">School Tenant Onboarding and Custom Domain Activation</w:t>
      </w:r>
    </w:p>
    <w:p>
      <w:pPr>
        <w:pStyle w:val="SourceCode"/>
      </w:pPr>
      <w:r>
        <w:rPr>
          <w:rStyle w:val="VerbatimChar"/>
        </w:rPr>
        <w:t xml:space="preserve">School Admin</w:t>
      </w:r>
      <w:r>
        <w:br/>
      </w:r>
      <w:r>
        <w:rPr>
          <w:rStyle w:val="VerbatimChar"/>
        </w:rPr>
        <w:t xml:space="preserve">  |-- 1. Register school (POST tenant) -&gt; Tenant Service -&gt; PostgreSQL</w:t>
      </w:r>
      <w:r>
        <w:br/>
      </w:r>
      <w:r>
        <w:rPr>
          <w:rStyle w:val="VerbatimChar"/>
        </w:rPr>
        <w:t xml:space="preserve">  |-- 2. Configure custom domain (PATCH tenant.custom_domain)</w:t>
      </w:r>
      <w:r>
        <w:br/>
      </w:r>
      <w:r>
        <w:rPr>
          <w:rStyle w:val="VerbatimChar"/>
        </w:rPr>
        <w:t xml:space="preserve">  |        -&gt; Tenant Service verifies CNAME/TXT with DNS registrar</w:t>
      </w:r>
      <w:r>
        <w:br/>
      </w:r>
      <w:r>
        <w:rPr>
          <w:rStyle w:val="VerbatimChar"/>
        </w:rPr>
        <w:t xml:space="preserve">  |        -&gt; ACME/Let's Encrypt issues TLS cert for custom domain</w:t>
      </w:r>
      <w:r>
        <w:br/>
      </w:r>
      <w:r>
        <w:rPr>
          <w:rStyle w:val="VerbatimChar"/>
        </w:rPr>
        <w:t xml:space="preserve">  |&lt;- 3. Subdomain (school.robocode.africa) + custom domain activated</w:t>
      </w:r>
      <w:r>
        <w:br/>
      </w:r>
      <w:r>
        <w:rPr>
          <w:rStyle w:val="VerbatimChar"/>
        </w:rPr>
        <w:t xml:space="preserve">  |-- 4. Upload branding (logo, colours) -&gt; Object Storage (S3)</w:t>
      </w:r>
      <w:r>
        <w:br/>
      </w:r>
      <w:r>
        <w:rPr>
          <w:rStyle w:val="VerbatimChar"/>
        </w:rPr>
        <w:t xml:space="preserve">  |&lt;- 5. White-label design tokens applied platform-wide for tenant</w:t>
      </w:r>
    </w:p>
    <w:bookmarkEnd w:id="55"/>
    <w:bookmarkStart w:id="56" w:name="X2e7c107ca40de195b16fd54001cfc77a34d03b7"/>
    <w:p>
      <w:pPr>
        <w:pStyle w:val="Heading3"/>
      </w:pPr>
      <w:r>
        <w:rPr>
          <w:rStyle w:val="SectionNumber"/>
        </w:rPr>
        <w:t xml:space="preserve">2.7.3</w:t>
      </w:r>
      <w:r>
        <w:tab/>
      </w:r>
      <w:r>
        <w:t xml:space="preserve">Student Signup, Parental Consent, and Activation</w:t>
      </w:r>
    </w:p>
    <w:p>
      <w:pPr>
        <w:pStyle w:val="SourceCode"/>
      </w:pPr>
      <w:r>
        <w:rPr>
          <w:rStyle w:val="VerbatimChar"/>
        </w:rPr>
        <w:t xml:space="preserve">Student (or Parent on behalf of minor)</w:t>
      </w:r>
      <w:r>
        <w:br/>
      </w:r>
      <w:r>
        <w:rPr>
          <w:rStyle w:val="VerbatimChar"/>
        </w:rPr>
        <w:t xml:space="preserve">  |-- 1. POST /signup (school subdomain) -&gt; Auth Service -&gt; Tenant Service</w:t>
      </w:r>
      <w:r>
        <w:br/>
      </w:r>
      <w:r>
        <w:rPr>
          <w:rStyle w:val="VerbatimChar"/>
        </w:rPr>
        <w:t xml:space="preserve">  |        -&gt; Account created with status=PENDING_CONSENT</w:t>
      </w:r>
      <w:r>
        <w:br/>
      </w:r>
      <w:r>
        <w:rPr>
          <w:rStyle w:val="VerbatimChar"/>
        </w:rPr>
        <w:t xml:space="preserve">  |-- 2. Parental consent email dispatched -&gt; Email Provider (SES/SendGrid)</w:t>
      </w:r>
      <w:r>
        <w:br/>
      </w:r>
      <w:r>
        <w:rPr>
          <w:rStyle w:val="VerbatimChar"/>
        </w:rPr>
        <w:t xml:space="preserve">  |-- 3. Parent follows consent link -&gt; Auth Service records verifiable consent</w:t>
      </w:r>
      <w:r>
        <w:br/>
      </w:r>
      <w:r>
        <w:rPr>
          <w:rStyle w:val="VerbatimChar"/>
        </w:rPr>
        <w:t xml:space="preserve">  |        -&gt; Account transitions to status=PENDING_APPROVAL</w:t>
      </w:r>
      <w:r>
        <w:br/>
      </w:r>
      <w:r>
        <w:rPr>
          <w:rStyle w:val="VerbatimChar"/>
        </w:rPr>
        <w:t xml:space="preserve">  |-- 4. School Admin receives approval notification (email + in-app)</w:t>
      </w:r>
      <w:r>
        <w:br/>
      </w:r>
      <w:r>
        <w:rPr>
          <w:rStyle w:val="VerbatimChar"/>
        </w:rPr>
        <w:t xml:space="preserve">  |-- 5. School Admin approves -&gt; Auth Service activates account</w:t>
      </w:r>
      <w:r>
        <w:br/>
      </w:r>
      <w:r>
        <w:rPr>
          <w:rStyle w:val="VerbatimChar"/>
        </w:rPr>
        <w:t xml:space="preserve">  |&lt;- 6. Student receives activation confirmation email</w:t>
      </w:r>
      <w:r>
        <w:br/>
      </w:r>
      <w:r>
        <w:rPr>
          <w:rStyle w:val="VerbatimChar"/>
        </w:rPr>
        <w:t xml:space="preserve">  |-- 7. Student logs in and accesses RoboCode Studio</w:t>
      </w:r>
    </w:p>
    <w:bookmarkEnd w:id="56"/>
    <w:bookmarkStart w:id="57" w:name="content-moderation-and-safeguarding-flow"/>
    <w:p>
      <w:pPr>
        <w:pStyle w:val="Heading3"/>
      </w:pPr>
      <w:r>
        <w:rPr>
          <w:rStyle w:val="SectionNumber"/>
        </w:rPr>
        <w:t xml:space="preserve">2.7.4</w:t>
      </w:r>
      <w:r>
        <w:tab/>
      </w:r>
      <w:r>
        <w:t xml:space="preserve">Content Moderation and Safeguarding Flow</w:t>
      </w:r>
    </w:p>
    <w:p>
      <w:pPr>
        <w:pStyle w:val="SourceCode"/>
      </w:pPr>
      <w:r>
        <w:rPr>
          <w:rStyle w:val="VerbatimChar"/>
        </w:rPr>
        <w:t xml:space="preserve">Student submits content (project name, chat message, assignment comment)</w:t>
      </w:r>
      <w:r>
        <w:br/>
      </w:r>
      <w:r>
        <w:rPr>
          <w:rStyle w:val="VerbatimChar"/>
        </w:rPr>
        <w:t xml:space="preserve">  |-- 1. Content passes through Moderation Service</w:t>
      </w:r>
      <w:r>
        <w:br/>
      </w:r>
      <w:r>
        <w:rPr>
          <w:rStyle w:val="VerbatimChar"/>
        </w:rPr>
        <w:t xml:space="preserve">  |        -&gt; Profanity/PII filter (in-process or external API)</w:t>
      </w:r>
      <w:r>
        <w:br/>
      </w:r>
      <w:r>
        <w:rPr>
          <w:rStyle w:val="VerbatimChar"/>
        </w:rPr>
        <w:t xml:space="preserve">  |        -&gt; If flagged: content quarantined; Teacher + School Admin notified</w:t>
      </w:r>
      <w:r>
        <w:br/>
      </w:r>
      <w:r>
        <w:rPr>
          <w:rStyle w:val="VerbatimChar"/>
        </w:rPr>
        <w:t xml:space="preserve">  |-- 2. Teacher reviews flagged item -&gt; marks resolved or escalates</w:t>
      </w:r>
      <w:r>
        <w:br/>
      </w:r>
      <w:r>
        <w:rPr>
          <w:rStyle w:val="VerbatimChar"/>
        </w:rPr>
        <w:t xml:space="preserve">  |-- 3. Escalation -&gt; Platform Moderator / Super Admin via Notification Service</w:t>
      </w:r>
      <w:r>
        <w:br/>
      </w:r>
      <w:r>
        <w:rPr>
          <w:rStyle w:val="VerbatimChar"/>
        </w:rPr>
        <w:t xml:space="preserve">  |-- 4. All moderation actions appended to immutable audit log (PostgreSQL)</w:t>
      </w:r>
      <w:r>
        <w:br/>
      </w:r>
      <w:r>
        <w:rPr>
          <w:rStyle w:val="VerbatimChar"/>
        </w:rPr>
        <w:t xml:space="preserve">  |        -&gt; Retained for minimum 12 months</w:t>
      </w:r>
    </w:p>
    <w:p>
      <w:r>
        <w:pict>
          <v:rect style="width:0;height:1.5pt" o:hralign="center" o:hrstd="t" o:hr="t"/>
        </w:pict>
      </w:r>
    </w:p>
    <w:bookmarkEnd w:id="57"/>
    <w:bookmarkEnd w:id="58"/>
    <w:bookmarkStart w:id="59" w:name="assumptions-and-constraints"/>
    <w:p>
      <w:pPr>
        <w:pStyle w:val="Heading2"/>
      </w:pPr>
      <w:r>
        <w:rPr>
          <w:rStyle w:val="SectionNumber"/>
        </w:rPr>
        <w:t xml:space="preserve">2.8</w:t>
      </w:r>
      <w:r>
        <w:tab/>
      </w:r>
      <w:r>
        <w:t xml:space="preserve">Assumptions and Constraints</w:t>
      </w:r>
    </w:p>
    <w:p>
      <w:pPr>
        <w:pStyle w:val="FirstParagraph"/>
      </w:pPr>
      <w:r>
        <w:t xml:space="preserve">The following assumptions and constraints inform the system boundary and the operating environment described in this section. Detailed constraints are propagated into the relevant functional and non-functional requirement 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Type</w:t>
            </w:r>
          </w:p>
        </w:tc>
        <w:tc>
          <w:tcPr/>
          <w:p>
            <w:pPr>
              <w:pStyle w:val="Compact"/>
            </w:pPr>
            <w:r>
              <w:t xml:space="preserve">Statement</w:t>
            </w:r>
          </w:p>
        </w:tc>
      </w:tr>
      <w:tr>
        <w:tc>
          <w:tcPr/>
          <w:p>
            <w:pPr>
              <w:pStyle w:val="Compact"/>
            </w:pPr>
            <w:r>
              <w:t xml:space="preserve">ASM-01</w:t>
            </w:r>
          </w:p>
        </w:tc>
        <w:tc>
          <w:tcPr/>
          <w:p>
            <w:pPr>
              <w:pStyle w:val="Compact"/>
            </w:pPr>
            <w:r>
              <w:t xml:space="preserve">Assumption</w:t>
            </w:r>
          </w:p>
        </w:tc>
        <w:tc>
          <w:tcPr/>
          <w:p>
            <w:pPr>
              <w:pStyle w:val="Compact"/>
            </w:pPr>
            <w:r>
              <w:t xml:space="preserve">Students access the platform via a shared school computer with a minimum of 2 GB RAM and a sustained 2 Mbps internet connection.</w:t>
            </w:r>
          </w:p>
        </w:tc>
      </w:tr>
      <w:tr>
        <w:tc>
          <w:tcPr/>
          <w:p>
            <w:pPr>
              <w:pStyle w:val="Compact"/>
            </w:pPr>
            <w:r>
              <w:t xml:space="preserve">ASM-02</w:t>
            </w:r>
          </w:p>
        </w:tc>
        <w:tc>
          <w:tcPr/>
          <w:p>
            <w:pPr>
              <w:pStyle w:val="Compact"/>
            </w:pPr>
            <w:r>
              <w:t xml:space="preserve">Assumption</w:t>
            </w:r>
          </w:p>
        </w:tc>
        <w:tc>
          <w:tcPr/>
          <w:p>
            <w:pPr>
              <w:pStyle w:val="Compact"/>
            </w:pPr>
            <w:r>
              <w:t xml:space="preserve">Every school tenant has at least one designated School Admin who is responsible for approving student accounts and configuring the school subdomain.</w:t>
            </w:r>
          </w:p>
        </w:tc>
      </w:tr>
      <w:tr>
        <w:tc>
          <w:tcPr/>
          <w:p>
            <w:pPr>
              <w:pStyle w:val="Compact"/>
            </w:pPr>
            <w:r>
              <w:t xml:space="preserve">ASM-03</w:t>
            </w:r>
          </w:p>
        </w:tc>
        <w:tc>
          <w:tcPr/>
          <w:p>
            <w:pPr>
              <w:pStyle w:val="Compact"/>
            </w:pPr>
            <w:r>
              <w:t xml:space="preserve">Assumption</w:t>
            </w:r>
          </w:p>
        </w:tc>
        <w:tc>
          <w:tcPr/>
          <w:p>
            <w:pPr>
              <w:pStyle w:val="Compact"/>
            </w:pPr>
            <w:r>
              <w:t xml:space="preserve">The Wokwi open-source libraries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w:t>
            </w:r>
            <w:r>
              <w:t xml:space="preserve"> </w:t>
            </w:r>
            <w:r>
              <w:rPr>
                <w:rStyle w:val="VerbatimChar"/>
              </w:rPr>
              <w:t xml:space="preserve">wokwi-boards</w:t>
            </w:r>
            <w:r>
              <w:t xml:space="preserve">) are available under their current open-source licences for bundling and redistribution within the platform.</w:t>
            </w:r>
          </w:p>
        </w:tc>
      </w:tr>
      <w:tr>
        <w:tc>
          <w:tcPr/>
          <w:p>
            <w:pPr>
              <w:pStyle w:val="Compact"/>
            </w:pPr>
            <w:r>
              <w:t xml:space="preserve">ASM-04</w:t>
            </w:r>
          </w:p>
        </w:tc>
        <w:tc>
          <w:tcPr/>
          <w:p>
            <w:pPr>
              <w:pStyle w:val="Compact"/>
            </w:pPr>
            <w:r>
              <w:t xml:space="preserve">Assumption</w:t>
            </w:r>
          </w:p>
        </w:tc>
        <w:tc>
          <w:tcPr/>
          <w:p>
            <w:pPr>
              <w:pStyle w:val="Compact"/>
            </w:pPr>
            <w:r>
              <w:t xml:space="preserve">Parental/guardian contact details are collected at student signup time; the platform does not independently verify that a consenter is the legal guardian.</w:t>
            </w:r>
          </w:p>
        </w:tc>
      </w:tr>
      <w:tr>
        <w:tc>
          <w:tcPr/>
          <w:p>
            <w:pPr>
              <w:pStyle w:val="Compact"/>
            </w:pPr>
            <w:r>
              <w:t xml:space="preserve">ASM-05</w:t>
            </w:r>
          </w:p>
        </w:tc>
        <w:tc>
          <w:tcPr/>
          <w:p>
            <w:pPr>
              <w:pStyle w:val="Compact"/>
            </w:pPr>
            <w:r>
              <w:t xml:space="preserve">Assumption</w:t>
            </w:r>
          </w:p>
        </w:tc>
        <w:tc>
          <w:tcPr/>
          <w:p>
            <w:pPr>
              <w:pStyle w:val="Compact"/>
            </w:pPr>
            <w:r>
              <w:t xml:space="preserve">School SSO federation (Google Workspace for Education, Microsoft Entra) is provided and managed by the subscribing school. The platform acts as OAuth2 relying party only.</w:t>
            </w:r>
          </w:p>
        </w:tc>
      </w:tr>
      <w:tr>
        <w:tc>
          <w:tcPr/>
          <w:p>
            <w:pPr>
              <w:pStyle w:val="Compact"/>
            </w:pPr>
            <w:r>
              <w:t xml:space="preserve">CON-01</w:t>
            </w:r>
          </w:p>
        </w:tc>
        <w:tc>
          <w:tcPr/>
          <w:p>
            <w:pPr>
              <w:pStyle w:val="Compact"/>
            </w:pPr>
            <w:r>
              <w:t xml:space="preserve">Constraint</w:t>
            </w:r>
          </w:p>
        </w:tc>
        <w:tc>
          <w:tcPr/>
          <w:p>
            <w:pPr>
              <w:pStyle w:val="Compact"/>
            </w:pPr>
            <w:r>
              <w:t xml:space="preserve">No behavioural advertising, data brokering, or third-party tracking scripts may be deployed on any page accessible to minor users. This is architecturally enforced, not configurable.</w:t>
            </w:r>
          </w:p>
        </w:tc>
      </w:tr>
      <w:tr>
        <w:tc>
          <w:tcPr/>
          <w:p>
            <w:pPr>
              <w:pStyle w:val="Compact"/>
            </w:pPr>
            <w:r>
              <w:t xml:space="preserve">CON-02</w:t>
            </w:r>
          </w:p>
        </w:tc>
        <w:tc>
          <w:tcPr/>
          <w:p>
            <w:pPr>
              <w:pStyle w:val="Compact"/>
            </w:pPr>
            <w:r>
              <w:t xml:space="preserve">Constraint</w:t>
            </w:r>
          </w:p>
        </w:tc>
        <w:tc>
          <w:tcPr/>
          <w:p>
            <w:pPr>
              <w:pStyle w:val="Compact"/>
            </w:pPr>
            <w:r>
              <w:t xml:space="preserve">Private peer-to-peer messaging between student accounts is architecturally absent; all communication channels are teacher/admin-supervised.</w:t>
            </w:r>
          </w:p>
        </w:tc>
      </w:tr>
      <w:tr>
        <w:tc>
          <w:tcPr/>
          <w:p>
            <w:pPr>
              <w:pStyle w:val="Compact"/>
            </w:pPr>
            <w:r>
              <w:t xml:space="preserve">CON-03</w:t>
            </w:r>
          </w:p>
        </w:tc>
        <w:tc>
          <w:tcPr/>
          <w:p>
            <w:pPr>
              <w:pStyle w:val="Compact"/>
            </w:pPr>
            <w:r>
              <w:t xml:space="preserve">Constraint</w:t>
            </w:r>
          </w:p>
        </w:tc>
        <w:tc>
          <w:tcPr/>
          <w:p>
            <w:pPr>
              <w:pStyle w:val="Compact"/>
            </w:pPr>
            <w:r>
              <w:t xml:space="preserve">The Arduino Nano and ESP8266 boards are out of scope for v1.0 simulation; the three first-class boards at launch are the Arduino UNO R3 (ATmega328P, simulated via avr8js), the ESP32 DevKit (ESP32 core), and the Raspberry Pi Pico (RP2040, simulated via rp2040js). Additional boards may be added via the extensible wokwi-boards manifest library by platform admins and approved educators.</w:t>
            </w:r>
          </w:p>
        </w:tc>
      </w:tr>
      <w:tr>
        <w:tc>
          <w:tcPr/>
          <w:p>
            <w:pPr>
              <w:pStyle w:val="Compact"/>
            </w:pPr>
            <w:r>
              <w:t xml:space="preserve">CON-04</w:t>
            </w:r>
          </w:p>
        </w:tc>
        <w:tc>
          <w:tcPr/>
          <w:p>
            <w:pPr>
              <w:pStyle w:val="Compact"/>
            </w:pPr>
            <w:r>
              <w:t xml:space="preserve">Constraint</w:t>
            </w:r>
          </w:p>
        </w:tc>
        <w:tc>
          <w:tcPr/>
          <w:p>
            <w:pPr>
              <w:pStyle w:val="Compact"/>
            </w:pPr>
            <w:r>
              <w:t xml:space="preserve">The platform must be deployable from an Africa-region cloud zone (e.g., AWS</w:t>
            </w:r>
            <w:r>
              <w:t xml:space="preserve"> </w:t>
            </w:r>
            <w:r>
              <w:rPr>
                <w:rStyle w:val="VerbatimChar"/>
              </w:rPr>
              <w:t xml:space="preserve">af-south-1</w:t>
            </w:r>
            <w:r>
              <w:t xml:space="preserve">) as the primary region to meet latency targets for African users.</w:t>
            </w:r>
          </w:p>
        </w:tc>
      </w:tr>
      <w:tr>
        <w:tc>
          <w:tcPr/>
          <w:p>
            <w:pPr>
              <w:pStyle w:val="Compact"/>
            </w:pPr>
            <w:r>
              <w:t xml:space="preserve">CON-05</w:t>
            </w:r>
          </w:p>
        </w:tc>
        <w:tc>
          <w:tcPr/>
          <w:p>
            <w:pPr>
              <w:pStyle w:val="Compact"/>
            </w:pPr>
            <w:r>
              <w:t xml:space="preserve">Constraint</w:t>
            </w:r>
          </w:p>
        </w:tc>
        <w:tc>
          <w:tcPr/>
          <w:p>
            <w:pPr>
              <w:pStyle w:val="Compact"/>
            </w:pPr>
            <w:r>
              <w:t xml:space="preserve">All user-facing surfaces must conform to WCAG 2.2 Level AA. Accessibility is not optional and cannot be deferred post-launch.</w:t>
            </w:r>
          </w:p>
        </w:tc>
      </w:tr>
      <w:tr>
        <w:tc>
          <w:tcPr/>
          <w:p>
            <w:pPr>
              <w:pStyle w:val="Compact"/>
            </w:pPr>
            <w:r>
              <w:t xml:space="preserve">CON-06</w:t>
            </w:r>
          </w:p>
        </w:tc>
        <w:tc>
          <w:tcPr/>
          <w:p>
            <w:pPr>
              <w:pStyle w:val="Compact"/>
            </w:pPr>
            <w:r>
              <w:t xml:space="preserve">Constraint</w:t>
            </w:r>
          </w:p>
        </w:tc>
        <w:tc>
          <w:tcPr/>
          <w:p>
            <w:pPr>
              <w:pStyle w:val="Compact"/>
            </w:pPr>
            <w:r>
              <w:t xml:space="preserve">Audit logs for moderation, consent, and authentication events must be retained for a minimum of 12 months and must be append-only / tamper-evident.</w:t>
            </w:r>
          </w:p>
        </w:tc>
      </w:tr>
      <w:tr>
        <w:tc>
          <w:tcPr/>
          <w:p>
            <w:pPr>
              <w:pStyle w:val="Compact"/>
            </w:pPr>
            <w:r>
              <w:t xml:space="preserve">CON-07</w:t>
            </w:r>
          </w:p>
        </w:tc>
        <w:tc>
          <w:tcPr/>
          <w:p>
            <w:pPr>
              <w:pStyle w:val="Compact"/>
            </w:pPr>
            <w:r>
              <w:t xml:space="preserve">Constraint</w:t>
            </w:r>
          </w:p>
        </w:tc>
        <w:tc>
          <w:tcPr/>
          <w:p>
            <w:pPr>
              <w:pStyle w:val="Compact"/>
            </w:pPr>
            <w:r>
              <w:t xml:space="preserve">Physical hardware integration (USB/serial, real-device flashing) is out of scope; the platform is entirely browser-resident.</w:t>
            </w:r>
          </w:p>
        </w:tc>
      </w:tr>
    </w:tbl>
    <w:p>
      <w:r>
        <w:pict>
          <v:rect style="width:0;height:1.5pt" o:hralign="center" o:hrstd="t" o:hr="t"/>
        </w:pict>
      </w:r>
    </w:p>
    <w:bookmarkEnd w:id="59"/>
    <w:bookmarkStart w:id="60" w:name="relationship-to-other-ssd-sections"/>
    <w:p>
      <w:pPr>
        <w:pStyle w:val="Heading2"/>
      </w:pPr>
      <w:r>
        <w:rPr>
          <w:rStyle w:val="SectionNumber"/>
        </w:rPr>
        <w:t xml:space="preserve">2.9</w:t>
      </w:r>
      <w:r>
        <w:tab/>
      </w:r>
      <w:r>
        <w:t xml:space="preserve">Relationship to Other SSD Sections</w:t>
      </w:r>
    </w:p>
    <w:p>
      <w:pPr>
        <w:pStyle w:val="FirstParagraph"/>
      </w:pPr>
      <w:r>
        <w:t xml:space="preserve">This section establishes context, boundary, and high-level data flows. All actors, subsystems, and external interfaces described here are elaborated in the sections listed below. Requirements stated here are non-normative summaries only; normative functional and non-functional requirements are located in the sections cross-referenced.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 Introduced Here</w:t>
            </w:r>
          </w:p>
        </w:tc>
        <w:tc>
          <w:tcPr/>
          <w:p>
            <w:pPr>
              <w:pStyle w:val="Compact"/>
            </w:pPr>
            <w:r>
              <w:t xml:space="preserve">Normative Specification</w:t>
            </w:r>
          </w:p>
        </w:tc>
      </w:tr>
      <w:tr>
        <w:tc>
          <w:tcPr/>
          <w:p>
            <w:pPr>
              <w:pStyle w:val="Compact"/>
            </w:pPr>
            <w:r>
              <w:t xml:space="preserve">Identity, authentication, SSO, parental consent</w:t>
            </w:r>
          </w:p>
        </w:tc>
        <w:tc>
          <w:tcPr/>
          <w:p>
            <w:pPr>
              <w:pStyle w:val="Compact"/>
            </w:pPr>
            <w:r>
              <w:rPr>
                <w:i/>
                <w:iCs/>
              </w:rPr>
              <w:t xml:space="preserve">Functional Requirements: Identity, Authentication and Authorization</w:t>
            </w:r>
            <w:r>
              <w:t xml:space="preserve"> </w:t>
            </w:r>
            <w:r>
              <w:t xml:space="preserve">(FR-AUTH)</w:t>
            </w:r>
          </w:p>
        </w:tc>
      </w:tr>
      <w:tr>
        <w:tc>
          <w:tcPr/>
          <w:p>
            <w:pPr>
              <w:pStyle w:val="Compact"/>
            </w:pPr>
            <w:r>
              <w:t xml:space="preserve">Multi-tenancy, custom domains, white-labelling</w:t>
            </w:r>
          </w:p>
        </w:tc>
        <w:tc>
          <w:tcPr/>
          <w:p>
            <w:pPr>
              <w:pStyle w:val="Compact"/>
            </w:pPr>
            <w:r>
              <w:rPr>
                <w:i/>
                <w:iCs/>
              </w:rPr>
              <w:t xml:space="preserve">Functional Requirements: Multi-Tenancy, Custom Domains and White-Labelling</w:t>
            </w:r>
            <w:r>
              <w:t xml:space="preserve"> </w:t>
            </w:r>
            <w:r>
              <w:t xml:space="preserve">(FR-TEN)</w:t>
            </w:r>
          </w:p>
        </w:tc>
      </w:tr>
      <w:tr>
        <w:tc>
          <w:tcPr/>
          <w:p>
            <w:pPr>
              <w:pStyle w:val="Compact"/>
            </w:pPr>
            <w:r>
              <w:t xml:space="preserve">RoboCode Studio canvas and wiring</w:t>
            </w:r>
          </w:p>
        </w:tc>
        <w:tc>
          <w:tcPr/>
          <w:p>
            <w:pPr>
              <w:pStyle w:val="Compact"/>
            </w:pPr>
            <w:r>
              <w:rPr>
                <w:i/>
                <w:iCs/>
              </w:rPr>
              <w:t xml:space="preserve">Functional Requirements: RoboCode Studio IDE</w:t>
            </w:r>
            <w:r>
              <w:t xml:space="preserve"> </w:t>
            </w:r>
            <w:r>
              <w:t xml:space="preserve">(FR-STU)</w:t>
            </w:r>
          </w:p>
        </w:tc>
      </w:tr>
      <w:tr>
        <w:tc>
          <w:tcPr/>
          <w:p>
            <w:pPr>
              <w:pStyle w:val="Compact"/>
            </w:pPr>
            <w:r>
              <w:t xml:space="preserve">RSE simulation engine and component models</w:t>
            </w:r>
          </w:p>
        </w:tc>
        <w:tc>
          <w:tcPr/>
          <w:p>
            <w:pPr>
              <w:pStyle w:val="Compact"/>
            </w:pPr>
            <w:r>
              <w:rPr>
                <w:i/>
                <w:iCs/>
              </w:rPr>
              <w:t xml:space="preserve">Functional Requirements: RoboCode Simulation Engine</w:t>
            </w:r>
            <w:r>
              <w:t xml:space="preserve"> </w:t>
            </w:r>
            <w:r>
              <w:t xml:space="preserve">(FR-SIM)</w:t>
            </w:r>
          </w:p>
        </w:tc>
      </w:tr>
      <w:tr>
        <w:tc>
          <w:tcPr/>
          <w:p>
            <w:pPr>
              <w:pStyle w:val="Compact"/>
            </w:pPr>
            <w:r>
              <w:t xml:space="preserve">Code editor, compilation, RVM</w:t>
            </w:r>
          </w:p>
        </w:tc>
        <w:tc>
          <w:tcPr/>
          <w:p>
            <w:pPr>
              <w:pStyle w:val="Compact"/>
            </w:pPr>
            <w:r>
              <w:rPr>
                <w:i/>
                <w:iCs/>
              </w:rPr>
              <w:t xml:space="preserve">Functional Requirements: Code Authoring, Validation and Execution</w:t>
            </w:r>
            <w:r>
              <w:t xml:space="preserve"> </w:t>
            </w:r>
            <w:r>
              <w:t xml:space="preserve">(FR-CODE)</w:t>
            </w:r>
          </w:p>
        </w:tc>
      </w:tr>
      <w:tr>
        <w:tc>
          <w:tcPr/>
          <w:p>
            <w:pPr>
              <w:pStyle w:val="Compact"/>
            </w:pPr>
            <w:r>
              <w:t xml:space="preserve">Component and sensor catalogue</w:t>
            </w:r>
          </w:p>
        </w:tc>
        <w:tc>
          <w:tcPr/>
          <w:p>
            <w:pPr>
              <w:pStyle w:val="Compact"/>
            </w:pPr>
            <w:r>
              <w:rPr>
                <w:i/>
                <w:iCs/>
              </w:rPr>
              <w:t xml:space="preserve">Component and Sensor Library Specification</w:t>
            </w:r>
          </w:p>
        </w:tc>
      </w:tr>
      <w:tr>
        <w:tc>
          <w:tcPr/>
          <w:p>
            <w:pPr>
              <w:pStyle w:val="Compact"/>
            </w:pPr>
            <w:r>
              <w:t xml:space="preserve">LMS, courses, grading</w:t>
            </w:r>
          </w:p>
        </w:tc>
        <w:tc>
          <w:tcPr/>
          <w:p>
            <w:pPr>
              <w:pStyle w:val="Compact"/>
            </w:pPr>
            <w:r>
              <w:rPr>
                <w:i/>
                <w:iCs/>
              </w:rPr>
              <w:t xml:space="preserve">Functional Requirements: Learning Management and Content</w:t>
            </w:r>
            <w:r>
              <w:t xml:space="preserve"> </w:t>
            </w:r>
            <w:r>
              <w:t xml:space="preserve">(FR-LRN)</w:t>
            </w:r>
          </w:p>
        </w:tc>
      </w:tr>
      <w:tr>
        <w:tc>
          <w:tcPr/>
          <w:p>
            <w:pPr>
              <w:pStyle w:val="Compact"/>
            </w:pPr>
            <w:r>
              <w:t xml:space="preserve">Teams, competitions, RoboPoints</w:t>
            </w:r>
          </w:p>
        </w:tc>
        <w:tc>
          <w:tcPr/>
          <w:p>
            <w:pPr>
              <w:pStyle w:val="Compact"/>
            </w:pPr>
            <w:r>
              <w:rPr>
                <w:i/>
                <w:iCs/>
              </w:rPr>
              <w:t xml:space="preserve">Functional Requirements: Teams, Competitions and Gamification</w:t>
            </w:r>
            <w:r>
              <w:t xml:space="preserve"> </w:t>
            </w:r>
            <w:r>
              <w:t xml:space="preserve">(FR-TEAM, FR-GAM)</w:t>
            </w:r>
          </w:p>
        </w:tc>
      </w:tr>
      <w:tr>
        <w:tc>
          <w:tcPr/>
          <w:p>
            <w:pPr>
              <w:pStyle w:val="Compact"/>
            </w:pPr>
            <w:r>
              <w:t xml:space="preserve">Moderation, safeguarding, audit logs</w:t>
            </w:r>
          </w:p>
        </w:tc>
        <w:tc>
          <w:tcPr/>
          <w:p>
            <w:pPr>
              <w:pStyle w:val="Compact"/>
            </w:pPr>
            <w:r>
              <w:rPr>
                <w:i/>
                <w:iCs/>
              </w:rPr>
              <w:t xml:space="preserve">Functional Requirements: Communication, Notifications and Moderation</w:t>
            </w:r>
            <w:r>
              <w:t xml:space="preserve"> </w:t>
            </w:r>
            <w:r>
              <w:t xml:space="preserve">(FR-COMM, FR-MOD)</w:t>
            </w:r>
          </w:p>
        </w:tc>
      </w:tr>
      <w:tr>
        <w:tc>
          <w:tcPr/>
          <w:p>
            <w:pPr>
              <w:pStyle w:val="Compact"/>
            </w:pPr>
            <w:r>
              <w:t xml:space="preserve">Admin dashboards, analytics, billing</w:t>
            </w:r>
          </w:p>
        </w:tc>
        <w:tc>
          <w:tcPr/>
          <w:p>
            <w:pPr>
              <w:pStyle w:val="Compact"/>
            </w:pPr>
            <w:r>
              <w:rPr>
                <w:i/>
                <w:iCs/>
              </w:rPr>
              <w:t xml:space="preserve">Functional Requirements: Administration, Analytics and Reporting</w:t>
            </w:r>
            <w:r>
              <w:t xml:space="preserve"> </w:t>
            </w:r>
            <w:r>
              <w:t xml:space="preserve">(FR-ADM)</w:t>
            </w:r>
          </w:p>
        </w:tc>
      </w:tr>
      <w:tr>
        <w:tc>
          <w:tcPr/>
          <w:p>
            <w:pPr>
              <w:pStyle w:val="Compact"/>
            </w:pPr>
            <w:r>
              <w:t xml:space="preserve">API gateway, integrations, external interfaces</w:t>
            </w:r>
          </w:p>
        </w:tc>
        <w:tc>
          <w:tcPr/>
          <w:p>
            <w:pPr>
              <w:pStyle w:val="Compact"/>
            </w:pPr>
            <w:r>
              <w:rPr>
                <w:i/>
                <w:iCs/>
              </w:rPr>
              <w:t xml:space="preserve">API Specification and Integration Interfaces</w:t>
            </w:r>
            <w:r>
              <w:t xml:space="preserve"> </w:t>
            </w:r>
            <w:r>
              <w:t xml:space="preserve">(IR)</w:t>
            </w:r>
          </w:p>
        </w:tc>
      </w:tr>
      <w:tr>
        <w:tc>
          <w:tcPr/>
          <w:p>
            <w:pPr>
              <w:pStyle w:val="Compact"/>
            </w:pPr>
            <w:r>
              <w:t xml:space="preserve">Non-functional targets (performance, availability)</w:t>
            </w:r>
          </w:p>
        </w:tc>
        <w:tc>
          <w:tcPr/>
          <w:p>
            <w:pPr>
              <w:pStyle w:val="Compact"/>
            </w:pPr>
            <w:r>
              <w:rPr>
                <w:i/>
                <w:iCs/>
              </w:rPr>
              <w:t xml:space="preserve">Non-Functional Requirements</w:t>
            </w:r>
            <w:r>
              <w:t xml:space="preserve"> </w:t>
            </w:r>
            <w:r>
              <w:t xml:space="preserve">(NFR)</w:t>
            </w:r>
          </w:p>
        </w:tc>
      </w:tr>
      <w:tr>
        <w:tc>
          <w:tcPr/>
          <w:p>
            <w:pPr>
              <w:pStyle w:val="Compact"/>
            </w:pPr>
            <w:r>
              <w:t xml:space="preserve">Security, privacy, COPPA/GDPR-K compliance</w:t>
            </w:r>
          </w:p>
        </w:tc>
        <w:tc>
          <w:tcPr/>
          <w:p>
            <w:pPr>
              <w:pStyle w:val="Compact"/>
            </w:pPr>
            <w:r>
              <w:rPr>
                <w:i/>
                <w:iCs/>
              </w:rPr>
              <w:t xml:space="preserve">Security, Privacy and Child Safety</w:t>
            </w:r>
            <w:r>
              <w:t xml:space="preserve"> </w:t>
            </w:r>
            <w:r>
              <w:t xml:space="preserve">(SR)</w:t>
            </w:r>
          </w:p>
        </w:tc>
      </w:tr>
      <w:tr>
        <w:tc>
          <w:tcPr/>
          <w:p>
            <w:pPr>
              <w:pStyle w:val="Compact"/>
            </w:pPr>
            <w:r>
              <w:t xml:space="preserve">Infrastructure, Kubernetes, Terraform, CI/CD</w:t>
            </w:r>
          </w:p>
        </w:tc>
        <w:tc>
          <w:tcPr/>
          <w:p>
            <w:pPr>
              <w:pStyle w:val="Compact"/>
            </w:pPr>
            <w:r>
              <w:rPr>
                <w:i/>
                <w:iCs/>
              </w:rPr>
              <w:t xml:space="preserve">Infrastructure, Deployment and DevOps</w:t>
            </w:r>
          </w:p>
        </w:tc>
      </w:tr>
      <w:tr>
        <w:tc>
          <w:tcPr/>
          <w:p>
            <w:pPr>
              <w:pStyle w:val="Compact"/>
            </w:pPr>
            <w:r>
              <w:t xml:space="preserve">CDN, low-bandwidth, Africa-region delivery</w:t>
            </w:r>
          </w:p>
        </w:tc>
        <w:tc>
          <w:tcPr/>
          <w:p>
            <w:pPr>
              <w:pStyle w:val="Compact"/>
            </w:pPr>
            <w:r>
              <w:rPr>
                <w:i/>
                <w:iCs/>
              </w:rPr>
              <w:t xml:space="preserve">Accessibility, Internationalisation and Low-Bandwidth Design</w:t>
            </w:r>
            <w:r>
              <w:t xml:space="preserve"> </w:t>
            </w:r>
            <w:r>
              <w:t xml:space="preserve">(NFR-PERF, NFR-ACCESS)</w:t>
            </w:r>
          </w:p>
        </w:tc>
      </w:tr>
      <w:tr>
        <w:tc>
          <w:tcPr/>
          <w:p>
            <w:pPr>
              <w:pStyle w:val="Compact"/>
            </w:pPr>
            <w:r>
              <w:t xml:space="preserve">Observability, logging, monitoring</w:t>
            </w:r>
          </w:p>
        </w:tc>
        <w:tc>
          <w:tcPr/>
          <w:p>
            <w:pPr>
              <w:pStyle w:val="Compact"/>
            </w:pPr>
            <w:r>
              <w:rPr>
                <w:i/>
                <w:iCs/>
              </w:rPr>
              <w:t xml:space="preserve">Observability, Logging, Monitoring and Support</w:t>
            </w:r>
            <w:r>
              <w:t xml:space="preserve"> </w:t>
            </w:r>
            <w:r>
              <w:t xml:space="preserve">(NFR-OBS)</w:t>
            </w:r>
          </w:p>
        </w:tc>
      </w:tr>
    </w:tbl>
    <w:bookmarkEnd w:id="60"/>
    <w:bookmarkEnd w:id="61"/>
    <w:bookmarkStart w:id="95" w:name="system-architecture"/>
    <w:p>
      <w:pPr>
        <w:pStyle w:val="Heading1"/>
      </w:pPr>
      <w:r>
        <w:rPr>
          <w:rStyle w:val="SectionNumber"/>
        </w:rPr>
        <w:t xml:space="preserve">3</w:t>
      </w:r>
      <w:r>
        <w:tab/>
      </w:r>
      <w:r>
        <w:t xml:space="preserve">System Architecture</w:t>
      </w:r>
    </w:p>
    <w:bookmarkStart w:id="62" w:name="overview"/>
    <w:p>
      <w:pPr>
        <w:pStyle w:val="Heading2"/>
      </w:pPr>
      <w:r>
        <w:rPr>
          <w:rStyle w:val="SectionNumber"/>
        </w:rPr>
        <w:t xml:space="preserve">3.1</w:t>
      </w:r>
      <w:r>
        <w:tab/>
      </w:r>
      <w:r>
        <w:t xml:space="preserve">Overview</w:t>
      </w:r>
    </w:p>
    <w:p>
      <w:pPr>
        <w:pStyle w:val="FirstParagraph"/>
      </w:pPr>
      <w:r>
        <w:t xml:space="preserve">This section specifies the system architecture of RoboCode.Africa. It defines the architectural goals and drivers that shape all design decisions, the architectural style adopted, a logical layered view of the system, a decomposition of component services, a deployment view, the multi-tenant routing and isolation approach, the real-time architecture, and the key architectural decisions with their rationale.</w:t>
      </w:r>
    </w:p>
    <w:p>
      <w:pPr>
        <w:pStyle w:val="BodyText"/>
      </w:pPr>
      <w:r>
        <w:t xml:space="preserve">All requirement identifiers follow the convention defined in the System Specification Document introduction: functional requirements carry the prefix</w:t>
      </w:r>
      <w:r>
        <w:t xml:space="preserve"> </w:t>
      </w:r>
      <w:r>
        <w:rPr>
          <w:rStyle w:val="VerbatimChar"/>
        </w:rPr>
        <w:t xml:space="preserve">FR-&lt;MODULE&gt;-&lt;nnn&gt;</w:t>
      </w:r>
      <w:r>
        <w:t xml:space="preserve">; non-functional requirements carry</w:t>
      </w:r>
      <w:r>
        <w:t xml:space="preserve"> </w:t>
      </w:r>
      <w:r>
        <w:rPr>
          <w:rStyle w:val="VerbatimChar"/>
        </w:rPr>
        <w:t xml:space="preserve">NFR-&lt;CAT&gt;-&lt;nnn&gt;</w:t>
      </w:r>
      <w:r>
        <w:t xml:space="preserve">; security requirements carry</w:t>
      </w:r>
      <w:r>
        <w:t xml:space="preserve"> </w:t>
      </w:r>
      <w:r>
        <w:rPr>
          <w:rStyle w:val="VerbatimChar"/>
        </w:rPr>
        <w:t xml:space="preserve">SR-&lt;nnn&gt;</w:t>
      </w:r>
      <w:r>
        <w:t xml:space="preserve">; interface requirements carry</w:t>
      </w:r>
      <w:r>
        <w:t xml:space="preserve"> </w:t>
      </w:r>
      <w:r>
        <w:rPr>
          <w:rStyle w:val="VerbatimChar"/>
        </w:rPr>
        <w:t xml:space="preserve">IR-&lt;nnn&gt;</w:t>
      </w:r>
      <w:r>
        <w:t xml:space="preserve">; and data requirements carry</w:t>
      </w:r>
      <w:r>
        <w:t xml:space="preserve"> </w:t>
      </w:r>
      <w:r>
        <w:rPr>
          <w:rStyle w:val="VerbatimChar"/>
        </w:rPr>
        <w:t xml:space="preserve">DR-&lt;nnn&gt;</w:t>
      </w:r>
      <w:r>
        <w:t xml:space="preserve">.</w:t>
      </w:r>
    </w:p>
    <w:p>
      <w:r>
        <w:pict>
          <v:rect style="width:0;height:1.5pt" o:hralign="center" o:hrstd="t" o:hr="t"/>
        </w:pict>
      </w:r>
    </w:p>
    <w:bookmarkEnd w:id="62"/>
    <w:bookmarkStart w:id="63" w:name="architectural-goals-and-drivers"/>
    <w:p>
      <w:pPr>
        <w:pStyle w:val="Heading2"/>
      </w:pPr>
      <w:r>
        <w:rPr>
          <w:rStyle w:val="SectionNumber"/>
        </w:rPr>
        <w:t xml:space="preserve">3.2</w:t>
      </w:r>
      <w:r>
        <w:tab/>
      </w:r>
      <w:r>
        <w:t xml:space="preserve">Architectural Goals and Drivers</w:t>
      </w:r>
    </w:p>
    <w:p>
      <w:pPr>
        <w:pStyle w:val="FirstParagraph"/>
      </w:pPr>
      <w:r>
        <w:t xml:space="preserve">The architecture of RoboCode.Africa is shaped by six primary quality drivers. Every structural decision traces back to at least one of these drivers.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Driver</w:t>
            </w:r>
          </w:p>
        </w:tc>
        <w:tc>
          <w:tcPr/>
          <w:p>
            <w:pPr>
              <w:pStyle w:val="Compact"/>
            </w:pPr>
            <w:r>
              <w:t xml:space="preserve">Description</w:t>
            </w:r>
          </w:p>
        </w:tc>
        <w:tc>
          <w:tcPr/>
          <w:p>
            <w:pPr>
              <w:pStyle w:val="Compact"/>
            </w:pPr>
            <w:r>
              <w:t xml:space="preserve">Primary Impact</w:t>
            </w:r>
          </w:p>
        </w:tc>
      </w:tr>
      <w:tr>
        <w:tc>
          <w:tcPr/>
          <w:p>
            <w:pPr>
              <w:pStyle w:val="Compact"/>
            </w:pPr>
            <w:r>
              <w:t xml:space="preserve">Child Safety and Data Protection</w:t>
            </w:r>
          </w:p>
        </w:tc>
        <w:tc>
          <w:tcPr/>
          <w:p>
            <w:pPr>
              <w:pStyle w:val="Compact"/>
            </w:pPr>
            <w:r>
              <w:t xml:space="preserve">Safety is the prime directive. The platform serves minors under COPPA, GDPR-K, POPIA, NDPR, Zimbabwe Cyber Act, and the Kenya Data Protection Act. Every data flow involving a minor must be auditable, consent-gated, and moderated.</w:t>
            </w:r>
          </w:p>
        </w:tc>
        <w:tc>
          <w:tcPr/>
          <w:p>
            <w:pPr>
              <w:pStyle w:val="Compact"/>
            </w:pPr>
            <w:r>
              <w:t xml:space="preserve">Identity, Moderation, Data, Compliance</w:t>
            </w:r>
          </w:p>
        </w:tc>
      </w:tr>
      <w:tr>
        <w:tc>
          <w:tcPr/>
          <w:p>
            <w:pPr>
              <w:pStyle w:val="Compact"/>
            </w:pPr>
            <w:r>
              <w:t xml:space="preserve">Multi-Tenancy and Isolation</w:t>
            </w:r>
          </w:p>
        </w:tc>
        <w:tc>
          <w:tcPr/>
          <w:p>
            <w:pPr>
              <w:pStyle w:val="Compact"/>
            </w:pPr>
            <w:r>
              <w:t xml:space="preserve">Schools operate as isolated tenants on subdomains or custom domains with white-label branding. Tenant data must never leak across boundaries, and each tenant's configuration must be independently manageable.</w:t>
            </w:r>
          </w:p>
        </w:tc>
        <w:tc>
          <w:tcPr/>
          <w:p>
            <w:pPr>
              <w:pStyle w:val="Compact"/>
            </w:pPr>
            <w:r>
              <w:t xml:space="preserve">Multi-tenant routing, RLS, API gateway</w:t>
            </w:r>
          </w:p>
        </w:tc>
      </w:tr>
      <w:tr>
        <w:tc>
          <w:tcPr/>
          <w:p>
            <w:pPr>
              <w:pStyle w:val="Compact"/>
            </w:pPr>
            <w:r>
              <w:t xml:space="preserve">Client-Heavy Interactive Simulation</w:t>
            </w:r>
          </w:p>
        </w:tc>
        <w:tc>
          <w:tcPr/>
          <w:p>
            <w:pPr>
              <w:pStyle w:val="Compact"/>
            </w:pPr>
            <w:r>
              <w:t xml:space="preserve">The RoboCode Simulation Engine (RSE) runs entirely in the browser — AVR/ATmega328P firmware via avr8js, ESP32 core simulation, RP2040 firmware via rp2040js (Raspberry Pi Pico), 2D wokwi-elements rendering, and optional 3D via Three.js/React Three Fiber. Offloading simulation to the client avoids server-side compute costs and enables offline-capable low-latency interaction.</w:t>
            </w:r>
          </w:p>
        </w:tc>
        <w:tc>
          <w:tcPr/>
          <w:p>
            <w:pPr>
              <w:pStyle w:val="Compact"/>
            </w:pPr>
            <w:r>
              <w:t xml:space="preserve">SPA architecture, WASM toolchain, CDN delivery</w:t>
            </w:r>
          </w:p>
        </w:tc>
      </w:tr>
      <w:tr>
        <w:tc>
          <w:tcPr/>
          <w:p>
            <w:pPr>
              <w:pStyle w:val="Compact"/>
            </w:pPr>
            <w:r>
              <w:t xml:space="preserve">Low-Bandwidth and Connectivity</w:t>
            </w:r>
          </w:p>
        </w:tc>
        <w:tc>
          <w:tcPr/>
          <w:p>
            <w:pPr>
              <w:pStyle w:val="Compact"/>
            </w:pPr>
            <w:r>
              <w:t xml:space="preserve">Serving learners across Africa means designing for intermittent, low-throughput connections. Assets must be aggressively cached, critical paths must be progressively loadable, and the simulator must remain functional while offline or on a slow link after initial load.</w:t>
            </w:r>
          </w:p>
        </w:tc>
        <w:tc>
          <w:tcPr/>
          <w:p>
            <w:pPr>
              <w:pStyle w:val="Compact"/>
            </w:pPr>
            <w:r>
              <w:t xml:space="preserve">CDN/edge strategy, asset compression, offline-first service worker</w:t>
            </w:r>
          </w:p>
        </w:tc>
      </w:tr>
      <w:tr>
        <w:tc>
          <w:tcPr/>
          <w:p>
            <w:pPr>
              <w:pStyle w:val="Compact"/>
            </w:pPr>
            <w:r>
              <w:t xml:space="preserve">Scalability and Availability</w:t>
            </w:r>
          </w:p>
        </w:tc>
        <w:tc>
          <w:tcPr/>
          <w:p>
            <w:pPr>
              <w:pStyle w:val="Compact"/>
            </w:pPr>
            <w:r>
              <w:t xml:space="preserve">The platform must support thousands of concurrent students and tens of school tenants in its initial release, growing to many more without architectural rework. Stateless services, horizontal pod autoscaling, and a well-defined service boundary strategy underpin this.</w:t>
            </w:r>
          </w:p>
        </w:tc>
        <w:tc>
          <w:tcPr/>
          <w:p>
            <w:pPr>
              <w:pStyle w:val="Compact"/>
            </w:pPr>
            <w:r>
              <w:t xml:space="preserve">Kubernetes HPA, stateless service design, Redis caching</w:t>
            </w:r>
          </w:p>
        </w:tc>
      </w:tr>
      <w:tr>
        <w:tc>
          <w:tcPr/>
          <w:p>
            <w:pPr>
              <w:pStyle w:val="Compact"/>
            </w:pPr>
            <w:r>
              <w:t xml:space="preserve">Collaborative Real-Time Editing</w:t>
            </w:r>
          </w:p>
        </w:tc>
        <w:tc>
          <w:tcPr/>
          <w:p>
            <w:pPr>
              <w:pStyle w:val="Compact"/>
            </w:pPr>
            <w:r>
              <w:t xml:space="preserve">Students and teachers must be able to co-author projects and code simultaneously. The architecture must support conflict-free concurrent edits (Yjs CRDT) and real-time simulation telemetry streaming.</w:t>
            </w:r>
          </w:p>
        </w:tc>
        <w:tc>
          <w:tcPr/>
          <w:p>
            <w:pPr>
              <w:pStyle w:val="Compact"/>
            </w:pPr>
            <w:r>
              <w:t xml:space="preserve">WebSocket gateway, CRDT sync, Socket.IO</w:t>
            </w:r>
          </w:p>
        </w:tc>
      </w:tr>
    </w:tbl>
    <w:p>
      <w:r>
        <w:pict>
          <v:rect style="width:0;height:1.5pt" o:hralign="center" o:hrstd="t" o:hr="t"/>
        </w:pict>
      </w:r>
    </w:p>
    <w:bookmarkEnd w:id="63"/>
    <w:bookmarkStart w:id="64" w:name="architectural-style"/>
    <w:p>
      <w:pPr>
        <w:pStyle w:val="Heading2"/>
      </w:pPr>
      <w:r>
        <w:rPr>
          <w:rStyle w:val="SectionNumber"/>
        </w:rPr>
        <w:t xml:space="preserve">3.3</w:t>
      </w:r>
      <w:r>
        <w:tab/>
      </w:r>
      <w:r>
        <w:t xml:space="preserve">Architectural Style</w:t>
      </w:r>
    </w:p>
    <w:p>
      <w:pPr>
        <w:pStyle w:val="FirstParagraph"/>
      </w:pPr>
      <w:r>
        <w:t xml:space="preserve">RoboCode.Africa adopts a</w:t>
      </w:r>
      <w:r>
        <w:t xml:space="preserve"> </w:t>
      </w:r>
      <w:r>
        <w:rPr>
          <w:b/>
          <w:bCs/>
        </w:rPr>
        <w:t xml:space="preserve">layered service-oriented architecture</w:t>
      </w:r>
      <w:r>
        <w:t xml:space="preserve"> </w:t>
      </w:r>
      <w:r>
        <w:t xml:space="preserve">with a</w:t>
      </w:r>
      <w:r>
        <w:t xml:space="preserve"> </w:t>
      </w:r>
      <w:r>
        <w:rPr>
          <w:b/>
          <w:bCs/>
        </w:rPr>
        <w:t xml:space="preserve">thick client</w:t>
      </w:r>
      <w:r>
        <w:t xml:space="preserve"> </w:t>
      </w:r>
      <w:r>
        <w:t xml:space="preserve">strategy for simulation. The overall shape is:</w:t>
      </w:r>
    </w:p>
    <w:p>
      <w:pPr>
        <w:pStyle w:val="Compact"/>
        <w:numPr>
          <w:ilvl w:val="0"/>
          <w:numId w:val="1007"/>
        </w:numPr>
      </w:pPr>
      <w:r>
        <w:t xml:space="preserve">A</w:t>
      </w:r>
      <w:r>
        <w:t xml:space="preserve"> </w:t>
      </w:r>
      <w:r>
        <w:rPr>
          <w:b/>
          <w:bCs/>
        </w:rPr>
        <w:t xml:space="preserve">Single-Page Application (SPA)</w:t>
      </w:r>
      <w:r>
        <w:t xml:space="preserve"> </w:t>
      </w:r>
      <w:r>
        <w:t xml:space="preserve">client (React 18 + TypeScript) that hosts RoboCode Studio. The Studio SPA encompasses the component canvas, wiring editor, Monaco code editor, and the full RSE running inside Web Workers. The Next.js App Router shell handles the marketing site and app-level routing with server-side rendering (SSR) for public pages and static generation for documentation and marketing content.</w:t>
      </w:r>
    </w:p>
    <w:p>
      <w:pPr>
        <w:pStyle w:val="Compact"/>
        <w:numPr>
          <w:ilvl w:val="0"/>
          <w:numId w:val="1007"/>
        </w:numPr>
      </w:pPr>
      <w:r>
        <w:t xml:space="preserve">A</w:t>
      </w:r>
      <w:r>
        <w:t xml:space="preserve"> </w:t>
      </w:r>
      <w:r>
        <w:rPr>
          <w:b/>
          <w:bCs/>
        </w:rPr>
        <w:t xml:space="preserve">service-oriented backend</w:t>
      </w:r>
      <w:r>
        <w:t xml:space="preserve"> </w:t>
      </w:r>
      <w:r>
        <w:t xml:space="preserve">composed of independently deployable NestJS microservices, each owning a bounded domain. Services expose their capabilities through a shared API gateway — GraphQL for rich data queries and REST for resource-oriented endpoints — and communicate internally over an async message queue (Redis Streams / AMQP).</w:t>
      </w:r>
    </w:p>
    <w:p>
      <w:pPr>
        <w:pStyle w:val="Compact"/>
        <w:numPr>
          <w:ilvl w:val="0"/>
          <w:numId w:val="1007"/>
        </w:numPr>
      </w:pPr>
      <w:r>
        <w:rPr>
          <w:b/>
          <w:bCs/>
        </w:rPr>
        <w:t xml:space="preserve">Client-side simulation</w:t>
      </w:r>
      <w:r>
        <w:t xml:space="preserve"> </w:t>
      </w:r>
      <w:r>
        <w:t xml:space="preserve">as the deliberate architectural centrepiece: all firmware compilation (in-browser WASM toolchain or a lightweight compile microservice) and execution (avr8js for Arduino UNO, rp2040js for Raspberry Pi Pico, ESP32 core for ESP32 DevKit) run in the browser, with results rendered by wokwi-elements (2D) or Three.js/React Three Fiber (3D). Board definitions are data-driven using the wokwi-boards manifest format, allowing new boards to be added without code changes. The backend never executes simulation code.</w:t>
      </w:r>
    </w:p>
    <w:p>
      <w:pPr>
        <w:pStyle w:val="Compact"/>
        <w:numPr>
          <w:ilvl w:val="0"/>
          <w:numId w:val="1007"/>
        </w:numPr>
      </w:pPr>
      <w:r>
        <w:rPr>
          <w:b/>
          <w:bCs/>
        </w:rPr>
        <w:t xml:space="preserve">Real-time infrastructure</w:t>
      </w:r>
      <w:r>
        <w:t xml:space="preserve"> </w:t>
      </w:r>
      <w:r>
        <w:t xml:space="preserve">using Socket.IO WebSocket connections through the API gateway for collaborative editing (Yjs CRDT documents), simulation telemetry replay/sharing, notifications, and moderation events.</w:t>
      </w:r>
    </w:p>
    <w:p>
      <w:r>
        <w:pict>
          <v:rect style="width:0;height:1.5pt" o:hralign="center" o:hrstd="t" o:hr="t"/>
        </w:pict>
      </w:r>
    </w:p>
    <w:bookmarkEnd w:id="64"/>
    <w:bookmarkStart w:id="65" w:name="logical-layered-view"/>
    <w:p>
      <w:pPr>
        <w:pStyle w:val="Heading2"/>
      </w:pPr>
      <w:r>
        <w:rPr>
          <w:rStyle w:val="SectionNumber"/>
        </w:rPr>
        <w:t xml:space="preserve">3.4</w:t>
      </w:r>
      <w:r>
        <w:tab/>
      </w:r>
      <w:r>
        <w:t xml:space="preserve">Logical Layered View</w:t>
      </w:r>
    </w:p>
    <w:p>
      <w:pPr>
        <w:pStyle w:val="FirstParagraph"/>
      </w:pPr>
      <w:r>
        <w:t xml:space="preserve">The following diagram shows the logical layers and their major contents. The arrows represent the primary dependency direction.</w:t>
      </w:r>
    </w:p>
    <w:p>
      <w:pPr>
        <w:pStyle w:val="SourceCode"/>
      </w:pPr>
      <w:r>
        <w:rPr>
          <w:rStyle w:val="VerbatimChar"/>
        </w:rPr>
        <w:t xml:space="preserve">┌─────────────────────────────────────────────────────────────────────┐</w:t>
      </w:r>
      <w:r>
        <w:br/>
      </w:r>
      <w:r>
        <w:rPr>
          <w:rStyle w:val="VerbatimChar"/>
        </w:rPr>
        <w:t xml:space="preserve">│                     PRESENTATION LAYER                              │</w:t>
      </w:r>
      <w:r>
        <w:br/>
      </w:r>
      <w:r>
        <w:rPr>
          <w:rStyle w:val="VerbatimChar"/>
        </w:rPr>
        <w:t xml:space="preserve">│                                                                     │</w:t>
      </w:r>
      <w:r>
        <w:br/>
      </w:r>
      <w:r>
        <w:rPr>
          <w:rStyle w:val="VerbatimChar"/>
        </w:rPr>
        <w:t xml:space="preserve">│  ┌───────────────────────────────────────────────────────────────┐  │</w:t>
      </w:r>
      <w:r>
        <w:br/>
      </w:r>
      <w:r>
        <w:rPr>
          <w:rStyle w:val="VerbatimChar"/>
        </w:rPr>
        <w:t xml:space="preserve">│  │  Next.js App Shell (Marketing, Auth flows, Tenant routing)    │  │</w:t>
      </w:r>
      <w:r>
        <w:br/>
      </w:r>
      <w:r>
        <w:rPr>
          <w:rStyle w:val="VerbatimChar"/>
        </w:rPr>
        <w:t xml:space="preserve">│  │  React 18 + TypeScript  │  Tailwind CSS + Radix/shadcn       │  │</w:t>
      </w:r>
      <w:r>
        <w:br/>
      </w:r>
      <w:r>
        <w:rPr>
          <w:rStyle w:val="VerbatimChar"/>
        </w:rPr>
        <w:t xml:space="preserve">│  │  Design token theming (white-label per tenant)                │  │</w:t>
      </w:r>
      <w:r>
        <w:br/>
      </w:r>
      <w:r>
        <w:rPr>
          <w:rStyle w:val="VerbatimChar"/>
        </w:rPr>
        <w:t xml:space="preserve">│  └───────────────────────────────────────────────────────────────┘  │</w:t>
      </w:r>
      <w:r>
        <w:br/>
      </w:r>
      <w:r>
        <w:rPr>
          <w:rStyle w:val="VerbatimChar"/>
        </w:rPr>
        <w:t xml:space="preserve">│  ┌───────────────────────────────────────────────────────────────┐  │</w:t>
      </w:r>
      <w:r>
        <w:br/>
      </w:r>
      <w:r>
        <w:rPr>
          <w:rStyle w:val="VerbatimChar"/>
        </w:rPr>
        <w:t xml:space="preserve">│  │  RoboCode Studio SPA                                          │  │</w:t>
      </w:r>
      <w:r>
        <w:br/>
      </w:r>
      <w:r>
        <w:rPr>
          <w:rStyle w:val="VerbatimChar"/>
        </w:rPr>
        <w:t xml:space="preserve">│  │  Canvas/Wiring (SVG/Canvas)  │  Monaco Editor                │  │</w:t>
      </w:r>
      <w:r>
        <w:br/>
      </w:r>
      <w:r>
        <w:rPr>
          <w:rStyle w:val="VerbatimChar"/>
        </w:rPr>
        <w:t xml:space="preserve">│  │  Redux Toolkit / Zustand state                                │  │</w:t>
      </w:r>
      <w:r>
        <w:br/>
      </w:r>
      <w:r>
        <w:rPr>
          <w:rStyle w:val="VerbatimChar"/>
        </w:rPr>
        <w:t xml:space="preserve">│  │  ┌───────────────────────────────────────────────────────┐   │  │</w:t>
      </w:r>
      <w:r>
        <w:br/>
      </w:r>
      <w:r>
        <w:rPr>
          <w:rStyle w:val="VerbatimChar"/>
        </w:rPr>
        <w:t xml:space="preserve">│  │  │   RoboCode Simulation Engine (RSE) — Web Worker       │   │  │</w:t>
      </w:r>
      <w:r>
        <w:br/>
      </w:r>
      <w:r>
        <w:rPr>
          <w:rStyle w:val="VerbatimChar"/>
        </w:rPr>
        <w:t xml:space="preserve">│  │  │   avr8js (UNO)  │  rp2040js (Pico)  │  ESP32 core    │   │  │</w:t>
      </w:r>
      <w:r>
        <w:br/>
      </w:r>
      <w:r>
        <w:rPr>
          <w:rStyle w:val="VerbatimChar"/>
        </w:rPr>
        <w:t xml:space="preserve">│  │  │   wokwi-elements (2D)  │  Three.js/R3F (3D WebGL2)    │   │  │</w:t>
      </w:r>
      <w:r>
        <w:br/>
      </w:r>
      <w:r>
        <w:rPr>
          <w:rStyle w:val="VerbatimChar"/>
        </w:rPr>
        <w:t xml:space="preserve">│  │  │   RoboCode Virtual Machine (RVM) — interpreted path   │   │  │</w:t>
      </w:r>
      <w:r>
        <w:br/>
      </w:r>
      <w:r>
        <w:rPr>
          <w:rStyle w:val="VerbatimChar"/>
        </w:rPr>
        <w:t xml:space="preserve">│  │  │   WASM toolchain (in-browser compile)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HTTPS / WSS</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w:t>
      </w:r>
      <w:r>
        <w:br/>
      </w:r>
      <w:r>
        <w:rPr>
          <w:rStyle w:val="VerbatimChar"/>
        </w:rPr>
        <w:t xml:space="preserve">│  ┌───────────────────────────────────────────────────────────────┐  │</w:t>
      </w:r>
      <w:r>
        <w:br/>
      </w:r>
      <w:r>
        <w:rPr>
          <w:rStyle w:val="VerbatimChar"/>
        </w:rPr>
        <w:t xml:space="preserve">│  │  API Gateway (NestJS Gateway / Kong / NGINX)                  │  │</w:t>
      </w:r>
      <w:r>
        <w:br/>
      </w:r>
      <w:r>
        <w:rPr>
          <w:rStyle w:val="VerbatimChar"/>
        </w:rPr>
        <w:t xml:space="preserve">│  │  GraphQL endpoint   │   REST endpoints   │   WS gateway       │  │</w:t>
      </w:r>
      <w:r>
        <w:br/>
      </w:r>
      <w:r>
        <w:rPr>
          <w:rStyle w:val="VerbatimChar"/>
        </w:rPr>
        <w:t xml:space="preserve">│  │  JWT verification   │   Tenant resolution  │  Rate limiting   │  │</w:t>
      </w:r>
      <w:r>
        <w:br/>
      </w:r>
      <w:r>
        <w:rPr>
          <w:rStyle w:val="VerbatimChar"/>
        </w:rPr>
        <w:t xml:space="preserve">│  │  Request routing to domain services                           │  │</w:t>
      </w:r>
      <w:r>
        <w:br/>
      </w:r>
      <w:r>
        <w:rPr>
          <w:rStyle w:val="VerbatimChar"/>
        </w:rPr>
        <w:t xml:space="preserve">│  └───────────────────────────────────────────────────────────────┘  │</w:t>
      </w:r>
      <w:r>
        <w:br/>
      </w:r>
      <w:r>
        <w:rPr>
          <w:rStyle w:val="VerbatimChar"/>
        </w:rPr>
        <w:t xml:space="preserve">└─────────────────────────────────────────────────────────────────────┘</w:t>
      </w:r>
      <w:r>
        <w:br/>
      </w:r>
      <w:r>
        <w:rPr>
          <w:rStyle w:val="VerbatimChar"/>
        </w:rPr>
        <w:t xml:space="preserve">                                 │  Internal (mTLS / service mesh)</w:t>
      </w:r>
      <w:r>
        <w:br/>
      </w:r>
      <w:r>
        <w:rPr>
          <w:rStyle w:val="VerbatimChar"/>
        </w:rPr>
        <w:t xml:space="preserve">                                 ▼</w:t>
      </w:r>
      <w:r>
        <w:br/>
      </w:r>
      <w:r>
        <w:rPr>
          <w:rStyle w:val="VerbatimChar"/>
        </w:rPr>
        <w:t xml:space="preserve">┌─────────────────────────────────────────────────────────────────────┐</w:t>
      </w:r>
      <w:r>
        <w:br/>
      </w:r>
      <w:r>
        <w:rPr>
          <w:rStyle w:val="VerbatimChar"/>
        </w:rPr>
        <w:t xml:space="preserve">│                      DOMAIN SERVICES LAYER                          │</w:t>
      </w:r>
      <w:r>
        <w:br/>
      </w:r>
      <w:r>
        <w:rPr>
          <w:rStyle w:val="VerbatimChar"/>
        </w:rPr>
        <w:t xml:space="preserve">│                                                                     │</w:t>
      </w:r>
      <w:r>
        <w:br/>
      </w:r>
      <w:r>
        <w:rPr>
          <w:rStyle w:val="VerbatimChar"/>
        </w:rPr>
        <w:t xml:space="preserve">│  ┌──────────────┐ ┌──────────────┐ ┌──────────────┐ ┌──────────┐  │</w:t>
      </w:r>
      <w:r>
        <w:br/>
      </w:r>
      <w:r>
        <w:rPr>
          <w:rStyle w:val="VerbatimChar"/>
        </w:rPr>
        <w:t xml:space="preserve">│  │ Identity /   │ │  Tenant /    │ │  Student /   │ │  Content │  │</w:t>
      </w:r>
      <w:r>
        <w:br/>
      </w:r>
      <w:r>
        <w:rPr>
          <w:rStyle w:val="VerbatimChar"/>
        </w:rPr>
        <w:t xml:space="preserve">│  │ Auth Service │ │ School Svc   │ │  Profile Svc │ │  / LMS   │  │</w:t>
      </w:r>
      <w:r>
        <w:br/>
      </w:r>
      <w:r>
        <w:rPr>
          <w:rStyle w:val="VerbatimChar"/>
        </w:rPr>
        <w:t xml:space="preserve">│  └──────────────┘ └──────────────┘ └──────────────┘ └──────────┘  │</w:t>
      </w:r>
      <w:r>
        <w:br/>
      </w:r>
      <w:r>
        <w:rPr>
          <w:rStyle w:val="VerbatimChar"/>
        </w:rPr>
        <w:t xml:space="preserve">│  ┌──────────────┐ ┌──────────────┐ ┌──────────────┐ ┌──────────┐  │</w:t>
      </w:r>
      <w:r>
        <w:br/>
      </w:r>
      <w:r>
        <w:rPr>
          <w:rStyle w:val="VerbatimChar"/>
        </w:rPr>
        <w:t xml:space="preserve">│  │  Teams /     │ │ Gamification │ │ Notification │ │Moderation│  │</w:t>
      </w:r>
      <w:r>
        <w:br/>
      </w:r>
      <w:r>
        <w:rPr>
          <w:rStyle w:val="VerbatimChar"/>
        </w:rPr>
        <w:t xml:space="preserve">│  │ Competition  │ │   Service    │ │   Service    │ │ Service  │  │</w:t>
      </w:r>
      <w:r>
        <w:br/>
      </w:r>
      <w:r>
        <w:rPr>
          <w:rStyle w:val="VerbatimChar"/>
        </w:rPr>
        <w:t xml:space="preserve">│  └──────────────┘ └──────────────┘ └──────────────┘ └──────────┘  │</w:t>
      </w:r>
      <w:r>
        <w:br/>
      </w:r>
      <w:r>
        <w:rPr>
          <w:rStyle w:val="VerbatimChar"/>
        </w:rPr>
        <w:t xml:space="preserve">│  ┌──────────────┐ ┌──────────────┐ ┌──────────────┐               │</w:t>
      </w:r>
      <w:r>
        <w:br/>
      </w:r>
      <w:r>
        <w:rPr>
          <w:rStyle w:val="VerbatimChar"/>
        </w:rPr>
        <w:t xml:space="preserve">│  │  Reporting / │ │  Media /     │ │  Compile     │               │</w:t>
      </w:r>
      <w:r>
        <w:br/>
      </w:r>
      <w:r>
        <w:rPr>
          <w:rStyle w:val="VerbatimChar"/>
        </w:rPr>
        <w:t xml:space="preserve">│  │  Analytics   │ │  Asset Svc   │ │  Microservice│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w:t>
      </w:r>
      <w:r>
        <w:br/>
      </w:r>
      <w:r>
        <w:rPr>
          <w:rStyle w:val="VerbatimChar"/>
        </w:rPr>
        <w:t xml:space="preserve">│  ┌───────────────────────┐  ┌──────────┐  ┌──────────────────────┐ │</w:t>
      </w:r>
      <w:r>
        <w:br/>
      </w:r>
      <w:r>
        <w:rPr>
          <w:rStyle w:val="VerbatimChar"/>
        </w:rPr>
        <w:t xml:space="preserve">│  │ PostgreSQL            │  │  Redis   │  │   S3-compatible      │ │</w:t>
      </w:r>
      <w:r>
        <w:br/>
      </w:r>
      <w:r>
        <w:rPr>
          <w:rStyle w:val="VerbatimChar"/>
        </w:rPr>
        <w:t xml:space="preserve">│  │ (multi-tenant, RLS)   │  │ (cache,  │  │   Object Storage     │ │</w:t>
      </w:r>
      <w:r>
        <w:br/>
      </w:r>
      <w:r>
        <w:rPr>
          <w:rStyle w:val="VerbatimChar"/>
        </w:rPr>
        <w:t xml:space="preserve">│  │ Primary + read        │  │ sessions,│  │ (projects, assets,   │ │</w:t>
      </w:r>
      <w:r>
        <w:br/>
      </w:r>
      <w:r>
        <w:rPr>
          <w:rStyle w:val="VerbatimChar"/>
        </w:rPr>
        <w:t xml:space="preserve">│  │ replicas              │  │ queues,  │  │  3D models, firmware)│ │</w:t>
      </w:r>
      <w:r>
        <w:br/>
      </w:r>
      <w:r>
        <w:rPr>
          <w:rStyle w:val="VerbatimChar"/>
        </w:rPr>
        <w:t xml:space="preserve">│  │                       │  │ leaderbd)│  │                      │ │</w:t>
      </w:r>
      <w:r>
        <w:br/>
      </w:r>
      <w:r>
        <w:rPr>
          <w:rStyle w:val="VerbatimChar"/>
        </w:rPr>
        <w:t xml:space="preserve">│  └───────────────────────┘  └──────────┘  └──────────────────────┘ │</w:t>
      </w:r>
      <w:r>
        <w:br/>
      </w:r>
      <w:r>
        <w:rPr>
          <w:rStyle w:val="VerbatimChar"/>
        </w:rPr>
        <w:t xml:space="preserve">│  ┌───────────────────────┐                                          │</w:t>
      </w:r>
      <w:r>
        <w:br/>
      </w:r>
      <w:r>
        <w:rPr>
          <w:rStyle w:val="VerbatimChar"/>
        </w:rPr>
        <w:t xml:space="preserve">│  │ OpenSearch (optional) │                                          │</w:t>
      </w:r>
      <w:r>
        <w:br/>
      </w:r>
      <w:r>
        <w:rPr>
          <w:rStyle w:val="VerbatimChar"/>
        </w:rPr>
        <w:t xml:space="preserve">│  │ Content/project search│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INTEGRATION LAYER                               │</w:t>
      </w:r>
      <w:r>
        <w:br/>
      </w:r>
      <w:r>
        <w:rPr>
          <w:rStyle w:val="VerbatimChar"/>
        </w:rPr>
        <w:t xml:space="preserve">│                                                                     │</w:t>
      </w:r>
      <w:r>
        <w:br/>
      </w:r>
      <w:r>
        <w:rPr>
          <w:rStyle w:val="VerbatimChar"/>
        </w:rPr>
        <w:t xml:space="preserve">│  Email (SES/SendGrid) │ SMS (low-connectivity fallback)            │</w:t>
      </w:r>
      <w:r>
        <w:br/>
      </w:r>
      <w:r>
        <w:rPr>
          <w:rStyle w:val="VerbatimChar"/>
        </w:rPr>
        <w:t xml:space="preserve">│  School SSO (Google/Microsoft OIDC) │ Payments (Stripe/Paystack/  │</w:t>
      </w:r>
      <w:r>
        <w:br/>
      </w:r>
      <w:r>
        <w:rPr>
          <w:rStyle w:val="VerbatimChar"/>
        </w:rPr>
        <w:t xml:space="preserve">│  Flutterwave) │ DNS/ACME (Let's Encrypt) │ CDN (Cloudflare/       │</w:t>
      </w:r>
      <w:r>
        <w:br/>
      </w:r>
      <w:r>
        <w:rPr>
          <w:rStyle w:val="VerbatimChar"/>
        </w:rPr>
        <w:t xml:space="preserve">│  CloudFront) │ Observability (OTEL, Prometheus, Sentry)            │</w:t>
      </w:r>
      <w:r>
        <w:br/>
      </w:r>
      <w:r>
        <w:rPr>
          <w:rStyle w:val="VerbatimChar"/>
        </w:rPr>
        <w:t xml:space="preserve">└─────────────────────────────────────────────────────────────────────┘</w:t>
      </w:r>
    </w:p>
    <w:p>
      <w:r>
        <w:pict>
          <v:rect style="width:0;height:1.5pt" o:hralign="center" o:hrstd="t" o:hr="t"/>
        </w:pict>
      </w:r>
    </w:p>
    <w:bookmarkEnd w:id="65"/>
    <w:bookmarkStart w:id="80" w:name="component-decomposition"/>
    <w:p>
      <w:pPr>
        <w:pStyle w:val="Heading2"/>
      </w:pPr>
      <w:r>
        <w:rPr>
          <w:rStyle w:val="SectionNumber"/>
        </w:rPr>
        <w:t xml:space="preserve">3.5</w:t>
      </w:r>
      <w:r>
        <w:tab/>
      </w:r>
      <w:r>
        <w:t xml:space="preserve">Component Decomposition</w:t>
      </w:r>
    </w:p>
    <w:bookmarkStart w:id="66" w:name="studio-client"/>
    <w:p>
      <w:pPr>
        <w:pStyle w:val="Heading3"/>
      </w:pPr>
      <w:r>
        <w:rPr>
          <w:rStyle w:val="SectionNumber"/>
        </w:rPr>
        <w:t xml:space="preserve">3.5.1</w:t>
      </w:r>
      <w:r>
        <w:tab/>
      </w:r>
      <w:r>
        <w:t xml:space="preserve">Studio Client</w:t>
      </w:r>
    </w:p>
    <w:p>
      <w:pPr>
        <w:pStyle w:val="FirstParagraph"/>
      </w:pPr>
      <w:r>
        <w:t xml:space="preserve">The Studio Client is a React 18 / TypeScript SPA loaded from the CDN. It is the primary user-facing application for Students, Teachers, and Guests using RoboCode Studio.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Sub-component</w:t>
            </w:r>
          </w:p>
        </w:tc>
        <w:tc>
          <w:tcPr/>
          <w:p>
            <w:pPr>
              <w:pStyle w:val="Compact"/>
            </w:pPr>
            <w:r>
              <w:t xml:space="preserve">Responsibility</w:t>
            </w:r>
          </w:p>
        </w:tc>
      </w:tr>
      <w:tr>
        <w:tc>
          <w:tcPr/>
          <w:p>
            <w:pPr>
              <w:pStyle w:val="Compact"/>
            </w:pPr>
            <w:r>
              <w:t xml:space="preserve">Next.js App Shell</w:t>
            </w:r>
          </w:p>
        </w:tc>
        <w:tc>
          <w:tcPr/>
          <w:p>
            <w:pPr>
              <w:pStyle w:val="Compact"/>
            </w:pPr>
            <w:r>
              <w:t xml:space="preserve">SSR marketing pages, tenant-aware routing, auth flows, top-level layout, design-token injection</w:t>
            </w:r>
          </w:p>
        </w:tc>
      </w:tr>
      <w:tr>
        <w:tc>
          <w:tcPr/>
          <w:p>
            <w:pPr>
              <w:pStyle w:val="Compact"/>
            </w:pPr>
            <w:r>
              <w:t xml:space="preserve">Canvas / Wiring Editor</w:t>
            </w:r>
          </w:p>
        </w:tc>
        <w:tc>
          <w:tcPr/>
          <w:p>
            <w:pPr>
              <w:pStyle w:val="Compact"/>
            </w:pPr>
            <w:r>
              <w:t xml:space="preserve">SVG/Canvas layer for drag-and-drop component placement, breadboard rendering, and jumper wire routing</w:t>
            </w:r>
          </w:p>
        </w:tc>
      </w:tr>
      <w:tr>
        <w:tc>
          <w:tcPr/>
          <w:p>
            <w:pPr>
              <w:pStyle w:val="Compact"/>
            </w:pPr>
            <w:r>
              <w:t xml:space="preserve">Monaco Editor</w:t>
            </w:r>
          </w:p>
        </w:tc>
        <w:tc>
          <w:tcPr/>
          <w:p>
            <w:pPr>
              <w:pStyle w:val="Compact"/>
            </w:pPr>
            <w:r>
              <w:t xml:space="preserve">Code authoring with Arduino C/C++, MicroPython, and block-based mode; real-time lint/diagnostics</w:t>
            </w:r>
          </w:p>
        </w:tc>
      </w:tr>
      <w:tr>
        <w:tc>
          <w:tcPr/>
          <w:p>
            <w:pPr>
              <w:pStyle w:val="Compact"/>
            </w:pPr>
            <w:r>
              <w:t xml:space="preserve">Studio State Manager</w:t>
            </w:r>
          </w:p>
        </w:tc>
        <w:tc>
          <w:tcPr/>
          <w:p>
            <w:pPr>
              <w:pStyle w:val="Compact"/>
            </w:pPr>
            <w:r>
              <w:t xml:space="preserve">Redux Toolkit / Zustand store managing project state, component tree, simulation state, and collaboration cursors</w:t>
            </w:r>
          </w:p>
        </w:tc>
      </w:tr>
      <w:tr>
        <w:tc>
          <w:tcPr/>
          <w:p>
            <w:pPr>
              <w:pStyle w:val="Compact"/>
            </w:pPr>
            <w:r>
              <w:t xml:space="preserve">RSE Web Worker Host</w:t>
            </w:r>
          </w:p>
        </w:tc>
        <w:tc>
          <w:tcPr/>
          <w:p>
            <w:pPr>
              <w:pStyle w:val="Compact"/>
            </w:pPr>
            <w:r>
              <w:t xml:space="preserve">Spawns and communicates with the RSE Web Worker; relays pin events, handles compile requests, streams telemetry</w:t>
            </w:r>
          </w:p>
        </w:tc>
      </w:tr>
      <w:tr>
        <w:tc>
          <w:tcPr/>
          <w:p>
            <w:pPr>
              <w:pStyle w:val="Compact"/>
            </w:pPr>
            <w:r>
              <w:t xml:space="preserve">Offline / Service Worker</w:t>
            </w:r>
          </w:p>
        </w:tc>
        <w:tc>
          <w:tcPr/>
          <w:p>
            <w:pPr>
              <w:pStyle w:val="Compact"/>
            </w:pPr>
            <w:r>
              <w:t xml:space="preserve">Caches core SPA assets, wokwi-elements, and the WASM toolchain for offline-capable simulation after initial load</w:t>
            </w:r>
          </w:p>
        </w:tc>
      </w:tr>
    </w:tbl>
    <w:bookmarkEnd w:id="66"/>
    <w:bookmarkStart w:id="67" w:name="robocode-simulation-engine-rse"/>
    <w:p>
      <w:pPr>
        <w:pStyle w:val="Heading3"/>
      </w:pPr>
      <w:r>
        <w:rPr>
          <w:rStyle w:val="SectionNumber"/>
        </w:rPr>
        <w:t xml:space="preserve">3.5.2</w:t>
      </w:r>
      <w:r>
        <w:tab/>
      </w:r>
      <w:r>
        <w:t xml:space="preserve">RoboCode Simulation Engine (RSE)</w:t>
      </w:r>
    </w:p>
    <w:p>
      <w:pPr>
        <w:pStyle w:val="FirstParagraph"/>
      </w:pPr>
      <w:r>
        <w:t xml:space="preserve">The RSE runs entirely in the browser inside a dedicated Web Worker to avoid blocking the UI thread. It is the simulation layer defined in "Functional Requirements: RoboCode Simulation Engine (RSE)" (section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Sub-component</w:t>
            </w:r>
          </w:p>
        </w:tc>
        <w:tc>
          <w:tcPr/>
          <w:p>
            <w:pPr>
              <w:pStyle w:val="Compact"/>
            </w:pPr>
            <w:r>
              <w:t xml:space="preserve">Responsibility</w:t>
            </w:r>
          </w:p>
        </w:tc>
      </w:tr>
      <w:tr>
        <w:tc>
          <w:tcPr/>
          <w:p>
            <w:pPr>
              <w:pStyle w:val="Compact"/>
            </w:pPr>
            <w:r>
              <w:t xml:space="preserve">avr8js Core</w:t>
            </w:r>
          </w:p>
        </w:tc>
        <w:tc>
          <w:tcPr/>
          <w:p>
            <w:pPr>
              <w:pStyle w:val="Compact"/>
            </w:pPr>
            <w:r>
              <w:t xml:space="preserve">Executes real compiled ATmega328P (Arduino UNO) firmware cycle-accurately; manages CPU registers, memory, timers, UART, SPI, I2C</w:t>
            </w:r>
          </w:p>
        </w:tc>
      </w:tr>
      <w:tr>
        <w:tc>
          <w:tcPr/>
          <w:p>
            <w:pPr>
              <w:pStyle w:val="Compact"/>
            </w:pPr>
            <w:r>
              <w:t xml:space="preserve">rp2040js Core</w:t>
            </w:r>
          </w:p>
        </w:tc>
        <w:tc>
          <w:tcPr/>
          <w:p>
            <w:pPr>
              <w:pStyle w:val="Compact"/>
            </w:pPr>
            <w:r>
              <w:t xml:space="preserve">Executes real RP2040 (Raspberry Pi Pico) firmware — loads UF2/ELF firmware images and simulates the dual-core ARM Cortex-M0+, 264 KB SRAM, 26 GPIO, ADC, UART, SPI, I2C, PWM, PIO state machines, and USB 1.1; supports MicroPython, CircuitPython, and C/C++ (Arduino-Pico core / Pico SDK)</w:t>
            </w:r>
          </w:p>
        </w:tc>
      </w:tr>
      <w:tr>
        <w:tc>
          <w:tcPr/>
          <w:p>
            <w:pPr>
              <w:pStyle w:val="Compact"/>
            </w:pPr>
            <w:r>
              <w:t xml:space="preserve">ESP32 Core Simulation</w:t>
            </w:r>
          </w:p>
        </w:tc>
        <w:tc>
          <w:tcPr/>
          <w:p>
            <w:pPr>
              <w:pStyle w:val="Compact"/>
            </w:pPr>
            <w:r>
              <w:t xml:space="preserve">Simulates ESP32 DevKit (ESP-WROOM-32); supports Wi-Fi/BLE stubs, dual-core task model, peripheral buses</w:t>
            </w:r>
          </w:p>
        </w:tc>
      </w:tr>
      <w:tr>
        <w:tc>
          <w:tcPr/>
          <w:p>
            <w:pPr>
              <w:pStyle w:val="Compact"/>
            </w:pPr>
            <w:r>
              <w:t xml:space="preserve">RoboCode Virtual Machine (RVM)</w:t>
            </w:r>
          </w:p>
        </w:tc>
        <w:tc>
          <w:tcPr/>
          <w:p>
            <w:pPr>
              <w:pStyle w:val="Compact"/>
            </w:pPr>
            <w:r>
              <w:t xml:space="preserve">Interpreted/translated execution path for simplified code mode; maps high-level constructs to component pin actions</w:t>
            </w:r>
          </w:p>
        </w:tc>
      </w:tr>
      <w:tr>
        <w:tc>
          <w:tcPr/>
          <w:p>
            <w:pPr>
              <w:pStyle w:val="Compact"/>
            </w:pPr>
            <w:r>
              <w:t xml:space="preserve">Component Behavioural Models</w:t>
            </w:r>
          </w:p>
        </w:tc>
        <w:tc>
          <w:tcPr/>
          <w:p>
            <w:pPr>
              <w:pStyle w:val="Compact"/>
            </w:pPr>
            <w:r>
              <w:t xml:space="preserve">Per-component models (LED, LCD, servo, HC-SR04, DHT11, etc.) that react to pin state changes and produce output events</w:t>
            </w:r>
          </w:p>
        </w:tc>
      </w:tr>
      <w:tr>
        <w:tc>
          <w:tcPr/>
          <w:p>
            <w:pPr>
              <w:pStyle w:val="Compact"/>
            </w:pPr>
            <w:r>
              <w:t xml:space="preserve">Board Definition Loader</w:t>
            </w:r>
          </w:p>
        </w:tc>
        <w:tc>
          <w:tcPr/>
          <w:p>
            <w:pPr>
              <w:pStyle w:val="Compact"/>
            </w:pPr>
            <w:r>
              <w:t xml:space="preserve">Reads wokwi-boards manifests (board.json + SVG asset) to configure the pin map, visual rendering, and MCU core binding for each board; the built-in library covers Arduino UNO/Nano/Mega, the ESP32 family, and Raspberry Pi Pico; platform admins and approved users can upload validated custom board definitions</w:t>
            </w:r>
          </w:p>
        </w:tc>
      </w:tr>
      <w:tr>
        <w:tc>
          <w:tcPr/>
          <w:p>
            <w:pPr>
              <w:pStyle w:val="Compact"/>
            </w:pPr>
            <w:r>
              <w:t xml:space="preserve">WASM Toolchain (in-browser)</w:t>
            </w:r>
          </w:p>
        </w:tc>
        <w:tc>
          <w:tcPr/>
          <w:p>
            <w:pPr>
              <w:pStyle w:val="Compact"/>
            </w:pPr>
            <w:r>
              <w:t xml:space="preserve">Compiles Arduino C/C++ sketches to AVR, RP2040, or ESP32 ELF/UF2 firmware inside the browser using a WASM-packaged toolchain (avr-gcc, arm-none-eabi-gcc / Pico SDK, or xtensa-esp32 GCC)</w:t>
            </w:r>
          </w:p>
        </w:tc>
      </w:tr>
      <w:tr>
        <w:tc>
          <w:tcPr/>
          <w:p>
            <w:pPr>
              <w:pStyle w:val="Compact"/>
            </w:pPr>
            <w:r>
              <w:t xml:space="preserve">2D Renderer Bridge</w:t>
            </w:r>
          </w:p>
        </w:tc>
        <w:tc>
          <w:tcPr/>
          <w:p>
            <w:pPr>
              <w:pStyle w:val="Compact"/>
            </w:pPr>
            <w:r>
              <w:t xml:space="preserve">Passes component state to wokwi-elements Web Components for 2D canvas rendering</w:t>
            </w:r>
          </w:p>
        </w:tc>
      </w:tr>
      <w:tr>
        <w:tc>
          <w:tcPr/>
          <w:p>
            <w:pPr>
              <w:pStyle w:val="Compact"/>
            </w:pPr>
            <w:r>
              <w:t xml:space="preserve">3D Scene Manager</w:t>
            </w:r>
          </w:p>
        </w:tc>
        <w:tc>
          <w:tcPr/>
          <w:p>
            <w:pPr>
              <w:pStyle w:val="Compact"/>
            </w:pPr>
            <w:r>
              <w:t xml:space="preserve">Drives Three.js / React Three Fiber scene from component states; manages 3D models, lighting, and camera; degrades to 2D on low-end devices</w:t>
            </w:r>
          </w:p>
        </w:tc>
      </w:tr>
      <w:tr>
        <w:tc>
          <w:tcPr/>
          <w:p>
            <w:pPr>
              <w:pStyle w:val="Compact"/>
            </w:pPr>
            <w:r>
              <w:t xml:space="preserve">WebAudio Bridge</w:t>
            </w:r>
          </w:p>
        </w:tc>
        <w:tc>
          <w:tcPr/>
          <w:p>
            <w:pPr>
              <w:pStyle w:val="Compact"/>
            </w:pPr>
            <w:r>
              <w:t xml:space="preserve">Routes buzzer/tone frequency and duty-cycle values to the Web Audio API for audible simulation output</w:t>
            </w:r>
          </w:p>
        </w:tc>
      </w:tr>
    </w:tbl>
    <w:bookmarkEnd w:id="67"/>
    <w:bookmarkStart w:id="68" w:name="identity--auth-service"/>
    <w:p>
      <w:pPr>
        <w:pStyle w:val="Heading3"/>
      </w:pPr>
      <w:r>
        <w:rPr>
          <w:rStyle w:val="SectionNumber"/>
        </w:rPr>
        <w:t xml:space="preserve">3.5.3</w:t>
      </w:r>
      <w:r>
        <w:tab/>
      </w:r>
      <w:r>
        <w:t xml:space="preserve">Identity / Auth Service</w:t>
      </w:r>
    </w:p>
    <w:p>
      <w:pPr>
        <w:pStyle w:val="FirstParagraph"/>
      </w:pPr>
      <w:r>
        <w:t xml:space="preserve">Handles OAuth2/OIDC flows, JWT issuance and verification, session management, school SSO federation, TOTP MFA for staff/admins, and consent workflow orchestration. Detailed requirements are in "Functional Requirements: Identity, Authentication and Authorization" (section 5).</w:t>
      </w:r>
    </w:p>
    <w:bookmarkEnd w:id="68"/>
    <w:bookmarkStart w:id="69" w:name="tenant--school-service"/>
    <w:p>
      <w:pPr>
        <w:pStyle w:val="Heading3"/>
      </w:pPr>
      <w:r>
        <w:rPr>
          <w:rStyle w:val="SectionNumber"/>
        </w:rPr>
        <w:t xml:space="preserve">3.5.4</w:t>
      </w:r>
      <w:r>
        <w:tab/>
      </w:r>
      <w:r>
        <w:t xml:space="preserve">Tenant / School Service</w:t>
      </w:r>
    </w:p>
    <w:p>
      <w:pPr>
        <w:pStyle w:val="FirstParagraph"/>
      </w:pPr>
      <w:r>
        <w:t xml:space="preserve">Manages school (tenant) lifecycle: provisioning, subdomain and custom-domain configuration, ACME/Let's Encrypt TLS certificate automation (CNAME/TXT DNS verification), white-label branding tokens, seat and plan management, and tenant policy settings. Detailed requirements are in "Functional Requirements: Multi-Tenancy, Custom Domains and White-Labelling" (section 6).</w:t>
      </w:r>
    </w:p>
    <w:bookmarkEnd w:id="69"/>
    <w:bookmarkStart w:id="70" w:name="student--profile-service"/>
    <w:p>
      <w:pPr>
        <w:pStyle w:val="Heading3"/>
      </w:pPr>
      <w:r>
        <w:rPr>
          <w:rStyle w:val="SectionNumber"/>
        </w:rPr>
        <w:t xml:space="preserve">3.5.5</w:t>
      </w:r>
      <w:r>
        <w:tab/>
      </w:r>
      <w:r>
        <w:t xml:space="preserve">Student / Profile Service</w:t>
      </w:r>
    </w:p>
    <w:p>
      <w:pPr>
        <w:pStyle w:val="FirstParagraph"/>
      </w:pPr>
      <w:r>
        <w:t xml:space="preserve">Manages student and staff profiles, role assignments (RBAC), approval workflows (pending → approved → active), parental consent records, and account lifecycle (suspension, deletion, GDPR right-to-erasure). Interfaces with the Identity Service for authentication data.</w:t>
      </w:r>
    </w:p>
    <w:bookmarkEnd w:id="70"/>
    <w:bookmarkStart w:id="71" w:name="content--lms-service"/>
    <w:p>
      <w:pPr>
        <w:pStyle w:val="Heading3"/>
      </w:pPr>
      <w:r>
        <w:rPr>
          <w:rStyle w:val="SectionNumber"/>
        </w:rPr>
        <w:t xml:space="preserve">3.5.6</w:t>
      </w:r>
      <w:r>
        <w:tab/>
      </w:r>
      <w:r>
        <w:t xml:space="preserve">Content / LMS Service</w:t>
      </w:r>
    </w:p>
    <w:p>
      <w:pPr>
        <w:pStyle w:val="FirstParagraph"/>
      </w:pPr>
      <w:r>
        <w:t xml:space="preserve">Manages the global and tenant-scoped content library: coding tasks, robotics projects, curricula, learning pathways, rubrics, and teacher annotations. Provides assignment workflows (create → assign → submit → grade). Detailed requirements are in "Functional Requirements: Learning Management and Content" (section 11).</w:t>
      </w:r>
    </w:p>
    <w:bookmarkEnd w:id="71"/>
    <w:bookmarkStart w:id="72" w:name="teams--competition-service"/>
    <w:p>
      <w:pPr>
        <w:pStyle w:val="Heading3"/>
      </w:pPr>
      <w:r>
        <w:rPr>
          <w:rStyle w:val="SectionNumber"/>
        </w:rPr>
        <w:t xml:space="preserve">3.5.7</w:t>
      </w:r>
      <w:r>
        <w:tab/>
      </w:r>
      <w:r>
        <w:t xml:space="preserve">Teams / Competition Service</w:t>
      </w:r>
    </w:p>
    <w:p>
      <w:pPr>
        <w:pStyle w:val="FirstParagraph"/>
      </w:pPr>
      <w:r>
        <w:t xml:space="preserve">Manages team formation, join requests, competition events, bracket management, submission windows, and judging workflows. Detailed requirements are in "Functional Requirements: Teams, Competitions and Gamification" (section 12).</w:t>
      </w:r>
    </w:p>
    <w:bookmarkEnd w:id="72"/>
    <w:bookmarkStart w:id="73" w:name="gamification-service"/>
    <w:p>
      <w:pPr>
        <w:pStyle w:val="Heading3"/>
      </w:pPr>
      <w:r>
        <w:rPr>
          <w:rStyle w:val="SectionNumber"/>
        </w:rPr>
        <w:t xml:space="preserve">3.5.8</w:t>
      </w:r>
      <w:r>
        <w:tab/>
      </w:r>
      <w:r>
        <w:t xml:space="preserve">Gamification Service</w:t>
      </w:r>
    </w:p>
    <w:p>
      <w:pPr>
        <w:pStyle w:val="FirstParagraph"/>
      </w:pPr>
      <w:r>
        <w:t xml:space="preserve">Owns RoboPoints issuance, ledger, and audit trail; badge/achievement definitions and unlock logic; leaderboard computation (global, school-scoped, class-scoped); streak tracking; and reward configurations. Interfaces with Redis for real-time leaderboard sorted sets.</w:t>
      </w:r>
    </w:p>
    <w:bookmarkEnd w:id="73"/>
    <w:bookmarkStart w:id="74" w:name="notification-service"/>
    <w:p>
      <w:pPr>
        <w:pStyle w:val="Heading3"/>
      </w:pPr>
      <w:r>
        <w:rPr>
          <w:rStyle w:val="SectionNumber"/>
        </w:rPr>
        <w:t xml:space="preserve">3.5.9</w:t>
      </w:r>
      <w:r>
        <w:tab/>
      </w:r>
      <w:r>
        <w:t xml:space="preserve">Notification Service</w:t>
      </w:r>
    </w:p>
    <w:p>
      <w:pPr>
        <w:pStyle w:val="FirstParagraph"/>
      </w:pPr>
      <w:r>
        <w:t xml:space="preserve">Routes transactional and in-app notifications through appropriate channels (in-app push via WebSocket, email via SES/SendGrid, SMS for low-connectivity fallback). Enforces consent preferences and parental notification rules for minors. Detailed requirements are in "Functional Requirements: Communication, Notifications and Moderation" (section 13).</w:t>
      </w:r>
    </w:p>
    <w:bookmarkEnd w:id="74"/>
    <w:bookmarkStart w:id="75" w:name="moderation-service"/>
    <w:p>
      <w:pPr>
        <w:pStyle w:val="Heading3"/>
      </w:pPr>
      <w:r>
        <w:rPr>
          <w:rStyle w:val="SectionNumber"/>
        </w:rPr>
        <w:t xml:space="preserve">3.5.10</w:t>
      </w:r>
      <w:r>
        <w:tab/>
      </w:r>
      <w:r>
        <w:t xml:space="preserve">Moderation Service</w:t>
      </w:r>
    </w:p>
    <w:p>
      <w:pPr>
        <w:pStyle w:val="FirstParagraph"/>
      </w:pPr>
      <w:r>
        <w:t xml:space="preserve">Provides automated content filtering (profanity, PII, safeguarding keywords), manual moderation queues, abuse report workflows, escalation to Super Admin / Platform Moderator, and audit-log emission. All student-generated content and messages pass through this service before storage or delivery. Detailed requirements are in "Functional Requirements: Communication, Notifications and Moderation" (section 13).</w:t>
      </w:r>
    </w:p>
    <w:bookmarkEnd w:id="75"/>
    <w:bookmarkStart w:id="76" w:name="reporting--analytics-service"/>
    <w:p>
      <w:pPr>
        <w:pStyle w:val="Heading3"/>
      </w:pPr>
      <w:r>
        <w:rPr>
          <w:rStyle w:val="SectionNumber"/>
        </w:rPr>
        <w:t xml:space="preserve">3.5.11</w:t>
      </w:r>
      <w:r>
        <w:tab/>
      </w:r>
      <w:r>
        <w:t xml:space="preserve">Reporting / Analytics Service</w:t>
      </w:r>
    </w:p>
    <w:p>
      <w:pPr>
        <w:pStyle w:val="FirstParagraph"/>
      </w:pPr>
      <w:r>
        <w:t xml:space="preserve">Aggregates anonymised and pseudonymised usage events (OpenTelemetry spans emitted by all services) into dashboards for Super Admin, School Admin, and Teacher roles. No behavioural advertising or third-party analytics tracking of minors. Detailed requirements are in "Functional Requirements: Administration, Analytics and Reporting" (section 14).</w:t>
      </w:r>
    </w:p>
    <w:bookmarkEnd w:id="76"/>
    <w:bookmarkStart w:id="77" w:name="media--asset-service"/>
    <w:p>
      <w:pPr>
        <w:pStyle w:val="Heading3"/>
      </w:pPr>
      <w:r>
        <w:rPr>
          <w:rStyle w:val="SectionNumber"/>
        </w:rPr>
        <w:t xml:space="preserve">3.5.12</w:t>
      </w:r>
      <w:r>
        <w:tab/>
      </w:r>
      <w:r>
        <w:t xml:space="preserve">Media / Asset Service</w:t>
      </w:r>
    </w:p>
    <w:p>
      <w:pPr>
        <w:pStyle w:val="FirstParagraph"/>
      </w:pPr>
      <w:r>
        <w:t xml:space="preserve">Manages upload, storage, virus-scanning, transformation (image resize, 3D model optimisation), and CDN-backed signed-URL delivery of project files, 3D component models, uploaded images, and firmware binaries. Backed by S3-compatible object storage.</w:t>
      </w:r>
    </w:p>
    <w:bookmarkEnd w:id="77"/>
    <w:bookmarkStart w:id="78" w:name="compile-microservice"/>
    <w:p>
      <w:pPr>
        <w:pStyle w:val="Heading3"/>
      </w:pPr>
      <w:r>
        <w:rPr>
          <w:rStyle w:val="SectionNumber"/>
        </w:rPr>
        <w:t xml:space="preserve">3.5.13</w:t>
      </w:r>
      <w:r>
        <w:tab/>
      </w:r>
      <w:r>
        <w:t xml:space="preserve">Compile Microservice</w:t>
      </w:r>
    </w:p>
    <w:p>
      <w:pPr>
        <w:pStyle w:val="FirstParagraph"/>
      </w:pPr>
      <w:r>
        <w:t xml:space="preserve">An optional backend microservice that accepts Arduino C/C++, MicroPython, CircuitPython, or Pico SDK/Arduino-Pico source and returns compiled firmware (ELF/BIN/UF2) targeting AVR (Arduino UNO), RP2040 (Raspberry Pi Pico), or ESP32. Invoked when the in-browser WASM toolchain is unavailable or too slow on low-end devices. Runs in an isolated sandbox container with strict CPU/memory/timeout limits. Output is cached in Redis by source hash.</w:t>
      </w:r>
    </w:p>
    <w:bookmarkEnd w:id="78"/>
    <w:bookmarkStart w:id="79" w:name="api-gateway"/>
    <w:p>
      <w:pPr>
        <w:pStyle w:val="Heading3"/>
      </w:pPr>
      <w:r>
        <w:rPr>
          <w:rStyle w:val="SectionNumber"/>
        </w:rPr>
        <w:t xml:space="preserve">3.5.14</w:t>
      </w:r>
      <w:r>
        <w:tab/>
      </w:r>
      <w:r>
        <w:t xml:space="preserve">API Gateway</w:t>
      </w:r>
    </w:p>
    <w:p>
      <w:pPr>
        <w:pStyle w:val="FirstParagraph"/>
      </w:pPr>
      <w:r>
        <w:t xml:space="preserve">The single ingress for all client-to-backend traffic. Responsibilities: JWT verification and claims propagation, tenant resolution from Host header, request routing to domain services, rate limiting per role and tenant, GraphQL schema stitching, REST-to-gRPC transcoding, WebSocket upgrade and session binding.</w:t>
      </w:r>
    </w:p>
    <w:p>
      <w:r>
        <w:pict>
          <v:rect style="width:0;height:1.5pt" o:hralign="center" o:hrstd="t" o:hr="t"/>
        </w:pict>
      </w:r>
    </w:p>
    <w:bookmarkEnd w:id="79"/>
    <w:bookmarkEnd w:id="80"/>
    <w:bookmarkStart w:id="81" w:name="deployment-view"/>
    <w:p>
      <w:pPr>
        <w:pStyle w:val="Heading2"/>
      </w:pPr>
      <w:r>
        <w:rPr>
          <w:rStyle w:val="SectionNumber"/>
        </w:rPr>
        <w:t xml:space="preserve">3.6</w:t>
      </w:r>
      <w:r>
        <w:tab/>
      </w:r>
      <w:r>
        <w:t xml:space="preserve">Deployment View</w:t>
      </w:r>
    </w:p>
    <w:p>
      <w:pPr>
        <w:pStyle w:val="SourceCode"/>
      </w:pPr>
      <w:r>
        <w:rPr>
          <w:rStyle w:val="VerbatimChar"/>
        </w:rPr>
        <w:t xml:space="preserve">                         ┌──────────────────────────────────┐</w:t>
      </w:r>
      <w:r>
        <w:br/>
      </w:r>
      <w:r>
        <w:rPr>
          <w:rStyle w:val="VerbatimChar"/>
        </w:rPr>
        <w:t xml:space="preserve">  Users (browsers)  ───► │   CDN / Edge Layer               │</w:t>
      </w:r>
      <w:r>
        <w:br/>
      </w:r>
      <w:r>
        <w:rPr>
          <w:rStyle w:val="VerbatimChar"/>
        </w:rPr>
        <w:t xml:space="preserve">                         │   Cloudflare / CloudFront        │</w:t>
      </w:r>
      <w:r>
        <w:br/>
      </w:r>
      <w:r>
        <w:rPr>
          <w:rStyle w:val="VerbatimChar"/>
        </w:rPr>
        <w:t xml:space="preserve">                         │   - Static SPA assets, WASM      │</w:t>
      </w:r>
      <w:r>
        <w:br/>
      </w:r>
      <w:r>
        <w:rPr>
          <w:rStyle w:val="VerbatimChar"/>
        </w:rPr>
        <w:t xml:space="preserve">                         │   - wokwi-elements bundles       │</w:t>
      </w:r>
      <w:r>
        <w:br/>
      </w:r>
      <w:r>
        <w:rPr>
          <w:rStyle w:val="VerbatimChar"/>
        </w:rPr>
        <w:t xml:space="preserve">                         │   - 3D model assets              │</w:t>
      </w:r>
      <w:r>
        <w:br/>
      </w:r>
      <w:r>
        <w:rPr>
          <w:rStyle w:val="VerbatimChar"/>
        </w:rPr>
        <w:t xml:space="preserve">                         │   - TLS termination              │</w:t>
      </w:r>
      <w:r>
        <w:br/>
      </w:r>
      <w:r>
        <w:rPr>
          <w:rStyle w:val="VerbatimChar"/>
        </w:rPr>
        <w:t xml:space="preserve">                         │   - DDoS protection              │</w:t>
      </w:r>
      <w:r>
        <w:br/>
      </w:r>
      <w:r>
        <w:rPr>
          <w:rStyle w:val="VerbatimChar"/>
        </w:rPr>
        <w:t xml:space="preserve">                         │   - WAF (custom domain tenants)  │</w:t>
      </w:r>
      <w:r>
        <w:br/>
      </w:r>
      <w:r>
        <w:rPr>
          <w:rStyle w:val="VerbatimChar"/>
        </w:rPr>
        <w:t xml:space="preserve">                         └─────────────┬────────────────────┘</w:t>
      </w:r>
      <w:r>
        <w:br/>
      </w:r>
      <w:r>
        <w:rPr>
          <w:rStyle w:val="VerbatimChar"/>
        </w:rPr>
        <w:t xml:space="preserve">                                       │  Origin pull / API proxy</w:t>
      </w:r>
      <w:r>
        <w:br/>
      </w:r>
      <w:r>
        <w:rPr>
          <w:rStyle w:val="VerbatimChar"/>
        </w:rPr>
        <w:t xml:space="preserve">                                       ▼</w:t>
      </w:r>
      <w:r>
        <w:br/>
      </w:r>
      <w:r>
        <w:rPr>
          <w:rStyle w:val="VerbatimChar"/>
        </w:rPr>
        <w:t xml:space="preserve">                         ┌──────────────────────────────────┐</w:t>
      </w:r>
      <w:r>
        <w:br/>
      </w:r>
      <w:r>
        <w:rPr>
          <w:rStyle w:val="VerbatimChar"/>
        </w:rPr>
        <w:t xml:space="preserve">                         │   Kubernetes Cluster             │</w:t>
      </w:r>
      <w:r>
        <w:br/>
      </w:r>
      <w:r>
        <w:rPr>
          <w:rStyle w:val="VerbatimChar"/>
        </w:rPr>
        <w:t xml:space="preserve">                         │   (AWS af-south-1 or equivalent) │</w:t>
      </w:r>
      <w:r>
        <w:br/>
      </w:r>
      <w:r>
        <w:rPr>
          <w:rStyle w:val="VerbatimChar"/>
        </w:rPr>
        <w:t xml:space="preserve">                         │                                  │</w:t>
      </w:r>
      <w:r>
        <w:br/>
      </w:r>
      <w:r>
        <w:rPr>
          <w:rStyle w:val="VerbatimChar"/>
        </w:rPr>
        <w:t xml:space="preserve">                         │  ┌──────────────────────────┐   │</w:t>
      </w:r>
      <w:r>
        <w:br/>
      </w:r>
      <w:r>
        <w:rPr>
          <w:rStyle w:val="VerbatimChar"/>
        </w:rPr>
        <w:t xml:space="preserve">                         │  │  Ingress Controller      │   │</w:t>
      </w:r>
      <w:r>
        <w:br/>
      </w:r>
      <w:r>
        <w:rPr>
          <w:rStyle w:val="VerbatimChar"/>
        </w:rPr>
        <w:t xml:space="preserve">                         │  │  (NGINX / Traefik)       │   │</w:t>
      </w:r>
      <w:r>
        <w:br/>
      </w:r>
      <w:r>
        <w:rPr>
          <w:rStyle w:val="VerbatimChar"/>
        </w:rPr>
        <w:t xml:space="preserve">                         │  │  Tenant-aware SNI routing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API Gateway Pod(s)       │   │</w:t>
      </w:r>
      <w:r>
        <w:br/>
      </w:r>
      <w:r>
        <w:rPr>
          <w:rStyle w:val="VerbatimChar"/>
        </w:rPr>
        <w:t xml:space="preserve">                         │  │  NestJS Gateway + Kong    │   │</w:t>
      </w:r>
      <w:r>
        <w:br/>
      </w:r>
      <w:r>
        <w:rPr>
          <w:rStyle w:val="VerbatimChar"/>
        </w:rPr>
        <w:t xml:space="preserve">                         │  │  GraphQL / REST / WS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Domain Service Pods      │   │</w:t>
      </w:r>
      <w:r>
        <w:br/>
      </w:r>
      <w:r>
        <w:rPr>
          <w:rStyle w:val="VerbatimChar"/>
        </w:rPr>
        <w:t xml:space="preserve">                         │  │  Identity  │ Tenant       │   │</w:t>
      </w:r>
      <w:r>
        <w:br/>
      </w:r>
      <w:r>
        <w:rPr>
          <w:rStyle w:val="VerbatimChar"/>
        </w:rPr>
        <w:t xml:space="preserve">                         │  │  Student   │ Content/LMS  │   │</w:t>
      </w:r>
      <w:r>
        <w:br/>
      </w:r>
      <w:r>
        <w:rPr>
          <w:rStyle w:val="VerbatimChar"/>
        </w:rPr>
        <w:t xml:space="preserve">                         │  │  Teams     │ Gamification │   │</w:t>
      </w:r>
      <w:r>
        <w:br/>
      </w:r>
      <w:r>
        <w:rPr>
          <w:rStyle w:val="VerbatimChar"/>
        </w:rPr>
        <w:t xml:space="preserve">                         │  │  Notif.    │ Moderation   │   │</w:t>
      </w:r>
      <w:r>
        <w:br/>
      </w:r>
      <w:r>
        <w:rPr>
          <w:rStyle w:val="VerbatimChar"/>
        </w:rPr>
        <w:t xml:space="preserve">                         │  │  Reporting │ Media/Asset  │   │</w:t>
      </w:r>
      <w:r>
        <w:br/>
      </w:r>
      <w:r>
        <w:rPr>
          <w:rStyle w:val="VerbatimChar"/>
        </w:rPr>
        <w:t xml:space="preserve">                         │  │  Compile Microservice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WebSocket Gateway Pod(s) │   │</w:t>
      </w:r>
      <w:r>
        <w:br/>
      </w:r>
      <w:r>
        <w:rPr>
          <w:rStyle w:val="VerbatimChar"/>
        </w:rPr>
        <w:t xml:space="preserve">                         │  │  Socket.IO  │  Yjs relay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PostgreSQL     │   │  Redis Cluster       │</w:t>
      </w:r>
      <w:r>
        <w:br/>
      </w:r>
      <w:r>
        <w:rPr>
          <w:rStyle w:val="VerbatimChar"/>
        </w:rPr>
        <w:t xml:space="preserve">              │  Primary +      │   │  (ElastiCache /      │</w:t>
      </w:r>
      <w:r>
        <w:br/>
      </w:r>
      <w:r>
        <w:rPr>
          <w:rStyle w:val="VerbatimChar"/>
        </w:rPr>
        <w:t xml:space="preserve">              │  Read Replicas  │   │   self-hosted)       │</w:t>
      </w:r>
      <w:r>
        <w:br/>
      </w:r>
      <w:r>
        <w:rPr>
          <w:rStyle w:val="VerbatimChar"/>
        </w:rPr>
        <w:t xml:space="preserve">              │  Multi-tenant   │   │  Cache, sessions,    │</w:t>
      </w:r>
      <w:r>
        <w:br/>
      </w:r>
      <w:r>
        <w:rPr>
          <w:rStyle w:val="VerbatimChar"/>
        </w:rPr>
        <w:t xml:space="preserve">              │  Row-Level      │   │  queues, leaderboards│</w:t>
      </w:r>
      <w:r>
        <w:br/>
      </w:r>
      <w:r>
        <w:rPr>
          <w:rStyle w:val="VerbatimChar"/>
        </w:rPr>
        <w:t xml:space="preserve">              │  Security       │   └──────────────────────┘</w:t>
      </w:r>
      <w:r>
        <w:br/>
      </w:r>
      <w:r>
        <w:rPr>
          <w:rStyle w:val="VerbatimChar"/>
        </w:rPr>
        <w:t xml:space="preserve">              └─────────────────┘</w:t>
      </w:r>
      <w:r>
        <w:br/>
      </w:r>
      <w:r>
        <w:rPr>
          <w:rStyle w:val="VerbatimChar"/>
        </w:rPr>
        <w:t xml:space="preserve">              ┌─────────────────┐   ┌──────────────────────┐</w:t>
      </w:r>
      <w:r>
        <w:br/>
      </w:r>
      <w:r>
        <w:rPr>
          <w:rStyle w:val="VerbatimChar"/>
        </w:rPr>
        <w:t xml:space="preserve">              │  S3-compatible  │   │  OpenSearch          │</w:t>
      </w:r>
      <w:r>
        <w:br/>
      </w:r>
      <w:r>
        <w:rPr>
          <w:rStyle w:val="VerbatimChar"/>
        </w:rPr>
        <w:t xml:space="preserve">              │  Object Storage │   │  (optional)          │</w:t>
      </w:r>
      <w:r>
        <w:br/>
      </w:r>
      <w:r>
        <w:rPr>
          <w:rStyle w:val="VerbatimChar"/>
        </w:rPr>
        <w:t xml:space="preserve">              │  (project files,│   │  Content/project     │</w:t>
      </w:r>
      <w:r>
        <w:br/>
      </w:r>
      <w:r>
        <w:rPr>
          <w:rStyle w:val="VerbatimChar"/>
        </w:rPr>
        <w:t xml:space="preserve">              │  models, FW)    │   │  full-text search    │</w:t>
      </w:r>
      <w:r>
        <w:br/>
      </w:r>
      <w:r>
        <w:rPr>
          <w:rStyle w:val="VerbatimChar"/>
        </w:rPr>
        <w:t xml:space="preserve">              └─────────────────┘   └──────────────────────┘</w:t>
      </w:r>
      <w:r>
        <w:br/>
      </w:r>
      <w:r>
        <w:rPr>
          <w:rStyle w:val="VerbatimChar"/>
        </w:rPr>
        <w:t xml:space="preserve">              ┌─────────────────┐</w:t>
      </w:r>
      <w:r>
        <w:br/>
      </w:r>
      <w:r>
        <w:rPr>
          <w:rStyle w:val="VerbatimChar"/>
        </w:rPr>
        <w:t xml:space="preserve">              │  Message Queue  │</w:t>
      </w:r>
      <w:r>
        <w:br/>
      </w:r>
      <w:r>
        <w:rPr>
          <w:rStyle w:val="VerbatimChar"/>
        </w:rPr>
        <w:t xml:space="preserve">              │  Redis Streams  │</w:t>
      </w:r>
      <w:r>
        <w:br/>
      </w:r>
      <w:r>
        <w:rPr>
          <w:rStyle w:val="VerbatimChar"/>
        </w:rPr>
        <w:t xml:space="preserve">              │  / AMQP broker  │</w:t>
      </w:r>
      <w:r>
        <w:br/>
      </w:r>
      <w:r>
        <w:rPr>
          <w:rStyle w:val="VerbatimChar"/>
        </w:rPr>
        <w:t xml:space="preserve">              │  Async inter-   │</w:t>
      </w:r>
      <w:r>
        <w:br/>
      </w:r>
      <w:r>
        <w:rPr>
          <w:rStyle w:val="VerbatimChar"/>
        </w:rPr>
        <w:t xml:space="preserve">              │  service events │</w:t>
      </w:r>
      <w:r>
        <w:br/>
      </w:r>
      <w:r>
        <w:rPr>
          <w:rStyle w:val="VerbatimChar"/>
        </w:rPr>
        <w:t xml:space="preserve">              └─────────────────┘</w:t>
      </w:r>
    </w:p>
    <w:p>
      <w:r>
        <w:pict>
          <v:rect style="width:0;height:1.5pt" o:hralign="center" o:hrstd="t" o:hr="t"/>
        </w:pict>
      </w:r>
    </w:p>
    <w:bookmarkEnd w:id="81"/>
    <w:bookmarkStart w:id="86" w:name="multi-tenant-routing-and-isolation"/>
    <w:p>
      <w:pPr>
        <w:pStyle w:val="Heading2"/>
      </w:pPr>
      <w:r>
        <w:rPr>
          <w:rStyle w:val="SectionNumber"/>
        </w:rPr>
        <w:t xml:space="preserve">3.7</w:t>
      </w:r>
      <w:r>
        <w:tab/>
      </w:r>
      <w:r>
        <w:t xml:space="preserve">Multi-Tenant Routing and Isolation</w:t>
      </w:r>
    </w:p>
    <w:bookmarkStart w:id="82" w:name="tenant-resolution"/>
    <w:p>
      <w:pPr>
        <w:pStyle w:val="Heading3"/>
      </w:pPr>
      <w:r>
        <w:rPr>
          <w:rStyle w:val="SectionNumber"/>
        </w:rPr>
        <w:t xml:space="preserve">3.7.1</w:t>
      </w:r>
      <w:r>
        <w:tab/>
      </w:r>
      <w:r>
        <w:t xml:space="preserve">Tenant Resolution</w:t>
      </w:r>
    </w:p>
    <w:p>
      <w:pPr>
        <w:pStyle w:val="FirstParagraph"/>
      </w:pPr>
      <w:r>
        <w:t xml:space="preserve">Every inbound HTTP/WebSocket request carries a</w:t>
      </w:r>
      <w:r>
        <w:t xml:space="preserve"> </w:t>
      </w:r>
      <w:r>
        <w:rPr>
          <w:rStyle w:val="VerbatimChar"/>
        </w:rPr>
        <w:t xml:space="preserve">Host</w:t>
      </w:r>
      <w:r>
        <w:t xml:space="preserve"> </w:t>
      </w:r>
      <w:r>
        <w:t xml:space="preserve">header. The API gateway and Kubernetes Ingress Controller resolve the tenant as follows:</w:t>
      </w:r>
    </w:p>
    <w:p>
      <w:pPr>
        <w:pStyle w:val="Compact"/>
        <w:numPr>
          <w:ilvl w:val="0"/>
          <w:numId w:val="1008"/>
        </w:numPr>
      </w:pPr>
      <w:r>
        <w:t xml:space="preserve">If the host matches</w:t>
      </w:r>
      <w:r>
        <w:t xml:space="preserve"> </w:t>
      </w:r>
      <w:r>
        <w:rPr>
          <w:rStyle w:val="VerbatimChar"/>
        </w:rPr>
        <w:t xml:space="preserve">robocode.africa</w:t>
      </w:r>
      <w:r>
        <w:t xml:space="preserve"> </w:t>
      </w:r>
      <w:r>
        <w:t xml:space="preserve">or</w:t>
      </w:r>
      <w:r>
        <w:t xml:space="preserve"> </w:t>
      </w:r>
      <w:r>
        <w:rPr>
          <w:rStyle w:val="VerbatimChar"/>
        </w:rPr>
        <w:t xml:space="preserve">www.robocode.africa</w:t>
      </w:r>
      <w:r>
        <w:t xml:space="preserve"> </w:t>
      </w:r>
      <w:r>
        <w:t xml:space="preserve">— the request is a direct (main-domain) request and is handled by the platform itself with no tenant scope reduction.</w:t>
      </w:r>
    </w:p>
    <w:p>
      <w:pPr>
        <w:pStyle w:val="Compact"/>
        <w:numPr>
          <w:ilvl w:val="0"/>
          <w:numId w:val="1008"/>
        </w:numPr>
      </w:pPr>
      <w:r>
        <w:t xml:space="preserve">If the host matches</w:t>
      </w:r>
      <w:r>
        <w:t xml:space="preserve"> </w:t>
      </w:r>
      <w:r>
        <w:rPr>
          <w:rStyle w:val="VerbatimChar"/>
        </w:rPr>
        <w:t xml:space="preserve">&lt;slug&gt;.robocode.africa</w:t>
      </w:r>
      <w:r>
        <w:t xml:space="preserve"> </w:t>
      </w:r>
      <w:r>
        <w:t xml:space="preserve">— the slug is looked up in the tenant registry to resolve a</w:t>
      </w:r>
      <w:r>
        <w:t xml:space="preserve"> </w:t>
      </w:r>
      <w:r>
        <w:rPr>
          <w:rStyle w:val="VerbatimChar"/>
        </w:rPr>
        <w:t xml:space="preserve">tenant_id</w:t>
      </w:r>
      <w:r>
        <w:t xml:space="preserve">.</w:t>
      </w:r>
    </w:p>
    <w:p>
      <w:pPr>
        <w:pStyle w:val="Compact"/>
        <w:numPr>
          <w:ilvl w:val="0"/>
          <w:numId w:val="1008"/>
        </w:numPr>
      </w:pPr>
      <w:r>
        <w:t xml:space="preserve">If the host matches a custom domain registered by a school — the custom domain is looked up in the tenant custom-domain table (DNS CNAME/TXT verified; TLS certificate managed via ACME/Let's Encrypt) to resolve a</w:t>
      </w:r>
      <w:r>
        <w:t xml:space="preserve"> </w:t>
      </w:r>
      <w:r>
        <w:rPr>
          <w:rStyle w:val="VerbatimChar"/>
        </w:rPr>
        <w:t xml:space="preserve">tenant_id</w:t>
      </w:r>
      <w:r>
        <w:t xml:space="preserve">.</w:t>
      </w:r>
    </w:p>
    <w:p>
      <w:pPr>
        <w:pStyle w:val="Compact"/>
        <w:numPr>
          <w:ilvl w:val="0"/>
          <w:numId w:val="1008"/>
        </w:numPr>
      </w:pPr>
      <w:r>
        <w:t xml:space="preserve">Unrecognised hosts return HTTP 404 with a platform-branded error page.</w:t>
      </w:r>
    </w:p>
    <w:p>
      <w:pPr>
        <w:pStyle w:val="FirstParagraph"/>
      </w:pPr>
      <w:r>
        <w:t xml:space="preserve">The resolved</w:t>
      </w:r>
      <w:r>
        <w:t xml:space="preserve"> </w:t>
      </w:r>
      <w:r>
        <w:rPr>
          <w:rStyle w:val="VerbatimChar"/>
        </w:rPr>
        <w:t xml:space="preserve">tenant_id</w:t>
      </w:r>
      <w:r>
        <w:t xml:space="preserve"> </w:t>
      </w:r>
      <w:r>
        <w:t xml:space="preserve">is injected as a JWT claim and as a request-context variable that propagates through the service mesh to every database query.</w:t>
      </w:r>
    </w:p>
    <w:bookmarkEnd w:id="82"/>
    <w:bookmarkStart w:id="83" w:name="data-isolation"/>
    <w:p>
      <w:pPr>
        <w:pStyle w:val="Heading3"/>
      </w:pPr>
      <w:r>
        <w:rPr>
          <w:rStyle w:val="SectionNumber"/>
        </w:rPr>
        <w:t xml:space="preserve">3.7.2</w:t>
      </w:r>
      <w:r>
        <w:tab/>
      </w:r>
      <w:r>
        <w:t xml:space="preserve">Data Isolation</w:t>
      </w:r>
    </w:p>
    <w:p>
      <w:pPr>
        <w:pStyle w:val="FirstParagraph"/>
      </w:pPr>
      <w:r>
        <w:t xml:space="preserve">All multi-tenant tables in PostgreSQL carry a</w:t>
      </w:r>
      <w:r>
        <w:t xml:space="preserve"> </w:t>
      </w:r>
      <w:r>
        <w:rPr>
          <w:rStyle w:val="VerbatimChar"/>
        </w:rPr>
        <w:t xml:space="preserve">tenant_id</w:t>
      </w:r>
      <w:r>
        <w:t xml:space="preserve"> </w:t>
      </w:r>
      <w:r>
        <w:t xml:space="preserve">column. Row-Level Security (RLS) policies are defined at the database layer so that a session variable</w:t>
      </w:r>
      <w:r>
        <w:t xml:space="preserve"> </w:t>
      </w:r>
      <w:r>
        <w:rPr>
          <w:rStyle w:val="VerbatimChar"/>
        </w:rPr>
        <w:t xml:space="preserve">app.current_tenant</w:t>
      </w:r>
      <w:r>
        <w:t xml:space="preserve"> </w:t>
      </w:r>
      <w:r>
        <w:t xml:space="preserve">constrains every SELECT, INSERT, UPDATE, and DELETE to the owning tenant's rows. Application services set this variable on connection checkout. This provides a defence-in-depth isolation guarantee independent of application logic. See "Data Architecture and Database Design" (section 15) for the full schema and RLS policy specifications.</w:t>
      </w:r>
    </w:p>
    <w:bookmarkEnd w:id="83"/>
    <w:bookmarkStart w:id="84" w:name="white-label-branding"/>
    <w:p>
      <w:pPr>
        <w:pStyle w:val="Heading3"/>
      </w:pPr>
      <w:r>
        <w:rPr>
          <w:rStyle w:val="SectionNumber"/>
        </w:rPr>
        <w:t xml:space="preserve">3.7.3</w:t>
      </w:r>
      <w:r>
        <w:tab/>
      </w:r>
      <w:r>
        <w:t xml:space="preserve">White-Label Branding</w:t>
      </w:r>
    </w:p>
    <w:p>
      <w:pPr>
        <w:pStyle w:val="FirstParagraph"/>
      </w:pPr>
      <w:r>
        <w:t xml:space="preserve">Tenant branding tokens (primary/secondary colours, logo URL, font overrides, favicon) are stored in the Tenant Service and served as a small JSON blob on tenant resolution. The Next.js app shell injects these tokens as CSS custom properties at the document root, and the Tailwind/shadcn design system reads them at render time. This enables per-school visual identity without per-tenant code builds.</w:t>
      </w:r>
    </w:p>
    <w:bookmarkEnd w:id="84"/>
    <w:bookmarkStart w:id="85" w:name="approval-workflow-routing"/>
    <w:p>
      <w:pPr>
        <w:pStyle w:val="Heading3"/>
      </w:pPr>
      <w:r>
        <w:rPr>
          <w:rStyle w:val="SectionNumber"/>
        </w:rPr>
        <w:t xml:space="preserve">3.7.4</w:t>
      </w:r>
      <w:r>
        <w:tab/>
      </w:r>
      <w:r>
        <w:t xml:space="preserve">Approval Workflow Routing</w:t>
      </w:r>
    </w:p>
    <w:p>
      <w:pPr>
        <w:pStyle w:val="Compact"/>
        <w:numPr>
          <w:ilvl w:val="0"/>
          <w:numId w:val="1009"/>
        </w:numPr>
      </w:pPr>
      <w:r>
        <w:t xml:space="preserve">Students signing up on</w:t>
      </w:r>
      <w:r>
        <w:t xml:space="preserve"> </w:t>
      </w:r>
      <w:r>
        <w:rPr>
          <w:rStyle w:val="VerbatimChar"/>
        </w:rPr>
        <w:t xml:space="preserve">robocode.africa</w:t>
      </w:r>
      <w:r>
        <w:t xml:space="preserve"> </w:t>
      </w:r>
      <w:r>
        <w:t xml:space="preserve">are placed in a pending queue visible to Super Admin and Platform Moderators.</w:t>
      </w:r>
    </w:p>
    <w:p>
      <w:pPr>
        <w:pStyle w:val="Compact"/>
        <w:numPr>
          <w:ilvl w:val="0"/>
          <w:numId w:val="1009"/>
        </w:numPr>
      </w:pPr>
      <w:r>
        <w:t xml:space="preserve">Students signing up on a school subdomain or custom domain are auto-assigned</w:t>
      </w:r>
      <w:r>
        <w:t xml:space="preserve"> </w:t>
      </w:r>
      <w:r>
        <w:rPr>
          <w:rStyle w:val="VerbatimChar"/>
        </w:rPr>
        <w:t xml:space="preserve">tenant_id</w:t>
      </w:r>
      <w:r>
        <w:t xml:space="preserve"> </w:t>
      </w:r>
      <w:r>
        <w:t xml:space="preserve">and placed in the school's pending queue, visible to the School Admin.</w:t>
      </w:r>
    </w:p>
    <w:p>
      <w:pPr>
        <w:pStyle w:val="Compact"/>
        <w:numPr>
          <w:ilvl w:val="0"/>
          <w:numId w:val="1009"/>
        </w:numPr>
      </w:pPr>
      <w:r>
        <w:t xml:space="preserve">No student account is activated until explicitly approved. Minors additionally require verifiable parental/guardian consent before approval can proceed (see "Functional Requirements: Identity, Authentication and Authorization", section 5).</w:t>
      </w:r>
    </w:p>
    <w:p>
      <w:r>
        <w:pict>
          <v:rect style="width:0;height:1.5pt" o:hralign="center" o:hrstd="t" o:hr="t"/>
        </w:pict>
      </w:r>
    </w:p>
    <w:bookmarkEnd w:id="85"/>
    <w:bookmarkEnd w:id="86"/>
    <w:bookmarkStart w:id="91" w:name="real-time-architecture"/>
    <w:p>
      <w:pPr>
        <w:pStyle w:val="Heading2"/>
      </w:pPr>
      <w:r>
        <w:rPr>
          <w:rStyle w:val="SectionNumber"/>
        </w:rPr>
        <w:t xml:space="preserve">3.8</w:t>
      </w:r>
      <w:r>
        <w:tab/>
      </w:r>
      <w:r>
        <w:t xml:space="preserve">Real-Time Architecture</w:t>
      </w:r>
    </w:p>
    <w:bookmarkStart w:id="87" w:name="websocket-gateway"/>
    <w:p>
      <w:pPr>
        <w:pStyle w:val="Heading3"/>
      </w:pPr>
      <w:r>
        <w:rPr>
          <w:rStyle w:val="SectionNumber"/>
        </w:rPr>
        <w:t xml:space="preserve">3.8.1</w:t>
      </w:r>
      <w:r>
        <w:tab/>
      </w:r>
      <w:r>
        <w:t xml:space="preserve">WebSocket Gateway</w:t>
      </w:r>
    </w:p>
    <w:p>
      <w:pPr>
        <w:pStyle w:val="FirstParagraph"/>
      </w:pPr>
      <w:r>
        <w:t xml:space="preserve">The WebSocket gateway runs as a horizontally-scalable Socket.IO cluster. Clients establish a persistent WSS connection on authentication. The gateway authenticates the connection using the JWT access token (passed as a handshake query parameter or HTTP upgrade header). Once authenticated, the connection is joined to tenant-scoped, class-scoped, or project-scoped Socket.IO rooms, enforcing that a student can only receive events from their own tenant.</w:t>
      </w:r>
    </w:p>
    <w:p>
      <w:pPr>
        <w:pStyle w:val="BodyText"/>
      </w:pPr>
      <w:r>
        <w:t xml:space="preserve">Redis Pub/Sub (via</w:t>
      </w:r>
      <w:r>
        <w:t xml:space="preserve"> </w:t>
      </w:r>
      <w:r>
        <w:rPr>
          <w:rStyle w:val="VerbatimChar"/>
        </w:rPr>
        <w:t xml:space="preserve">socket.io-redis</w:t>
      </w:r>
      <w:r>
        <w:t xml:space="preserve"> </w:t>
      </w:r>
      <w:r>
        <w:t xml:space="preserve">adapter) synchronises events across gateway pod replicas, ensuring that a message emitted by one service instance reaches clients connected to any gateway pod.</w:t>
      </w:r>
    </w:p>
    <w:bookmarkEnd w:id="87"/>
    <w:bookmarkStart w:id="88" w:name="collaborative-editing-yjs-crdt"/>
    <w:p>
      <w:pPr>
        <w:pStyle w:val="Heading3"/>
      </w:pPr>
      <w:r>
        <w:rPr>
          <w:rStyle w:val="SectionNumber"/>
        </w:rPr>
        <w:t xml:space="preserve">3.8.2</w:t>
      </w:r>
      <w:r>
        <w:tab/>
      </w:r>
      <w:r>
        <w:t xml:space="preserve">Collaborative Editing (Yjs CRDT)</w:t>
      </w:r>
    </w:p>
    <w:p>
      <w:pPr>
        <w:pStyle w:val="FirstParagraph"/>
      </w:pPr>
      <w:r>
        <w:t xml:space="preserve">Project documents (component canvas state, code files, project metadata) are represented as Yjs shared documents. When a student or teacher opens a project, the Studio client connects to the WebSocket gateway and joins the project's Yjs document room. The gateway hosts a</w:t>
      </w:r>
      <w:r>
        <w:t xml:space="preserve"> </w:t>
      </w:r>
      <w:r>
        <w:rPr>
          <w:rStyle w:val="VerbatimChar"/>
        </w:rPr>
        <w:t xml:space="preserve">y-websocket</w:t>
      </w:r>
      <w:r>
        <w:t xml:space="preserve"> </w:t>
      </w:r>
      <w:r>
        <w:t xml:space="preserve">relay that:</w:t>
      </w:r>
    </w:p>
    <w:p>
      <w:pPr>
        <w:pStyle w:val="Compact"/>
        <w:numPr>
          <w:ilvl w:val="0"/>
          <w:numId w:val="1010"/>
        </w:numPr>
      </w:pPr>
      <w:r>
        <w:t xml:space="preserve">Persists the latest document state to PostgreSQL (via the Content/LMS Service) on each update.</w:t>
      </w:r>
    </w:p>
    <w:p>
      <w:pPr>
        <w:pStyle w:val="Compact"/>
        <w:numPr>
          <w:ilvl w:val="0"/>
          <w:numId w:val="1010"/>
        </w:numPr>
      </w:pPr>
      <w:r>
        <w:t xml:space="preserve">Distributes incremental Yjs update messages to all connected peers in the room.</w:t>
      </w:r>
    </w:p>
    <w:p>
      <w:pPr>
        <w:pStyle w:val="Compact"/>
        <w:numPr>
          <w:ilvl w:val="0"/>
          <w:numId w:val="1010"/>
        </w:numPr>
      </w:pPr>
      <w:r>
        <w:t xml:space="preserve">Sends the full document state to newly joining peers.</w:t>
      </w:r>
    </w:p>
    <w:p>
      <w:pPr>
        <w:pStyle w:val="FirstParagraph"/>
      </w:pPr>
      <w:r>
        <w:t xml:space="preserve">Yjs's CRDT merge guarantees that concurrent edits (e.g., two students wiring components simultaneously) are reconciled without conflicts and without requiring a lock or turn-taking protocol.</w:t>
      </w:r>
    </w:p>
    <w:bookmarkEnd w:id="88"/>
    <w:bookmarkStart w:id="89" w:name="simulation-telemetry-streaming"/>
    <w:p>
      <w:pPr>
        <w:pStyle w:val="Heading3"/>
      </w:pPr>
      <w:r>
        <w:rPr>
          <w:rStyle w:val="SectionNumber"/>
        </w:rPr>
        <w:t xml:space="preserve">3.8.3</w:t>
      </w:r>
      <w:r>
        <w:tab/>
      </w:r>
      <w:r>
        <w:t xml:space="preserve">Simulation Telemetry Streaming</w:t>
      </w:r>
    </w:p>
    <w:p>
      <w:pPr>
        <w:pStyle w:val="FirstParagraph"/>
      </w:pPr>
      <w:r>
        <w:t xml:space="preserve">When a student shares a live simulation session (e.g., a teacher observing a running project), the Studio client emits timestamped pin-state snapshots to the WebSocket gateway. The gateway fans these out to observer connections in the same project room. Telemetry frames are rate-limited client-side (configurable, default 30 fps) to cap bandwidth usage. Observers render the simulation state locally using the same RSE component models, so no server-side simulation computation is required.</w:t>
      </w:r>
    </w:p>
    <w:bookmarkEnd w:id="89"/>
    <w:bookmarkStart w:id="90" w:name="notification-push"/>
    <w:p>
      <w:pPr>
        <w:pStyle w:val="Heading3"/>
      </w:pPr>
      <w:r>
        <w:rPr>
          <w:rStyle w:val="SectionNumber"/>
        </w:rPr>
        <w:t xml:space="preserve">3.8.4</w:t>
      </w:r>
      <w:r>
        <w:tab/>
      </w:r>
      <w:r>
        <w:t xml:space="preserve">Notification Push</w:t>
      </w:r>
    </w:p>
    <w:p>
      <w:pPr>
        <w:pStyle w:val="FirstParagraph"/>
      </w:pPr>
      <w:r>
        <w:t xml:space="preserve">The Notification Service emits events to Redis Streams. A notification consumer process converts these to Socket.IO room-targeted pushes through the WebSocket gateway. This decouples notification generation (which may be triggered by any domain service) from delivery.</w:t>
      </w:r>
    </w:p>
    <w:p>
      <w:r>
        <w:pict>
          <v:rect style="width:0;height:1.5pt" o:hralign="center" o:hrstd="t" o:hr="t"/>
        </w:pict>
      </w:r>
    </w:p>
    <w:bookmarkEnd w:id="90"/>
    <w:bookmarkEnd w:id="91"/>
    <w:bookmarkStart w:id="92" w:name="architectural-decisions"/>
    <w:p>
      <w:pPr>
        <w:pStyle w:val="Heading2"/>
      </w:pPr>
      <w:r>
        <w:rPr>
          <w:rStyle w:val="SectionNumber"/>
        </w:rPr>
        <w:t xml:space="preserve">3.9</w:t>
      </w:r>
      <w:r>
        <w:tab/>
      </w:r>
      <w:r>
        <w:t xml:space="preserve">Architectural Decisions</w:t>
      </w:r>
    </w:p>
    <w:p>
      <w:pPr>
        <w:pStyle w:val="FirstParagraph"/>
      </w:pPr>
      <w:r>
        <w:t xml:space="preserve">The following table records significant architectural decisions (ADs), their rationale, and the alternatives considered.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AD</w:t>
            </w:r>
          </w:p>
        </w:tc>
        <w:tc>
          <w:tcPr/>
          <w:p>
            <w:pPr>
              <w:pStyle w:val="Compact"/>
            </w:pPr>
            <w:r>
              <w:t xml:space="preserve">Decision</w:t>
            </w:r>
          </w:p>
        </w:tc>
        <w:tc>
          <w:tcPr/>
          <w:p>
            <w:pPr>
              <w:pStyle w:val="Compact"/>
            </w:pPr>
            <w:r>
              <w:t xml:space="preserve">Rationale</w:t>
            </w:r>
          </w:p>
        </w:tc>
        <w:tc>
          <w:tcPr/>
          <w:p>
            <w:pPr>
              <w:pStyle w:val="Compact"/>
            </w:pPr>
            <w:r>
              <w:t xml:space="preserve">Alternatives Considered</w:t>
            </w:r>
          </w:p>
        </w:tc>
      </w:tr>
      <w:tr>
        <w:tc>
          <w:tcPr/>
          <w:p>
            <w:pPr>
              <w:pStyle w:val="Compact"/>
            </w:pPr>
            <w:r>
              <w:t xml:space="preserve">AD-01</w:t>
            </w:r>
          </w:p>
        </w:tc>
        <w:tc>
          <w:tcPr/>
          <w:p>
            <w:pPr>
              <w:pStyle w:val="Compact"/>
            </w:pPr>
            <w:r>
              <w:t xml:space="preserve">Run the RSE entirely in the browser (Web Worker)</w:t>
            </w:r>
          </w:p>
        </w:tc>
        <w:tc>
          <w:tcPr/>
          <w:p>
            <w:pPr>
              <w:pStyle w:val="Compact"/>
            </w:pPr>
            <w:r>
              <w:t xml:space="preserve">Eliminates server-side simulation compute cost; enables offline usage after initial load; simulation latency is bounded by the local device, not network RTT.</w:t>
            </w:r>
          </w:p>
        </w:tc>
        <w:tc>
          <w:tcPr/>
          <w:p>
            <w:pPr>
              <w:pStyle w:val="Compact"/>
            </w:pPr>
            <w:r>
              <w:t xml:space="preserve">Server-side simulation: rejected due to cost at scale, high latency, and inability to work offline.</w:t>
            </w:r>
          </w:p>
        </w:tc>
      </w:tr>
      <w:tr>
        <w:tc>
          <w:tcPr/>
          <w:p>
            <w:pPr>
              <w:pStyle w:val="Compact"/>
            </w:pPr>
            <w:r>
              <w:t xml:space="preserve">AD-02</w:t>
            </w:r>
          </w:p>
        </w:tc>
        <w:tc>
          <w:tcPr/>
          <w:p>
            <w:pPr>
              <w:pStyle w:val="Compact"/>
            </w:pPr>
            <w:r>
              <w:t xml:space="preserve">Use avr8js, rp2040js, and the wokwi open-source ecosystem (wokwi-elements, wokwi-boards)</w:t>
            </w:r>
          </w:p>
        </w:tc>
        <w:tc>
          <w:tcPr/>
          <w:p>
            <w:pPr>
              <w:pStyle w:val="Compact"/>
            </w:pPr>
            <w:r>
              <w:t xml:space="preserve">Reuses battle-tested, cycle-accurate MCU simulators (avr8js for ATmega328P, rp2040js for RP2040) and a rich, data-driven board/component library, reducing time-to-market and ensuring correctness. The wokwi-boards manifest format enables new boards to be added without code changes.</w:t>
            </w:r>
          </w:p>
        </w:tc>
        <w:tc>
          <w:tcPr/>
          <w:p>
            <w:pPr>
              <w:pStyle w:val="Compact"/>
            </w:pPr>
            <w:r>
              <w:t xml:space="preserve">Build a proprietary simulator: rejected due to engineering cost and accuracy risk. Use a cloud FPGA: rejected due to cost and latency.</w:t>
            </w:r>
          </w:p>
        </w:tc>
      </w:tr>
      <w:tr>
        <w:tc>
          <w:tcPr/>
          <w:p>
            <w:pPr>
              <w:pStyle w:val="Compact"/>
            </w:pPr>
            <w:r>
              <w:t xml:space="preserve">AD-03</w:t>
            </w:r>
          </w:p>
        </w:tc>
        <w:tc>
          <w:tcPr/>
          <w:p>
            <w:pPr>
              <w:pStyle w:val="Compact"/>
            </w:pPr>
            <w:r>
              <w:t xml:space="preserve">PostgreSQL with Row-Level Security for multi-tenancy</w:t>
            </w:r>
          </w:p>
        </w:tc>
        <w:tc>
          <w:tcPr/>
          <w:p>
            <w:pPr>
              <w:pStyle w:val="Compact"/>
            </w:pPr>
            <w:r>
              <w:t xml:space="preserve">Single-cluster multi-tenancy with RLS provides strong data isolation at the database layer as a defence-in-depth backstop beyond application-layer checks.</w:t>
            </w:r>
          </w:p>
        </w:tc>
        <w:tc>
          <w:tcPr/>
          <w:p>
            <w:pPr>
              <w:pStyle w:val="Compact"/>
            </w:pPr>
            <w:r>
              <w:t xml:space="preserve">Separate database per tenant: rejected due to operational overhead at scale. Schema-per-tenant: rejected due to migration complexity.</w:t>
            </w:r>
          </w:p>
        </w:tc>
      </w:tr>
      <w:tr>
        <w:tc>
          <w:tcPr/>
          <w:p>
            <w:pPr>
              <w:pStyle w:val="Compact"/>
            </w:pPr>
            <w:r>
              <w:t xml:space="preserve">AD-04</w:t>
            </w:r>
          </w:p>
        </w:tc>
        <w:tc>
          <w:tcPr/>
          <w:p>
            <w:pPr>
              <w:pStyle w:val="Compact"/>
            </w:pPr>
            <w:r>
              <w:t xml:space="preserve">NestJS microservices behind a unified API gateway</w:t>
            </w:r>
          </w:p>
        </w:tc>
        <w:tc>
          <w:tcPr/>
          <w:p>
            <w:pPr>
              <w:pStyle w:val="Compact"/>
            </w:pPr>
            <w:r>
              <w:t xml:space="preserve">Clear service boundaries align with team ownership; the gateway provides a single auth/routing point; services can be scaled, deployed, and updated independently.</w:t>
            </w:r>
          </w:p>
        </w:tc>
        <w:tc>
          <w:tcPr/>
          <w:p>
            <w:pPr>
              <w:pStyle w:val="Compact"/>
            </w:pPr>
            <w:r>
              <w:t xml:space="preserve">Monolith: rejected due to scaling inflexibility and risk of cross-domain coupling. Pure serverless: rejected due to cold-start latency for WebSocket-heavy workloads.</w:t>
            </w:r>
          </w:p>
        </w:tc>
      </w:tr>
      <w:tr>
        <w:tc>
          <w:tcPr/>
          <w:p>
            <w:pPr>
              <w:pStyle w:val="Compact"/>
            </w:pPr>
            <w:r>
              <w:t xml:space="preserve">AD-05</w:t>
            </w:r>
          </w:p>
        </w:tc>
        <w:tc>
          <w:tcPr/>
          <w:p>
            <w:pPr>
              <w:pStyle w:val="Compact"/>
            </w:pPr>
            <w:r>
              <w:t xml:space="preserve">Yjs CRDT for collaborative project editing</w:t>
            </w:r>
          </w:p>
        </w:tc>
        <w:tc>
          <w:tcPr/>
          <w:p>
            <w:pPr>
              <w:pStyle w:val="Compact"/>
            </w:pPr>
            <w:r>
              <w:t xml:space="preserve">CRDT-based merge is conflict-free, works under network partitions, and does not require a central locking authority, making it resilient to intermittent connectivity.</w:t>
            </w:r>
          </w:p>
        </w:tc>
        <w:tc>
          <w:tcPr/>
          <w:p>
            <w:pPr>
              <w:pStyle w:val="Compact"/>
            </w:pPr>
            <w:r>
              <w:t xml:space="preserve">Operational Transform (OT): rejected as more complex to implement correctly. Server-authoritative locking: rejected as it blocks collaboration under latency.</w:t>
            </w:r>
          </w:p>
        </w:tc>
      </w:tr>
      <w:tr>
        <w:tc>
          <w:tcPr/>
          <w:p>
            <w:pPr>
              <w:pStyle w:val="Compact"/>
            </w:pPr>
            <w:r>
              <w:t xml:space="preserve">AD-06</w:t>
            </w:r>
          </w:p>
        </w:tc>
        <w:tc>
          <w:tcPr/>
          <w:p>
            <w:pPr>
              <w:pStyle w:val="Compact"/>
            </w:pPr>
            <w:r>
              <w:t xml:space="preserve">Next.js App Router for the shell; pure SPA for Studio</w:t>
            </w:r>
          </w:p>
        </w:tc>
        <w:tc>
          <w:tcPr/>
          <w:p>
            <w:pPr>
              <w:pStyle w:val="Compact"/>
            </w:pPr>
            <w:r>
              <w:t xml:space="preserve">Marketing and auth pages benefit from SSR/SSG for SEO and initial load speed. RoboCode Studio is a highly interactive application where client-side routing and state are preferable.</w:t>
            </w:r>
          </w:p>
        </w:tc>
        <w:tc>
          <w:tcPr/>
          <w:p>
            <w:pPr>
              <w:pStyle w:val="Compact"/>
            </w:pPr>
            <w:r>
              <w:t xml:space="preserve">Full SPA: rejected because public marketing pages need SEO. Full SSR: rejected because simulation state cannot be serialised server-side.</w:t>
            </w:r>
          </w:p>
        </w:tc>
      </w:tr>
      <w:tr>
        <w:tc>
          <w:tcPr/>
          <w:p>
            <w:pPr>
              <w:pStyle w:val="Compact"/>
            </w:pPr>
            <w:r>
              <w:t xml:space="preserve">AD-07</w:t>
            </w:r>
          </w:p>
        </w:tc>
        <w:tc>
          <w:tcPr/>
          <w:p>
            <w:pPr>
              <w:pStyle w:val="Compact"/>
            </w:pPr>
            <w:r>
              <w:t xml:space="preserve">CDN/edge (Cloudflare/CloudFront) with African PoPs</w:t>
            </w:r>
          </w:p>
        </w:tc>
        <w:tc>
          <w:tcPr/>
          <w:p>
            <w:pPr>
              <w:pStyle w:val="Compact"/>
            </w:pPr>
            <w:r>
              <w:t xml:space="preserve">Serving wokwi-elements bundles, WASM toolchain, and 3D assets from edge nodes close to African learners dramatically reduces initial load time on high-latency international links.</w:t>
            </w:r>
          </w:p>
        </w:tc>
        <w:tc>
          <w:tcPr/>
          <w:p>
            <w:pPr>
              <w:pStyle w:val="Compact"/>
            </w:pPr>
            <w:r>
              <w:t xml:space="preserve">Direct origin serving: rejected due to unacceptable latency from non-African cloud regions.</w:t>
            </w:r>
          </w:p>
        </w:tc>
      </w:tr>
      <w:tr>
        <w:tc>
          <w:tcPr/>
          <w:p>
            <w:pPr>
              <w:pStyle w:val="Compact"/>
            </w:pPr>
            <w:r>
              <w:t xml:space="preserve">AD-08</w:t>
            </w:r>
          </w:p>
        </w:tc>
        <w:tc>
          <w:tcPr/>
          <w:p>
            <w:pPr>
              <w:pStyle w:val="Compact"/>
            </w:pPr>
            <w:r>
              <w:t xml:space="preserve">Redis for leaderboards, caching, and queues</w:t>
            </w:r>
          </w:p>
        </w:tc>
        <w:tc>
          <w:tcPr/>
          <w:p>
            <w:pPr>
              <w:pStyle w:val="Compact"/>
            </w:pPr>
            <w:r>
              <w:t xml:space="preserve">Redis Sorted Sets provide O(log N) leaderboard operations. Redis Pub/Sub underpins the Socket.IO cluster adapter. Redis Streams provide durable async event queues. A single Redis cluster serves multiple roles, reducing operational surface area.</w:t>
            </w:r>
          </w:p>
        </w:tc>
        <w:tc>
          <w:tcPr/>
          <w:p>
            <w:pPr>
              <w:pStyle w:val="Compact"/>
            </w:pPr>
            <w:r>
              <w:t xml:space="preserve">Separate message broker (Kafka): deferred to future scale; Redis Streams sufficient for initial load. In-memory leaderboard in the application: rejected as it does not survive pod restarts.</w:t>
            </w:r>
          </w:p>
        </w:tc>
      </w:tr>
      <w:tr>
        <w:tc>
          <w:tcPr/>
          <w:p>
            <w:pPr>
              <w:pStyle w:val="Compact"/>
            </w:pPr>
            <w:r>
              <w:t xml:space="preserve">AD-09</w:t>
            </w:r>
          </w:p>
        </w:tc>
        <w:tc>
          <w:tcPr/>
          <w:p>
            <w:pPr>
              <w:pStyle w:val="Compact"/>
            </w:pPr>
            <w:r>
              <w:t xml:space="preserve">Compile microservice as optional fallback</w:t>
            </w:r>
          </w:p>
        </w:tc>
        <w:tc>
          <w:tcPr/>
          <w:p>
            <w:pPr>
              <w:pStyle w:val="Compact"/>
            </w:pPr>
            <w:r>
              <w:t xml:space="preserve">Keeps the primary path fully client-side, but provides a server-side safety net for low-end devices that cannot run the in-browser WASM toolchain. Results are cached by source hash, making repeated compilations fast.</w:t>
            </w:r>
          </w:p>
        </w:tc>
        <w:tc>
          <w:tcPr/>
          <w:p>
            <w:pPr>
              <w:pStyle w:val="Compact"/>
            </w:pPr>
            <w:r>
              <w:t xml:space="preserve">Always compile server-side: rejected as it creates a backend bottleneck and removes offline capability. No fallback: rejected as it excludes low-end devices.</w:t>
            </w:r>
          </w:p>
        </w:tc>
      </w:tr>
      <w:tr>
        <w:tc>
          <w:tcPr/>
          <w:p>
            <w:pPr>
              <w:pStyle w:val="Compact"/>
            </w:pPr>
            <w:r>
              <w:t xml:space="preserve">AD-10</w:t>
            </w:r>
          </w:p>
        </w:tc>
        <w:tc>
          <w:tcPr/>
          <w:p>
            <w:pPr>
              <w:pStyle w:val="Compact"/>
            </w:pPr>
            <w:r>
              <w:t xml:space="preserve">Safety-first approval gate before any account activation</w:t>
            </w:r>
          </w:p>
        </w:tc>
        <w:tc>
          <w:tcPr/>
          <w:p>
            <w:pPr>
              <w:pStyle w:val="Compact"/>
            </w:pPr>
            <w:r>
              <w:t xml:space="preserve">Mandatory pre-activation approval for all students (direct by Super Admin/Platform Moderator, school-routed by School Admin) is a non-negotiable child-safety control. No "open registration" path exists for students.</w:t>
            </w:r>
          </w:p>
        </w:tc>
        <w:tc>
          <w:tcPr/>
          <w:p>
            <w:pPr>
              <w:pStyle w:val="Compact"/>
            </w:pPr>
            <w:r>
              <w:t xml:space="preserve">Self-service activation: rejected as it violates COPPA, GDPR-K, and the platform's safety-first prime directive.</w:t>
            </w:r>
          </w:p>
        </w:tc>
      </w:tr>
    </w:tbl>
    <w:p>
      <w:r>
        <w:pict>
          <v:rect style="width:0;height:1.5pt" o:hralign="center" o:hrstd="t" o:hr="t"/>
        </w:pict>
      </w:r>
    </w:p>
    <w:bookmarkEnd w:id="92"/>
    <w:bookmarkStart w:id="93" w:name="Xc8da9ae5c09806d830d7f1579a6b2899a9e4138"/>
    <w:p>
      <w:pPr>
        <w:pStyle w:val="Heading2"/>
      </w:pPr>
      <w:r>
        <w:rPr>
          <w:rStyle w:val="SectionNumber"/>
        </w:rPr>
        <w:t xml:space="preserve">3.10</w:t>
      </w:r>
      <w:r>
        <w:tab/>
      </w:r>
      <w:r>
        <w:t xml:space="preserve">Non-Functional Requirements: Architecture-Level</w:t>
      </w:r>
    </w:p>
    <w:p>
      <w:pPr>
        <w:pStyle w:val="FirstParagraph"/>
      </w:pPr>
      <w:r>
        <w:t xml:space="preserve">The following NFRs are architectural in nature. Full NFR tables, including performance, availability, and security, are in "Non-Functional Requirements" (section 17) and "Security, Privacy and Child Safety" (section 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NFR-ARCH-001</w:t>
            </w:r>
          </w:p>
        </w:tc>
        <w:tc>
          <w:tcPr/>
          <w:p>
            <w:pPr>
              <w:pStyle w:val="Compact"/>
            </w:pPr>
            <w:r>
              <w:t xml:space="preserve">All domain services must be independently deployable without coordinated downtime.</w:t>
            </w:r>
          </w:p>
        </w:tc>
        <w:tc>
          <w:tcPr/>
          <w:p>
            <w:pPr>
              <w:pStyle w:val="Compact"/>
            </w:pPr>
            <w:r>
              <w:t xml:space="preserve">Must</w:t>
            </w:r>
          </w:p>
        </w:tc>
        <w:tc>
          <w:tcPr/>
          <w:p>
            <w:pPr>
              <w:pStyle w:val="Compact"/>
            </w:pPr>
            <w:r>
              <w:t xml:space="preserve">CI/CD pipeline validates independent deployment for each service.</w:t>
            </w:r>
          </w:p>
        </w:tc>
      </w:tr>
      <w:tr>
        <w:tc>
          <w:tcPr/>
          <w:p>
            <w:pPr>
              <w:pStyle w:val="Compact"/>
            </w:pPr>
            <w:r>
              <w:t xml:space="preserve">NFR-ARCH-002</w:t>
            </w:r>
          </w:p>
        </w:tc>
        <w:tc>
          <w:tcPr/>
          <w:p>
            <w:pPr>
              <w:pStyle w:val="Compact"/>
            </w:pPr>
            <w:r>
              <w:t xml:space="preserve">The RSE must produce zero backend simulation traffic during a running session (all simulation is client-side).</w:t>
            </w:r>
          </w:p>
        </w:tc>
        <w:tc>
          <w:tcPr/>
          <w:p>
            <w:pPr>
              <w:pStyle w:val="Compact"/>
            </w:pPr>
            <w:r>
              <w:t xml:space="preserve">Must</w:t>
            </w:r>
          </w:p>
        </w:tc>
        <w:tc>
          <w:tcPr/>
          <w:p>
            <w:pPr>
              <w:pStyle w:val="Compact"/>
            </w:pPr>
            <w:r>
              <w:t xml:space="preserve">Network trace during a simulation session shows no server calls attributable to RSE execution.</w:t>
            </w:r>
          </w:p>
        </w:tc>
      </w:tr>
      <w:tr>
        <w:tc>
          <w:tcPr/>
          <w:p>
            <w:pPr>
              <w:pStyle w:val="Compact"/>
            </w:pPr>
            <w:r>
              <w:t xml:space="preserve">NFR-ARCH-003</w:t>
            </w:r>
          </w:p>
        </w:tc>
        <w:tc>
          <w:tcPr/>
          <w:p>
            <w:pPr>
              <w:pStyle w:val="Compact"/>
            </w:pPr>
            <w:r>
              <w:t xml:space="preserve">The Studio SPA (excluding 3D assets) must be usable after initial load with no active internet connection for at least 30 minutes of simulation.</w:t>
            </w:r>
          </w:p>
        </w:tc>
        <w:tc>
          <w:tcPr/>
          <w:p>
            <w:pPr>
              <w:pStyle w:val="Compact"/>
            </w:pPr>
            <w:r>
              <w:t xml:space="preserve">Should</w:t>
            </w:r>
          </w:p>
        </w:tc>
        <w:tc>
          <w:tcPr/>
          <w:p>
            <w:pPr>
              <w:pStyle w:val="Compact"/>
            </w:pPr>
            <w:r>
              <w:t xml:space="preserve">Service Worker cache hit rate for core assets &gt;= 99% after first visit.</w:t>
            </w:r>
          </w:p>
        </w:tc>
      </w:tr>
      <w:tr>
        <w:tc>
          <w:tcPr/>
          <w:p>
            <w:pPr>
              <w:pStyle w:val="Compact"/>
            </w:pPr>
            <w:r>
              <w:t xml:space="preserve">NFR-ARCH-004</w:t>
            </w:r>
          </w:p>
        </w:tc>
        <w:tc>
          <w:tcPr/>
          <w:p>
            <w:pPr>
              <w:pStyle w:val="Compact"/>
            </w:pPr>
            <w:r>
              <w:t xml:space="preserve">The API gateway must enforce tenant isolation on every request before routing to domain services.</w:t>
            </w:r>
          </w:p>
        </w:tc>
        <w:tc>
          <w:tcPr/>
          <w:p>
            <w:pPr>
              <w:pStyle w:val="Compact"/>
            </w:pPr>
            <w:r>
              <w:t xml:space="preserve">Must</w:t>
            </w:r>
          </w:p>
        </w:tc>
        <w:tc>
          <w:tcPr/>
          <w:p>
            <w:pPr>
              <w:pStyle w:val="Compact"/>
            </w:pPr>
            <w:r>
              <w:t xml:space="preserve">Penetration test: cross-tenant data access attempts return 403 with no data leakage.</w:t>
            </w:r>
          </w:p>
        </w:tc>
      </w:tr>
      <w:tr>
        <w:tc>
          <w:tcPr/>
          <w:p>
            <w:pPr>
              <w:pStyle w:val="Compact"/>
            </w:pPr>
            <w:r>
              <w:t xml:space="preserve">NFR-ARCH-005</w:t>
            </w:r>
          </w:p>
        </w:tc>
        <w:tc>
          <w:tcPr/>
          <w:p>
            <w:pPr>
              <w:pStyle w:val="Compact"/>
            </w:pPr>
            <w:r>
              <w:t xml:space="preserve">The system must support horizontal scaling of all stateless services via Kubernetes HPA without architectural changes.</w:t>
            </w:r>
          </w:p>
        </w:tc>
        <w:tc>
          <w:tcPr/>
          <w:p>
            <w:pPr>
              <w:pStyle w:val="Compact"/>
            </w:pPr>
            <w:r>
              <w:t xml:space="preserve">Must</w:t>
            </w:r>
          </w:p>
        </w:tc>
        <w:tc>
          <w:tcPr/>
          <w:p>
            <w:pPr>
              <w:pStyle w:val="Compact"/>
            </w:pPr>
            <w:r>
              <w:t xml:space="preserve">Load test at 2x projected peak concurrent users passes without degraded response times.</w:t>
            </w:r>
          </w:p>
        </w:tc>
      </w:tr>
      <w:tr>
        <w:tc>
          <w:tcPr/>
          <w:p>
            <w:pPr>
              <w:pStyle w:val="Compact"/>
            </w:pPr>
            <w:r>
              <w:t xml:space="preserve">NFR-ARCH-006</w:t>
            </w:r>
          </w:p>
        </w:tc>
        <w:tc>
          <w:tcPr/>
          <w:p>
            <w:pPr>
              <w:pStyle w:val="Compact"/>
            </w:pPr>
            <w:r>
              <w:t xml:space="preserve">All real-time collaborative sessions must remain consistent under 10-second network partitions without data loss.</w:t>
            </w:r>
          </w:p>
        </w:tc>
        <w:tc>
          <w:tcPr/>
          <w:p>
            <w:pPr>
              <w:pStyle w:val="Compact"/>
            </w:pPr>
            <w:r>
              <w:t xml:space="preserve">Should</w:t>
            </w:r>
          </w:p>
        </w:tc>
        <w:tc>
          <w:tcPr/>
          <w:p>
            <w:pPr>
              <w:pStyle w:val="Compact"/>
            </w:pPr>
            <w:r>
              <w:t xml:space="preserve">Yjs CRDT reconciliation test: simulate 10-second disconnect, re-join, verify document convergence.</w:t>
            </w:r>
          </w:p>
        </w:tc>
      </w:tr>
      <w:tr>
        <w:tc>
          <w:tcPr/>
          <w:p>
            <w:pPr>
              <w:pStyle w:val="Compact"/>
            </w:pPr>
            <w:r>
              <w:t xml:space="preserve">NFR-ARCH-007</w:t>
            </w:r>
          </w:p>
        </w:tc>
        <w:tc>
          <w:tcPr/>
          <w:p>
            <w:pPr>
              <w:pStyle w:val="Compact"/>
            </w:pPr>
            <w:r>
              <w:t xml:space="preserve">Tenant data isolation must be enforced at the database layer (RLS) independently of application logic.</w:t>
            </w:r>
          </w:p>
        </w:tc>
        <w:tc>
          <w:tcPr/>
          <w:p>
            <w:pPr>
              <w:pStyle w:val="Compact"/>
            </w:pPr>
            <w:r>
              <w:t xml:space="preserve">Must</w:t>
            </w:r>
          </w:p>
        </w:tc>
        <w:tc>
          <w:tcPr/>
          <w:p>
            <w:pPr>
              <w:pStyle w:val="Compact"/>
            </w:pPr>
            <w:r>
              <w:t xml:space="preserve">Unit tests bypass application layer and query Postgres directly; confirm RLS blocks cross-tenant rows.</w:t>
            </w:r>
          </w:p>
        </w:tc>
      </w:tr>
      <w:tr>
        <w:tc>
          <w:tcPr/>
          <w:p>
            <w:pPr>
              <w:pStyle w:val="Compact"/>
            </w:pPr>
            <w:r>
              <w:t xml:space="preserve">NFR-ARCH-008</w:t>
            </w:r>
          </w:p>
        </w:tc>
        <w:tc>
          <w:tcPr/>
          <w:p>
            <w:pPr>
              <w:pStyle w:val="Compact"/>
            </w:pPr>
            <w:r>
              <w:t xml:space="preserve">The system must be deployable in an African cloud region (e.g., AWS af-south-1) as the primary region.</w:t>
            </w:r>
          </w:p>
        </w:tc>
        <w:tc>
          <w:tcPr/>
          <w:p>
            <w:pPr>
              <w:pStyle w:val="Compact"/>
            </w:pPr>
            <w:r>
              <w:t xml:space="preserve">Must</w:t>
            </w:r>
          </w:p>
        </w:tc>
        <w:tc>
          <w:tcPr/>
          <w:p>
            <w:pPr>
              <w:pStyle w:val="Compact"/>
            </w:pPr>
            <w:r>
              <w:t xml:space="preserve">Deployment playbook targets af-south-1 or equivalent; confirmed in infrastructure IaC.</w:t>
            </w:r>
          </w:p>
        </w:tc>
      </w:tr>
    </w:tbl>
    <w:p>
      <w:r>
        <w:pict>
          <v:rect style="width:0;height:1.5pt" o:hralign="center" o:hrstd="t" o:hr="t"/>
        </w:pict>
      </w:r>
    </w:p>
    <w:bookmarkEnd w:id="93"/>
    <w:bookmarkStart w:id="94" w:name="cross-references-1"/>
    <w:p>
      <w:pPr>
        <w:pStyle w:val="Heading2"/>
      </w:pPr>
      <w:r>
        <w:rPr>
          <w:rStyle w:val="SectionNumber"/>
        </w:rPr>
        <w:t xml:space="preserve">3.11</w:t>
      </w:r>
      <w:r>
        <w:tab/>
      </w:r>
      <w:r>
        <w:t xml:space="preserve">Cross-References</w:t>
      </w:r>
    </w:p>
    <w:p>
      <w:pPr>
        <w:pStyle w:val="Compact"/>
        <w:numPr>
          <w:ilvl w:val="0"/>
          <w:numId w:val="1011"/>
        </w:numPr>
      </w:pPr>
      <w:r>
        <w:t xml:space="preserve">Tenant routing and isolation details: "Functional Requirements: Multi-Tenancy, Custom Domains and White-Labelling" (section 6),</w:t>
      </w:r>
      <w:r>
        <w:t xml:space="preserve"> </w:t>
      </w:r>
      <w:r>
        <w:rPr>
          <w:rStyle w:val="VerbatimChar"/>
        </w:rPr>
        <w:t xml:space="preserve">FR-TEN-*</w:t>
      </w:r>
      <w:r>
        <w:t xml:space="preserve">.</w:t>
      </w:r>
    </w:p>
    <w:p>
      <w:pPr>
        <w:pStyle w:val="Compact"/>
        <w:numPr>
          <w:ilvl w:val="0"/>
          <w:numId w:val="1011"/>
        </w:numPr>
      </w:pPr>
      <w:r>
        <w:t xml:space="preserve">Identity, JWT, and SSO specifics: "Functional Requirements: Identity, Authentication and Authorization" (section 5),</w:t>
      </w:r>
      <w:r>
        <w:t xml:space="preserve"> </w:t>
      </w:r>
      <w:r>
        <w:rPr>
          <w:rStyle w:val="VerbatimChar"/>
        </w:rPr>
        <w:t xml:space="preserve">FR-AUTH-*</w:t>
      </w:r>
      <w:r>
        <w:t xml:space="preserve">.</w:t>
      </w:r>
    </w:p>
    <w:p>
      <w:pPr>
        <w:pStyle w:val="Compact"/>
        <w:numPr>
          <w:ilvl w:val="0"/>
          <w:numId w:val="1011"/>
        </w:numPr>
      </w:pPr>
      <w:r>
        <w:t xml:space="preserve">RSE component and simulation requirements: "Functional Requirements: RoboCode Simulation Engine (RSE)" (section 8),</w:t>
      </w:r>
      <w:r>
        <w:t xml:space="preserve"> </w:t>
      </w:r>
      <w:r>
        <w:rPr>
          <w:rStyle w:val="VerbatimChar"/>
        </w:rPr>
        <w:t xml:space="preserve">FR-SIM-*</w:t>
      </w:r>
      <w:r>
        <w:t xml:space="preserve">.</w:t>
      </w:r>
    </w:p>
    <w:p>
      <w:pPr>
        <w:pStyle w:val="Compact"/>
        <w:numPr>
          <w:ilvl w:val="0"/>
          <w:numId w:val="1011"/>
        </w:numPr>
      </w:pPr>
      <w:r>
        <w:t xml:space="preserve">Code execution paths (compiled vs. interpreted): "Functional Requirements: Code Authoring, Validation and Execution" (section 9),</w:t>
      </w:r>
      <w:r>
        <w:t xml:space="preserve"> </w:t>
      </w:r>
      <w:r>
        <w:rPr>
          <w:rStyle w:val="VerbatimChar"/>
        </w:rPr>
        <w:t xml:space="preserve">FR-CODE-*</w:t>
      </w:r>
      <w:r>
        <w:t xml:space="preserve">.</w:t>
      </w:r>
    </w:p>
    <w:p>
      <w:pPr>
        <w:pStyle w:val="Compact"/>
        <w:numPr>
          <w:ilvl w:val="0"/>
          <w:numId w:val="1011"/>
        </w:numPr>
      </w:pPr>
      <w:r>
        <w:t xml:space="preserve">Data schema and RLS policy: "Data Architecture and Database Design" (section 15),</w:t>
      </w:r>
      <w:r>
        <w:t xml:space="preserve"> </w:t>
      </w:r>
      <w:r>
        <w:rPr>
          <w:rStyle w:val="VerbatimChar"/>
        </w:rPr>
        <w:t xml:space="preserve">DR-*</w:t>
      </w:r>
      <w:r>
        <w:t xml:space="preserve">.</w:t>
      </w:r>
    </w:p>
    <w:p>
      <w:pPr>
        <w:pStyle w:val="Compact"/>
        <w:numPr>
          <w:ilvl w:val="0"/>
          <w:numId w:val="1011"/>
        </w:numPr>
      </w:pPr>
      <w:r>
        <w:t xml:space="preserve">Infrastructure, Kubernetes, and IaC specifics: "Infrastructure, Deployment and DevOps" (section 19).</w:t>
      </w:r>
    </w:p>
    <w:p>
      <w:pPr>
        <w:pStyle w:val="Compact"/>
        <w:numPr>
          <w:ilvl w:val="0"/>
          <w:numId w:val="1011"/>
        </w:numPr>
      </w:pPr>
      <w:r>
        <w:t xml:space="preserve">Full NFR catalogue: "Non-Functional Requirements" (section 17),</w:t>
      </w:r>
      <w:r>
        <w:t xml:space="preserve"> </w:t>
      </w:r>
      <w:r>
        <w:rPr>
          <w:rStyle w:val="VerbatimChar"/>
        </w:rPr>
        <w:t xml:space="preserve">NFR-*</w:t>
      </w:r>
      <w:r>
        <w:t xml:space="preserve">.</w:t>
      </w:r>
    </w:p>
    <w:p>
      <w:pPr>
        <w:pStyle w:val="Compact"/>
        <w:numPr>
          <w:ilvl w:val="0"/>
          <w:numId w:val="1011"/>
        </w:numPr>
      </w:pPr>
      <w:r>
        <w:t xml:space="preserve">Security controls and child-safety requirements: "Security, Privacy and Child Safety" (section 18),</w:t>
      </w:r>
      <w:r>
        <w:t xml:space="preserve"> </w:t>
      </w:r>
      <w:r>
        <w:rPr>
          <w:rStyle w:val="VerbatimChar"/>
        </w:rPr>
        <w:t xml:space="preserve">SR-*</w:t>
      </w:r>
      <w:r>
        <w:t xml:space="preserve">.</w:t>
      </w:r>
    </w:p>
    <w:bookmarkEnd w:id="94"/>
    <w:bookmarkEnd w:id="95"/>
    <w:bookmarkStart w:id="131" w:name="technology-stack-and-rationale"/>
    <w:p>
      <w:pPr>
        <w:pStyle w:val="Heading1"/>
      </w:pPr>
      <w:r>
        <w:rPr>
          <w:rStyle w:val="SectionNumber"/>
        </w:rPr>
        <w:t xml:space="preserve">4</w:t>
      </w:r>
      <w:r>
        <w:tab/>
      </w:r>
      <w:r>
        <w:t xml:space="preserve">Technology Stack and Rationale</w:t>
      </w:r>
    </w:p>
    <w:p>
      <w:pPr>
        <w:pStyle w:val="FirstParagraph"/>
      </w:pPr>
      <w:r>
        <w:t xml:space="preserve">This section specifies every technology chosen for the RoboCode.Africa platform — from the browser client to the cloud infrastructure — together with the rationale for each choice and the principal alternatives that were evaluated. Where tables are used, each row carries a</w:t>
      </w:r>
      <w:r>
        <w:t xml:space="preserve"> </w:t>
      </w:r>
      <w:r>
        <w:rPr>
          <w:b/>
          <w:bCs/>
        </w:rPr>
        <w:t xml:space="preserve">technology-stack requirement identifier</w:t>
      </w:r>
      <w:r>
        <w:t xml:space="preserve"> </w:t>
      </w:r>
      <w:r>
        <w:t xml:space="preserve">of the form</w:t>
      </w:r>
      <w:r>
        <w:t xml:space="preserve"> </w:t>
      </w:r>
      <w:r>
        <w:rPr>
          <w:rStyle w:val="VerbatimChar"/>
        </w:rPr>
        <w:t xml:space="preserve">TS-&lt;nnn&gt;</w:t>
      </w:r>
      <w:r>
        <w:t xml:space="preserve">. These are deliberately distinct from the functional (</w:t>
      </w:r>
      <w:r>
        <w:rPr>
          <w:rStyle w:val="VerbatimChar"/>
        </w:rPr>
        <w:t xml:space="preserve">FR-*</w:t>
      </w:r>
      <w:r>
        <w:t xml:space="preserve">), non-functional (</w:t>
      </w:r>
      <w:r>
        <w:rPr>
          <w:rStyle w:val="VerbatimChar"/>
        </w:rPr>
        <w:t xml:space="preserve">NFR-*</w:t>
      </w:r>
      <w:r>
        <w:t xml:space="preserve">), interface (</w:t>
      </w:r>
      <w:r>
        <w:rPr>
          <w:rStyle w:val="VerbatimChar"/>
        </w:rPr>
        <w:t xml:space="preserve">IR-*</w:t>
      </w:r>
      <w:r>
        <w:t xml:space="preserve">), and data (</w:t>
      </w:r>
      <w:r>
        <w:rPr>
          <w:rStyle w:val="VerbatimChar"/>
        </w:rPr>
        <w:t xml:space="preserve">DR-*</w:t>
      </w:r>
      <w:r>
        <w:t xml:space="preserve">) identifiers defined in the functional sections: the rows below specify</w:t>
      </w:r>
      <w:r>
        <w:t xml:space="preserve"> </w:t>
      </w:r>
      <w:r>
        <w:rPr>
          <w:i/>
          <w:iCs/>
        </w:rPr>
        <w:t xml:space="preserve">stack and runtime choices and their rationale</w:t>
      </w:r>
      <w:r>
        <w:t xml:space="preserve">, and they reference — rather than redefine — the authoritative functional requirements (for example, the canonical Monaco-editor requirements live in</w:t>
      </w:r>
      <w:r>
        <w:t xml:space="preserve"> </w:t>
      </w:r>
      <w:r>
        <w:rPr>
          <w:i/>
          <w:iCs/>
        </w:rPr>
        <w:t xml:space="preserve">Functional Requirements: Code Authoring, Validation and Execution</w:t>
      </w:r>
      <w:r>
        <w:t xml:space="preserve"> </w:t>
      </w:r>
      <w:r>
        <w:t xml:space="preserve">(FR-CODE), the simulation requirements in</w:t>
      </w:r>
      <w:r>
        <w:t xml:space="preserve"> </w:t>
      </w:r>
      <w:r>
        <w:rPr>
          <w:i/>
          <w:iCs/>
        </w:rPr>
        <w:t xml:space="preserve">Functional Requirements: RoboCode Simulation Engine (RSE)</w:t>
      </w:r>
      <w:r>
        <w:t xml:space="preserve"> </w:t>
      </w:r>
      <w:r>
        <w:t xml:space="preserve">(FR-SIM), authentication in FR-AUTH, data in DR-</w:t>
      </w:r>
      <w:r>
        <w:rPr>
          <w:i/>
          <w:iCs/>
        </w:rPr>
        <w:t xml:space="preserve">, interfaces in IR-</w:t>
      </w:r>
      <w:r>
        <w:t xml:space="preserve">, and infrastructure NFRs in</w:t>
      </w:r>
      <w:r>
        <w:t xml:space="preserve"> </w:t>
      </w:r>
      <w:r>
        <w:rPr>
          <w:i/>
          <w:iCs/>
        </w:rPr>
        <w:t xml:space="preserve">Infrastructure, Deployment and DevOps</w:t>
      </w:r>
      <w:r>
        <w:t xml:space="preserve">). Cross-references to adjacent sections are made by section name and requirement ID only.</w:t>
      </w:r>
    </w:p>
    <w:p>
      <w:r>
        <w:pict>
          <v:rect style="width:0;height:1.5pt" o:hralign="center" o:hrstd="t" o:hr="t"/>
        </w:pict>
      </w:r>
    </w:p>
    <w:bookmarkStart w:id="96" w:name="guiding-principles"/>
    <w:p>
      <w:pPr>
        <w:pStyle w:val="Heading2"/>
      </w:pPr>
      <w:r>
        <w:rPr>
          <w:rStyle w:val="SectionNumber"/>
        </w:rPr>
        <w:t xml:space="preserve">4.1</w:t>
      </w:r>
      <w:r>
        <w:tab/>
      </w:r>
      <w:r>
        <w:t xml:space="preserve">Guiding Principles</w:t>
      </w:r>
    </w:p>
    <w:p>
      <w:pPr>
        <w:pStyle w:val="FirstParagraph"/>
      </w:pPr>
      <w:r>
        <w:t xml:space="preserve">The selection of every technology was driven by six non-negotiable constraints that override convenience or familiarity:</w:t>
      </w:r>
    </w:p>
    <w:p>
      <w:pPr>
        <w:pStyle w:val="Compact"/>
        <w:numPr>
          <w:ilvl w:val="0"/>
          <w:numId w:val="1012"/>
        </w:numPr>
      </w:pPr>
      <w:r>
        <w:rPr>
          <w:b/>
          <w:bCs/>
        </w:rPr>
        <w:t xml:space="preserve">African-first performance</w:t>
      </w:r>
      <w:r>
        <w:t xml:space="preserve"> </w:t>
      </w:r>
      <w:r>
        <w:t xml:space="preserve">— latency to sub-Saharan Africa must be minimised; low-bandwidth and intermittent-connectivity scenarios are first-class concerns (see</w:t>
      </w:r>
      <w:r>
        <w:t xml:space="preserve"> </w:t>
      </w:r>
      <w:r>
        <w:rPr>
          <w:i/>
          <w:iCs/>
        </w:rPr>
        <w:t xml:space="preserve">Accessibility, Internationalisation and Low-Bandwidth Design</w:t>
      </w:r>
      <w:r>
        <w:t xml:space="preserve">).</w:t>
      </w:r>
    </w:p>
    <w:p>
      <w:pPr>
        <w:pStyle w:val="Compact"/>
        <w:numPr>
          <w:ilvl w:val="0"/>
          <w:numId w:val="1012"/>
        </w:numPr>
      </w:pPr>
      <w:r>
        <w:rPr>
          <w:b/>
          <w:bCs/>
        </w:rPr>
        <w:t xml:space="preserve">Child safety by design</w:t>
      </w:r>
      <w:r>
        <w:t xml:space="preserve"> </w:t>
      </w:r>
      <w:r>
        <w:t xml:space="preserve">— the stack must support robust RBAC, audit logging, data minimisation, and the legal frameworks enumerated in</w:t>
      </w:r>
      <w:r>
        <w:t xml:space="preserve"> </w:t>
      </w:r>
      <w:r>
        <w:rPr>
          <w:i/>
          <w:iCs/>
        </w:rPr>
        <w:t xml:space="preserve">Security, Privacy and Child Safety</w:t>
      </w:r>
      <w:r>
        <w:t xml:space="preserve"> </w:t>
      </w:r>
      <w:r>
        <w:t xml:space="preserve">(COPPA, GDPR-K, POPIA, Zimbabwe Cyber and Data Protection Act, NDPR, Kenya DPA).</w:t>
      </w:r>
    </w:p>
    <w:p>
      <w:pPr>
        <w:pStyle w:val="Compact"/>
        <w:numPr>
          <w:ilvl w:val="0"/>
          <w:numId w:val="1012"/>
        </w:numPr>
      </w:pPr>
      <w:r>
        <w:rPr>
          <w:b/>
          <w:bCs/>
        </w:rPr>
        <w:t xml:space="preserve">Simulation fidelity in the browser</w:t>
      </w:r>
      <w:r>
        <w:t xml:space="preserve"> </w:t>
      </w:r>
      <w:r>
        <w:t xml:space="preserve">— the RoboCode Simulation Engine (RSE) must run entirely client-side to eliminate round-trip latency and enable offline use; this dictates a WASM-capable, WebGL2-capable modern browser runtime.</w:t>
      </w:r>
    </w:p>
    <w:p>
      <w:pPr>
        <w:pStyle w:val="Compact"/>
        <w:numPr>
          <w:ilvl w:val="0"/>
          <w:numId w:val="1012"/>
        </w:numPr>
      </w:pPr>
      <w:r>
        <w:rPr>
          <w:b/>
          <w:bCs/>
        </w:rPr>
        <w:t xml:space="preserve">Multi-tenant isolation</w:t>
      </w:r>
      <w:r>
        <w:t xml:space="preserve"> </w:t>
      </w:r>
      <w:r>
        <w:t xml:space="preserve">— school tenant data, branding, and routing must be strictly isolated at every layer.</w:t>
      </w:r>
    </w:p>
    <w:p>
      <w:pPr>
        <w:pStyle w:val="Compact"/>
        <w:numPr>
          <w:ilvl w:val="0"/>
          <w:numId w:val="1012"/>
        </w:numPr>
      </w:pPr>
      <w:r>
        <w:rPr>
          <w:b/>
          <w:bCs/>
        </w:rPr>
        <w:t xml:space="preserve">Open-source simulation core</w:t>
      </w:r>
      <w:r>
        <w:t xml:space="preserve"> </w:t>
      </w:r>
      <w:r>
        <w:t xml:space="preserve">— reuse of the Wokwi open-source ecosystem (wokwi-elements, avr8js, related libraries) is a stated architectural decision, minimising licence cost and maximising hardware fidelity.</w:t>
      </w:r>
    </w:p>
    <w:p>
      <w:pPr>
        <w:pStyle w:val="Compact"/>
        <w:numPr>
          <w:ilvl w:val="0"/>
          <w:numId w:val="1012"/>
        </w:numPr>
      </w:pPr>
      <w:r>
        <w:rPr>
          <w:b/>
          <w:bCs/>
        </w:rPr>
        <w:t xml:space="preserve">Incremental complexity exposure</w:t>
      </w:r>
      <w:r>
        <w:t xml:space="preserve"> </w:t>
      </w:r>
      <w:r>
        <w:t xml:space="preserve">— the stack must accommodate both block-based novice learners (primary school) and advanced compiled-firmware engineers (high school) on the same deployment.</w:t>
      </w:r>
    </w:p>
    <w:p>
      <w:r>
        <w:pict>
          <v:rect style="width:0;height:1.5pt" o:hralign="center" o:hrstd="t" o:hr="t"/>
        </w:pict>
      </w:r>
    </w:p>
    <w:bookmarkEnd w:id="96"/>
    <w:bookmarkStart w:id="97" w:name="client-side-responsibility-split"/>
    <w:p>
      <w:pPr>
        <w:pStyle w:val="Heading2"/>
      </w:pPr>
      <w:r>
        <w:rPr>
          <w:rStyle w:val="SectionNumber"/>
        </w:rPr>
        <w:t xml:space="preserve">4.2</w:t>
      </w:r>
      <w:r>
        <w:tab/>
      </w:r>
      <w:r>
        <w:t xml:space="preserve">Client-Side Responsibility Split</w:t>
      </w:r>
    </w:p>
    <w:p>
      <w:pPr>
        <w:pStyle w:val="FirstParagraph"/>
      </w:pPr>
      <w:r>
        <w:t xml:space="preserve">A key architectural decision is which computation runs in the browser versus on the server. The table below documents this split; fuller rationale appears in the subsections that follow.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Executes In</w:t>
            </w:r>
          </w:p>
        </w:tc>
        <w:tc>
          <w:tcPr/>
          <w:p>
            <w:pPr>
              <w:pStyle w:val="Compact"/>
            </w:pPr>
            <w:r>
              <w:t xml:space="preserve">Rationale</w:t>
            </w:r>
          </w:p>
        </w:tc>
      </w:tr>
      <w:tr>
        <w:tc>
          <w:tcPr/>
          <w:p>
            <w:pPr>
              <w:pStyle w:val="Compact"/>
            </w:pPr>
            <w:r>
              <w:t xml:space="preserve">MCU firmware simulation (avr8js / rp2040js / ESP32 core)</w:t>
            </w:r>
          </w:p>
        </w:tc>
        <w:tc>
          <w:tcPr/>
          <w:p>
            <w:pPr>
              <w:pStyle w:val="Compact"/>
            </w:pPr>
            <w:r>
              <w:t xml:space="preserve">Browser (WASM / JS)</w:t>
            </w:r>
          </w:p>
        </w:tc>
        <w:tc>
          <w:tcPr/>
          <w:p>
            <w:pPr>
              <w:pStyle w:val="Compact"/>
            </w:pPr>
            <w:r>
              <w:t xml:space="preserve">Eliminates server round-trips; enables offline use; avr8js and rp2040js are designed as browser-embeddable WASM/JS libraries</w:t>
            </w:r>
          </w:p>
        </w:tc>
      </w:tr>
      <w:tr>
        <w:tc>
          <w:tcPr/>
          <w:p>
            <w:pPr>
              <w:pStyle w:val="Compact"/>
            </w:pPr>
            <w:r>
              <w:t xml:space="preserve">Component behavioural models (RSE)</w:t>
            </w:r>
          </w:p>
        </w:tc>
        <w:tc>
          <w:tcPr/>
          <w:p>
            <w:pPr>
              <w:pStyle w:val="Compact"/>
            </w:pPr>
            <w:r>
              <w:t xml:space="preserve">Browser</w:t>
            </w:r>
          </w:p>
        </w:tc>
        <w:tc>
          <w:tcPr/>
          <w:p>
            <w:pPr>
              <w:pStyle w:val="Compact"/>
            </w:pPr>
            <w:r>
              <w:t xml:space="preserve">Must react synchronously with simulator clock ticks; network latency would break real-time fidelity</w:t>
            </w:r>
          </w:p>
        </w:tc>
      </w:tr>
      <w:tr>
        <w:tc>
          <w:tcPr/>
          <w:p>
            <w:pPr>
              <w:pStyle w:val="Compact"/>
            </w:pPr>
            <w:r>
              <w:t xml:space="preserve">3D rendering (Three.js / React Three Fiber)</w:t>
            </w:r>
          </w:p>
        </w:tc>
        <w:tc>
          <w:tcPr/>
          <w:p>
            <w:pPr>
              <w:pStyle w:val="Compact"/>
            </w:pPr>
            <w:r>
              <w:t xml:space="preserve">Browser (WebGL2)</w:t>
            </w:r>
          </w:p>
        </w:tc>
        <w:tc>
          <w:tcPr/>
          <w:p>
            <w:pPr>
              <w:pStyle w:val="Compact"/>
            </w:pPr>
            <w:r>
              <w:t xml:space="preserve">GPU rendering cannot be proxied without server-side rendering pipeline of prohibitive cost</w:t>
            </w:r>
          </w:p>
        </w:tc>
      </w:tr>
      <w:tr>
        <w:tc>
          <w:tcPr/>
          <w:p>
            <w:pPr>
              <w:pStyle w:val="Compact"/>
            </w:pPr>
            <w:r>
              <w:t xml:space="preserve">Arduino sketch compilation (accurate path)</w:t>
            </w:r>
          </w:p>
        </w:tc>
        <w:tc>
          <w:tcPr/>
          <w:p>
            <w:pPr>
              <w:pStyle w:val="Compact"/>
            </w:pPr>
            <w:r>
              <w:t xml:space="preserve">Browser (WASM toolchain)</w:t>
            </w:r>
            <w:r>
              <w:t xml:space="preserve"> </w:t>
            </w:r>
            <w:r>
              <w:rPr>
                <w:b/>
                <w:bCs/>
              </w:rPr>
              <w:t xml:space="preserve">or</w:t>
            </w:r>
            <w:r>
              <w:t xml:space="preserve"> </w:t>
            </w:r>
            <w:r>
              <w:t xml:space="preserve">Compile Microservice</w:t>
            </w:r>
          </w:p>
        </w:tc>
        <w:tc>
          <w:tcPr/>
          <w:p>
            <w:pPr>
              <w:pStyle w:val="Compact"/>
            </w:pPr>
            <w:r>
              <w:t xml:space="preserve">WASM path preferred for privacy and offline; microservice fallback for low-memory devices or unsupported browsers</w:t>
            </w:r>
          </w:p>
        </w:tc>
      </w:tr>
      <w:tr>
        <w:tc>
          <w:tcPr/>
          <w:p>
            <w:pPr>
              <w:pStyle w:val="Compact"/>
            </w:pPr>
            <w:r>
              <w:t xml:space="preserve">Monaco editor, syntax/lint diagnostics</w:t>
            </w:r>
          </w:p>
        </w:tc>
        <w:tc>
          <w:tcPr/>
          <w:p>
            <w:pPr>
              <w:pStyle w:val="Compact"/>
            </w:pPr>
            <w:r>
              <w:t xml:space="preserve">Browser</w:t>
            </w:r>
          </w:p>
        </w:tc>
        <w:tc>
          <w:tcPr/>
          <w:p>
            <w:pPr>
              <w:pStyle w:val="Compact"/>
            </w:pPr>
            <w:r>
              <w:t xml:space="preserve">IDE responsiveness requires zero-latency feedback</w:t>
            </w:r>
          </w:p>
        </w:tc>
      </w:tr>
      <w:tr>
        <w:tc>
          <w:tcPr/>
          <w:p>
            <w:pPr>
              <w:pStyle w:val="Compact"/>
            </w:pPr>
            <w:r>
              <w:t xml:space="preserve">Block-to-text transpilation</w:t>
            </w:r>
          </w:p>
        </w:tc>
        <w:tc>
          <w:tcPr/>
          <w:p>
            <w:pPr>
              <w:pStyle w:val="Compact"/>
            </w:pPr>
            <w:r>
              <w:t xml:space="preserve">Browser</w:t>
            </w:r>
          </w:p>
        </w:tc>
        <w:tc>
          <w:tcPr/>
          <w:p>
            <w:pPr>
              <w:pStyle w:val="Compact"/>
            </w:pPr>
            <w:r>
              <w:t xml:space="preserve">Immediate visual feedback required; output is sent to the compilation step</w:t>
            </w:r>
          </w:p>
        </w:tc>
      </w:tr>
      <w:tr>
        <w:tc>
          <w:tcPr/>
          <w:p>
            <w:pPr>
              <w:pStyle w:val="Compact"/>
            </w:pPr>
            <w:r>
              <w:t xml:space="preserve">CRDT collaborative sync (Yjs)</w:t>
            </w:r>
          </w:p>
        </w:tc>
        <w:tc>
          <w:tcPr/>
          <w:p>
            <w:pPr>
              <w:pStyle w:val="Compact"/>
            </w:pPr>
            <w:r>
              <w:t xml:space="preserve">Browser + WebSocket relay</w:t>
            </w:r>
          </w:p>
        </w:tc>
        <w:tc>
          <w:tcPr/>
          <w:p>
            <w:pPr>
              <w:pStyle w:val="Compact"/>
            </w:pPr>
            <w:r>
              <w:t xml:space="preserve">Yjs diff computation is client-side; awareness and persistence relay is server-side</w:t>
            </w:r>
          </w:p>
        </w:tc>
      </w:tr>
      <w:tr>
        <w:tc>
          <w:tcPr/>
          <w:p>
            <w:pPr>
              <w:pStyle w:val="Compact"/>
            </w:pPr>
            <w:r>
              <w:t xml:space="preserve">Business logic, data persistence, access control</w:t>
            </w:r>
          </w:p>
        </w:tc>
        <w:tc>
          <w:tcPr/>
          <w:p>
            <w:pPr>
              <w:pStyle w:val="Compact"/>
            </w:pPr>
            <w:r>
              <w:t xml:space="preserve">Server (NestJS)</w:t>
            </w:r>
          </w:p>
        </w:tc>
        <w:tc>
          <w:tcPr/>
          <w:p>
            <w:pPr>
              <w:pStyle w:val="Compact"/>
            </w:pPr>
            <w:r>
              <w:t xml:space="preserve">Authoritative RBAC, audit trails and multi-tenant isolation must not be bypassable client-side</w:t>
            </w:r>
          </w:p>
        </w:tc>
      </w:tr>
      <w:tr>
        <w:tc>
          <w:tcPr/>
          <w:p>
            <w:pPr>
              <w:pStyle w:val="Compact"/>
            </w:pPr>
            <w:r>
              <w:t xml:space="preserve">Content delivery (assets, 3D models, project files)</w:t>
            </w:r>
          </w:p>
        </w:tc>
        <w:tc>
          <w:tcPr/>
          <w:p>
            <w:pPr>
              <w:pStyle w:val="Compact"/>
            </w:pPr>
            <w:r>
              <w:t xml:space="preserve">CDN / S3-compatible</w:t>
            </w:r>
          </w:p>
        </w:tc>
        <w:tc>
          <w:tcPr/>
          <w:p>
            <w:pPr>
              <w:pStyle w:val="Compact"/>
            </w:pPr>
            <w:r>
              <w:t xml:space="preserve">Static and large binary assets served from the edge for low latency</w:t>
            </w:r>
          </w:p>
        </w:tc>
      </w:tr>
      <w:tr>
        <w:tc>
          <w:tcPr/>
          <w:p>
            <w:pPr>
              <w:pStyle w:val="Compact"/>
            </w:pPr>
            <w:r>
              <w:t xml:space="preserve">Authentication, session management</w:t>
            </w:r>
          </w:p>
        </w:tc>
        <w:tc>
          <w:tcPr/>
          <w:p>
            <w:pPr>
              <w:pStyle w:val="Compact"/>
            </w:pPr>
            <w:r>
              <w:t xml:space="preserve">Server (OIDC/JWT) + Browser token store</w:t>
            </w:r>
          </w:p>
        </w:tc>
        <w:tc>
          <w:tcPr/>
          <w:p>
            <w:pPr>
              <w:pStyle w:val="Compact"/>
            </w:pPr>
            <w:r>
              <w:t xml:space="preserve">Tokens verified server-side on every API call; short-lived JWTs with refresh tokens</w:t>
            </w:r>
          </w:p>
        </w:tc>
      </w:tr>
      <w:tr>
        <w:tc>
          <w:tcPr/>
          <w:p>
            <w:pPr>
              <w:pStyle w:val="Compact"/>
            </w:pPr>
            <w:r>
              <w:t xml:space="preserve">Leaderboard/ranking computation</w:t>
            </w:r>
          </w:p>
        </w:tc>
        <w:tc>
          <w:tcPr/>
          <w:p>
            <w:pPr>
              <w:pStyle w:val="Compact"/>
            </w:pPr>
            <w:r>
              <w:t xml:space="preserve">Server (Redis sorted sets)</w:t>
            </w:r>
          </w:p>
        </w:tc>
        <w:tc>
          <w:tcPr/>
          <w:p>
            <w:pPr>
              <w:pStyle w:val="Compact"/>
            </w:pPr>
            <w:r>
              <w:t xml:space="preserve">Prevents client-side score manipulation</w:t>
            </w:r>
          </w:p>
        </w:tc>
      </w:tr>
      <w:tr>
        <w:tc>
          <w:tcPr/>
          <w:p>
            <w:pPr>
              <w:pStyle w:val="Compact"/>
            </w:pPr>
            <w:r>
              <w:t xml:space="preserve">Content moderation, PII scanning</w:t>
            </w:r>
          </w:p>
        </w:tc>
        <w:tc>
          <w:tcPr/>
          <w:p>
            <w:pPr>
              <w:pStyle w:val="Compact"/>
            </w:pPr>
            <w:r>
              <w:t xml:space="preserve">Server</w:t>
            </w:r>
          </w:p>
        </w:tc>
        <w:tc>
          <w:tcPr/>
          <w:p>
            <w:pPr>
              <w:pStyle w:val="Compact"/>
            </w:pPr>
            <w:r>
              <w:t xml:space="preserve">Must not be bypassable; requires server-side audit log</w:t>
            </w:r>
          </w:p>
        </w:tc>
      </w:tr>
    </w:tbl>
    <w:p>
      <w:r>
        <w:pict>
          <v:rect style="width:0;height:1.5pt" o:hralign="center" o:hrstd="t" o:hr="t"/>
        </w:pict>
      </w:r>
    </w:p>
    <w:bookmarkEnd w:id="97"/>
    <w:bookmarkStart w:id="128" w:name="layer-by-layer-technology-specification"/>
    <w:p>
      <w:pPr>
        <w:pStyle w:val="Heading2"/>
      </w:pPr>
      <w:r>
        <w:rPr>
          <w:rStyle w:val="SectionNumber"/>
        </w:rPr>
        <w:t xml:space="preserve">4.3</w:t>
      </w:r>
      <w:r>
        <w:tab/>
      </w:r>
      <w:r>
        <w:t xml:space="preserve">Layer-by-Layer Technology Specification</w:t>
      </w:r>
    </w:p>
    <w:bookmarkStart w:id="101" w:name="client-application"/>
    <w:p>
      <w:pPr>
        <w:pStyle w:val="Heading3"/>
      </w:pPr>
      <w:r>
        <w:rPr>
          <w:rStyle w:val="SectionNumber"/>
        </w:rPr>
        <w:t xml:space="preserve">4.3.1</w:t>
      </w:r>
      <w:r>
        <w:tab/>
      </w:r>
      <w:r>
        <w:t xml:space="preserve">Client Application</w:t>
      </w:r>
    </w:p>
    <w:bookmarkStart w:id="98" w:name="framework-and-language"/>
    <w:p>
      <w:pPr>
        <w:pStyle w:val="Heading4"/>
      </w:pPr>
      <w:r>
        <w:rPr>
          <w:rStyle w:val="SectionNumber"/>
        </w:rPr>
        <w:t xml:space="preserve">4.3.1.1</w:t>
      </w:r>
      <w:r>
        <w:tab/>
      </w:r>
      <w:r>
        <w:t xml:space="preserve">Framework and Language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TS-001</w:t>
            </w:r>
          </w:p>
        </w:tc>
        <w:tc>
          <w:tcPr/>
          <w:p>
            <w:pPr>
              <w:pStyle w:val="Compact"/>
            </w:pPr>
            <w:r>
              <w:t xml:space="preserve">The RoboCode Studio SPA and the marketing/app shell shall be implemented in</w:t>
            </w:r>
            <w:r>
              <w:t xml:space="preserve"> </w:t>
            </w:r>
            <w:r>
              <w:rPr>
                <w:b/>
                <w:bCs/>
              </w:rPr>
              <w:t xml:space="preserve">React 18</w:t>
            </w:r>
            <w:r>
              <w:t xml:space="preserve"> </w:t>
            </w:r>
            <w:r>
              <w:t xml:space="preserve">with</w:t>
            </w:r>
            <w:r>
              <w:t xml:space="preserve"> </w:t>
            </w:r>
            <w:r>
              <w:rPr>
                <w:b/>
                <w:bCs/>
              </w:rPr>
              <w:t xml:space="preserve">TypeScript</w:t>
            </w:r>
            <w:r>
              <w:t xml:space="preserve"> </w:t>
            </w:r>
            <w:r>
              <w:t xml:space="preserve">(strict mode).</w:t>
            </w:r>
          </w:p>
        </w:tc>
        <w:tc>
          <w:tcPr/>
          <w:p>
            <w:pPr>
              <w:pStyle w:val="Compact"/>
            </w:pPr>
            <w:r>
              <w:t xml:space="preserve">Must</w:t>
            </w:r>
          </w:p>
        </w:tc>
        <w:tc>
          <w:tcPr/>
          <w:p>
            <w:pPr>
              <w:pStyle w:val="Compact"/>
            </w:pPr>
            <w:r>
              <w:t xml:space="preserve">TypeScript strict compilation must pass in CI without</w:t>
            </w:r>
            <w:r>
              <w:t xml:space="preserve"> </w:t>
            </w:r>
            <w:r>
              <w:rPr>
                <w:rStyle w:val="VerbatimChar"/>
              </w:rPr>
              <w:t xml:space="preserve">any</w:t>
            </w:r>
            <w:r>
              <w:t xml:space="preserve"> </w:t>
            </w:r>
            <w:r>
              <w:t xml:space="preserve">suppressions in public APIs.</w:t>
            </w:r>
          </w:p>
        </w:tc>
      </w:tr>
      <w:tr>
        <w:tc>
          <w:tcPr/>
          <w:p>
            <w:pPr>
              <w:pStyle w:val="Compact"/>
            </w:pPr>
            <w:r>
              <w:t xml:space="preserve">TS-002</w:t>
            </w:r>
          </w:p>
        </w:tc>
        <w:tc>
          <w:tcPr/>
          <w:p>
            <w:pPr>
              <w:pStyle w:val="Compact"/>
            </w:pPr>
            <w:r>
              <w:t xml:space="preserve">The marketing site and application shell shall use</w:t>
            </w:r>
            <w:r>
              <w:t xml:space="preserve"> </w:t>
            </w:r>
            <w:r>
              <w:rPr>
                <w:b/>
                <w:bCs/>
              </w:rPr>
              <w:t xml:space="preserve">Next.js</w:t>
            </w:r>
            <w:r>
              <w:t xml:space="preserve"> </w:t>
            </w:r>
            <w:r>
              <w:t xml:space="preserve">(App Router) for server-side rendering, static generation, and edge middleware routing.</w:t>
            </w:r>
          </w:p>
        </w:tc>
        <w:tc>
          <w:tcPr/>
          <w:p>
            <w:pPr>
              <w:pStyle w:val="Compact"/>
            </w:pPr>
            <w:r>
              <w:t xml:space="preserve">Must</w:t>
            </w:r>
          </w:p>
        </w:tc>
        <w:tc>
          <w:tcPr/>
          <w:p>
            <w:pPr>
              <w:pStyle w:val="Compact"/>
            </w:pPr>
            <w:r>
              <w:t xml:space="preserve">Next.js chosen for built-in ISR/SSG (critical for SEO on the marketing site), App Router co-location of server actions, and first-class TypeScript support.</w:t>
            </w:r>
          </w:p>
        </w:tc>
      </w:tr>
      <w:tr>
        <w:tc>
          <w:tcPr/>
          <w:p>
            <w:pPr>
              <w:pStyle w:val="Compact"/>
            </w:pPr>
            <w:r>
              <w:t xml:space="preserve">TS-003</w:t>
            </w:r>
          </w:p>
        </w:tc>
        <w:tc>
          <w:tcPr/>
          <w:p>
            <w:pPr>
              <w:pStyle w:val="Compact"/>
            </w:pPr>
            <w:r>
              <w:t xml:space="preserve">The RoboCode Studio workspace shall be delivered as a rich SPA embedded within the Next.js shell, isolated in its own React subtree.</w:t>
            </w:r>
          </w:p>
        </w:tc>
        <w:tc>
          <w:tcPr/>
          <w:p>
            <w:pPr>
              <w:pStyle w:val="Compact"/>
            </w:pPr>
            <w:r>
              <w:t xml:space="preserve">Must</w:t>
            </w:r>
          </w:p>
        </w:tc>
        <w:tc>
          <w:tcPr/>
          <w:p>
            <w:pPr>
              <w:pStyle w:val="Compact"/>
            </w:pPr>
            <w:r>
              <w:t xml:space="preserve">Studio state must not cause full-page navigations; deep-link URL state is managed via the app router.</w:t>
            </w:r>
          </w:p>
        </w:tc>
      </w:tr>
    </w:tbl>
    <w:p>
      <w:pPr>
        <w:pStyle w:val="BodyText"/>
      </w:pPr>
      <w:r>
        <w:rPr>
          <w:b/>
          <w:bCs/>
        </w:rPr>
        <w:t xml:space="preserve">Alternatives considered for the SPA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Reason Rejected</w:t>
            </w:r>
          </w:p>
        </w:tc>
      </w:tr>
      <w:tr>
        <w:tc>
          <w:tcPr/>
          <w:p>
            <w:pPr>
              <w:pStyle w:val="Compact"/>
            </w:pPr>
            <w:r>
              <w:t xml:space="preserve">Vue 3 / Nuxt</w:t>
            </w:r>
          </w:p>
        </w:tc>
        <w:tc>
          <w:tcPr/>
          <w:p>
            <w:pPr>
              <w:pStyle w:val="Compact"/>
            </w:pPr>
            <w:r>
              <w:t xml:space="preserve">Smaller ecosystem for WASM/WebGL integrations; fewer senior engineers in the African talent pool relative to React.</w:t>
            </w:r>
          </w:p>
        </w:tc>
      </w:tr>
      <w:tr>
        <w:tc>
          <w:tcPr/>
          <w:p>
            <w:pPr>
              <w:pStyle w:val="Compact"/>
            </w:pPr>
            <w:r>
              <w:t xml:space="preserve">SvelteKit</w:t>
            </w:r>
          </w:p>
        </w:tc>
        <w:tc>
          <w:tcPr/>
          <w:p>
            <w:pPr>
              <w:pStyle w:val="Compact"/>
            </w:pPr>
            <w:r>
              <w:t xml:space="preserve">Immature TypeScript ecosystem for complex state machines at the time of specification; limited SSR middleware extensibility.</w:t>
            </w:r>
          </w:p>
        </w:tc>
      </w:tr>
      <w:tr>
        <w:tc>
          <w:tcPr/>
          <w:p>
            <w:pPr>
              <w:pStyle w:val="Compact"/>
            </w:pPr>
            <w:r>
              <w:t xml:space="preserve">Angular</w:t>
            </w:r>
          </w:p>
        </w:tc>
        <w:tc>
          <w:tcPr/>
          <w:p>
            <w:pPr>
              <w:pStyle w:val="Compact"/>
            </w:pPr>
            <w:r>
              <w:t xml:space="preserve">Bundle size and framework overhead conflict with low-bandwidth priority (NFR-PERF-002).</w:t>
            </w:r>
          </w:p>
        </w:tc>
      </w:tr>
    </w:tbl>
    <w:bookmarkEnd w:id="98"/>
    <w:bookmarkStart w:id="99" w:name="state-management"/>
    <w:p>
      <w:pPr>
        <w:pStyle w:val="Heading4"/>
      </w:pPr>
      <w:r>
        <w:rPr>
          <w:rStyle w:val="SectionNumber"/>
        </w:rPr>
        <w:t xml:space="preserve">4.3.1.2</w:t>
      </w:r>
      <w:r>
        <w:tab/>
      </w:r>
      <w:r>
        <w:t xml:space="preserve">State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TS-004</w:t>
            </w:r>
          </w:p>
        </w:tc>
        <w:tc>
          <w:tcPr/>
          <w:p>
            <w:pPr>
              <w:pStyle w:val="Compact"/>
            </w:pPr>
            <w:r>
              <w:t xml:space="preserve">Global application state (auth, tenant context, notifications) shall be managed with</w:t>
            </w:r>
            <w:r>
              <w:t xml:space="preserve"> </w:t>
            </w:r>
            <w:r>
              <w:rPr>
                <w:b/>
                <w:bCs/>
              </w:rPr>
              <w:t xml:space="preserve">Redux Toolkit</w:t>
            </w:r>
            <w:r>
              <w:t xml:space="preserve"> </w:t>
            </w:r>
            <w:r>
              <w:t xml:space="preserve">(RTK).</w:t>
            </w:r>
          </w:p>
        </w:tc>
        <w:tc>
          <w:tcPr/>
          <w:p>
            <w:pPr>
              <w:pStyle w:val="Compact"/>
            </w:pPr>
            <w:r>
              <w:t xml:space="preserve">Must</w:t>
            </w:r>
          </w:p>
        </w:tc>
        <w:tc>
          <w:tcPr/>
          <w:p>
            <w:pPr>
              <w:pStyle w:val="Compact"/>
            </w:pPr>
            <w:r>
              <w:t xml:space="preserve">RTK provides serialisable actions suitable for time-travel debugging and audit replay.</w:t>
            </w:r>
          </w:p>
        </w:tc>
      </w:tr>
      <w:tr>
        <w:tc>
          <w:tcPr/>
          <w:p>
            <w:pPr>
              <w:pStyle w:val="Compact"/>
            </w:pPr>
            <w:r>
              <w:t xml:space="preserve">TS-005</w:t>
            </w:r>
          </w:p>
        </w:tc>
        <w:tc>
          <w:tcPr/>
          <w:p>
            <w:pPr>
              <w:pStyle w:val="Compact"/>
            </w:pPr>
            <w:r>
              <w:t xml:space="preserve">Localised, high-frequency Studio state (canvas selections, wire drag state, simulator pin states) shall use</w:t>
            </w:r>
            <w:r>
              <w:t xml:space="preserve"> </w:t>
            </w:r>
            <w:r>
              <w:rPr>
                <w:b/>
                <w:bCs/>
              </w:rPr>
              <w:t xml:space="preserve">Zustand</w:t>
            </w:r>
            <w:r>
              <w:t xml:space="preserve"> </w:t>
            </w:r>
            <w:r>
              <w:t xml:space="preserve">stores to avoid RTK boilerplate overhead in the hot rendering path.</w:t>
            </w:r>
          </w:p>
        </w:tc>
        <w:tc>
          <w:tcPr/>
          <w:p>
            <w:pPr>
              <w:pStyle w:val="Compact"/>
            </w:pPr>
            <w:r>
              <w:t xml:space="preserve">Should</w:t>
            </w:r>
          </w:p>
        </w:tc>
        <w:tc>
          <w:tcPr/>
          <w:p>
            <w:pPr>
              <w:pStyle w:val="Compact"/>
            </w:pPr>
            <w:r>
              <w:t xml:space="preserve">Zustand stores are colocated with Studio components; they do not appear in Redux DevTools by default to reduce noise.</w:t>
            </w:r>
          </w:p>
        </w:tc>
      </w:tr>
    </w:tbl>
    <w:bookmarkEnd w:id="99"/>
    <w:bookmarkStart w:id="100" w:name="ui-component-system"/>
    <w:p>
      <w:pPr>
        <w:pStyle w:val="Heading4"/>
      </w:pPr>
      <w:r>
        <w:rPr>
          <w:rStyle w:val="SectionNumber"/>
        </w:rPr>
        <w:t xml:space="preserve">4.3.1.3</w:t>
      </w:r>
      <w:r>
        <w:tab/>
      </w:r>
      <w:r>
        <w:t xml:space="preserve">UI Component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TS-006</w:t>
            </w:r>
          </w:p>
        </w:tc>
        <w:tc>
          <w:tcPr/>
          <w:p>
            <w:pPr>
              <w:pStyle w:val="Compact"/>
            </w:pPr>
            <w:r>
              <w:t xml:space="preserve">All UI primitives shall be built on</w:t>
            </w:r>
            <w:r>
              <w:t xml:space="preserve"> </w:t>
            </w:r>
            <w:r>
              <w:rPr>
                <w:b/>
                <w:bCs/>
              </w:rPr>
              <w:t xml:space="preserve">Radix UI</w:t>
            </w:r>
            <w:r>
              <w:t xml:space="preserve"> </w:t>
            </w:r>
            <w:r>
              <w:t xml:space="preserve">unstyled components wrapped by the</w:t>
            </w:r>
            <w:r>
              <w:t xml:space="preserve"> </w:t>
            </w:r>
            <w:r>
              <w:rPr>
                <w:b/>
                <w:bCs/>
              </w:rPr>
              <w:t xml:space="preserve">shadcn/ui</w:t>
            </w:r>
            <w:r>
              <w:t xml:space="preserve"> </w:t>
            </w:r>
            <w:r>
              <w:t xml:space="preserve">copy-into-codebase pattern, styled with</w:t>
            </w:r>
            <w:r>
              <w:t xml:space="preserve"> </w:t>
            </w:r>
            <w:r>
              <w:rPr>
                <w:b/>
                <w:bCs/>
              </w:rPr>
              <w:t xml:space="preserve">Tailwind CSS</w:t>
            </w:r>
            <w:r>
              <w:t xml:space="preserve"> </w:t>
            </w:r>
            <w:r>
              <w:t xml:space="preserve">utility classes.</w:t>
            </w:r>
          </w:p>
        </w:tc>
        <w:tc>
          <w:tcPr/>
          <w:p>
            <w:pPr>
              <w:pStyle w:val="Compact"/>
            </w:pPr>
            <w:r>
              <w:t xml:space="preserve">Must</w:t>
            </w:r>
          </w:p>
        </w:tc>
        <w:tc>
          <w:tcPr/>
          <w:p>
            <w:pPr>
              <w:pStyle w:val="Compact"/>
            </w:pPr>
            <w:r>
              <w:t xml:space="preserve">Design tokens are CSS custom properties that tenant themes override; Tailwind JIT purges unused classes for minimal CSS payload.</w:t>
            </w:r>
          </w:p>
        </w:tc>
      </w:tr>
      <w:tr>
        <w:tc>
          <w:tcPr/>
          <w:p>
            <w:pPr>
              <w:pStyle w:val="Compact"/>
            </w:pPr>
            <w:r>
              <w:t xml:space="preserve">TS-007</w:t>
            </w:r>
          </w:p>
        </w:tc>
        <w:tc>
          <w:tcPr/>
          <w:p>
            <w:pPr>
              <w:pStyle w:val="Compact"/>
            </w:pPr>
            <w:r>
              <w:t xml:space="preserve">The design-token set shall expose</w:t>
            </w:r>
            <w:r>
              <w:t xml:space="preserve"> </w:t>
            </w:r>
            <w:r>
              <w:rPr>
                <w:rStyle w:val="VerbatimChar"/>
              </w:rPr>
              <w:t xml:space="preserve">--brand-primary</w:t>
            </w:r>
            <w:r>
              <w:t xml:space="preserve">,</w:t>
            </w:r>
            <w:r>
              <w:t xml:space="preserve"> </w:t>
            </w:r>
            <w:r>
              <w:rPr>
                <w:rStyle w:val="VerbatimChar"/>
              </w:rPr>
              <w:t xml:space="preserve">--brand-secondary</w:t>
            </w:r>
            <w:r>
              <w:t xml:space="preserve">,</w:t>
            </w:r>
            <w:r>
              <w:t xml:space="preserve"> </w:t>
            </w:r>
            <w:r>
              <w:rPr>
                <w:rStyle w:val="VerbatimChar"/>
              </w:rPr>
              <w:t xml:space="preserve">--brand-surface</w:t>
            </w:r>
            <w:r>
              <w:t xml:space="preserve">,</w:t>
            </w:r>
            <w:r>
              <w:t xml:space="preserve"> </w:t>
            </w:r>
            <w:r>
              <w:rPr>
                <w:rStyle w:val="VerbatimChar"/>
              </w:rPr>
              <w:t xml:space="preserve">--brand-text</w:t>
            </w:r>
            <w:r>
              <w:t xml:space="preserve">,</w:t>
            </w:r>
            <w:r>
              <w:t xml:space="preserve"> </w:t>
            </w:r>
            <w:r>
              <w:rPr>
                <w:rStyle w:val="VerbatimChar"/>
              </w:rPr>
              <w:t xml:space="preserve">--brand-radius</w:t>
            </w:r>
            <w:r>
              <w:t xml:space="preserve">, and typographic tokens as CSS variables so School Admin white-labelling (see</w:t>
            </w:r>
            <w:r>
              <w:t xml:space="preserve"> </w:t>
            </w:r>
            <w:r>
              <w:rPr>
                <w:i/>
                <w:iCs/>
              </w:rPr>
              <w:t xml:space="preserve">Functional Requirements: Multi-Tenancy, Custom Domains and White-Labelling</w:t>
            </w:r>
            <w:r>
              <w:t xml:space="preserve">) can restyle the interface without a redeployment.</w:t>
            </w:r>
          </w:p>
        </w:tc>
        <w:tc>
          <w:tcPr/>
          <w:p>
            <w:pPr>
              <w:pStyle w:val="Compact"/>
            </w:pPr>
            <w:r>
              <w:t xml:space="preserve">Must</w:t>
            </w:r>
          </w:p>
        </w:tc>
        <w:tc>
          <w:tcPr/>
          <w:p>
            <w:pPr>
              <w:pStyle w:val="Compact"/>
            </w:pPr>
            <w:r>
              <w:t xml:space="preserve">Token override is injected at the</w:t>
            </w:r>
            <w:r>
              <w:t xml:space="preserve"> </w:t>
            </w:r>
            <w:r>
              <w:rPr>
                <w:rStyle w:val="VerbatimChar"/>
              </w:rPr>
              <w:t xml:space="preserve">&lt;html&gt;</w:t>
            </w:r>
            <w:r>
              <w:t xml:space="preserve"> </w:t>
            </w:r>
            <w:r>
              <w:t xml:space="preserve">root by the tenant-context middleware during SSR.</w:t>
            </w:r>
          </w:p>
        </w:tc>
      </w:tr>
    </w:tbl>
    <w:p>
      <w:r>
        <w:pict>
          <v:rect style="width:0;height:1.5pt" o:hralign="center" o:hrstd="t" o:hr="t"/>
        </w:pict>
      </w:r>
    </w:p>
    <w:bookmarkEnd w:id="100"/>
    <w:bookmarkEnd w:id="101"/>
    <w:bookmarkStart w:id="102" w:name="X3518a9b7667e951a8ab6df5b7c105a56f944354"/>
    <w:p>
      <w:pPr>
        <w:pStyle w:val="Heading3"/>
      </w:pPr>
      <w:r>
        <w:rPr>
          <w:rStyle w:val="SectionNumber"/>
        </w:rPr>
        <w:t xml:space="preserve">4.3.2</w:t>
      </w:r>
      <w:r>
        <w:tab/>
      </w:r>
      <w:r>
        <w:t xml:space="preserve">3D Rendering and Canvas Wiring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TS-010</w:t>
            </w:r>
          </w:p>
        </w:tc>
        <w:tc>
          <w:tcPr/>
          <w:p>
            <w:pPr>
              <w:pStyle w:val="Compact"/>
            </w:pPr>
            <w:r>
              <w:t xml:space="preserve">3D visualisation of boards, breadboards, and components shall be implemented with</w:t>
            </w:r>
            <w:r>
              <w:t xml:space="preserve"> </w:t>
            </w:r>
            <w:r>
              <w:rPr>
                <w:b/>
                <w:bCs/>
              </w:rPr>
              <w:t xml:space="preserve">Three.js r160+</w:t>
            </w:r>
            <w:r>
              <w:t xml:space="preserve"> </w:t>
            </w:r>
            <w:r>
              <w:t xml:space="preserve">managed through</w:t>
            </w:r>
            <w:r>
              <w:t xml:space="preserve"> </w:t>
            </w:r>
            <w:r>
              <w:rPr>
                <w:b/>
                <w:bCs/>
              </w:rPr>
              <w:t xml:space="preserve">React Three Fiber (R3F)</w:t>
            </w:r>
            <w:r>
              <w:t xml:space="preserve"> </w:t>
            </w:r>
            <w:r>
              <w:t xml:space="preserve">and the</w:t>
            </w:r>
            <w:r>
              <w:t xml:space="preserve"> </w:t>
            </w:r>
            <w:r>
              <w:rPr>
                <w:b/>
                <w:bCs/>
              </w:rPr>
              <w:t xml:space="preserve">drei</w:t>
            </w:r>
            <w:r>
              <w:t xml:space="preserve"> </w:t>
            </w:r>
            <w:r>
              <w:t xml:space="preserve">helper library.</w:t>
            </w:r>
          </w:p>
        </w:tc>
        <w:tc>
          <w:tcPr/>
          <w:p>
            <w:pPr>
              <w:pStyle w:val="Compact"/>
            </w:pPr>
            <w:r>
              <w:t xml:space="preserve">Must</w:t>
            </w:r>
          </w:p>
        </w:tc>
        <w:tc>
          <w:tcPr/>
          <w:p>
            <w:pPr>
              <w:pStyle w:val="Compact"/>
            </w:pPr>
            <w:r>
              <w:t xml:space="preserve">R3F provides a declarative React reconciler for Three.js scene graphs, allowing component state to drive geometry without imperative scene management.</w:t>
            </w:r>
          </w:p>
        </w:tc>
      </w:tr>
      <w:tr>
        <w:tc>
          <w:tcPr/>
          <w:p>
            <w:pPr>
              <w:pStyle w:val="Compact"/>
            </w:pPr>
            <w:r>
              <w:t xml:space="preserve">TS-011</w:t>
            </w:r>
          </w:p>
        </w:tc>
        <w:tc>
          <w:tcPr/>
          <w:p>
            <w:pPr>
              <w:pStyle w:val="Compact"/>
            </w:pPr>
            <w:r>
              <w:t xml:space="preserve">WebGL2 is the minimum required rendering context for 3D mode. The engine shall detect context availability at startup and fall back to 2D wokwi-elements mode transparently.</w:t>
            </w:r>
          </w:p>
        </w:tc>
        <w:tc>
          <w:tcPr/>
          <w:p>
            <w:pPr>
              <w:pStyle w:val="Compact"/>
            </w:pPr>
            <w:r>
              <w:t xml:space="preserve">Must</w:t>
            </w:r>
          </w:p>
        </w:tc>
        <w:tc>
          <w:tcPr/>
          <w:p>
            <w:pPr>
              <w:pStyle w:val="Compact"/>
            </w:pPr>
            <w:r>
              <w:t xml:space="preserve">Fallback tested on Chromium 90+ without hardware acceleration and on low-end Android WebView.</w:t>
            </w:r>
          </w:p>
        </w:tc>
      </w:tr>
      <w:tr>
        <w:tc>
          <w:tcPr/>
          <w:p>
            <w:pPr>
              <w:pStyle w:val="Compact"/>
            </w:pPr>
            <w:r>
              <w:t xml:space="preserve">TS-012</w:t>
            </w:r>
          </w:p>
        </w:tc>
        <w:tc>
          <w:tcPr/>
          <w:p>
            <w:pPr>
              <w:pStyle w:val="Compact"/>
            </w:pPr>
            <w:r>
              <w:t xml:space="preserve">Progressive WebGPU acceleration shall be enabled when the browser exposes</w:t>
            </w:r>
            <w:r>
              <w:t xml:space="preserve"> </w:t>
            </w:r>
            <w:r>
              <w:rPr>
                <w:rStyle w:val="VerbatimChar"/>
              </w:rPr>
              <w:t xml:space="preserve">navigator.gpu</w:t>
            </w:r>
            <w:r>
              <w:t xml:space="preserve">. The Three.js WebGPU renderer path shall be feature-flagged behind a capability check.</w:t>
            </w:r>
          </w:p>
        </w:tc>
        <w:tc>
          <w:tcPr/>
          <w:p>
            <w:pPr>
              <w:pStyle w:val="Compact"/>
            </w:pPr>
            <w:r>
              <w:t xml:space="preserve">Could</w:t>
            </w:r>
          </w:p>
        </w:tc>
        <w:tc>
          <w:tcPr/>
          <w:p>
            <w:pPr>
              <w:pStyle w:val="Compact"/>
            </w:pPr>
            <w:r>
              <w:t xml:space="preserve">WebGPU provides ~3x throughput for particle/wire-density scenes; degradation to WebGL2 must be seamless.</w:t>
            </w:r>
          </w:p>
        </w:tc>
      </w:tr>
      <w:tr>
        <w:tc>
          <w:tcPr/>
          <w:p>
            <w:pPr>
              <w:pStyle w:val="Compact"/>
            </w:pPr>
            <w:r>
              <w:t xml:space="preserve">TS-013</w:t>
            </w:r>
          </w:p>
        </w:tc>
        <w:tc>
          <w:tcPr/>
          <w:p>
            <w:pPr>
              <w:pStyle w:val="Compact"/>
            </w:pPr>
            <w:r>
              <w:t xml:space="preserve">The canvas wiring layer (breadboard tie-points, jumper wire routing, net highlighting) shall be implemented as a custom</w:t>
            </w:r>
            <w:r>
              <w:t xml:space="preserve"> </w:t>
            </w:r>
            <w:r>
              <w:rPr>
                <w:b/>
                <w:bCs/>
              </w:rPr>
              <w:t xml:space="preserve">SVG/Canvas</w:t>
            </w:r>
            <w:r>
              <w:t xml:space="preserve"> </w:t>
            </w:r>
            <w:r>
              <w:t xml:space="preserve">overlay composited above the 3D scene.</w:t>
            </w:r>
          </w:p>
        </w:tc>
        <w:tc>
          <w:tcPr/>
          <w:p>
            <w:pPr>
              <w:pStyle w:val="Compact"/>
            </w:pPr>
            <w:r>
              <w:t xml:space="preserve">Must</w:t>
            </w:r>
          </w:p>
        </w:tc>
        <w:tc>
          <w:tcPr/>
          <w:p>
            <w:pPr>
              <w:pStyle w:val="Compact"/>
            </w:pPr>
            <w:r>
              <w:t xml:space="preserve">SVG allows hit-testing and cursor interaction on wires; Canvas 2D is used for wire animation (signal propagation glow).</w:t>
            </w:r>
          </w:p>
        </w:tc>
      </w:tr>
      <w:tr>
        <w:tc>
          <w:tcPr/>
          <w:p>
            <w:pPr>
              <w:pStyle w:val="Compact"/>
            </w:pPr>
            <w:r>
              <w:t xml:space="preserve">TS-014</w:t>
            </w:r>
          </w:p>
        </w:tc>
        <w:tc>
          <w:tcPr/>
          <w:p>
            <w:pPr>
              <w:pStyle w:val="Compact"/>
            </w:pPr>
            <w:r>
              <w:t xml:space="preserve">2D mode shall render all components using</w:t>
            </w:r>
            <w:r>
              <w:t xml:space="preserve"> </w:t>
            </w:r>
            <w:r>
              <w:rPr>
                <w:b/>
                <w:bCs/>
              </w:rPr>
              <w:t xml:space="preserve">wokwi-elements</w:t>
            </w:r>
            <w:r>
              <w:t xml:space="preserve"> </w:t>
            </w:r>
            <w:r>
              <w:t xml:space="preserve">web components (github.com/wokwi/wokwi-elements), which are the canonical Wokwi open-source component renderers.</w:t>
            </w:r>
          </w:p>
        </w:tc>
        <w:tc>
          <w:tcPr/>
          <w:p>
            <w:pPr>
              <w:pStyle w:val="Compact"/>
            </w:pPr>
            <w:r>
              <w:t xml:space="preserve">Must</w:t>
            </w:r>
          </w:p>
        </w:tc>
        <w:tc>
          <w:tcPr/>
          <w:p>
            <w:pPr>
              <w:pStyle w:val="Compact"/>
            </w:pPr>
            <w:r>
              <w:t xml:space="preserve">wokwi-elements are custom elements; they are loaded into the React tree via a thin wrapper that bridges React prop changes to element attributes.</w:t>
            </w:r>
          </w:p>
        </w:tc>
      </w:tr>
    </w:tbl>
    <w:p>
      <w:pPr>
        <w:pStyle w:val="BodyText"/>
      </w:pPr>
      <w:r>
        <w:rPr>
          <w:b/>
          <w:bCs/>
        </w:rPr>
        <w:t xml:space="preserve">Alternatives considered for 3D rendering: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Reason Rejected</w:t>
            </w:r>
          </w:p>
        </w:tc>
      </w:tr>
      <w:tr>
        <w:tc>
          <w:tcPr/>
          <w:p>
            <w:pPr>
              <w:pStyle w:val="Compact"/>
            </w:pPr>
            <w:r>
              <w:t xml:space="preserve">Babylon.js</w:t>
            </w:r>
          </w:p>
        </w:tc>
        <w:tc>
          <w:tcPr/>
          <w:p>
            <w:pPr>
              <w:pStyle w:val="Compact"/>
            </w:pPr>
            <w:r>
              <w:t xml:space="preserve">Larger bundle; R3F ecosystem (GLTF loaders, physics, postprocessing) better aligned with React 18 Concurrent Mode.</w:t>
            </w:r>
          </w:p>
        </w:tc>
      </w:tr>
      <w:tr>
        <w:tc>
          <w:tcPr/>
          <w:p>
            <w:pPr>
              <w:pStyle w:val="Compact"/>
            </w:pPr>
            <w:r>
              <w:t xml:space="preserve">A-Frame</w:t>
            </w:r>
          </w:p>
        </w:tc>
        <w:tc>
          <w:tcPr/>
          <w:p>
            <w:pPr>
              <w:pStyle w:val="Compact"/>
            </w:pPr>
            <w:r>
              <w:t xml:space="preserve">Designed for VR scenes, not precise electronics layout; CSS-positioned DOM components cannot be hit-tested alongside a 3D canvas.</w:t>
            </w:r>
          </w:p>
        </w:tc>
      </w:tr>
      <w:tr>
        <w:tc>
          <w:tcPr/>
          <w:p>
            <w:pPr>
              <w:pStyle w:val="Compact"/>
            </w:pPr>
            <w:r>
              <w:t xml:space="preserve">CSS 3D transforms</w:t>
            </w:r>
          </w:p>
        </w:tc>
        <w:tc>
          <w:tcPr/>
          <w:p>
            <w:pPr>
              <w:pStyle w:val="Compact"/>
            </w:pPr>
            <w:r>
              <w:t xml:space="preserve">Insufficient rendering fidelity for complex PCB/breadboard geometry.</w:t>
            </w:r>
          </w:p>
        </w:tc>
      </w:tr>
    </w:tbl>
    <w:p>
      <w:r>
        <w:pict>
          <v:rect style="width:0;height:1.5pt" o:hralign="center" o:hrstd="t" o:hr="t"/>
        </w:pict>
      </w:r>
    </w:p>
    <w:bookmarkEnd w:id="102"/>
    <w:bookmarkStart w:id="103" w:name="code-editor"/>
    <w:p>
      <w:pPr>
        <w:pStyle w:val="Heading3"/>
      </w:pPr>
      <w:r>
        <w:rPr>
          <w:rStyle w:val="SectionNumber"/>
        </w:rPr>
        <w:t xml:space="preserve">4.3.3</w:t>
      </w:r>
      <w:r>
        <w:tab/>
      </w:r>
      <w:r>
        <w:t xml:space="preserve">Code Editor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TS-015</w:t>
            </w:r>
          </w:p>
        </w:tc>
        <w:tc>
          <w:tcPr/>
          <w:p>
            <w:pPr>
              <w:pStyle w:val="Compact"/>
            </w:pPr>
            <w:r>
              <w:t xml:space="preserve">The in-browser code editor shall be</w:t>
            </w:r>
            <w:r>
              <w:t xml:space="preserve"> </w:t>
            </w:r>
            <w:r>
              <w:rPr>
                <w:b/>
                <w:bCs/>
              </w:rPr>
              <w:t xml:space="preserve">Monaco Editor</w:t>
            </w:r>
            <w:r>
              <w:t xml:space="preserve"> </w:t>
            </w:r>
            <w:r>
              <w:t xml:space="preserve">(the engine underlying VS Code), integrated via</w:t>
            </w:r>
            <w:r>
              <w:t xml:space="preserve"> </w:t>
            </w:r>
            <w:r>
              <w:rPr>
                <w:rStyle w:val="VerbatimChar"/>
              </w:rPr>
              <w:t xml:space="preserve">@monaco-editor/react</w:t>
            </w:r>
            <w:r>
              <w:t xml:space="preserve">.</w:t>
            </w:r>
          </w:p>
        </w:tc>
        <w:tc>
          <w:tcPr/>
          <w:p>
            <w:pPr>
              <w:pStyle w:val="Compact"/>
            </w:pPr>
            <w:r>
              <w:t xml:space="preserve">Must</w:t>
            </w:r>
          </w:p>
        </w:tc>
        <w:tc>
          <w:tcPr/>
          <w:p>
            <w:pPr>
              <w:pStyle w:val="Compact"/>
            </w:pPr>
            <w:r>
              <w:t xml:space="preserve">Monaco provides LSP-compatible language services, multi-cursor editing, diff views, and a mature TypeScript SDK.</w:t>
            </w:r>
          </w:p>
        </w:tc>
      </w:tr>
      <w:tr>
        <w:tc>
          <w:tcPr/>
          <w:p>
            <w:pPr>
              <w:pStyle w:val="Compact"/>
            </w:pPr>
            <w:r>
              <w:t xml:space="preserve">TS-016</w:t>
            </w:r>
          </w:p>
        </w:tc>
        <w:tc>
          <w:tcPr/>
          <w:p>
            <w:pPr>
              <w:pStyle w:val="Compact"/>
            </w:pPr>
            <w:r>
              <w:t xml:space="preserve">Monaco shall expose language support for:</w:t>
            </w:r>
            <w:r>
              <w:t xml:space="preserve"> </w:t>
            </w:r>
            <w:r>
              <w:rPr>
                <w:b/>
                <w:bCs/>
              </w:rPr>
              <w:t xml:space="preserve">Arduino C/C++</w:t>
            </w:r>
            <w:r>
              <w:t xml:space="preserve"> </w:t>
            </w:r>
            <w:r>
              <w:t xml:space="preserve">(clangd language server via WASM or a remote LSP proxy),</w:t>
            </w:r>
            <w:r>
              <w:t xml:space="preserve"> </w:t>
            </w:r>
            <w:r>
              <w:rPr>
                <w:b/>
                <w:bCs/>
              </w:rPr>
              <w:t xml:space="preserve">MicroPython</w:t>
            </w:r>
            <w:r>
              <w:t xml:space="preserve"> </w:t>
            </w:r>
            <w:r>
              <w:t xml:space="preserve">(pyright/Pylance subset), and a</w:t>
            </w:r>
            <w:r>
              <w:t xml:space="preserve"> </w:t>
            </w:r>
            <w:r>
              <w:rPr>
                <w:b/>
                <w:bCs/>
              </w:rPr>
              <w:t xml:space="preserve">block-based mode</w:t>
            </w:r>
            <w:r>
              <w:t xml:space="preserve"> </w:t>
            </w:r>
            <w:r>
              <w:t xml:space="preserve">that renders a Blockly or Scratch-style canvas and transpiles blocks to the active text language.</w:t>
            </w:r>
          </w:p>
        </w:tc>
        <w:tc>
          <w:tcPr/>
          <w:p>
            <w:pPr>
              <w:pStyle w:val="Compact"/>
            </w:pPr>
            <w:r>
              <w:t xml:space="preserve">Must</w:t>
            </w:r>
          </w:p>
        </w:tc>
        <w:tc>
          <w:tcPr/>
          <w:p>
            <w:pPr>
              <w:pStyle w:val="Compact"/>
            </w:pPr>
            <w:r>
              <w:t xml:space="preserve">Syntax definitions and snippet libraries for Arduino are bundled as Monaco language contributions.</w:t>
            </w:r>
          </w:p>
        </w:tc>
      </w:tr>
      <w:tr>
        <w:tc>
          <w:tcPr/>
          <w:p>
            <w:pPr>
              <w:pStyle w:val="Compact"/>
            </w:pPr>
            <w:r>
              <w:t xml:space="preserve">TS-017</w:t>
            </w:r>
          </w:p>
        </w:tc>
        <w:tc>
          <w:tcPr/>
          <w:p>
            <w:pPr>
              <w:pStyle w:val="Compact"/>
            </w:pPr>
            <w:r>
              <w:t xml:space="preserve">Real-time lint diagnostics, inline error squiggles, and auto-complete for component/library APIs (e.g.,</w:t>
            </w:r>
            <w:r>
              <w:t xml:space="preserve"> </w:t>
            </w:r>
            <w:r>
              <w:rPr>
                <w:rStyle w:val="VerbatimChar"/>
              </w:rPr>
              <w:t xml:space="preserve">servo.attach()</w:t>
            </w:r>
            <w:r>
              <w:t xml:space="preserve">,</w:t>
            </w:r>
            <w:r>
              <w:t xml:space="preserve"> </w:t>
            </w:r>
            <w:r>
              <w:rPr>
                <w:rStyle w:val="VerbatimChar"/>
              </w:rPr>
              <w:t xml:space="preserve">Wire.begin()</w:t>
            </w:r>
            <w:r>
              <w:t xml:space="preserve">) shall be driven by a precomputed API descriptor file updated with the component catalogue (see</w:t>
            </w:r>
            <w:r>
              <w:t xml:space="preserve"> </w:t>
            </w:r>
            <w:r>
              <w:rPr>
                <w:i/>
                <w:iCs/>
              </w:rPr>
              <w:t xml:space="preserve">Component and Sensor Library Specification</w:t>
            </w:r>
            <w:r>
              <w:t xml:space="preserve">).</w:t>
            </w:r>
          </w:p>
        </w:tc>
        <w:tc>
          <w:tcPr/>
          <w:p>
            <w:pPr>
              <w:pStyle w:val="Compact"/>
            </w:pPr>
            <w:r>
              <w:t xml:space="preserve">Must</w:t>
            </w:r>
          </w:p>
        </w:tc>
        <w:tc>
          <w:tcPr/>
          <w:p>
            <w:pPr>
              <w:pStyle w:val="Compact"/>
            </w:pPr>
            <w:r>
              <w:t xml:space="preserve">Descriptor files are versioned and cached in Redis; Monaco receives them via a lightweight language-service worker.</w:t>
            </w:r>
          </w:p>
        </w:tc>
      </w:tr>
      <w:tr>
        <w:tc>
          <w:tcPr/>
          <w:p>
            <w:pPr>
              <w:pStyle w:val="Compact"/>
            </w:pPr>
            <w:r>
              <w:t xml:space="preserve">TS-018</w:t>
            </w:r>
          </w:p>
        </w:tc>
        <w:tc>
          <w:tcPr/>
          <w:p>
            <w:pPr>
              <w:pStyle w:val="Compact"/>
            </w:pPr>
            <w:r>
              <w:t xml:space="preserve">The block-based mode transpiler shall produce semantically equivalent Arduino C/C++ or MicroPython that can be passed through the standard compilation/execution pipeline unchanged.</w:t>
            </w:r>
          </w:p>
        </w:tc>
        <w:tc>
          <w:tcPr/>
          <w:p>
            <w:pPr>
              <w:pStyle w:val="Compact"/>
            </w:pPr>
            <w:r>
              <w:t xml:space="preserve">Must</w:t>
            </w:r>
          </w:p>
        </w:tc>
        <w:tc>
          <w:tcPr/>
          <w:p>
            <w:pPr>
              <w:pStyle w:val="Compact"/>
            </w:pPr>
            <w:r>
              <w:t xml:space="preserve">Transpilation is deterministic and unit-tested; generated code is shown in a read-only side panel to aid students' transition to text coding.</w:t>
            </w:r>
          </w:p>
        </w:tc>
      </w:tr>
    </w:tbl>
    <w:p>
      <w:r>
        <w:pict>
          <v:rect style="width:0;height:1.5pt" o:hralign="center" o:hrstd="t" o:hr="t"/>
        </w:pict>
      </w:r>
    </w:p>
    <w:bookmarkEnd w:id="103"/>
    <w:bookmarkStart w:id="110" w:name="simulation-core"/>
    <w:p>
      <w:pPr>
        <w:pStyle w:val="Heading3"/>
      </w:pPr>
      <w:r>
        <w:rPr>
          <w:rStyle w:val="SectionNumber"/>
        </w:rPr>
        <w:t xml:space="preserve">4.3.4</w:t>
      </w:r>
      <w:r>
        <w:tab/>
      </w:r>
      <w:r>
        <w:t xml:space="preserve">Simulation Core</w:t>
      </w:r>
    </w:p>
    <w:p>
      <w:pPr>
        <w:pStyle w:val="FirstParagraph"/>
      </w:pPr>
      <w:r>
        <w:t xml:space="preserve">This is the most architecturally critical layer. It runs entirely in the browser (see</w:t>
      </w:r>
      <w:r>
        <w:t xml:space="preserve"> </w:t>
      </w:r>
      <w:r>
        <w:rPr>
          <w:i/>
          <w:iCs/>
        </w:rPr>
        <w:t xml:space="preserve">Client-Side Responsibility Split</w:t>
      </w:r>
      <w:r>
        <w:t xml:space="preserve">).</w:t>
      </w:r>
    </w:p>
    <w:bookmarkStart w:id="104" w:name="avr-simulation-arduino-uno-r3"/>
    <w:p>
      <w:pPr>
        <w:pStyle w:val="Heading4"/>
      </w:pPr>
      <w:r>
        <w:rPr>
          <w:rStyle w:val="SectionNumber"/>
        </w:rPr>
        <w:t xml:space="preserve">4.3.4.1</w:t>
      </w:r>
      <w:r>
        <w:tab/>
      </w:r>
      <w:r>
        <w:t xml:space="preserve">AVR Simulation (Arduino UNO R3)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TS-020</w:t>
            </w:r>
          </w:p>
        </w:tc>
        <w:tc>
          <w:tcPr/>
          <w:p>
            <w:pPr>
              <w:pStyle w:val="Compact"/>
            </w:pPr>
            <w:r>
              <w:t xml:space="preserve">The RoboCode Simulation Engine (RSE) shall embed</w:t>
            </w:r>
            <w:r>
              <w:t xml:space="preserve"> </w:t>
            </w:r>
            <w:r>
              <w:rPr>
                <w:b/>
                <w:bCs/>
              </w:rPr>
              <w:t xml:space="preserve">avr8js</w:t>
            </w:r>
            <w:r>
              <w:t xml:space="preserve"> </w:t>
            </w:r>
            <w:r>
              <w:t xml:space="preserve">(github.com/wokwi/avr8js) to simulate the ATmega328P microcontroller at the instruction level, enabling real compiled Arduino UNO firmware to run in the browser.</w:t>
            </w:r>
          </w:p>
        </w:tc>
        <w:tc>
          <w:tcPr/>
          <w:p>
            <w:pPr>
              <w:pStyle w:val="Compact"/>
            </w:pPr>
            <w:r>
              <w:t xml:space="preserve">Must</w:t>
            </w:r>
          </w:p>
        </w:tc>
        <w:tc>
          <w:tcPr/>
          <w:p>
            <w:pPr>
              <w:pStyle w:val="Compact"/>
            </w:pPr>
            <w:r>
              <w:t xml:space="preserve">avr8js implements the full AVR instruction set and peripheral register map (GPIO, Timer/Counter 0/1/2, UART, SPI, I2C/TWI, ADC, Watchdog).</w:t>
            </w:r>
          </w:p>
        </w:tc>
      </w:tr>
      <w:tr>
        <w:tc>
          <w:tcPr/>
          <w:p>
            <w:pPr>
              <w:pStyle w:val="Compact"/>
            </w:pPr>
            <w:r>
              <w:t xml:space="preserve">TS-021</w:t>
            </w:r>
          </w:p>
        </w:tc>
        <w:tc>
          <w:tcPr/>
          <w:p>
            <w:pPr>
              <w:pStyle w:val="Compact"/>
            </w:pPr>
            <w:r>
              <w:t xml:space="preserve">Arduino UNO sketches compiled to ELF/HEX by the in-browser WASM toolchain (or the compile microservice) shall be loaded directly into avr8js without any translation; execution is cycle-accurate.</w:t>
            </w:r>
          </w:p>
        </w:tc>
        <w:tc>
          <w:tcPr/>
          <w:p>
            <w:pPr>
              <w:pStyle w:val="Compact"/>
            </w:pPr>
            <w:r>
              <w:t xml:space="preserve">Must</w:t>
            </w:r>
          </w:p>
        </w:tc>
        <w:tc>
          <w:tcPr/>
          <w:p>
            <w:pPr>
              <w:pStyle w:val="Compact"/>
            </w:pPr>
            <w:r>
              <w:t xml:space="preserve">This eliminates a whole class of behavioural approximation bugs that affect simplified/interpreted modes.</w:t>
            </w:r>
          </w:p>
        </w:tc>
      </w:tr>
      <w:tr>
        <w:tc>
          <w:tcPr/>
          <w:p>
            <w:pPr>
              <w:pStyle w:val="Compact"/>
            </w:pPr>
            <w:r>
              <w:t xml:space="preserve">TS-022</w:t>
            </w:r>
          </w:p>
        </w:tc>
        <w:tc>
          <w:tcPr/>
          <w:p>
            <w:pPr>
              <w:pStyle w:val="Compact"/>
            </w:pPr>
            <w:r>
              <w:t xml:space="preserve">The avr8js CPU loop shall run in a</w:t>
            </w:r>
            <w:r>
              <w:t xml:space="preserve"> </w:t>
            </w:r>
            <w:r>
              <w:rPr>
                <w:b/>
                <w:bCs/>
              </w:rPr>
              <w:t xml:space="preserve">Web Worker</w:t>
            </w:r>
            <w:r>
              <w:t xml:space="preserve"> </w:t>
            </w:r>
            <w:r>
              <w:t xml:space="preserve">to prevent blocking the main thread during simulation. Pin state changes shall be communicated to the UI thread via a</w:t>
            </w:r>
            <w:r>
              <w:t xml:space="preserve"> </w:t>
            </w:r>
            <w:r>
              <w:rPr>
                <w:rStyle w:val="VerbatimChar"/>
              </w:rPr>
              <w:t xml:space="preserve">SharedArrayBuffer</w:t>
            </w:r>
            <w:r>
              <w:t xml:space="preserve"> </w:t>
            </w:r>
            <w:r>
              <w:t xml:space="preserve">or</w:t>
            </w:r>
            <w:r>
              <w:t xml:space="preserve"> </w:t>
            </w:r>
            <w:r>
              <w:rPr>
                <w:rStyle w:val="VerbatimChar"/>
              </w:rPr>
              <w:t xml:space="preserve">postMessage</w:t>
            </w:r>
            <w:r>
              <w:t xml:space="preserve"> </w:t>
            </w:r>
            <w:r>
              <w:t xml:space="preserve">ring buffer, at a minimum of 60 samples per simulated millisecond for visual fidelity.</w:t>
            </w:r>
          </w:p>
        </w:tc>
        <w:tc>
          <w:tcPr/>
          <w:p>
            <w:pPr>
              <w:pStyle w:val="Compact"/>
            </w:pPr>
            <w:r>
              <w:t xml:space="preserve">Must</w:t>
            </w:r>
          </w:p>
        </w:tc>
        <w:tc>
          <w:tcPr/>
          <w:p>
            <w:pPr>
              <w:pStyle w:val="Compact"/>
            </w:pPr>
            <w:r>
              <w:t xml:space="preserve">Worker isolation is mandatory; the main thread must remain responsive for wiring, component drag, and editor interaction during a running simulation.</w:t>
            </w:r>
          </w:p>
        </w:tc>
      </w:tr>
    </w:tbl>
    <w:bookmarkEnd w:id="104"/>
    <w:bookmarkStart w:id="105" w:name="esp32-simulation"/>
    <w:p>
      <w:pPr>
        <w:pStyle w:val="Heading4"/>
      </w:pPr>
      <w:r>
        <w:rPr>
          <w:rStyle w:val="SectionNumber"/>
        </w:rPr>
        <w:t xml:space="preserve">4.3.4.2</w:t>
      </w:r>
      <w:r>
        <w:tab/>
      </w:r>
      <w:r>
        <w:t xml:space="preserve">ESP32 Simulation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TS-023</w:t>
            </w:r>
          </w:p>
        </w:tc>
        <w:tc>
          <w:tcPr/>
          <w:p>
            <w:pPr>
              <w:pStyle w:val="Compact"/>
            </w:pPr>
            <w:r>
              <w:t xml:space="preserve">An</w:t>
            </w:r>
            <w:r>
              <w:t xml:space="preserve"> </w:t>
            </w:r>
            <w:r>
              <w:rPr>
                <w:b/>
                <w:bCs/>
              </w:rPr>
              <w:t xml:space="preserve">ESP32 core simulation</w:t>
            </w:r>
            <w:r>
              <w:t xml:space="preserve"> </w:t>
            </w:r>
            <w:r>
              <w:t xml:space="preserve">shall model the Xtensa LX6 dual-core architecture and the ESP-IDF peripheral set (GPIO, PWM/LEDC, ADC, I2C, SPI, UART, Wi-Fi stub, BLE stub) sufficient to run MicroPython and Arduino-ESP32 sketches as used in the component catalogue.</w:t>
            </w:r>
          </w:p>
        </w:tc>
        <w:tc>
          <w:tcPr/>
          <w:p>
            <w:pPr>
              <w:pStyle w:val="Compact"/>
            </w:pPr>
            <w:r>
              <w:t xml:space="preserve">Must</w:t>
            </w:r>
          </w:p>
        </w:tc>
        <w:tc>
          <w:tcPr/>
          <w:p>
            <w:pPr>
              <w:pStyle w:val="Compact"/>
            </w:pPr>
            <w:r>
              <w:t xml:space="preserve">Full instruction-level Xtensa emulation is deferred to a roadmap item; the v1.0 target runs an interpreted ESP32 abstraction within the RoboCode Virtual Machine (RVM).</w:t>
            </w:r>
          </w:p>
        </w:tc>
      </w:tr>
      <w:tr>
        <w:tc>
          <w:tcPr/>
          <w:p>
            <w:pPr>
              <w:pStyle w:val="Compact"/>
            </w:pPr>
            <w:r>
              <w:t xml:space="preserve">TS-024</w:t>
            </w:r>
          </w:p>
        </w:tc>
        <w:tc>
          <w:tcPr/>
          <w:p>
            <w:pPr>
              <w:pStyle w:val="Compact"/>
            </w:pPr>
            <w:r>
              <w:t xml:space="preserve">The RVM (RoboCode Virtual Machine) shall interpret a well-defined instruction set derived from the sketch's AST, mapping high-level calls to component actuator/sensor actions without full MCU-level emulation.</w:t>
            </w:r>
          </w:p>
        </w:tc>
        <w:tc>
          <w:tcPr/>
          <w:p>
            <w:pPr>
              <w:pStyle w:val="Compact"/>
            </w:pPr>
            <w:r>
              <w:t xml:space="preserve">Must</w:t>
            </w:r>
          </w:p>
        </w:tc>
        <w:tc>
          <w:tcPr/>
          <w:p>
            <w:pPr>
              <w:pStyle w:val="Compact"/>
            </w:pPr>
            <w:r>
              <w:t xml:space="preserve">RVM is the primary execution path for ESP32 in v1.0 and for simplified educational mode on both boards.</w:t>
            </w:r>
          </w:p>
        </w:tc>
      </w:tr>
      <w:tr>
        <w:tc>
          <w:tcPr/>
          <w:p>
            <w:pPr>
              <w:pStyle w:val="Compact"/>
            </w:pPr>
            <w:r>
              <w:t xml:space="preserve">TS-025</w:t>
            </w:r>
          </w:p>
        </w:tc>
        <w:tc>
          <w:tcPr/>
          <w:p>
            <w:pPr>
              <w:pStyle w:val="Compact"/>
            </w:pPr>
            <w:r>
              <w:t xml:space="preserve">Wi-Fi and BLE simulation shall produce stub responses sufficient to demonstrate connection state, SSID scanning, MQTT publish/subscribe, and basic HTTP GET without a real network.</w:t>
            </w:r>
          </w:p>
        </w:tc>
        <w:tc>
          <w:tcPr/>
          <w:p>
            <w:pPr>
              <w:pStyle w:val="Compact"/>
            </w:pPr>
            <w:r>
              <w:t xml:space="preserve">Should</w:t>
            </w:r>
          </w:p>
        </w:tc>
        <w:tc>
          <w:tcPr/>
          <w:p>
            <w:pPr>
              <w:pStyle w:val="Compact"/>
            </w:pPr>
            <w:r>
              <w:t xml:space="preserve">Stub responses are defined in a fixture table within the RSE component model.</w:t>
            </w:r>
          </w:p>
        </w:tc>
      </w:tr>
    </w:tbl>
    <w:bookmarkEnd w:id="105"/>
    <w:bookmarkStart w:id="106" w:name="rp2040-simulation-raspberry-pi-pico"/>
    <w:p>
      <w:pPr>
        <w:pStyle w:val="Heading4"/>
      </w:pPr>
      <w:r>
        <w:rPr>
          <w:rStyle w:val="SectionNumber"/>
        </w:rPr>
        <w:t xml:space="preserve">4.3.4.3</w:t>
      </w:r>
      <w:r>
        <w:tab/>
      </w:r>
      <w:r>
        <w:t xml:space="preserve">RP2040 Simulation (Raspberry Pi Pico)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TS-026</w:t>
            </w:r>
          </w:p>
        </w:tc>
        <w:tc>
          <w:tcPr/>
          <w:p>
            <w:pPr>
              <w:pStyle w:val="Compact"/>
            </w:pPr>
            <w:r>
              <w:t xml:space="preserve">The RSE shall embed</w:t>
            </w:r>
            <w:r>
              <w:t xml:space="preserve"> </w:t>
            </w:r>
            <w:r>
              <w:rPr>
                <w:b/>
                <w:bCs/>
              </w:rPr>
              <w:t xml:space="preserve">rp2040js</w:t>
            </w:r>
            <w:r>
              <w:t xml:space="preserve"> </w:t>
            </w:r>
            <w:r>
              <w:t xml:space="preserve">(github.com/wokwi/rp2040js) to simulate the RP2040 microcontroller at the instruction level, enabling real compiled Raspberry Pi Pico firmware (UF2/ELF) to run in the browser.</w:t>
            </w:r>
          </w:p>
        </w:tc>
        <w:tc>
          <w:tcPr/>
          <w:p>
            <w:pPr>
              <w:pStyle w:val="Compact"/>
            </w:pPr>
            <w:r>
              <w:t xml:space="preserve">Must</w:t>
            </w:r>
          </w:p>
        </w:tc>
        <w:tc>
          <w:tcPr/>
          <w:p>
            <w:pPr>
              <w:pStyle w:val="Compact"/>
            </w:pPr>
            <w:r>
              <w:t xml:space="preserve">rp2040js implements the dual-core ARM Cortex-M0+ instruction set and RP2040 peripheral set (GPIO, PWM, ADC, I2C, SPI, UART, PIO state machines, USB 1.1); running real firmware eliminates behavioural approximation bugs.</w:t>
            </w:r>
          </w:p>
        </w:tc>
      </w:tr>
      <w:tr>
        <w:tc>
          <w:tcPr/>
          <w:p>
            <w:pPr>
              <w:pStyle w:val="Compact"/>
            </w:pPr>
            <w:r>
              <w:t xml:space="preserve">TS-027</w:t>
            </w:r>
          </w:p>
        </w:tc>
        <w:tc>
          <w:tcPr/>
          <w:p>
            <w:pPr>
              <w:pStyle w:val="Compact"/>
            </w:pPr>
            <w:r>
              <w:t xml:space="preserve">MicroPython, CircuitPython, and C/C++ firmware compiled for the RP2040 (via Arduino-Pico core or Pico SDK) shall be loaded as UF2 or ELF images directly into rp2040js without translation; execution is instruction-accurate.</w:t>
            </w:r>
          </w:p>
        </w:tc>
        <w:tc>
          <w:tcPr/>
          <w:p>
            <w:pPr>
              <w:pStyle w:val="Compact"/>
            </w:pPr>
            <w:r>
              <w:t xml:space="preserve">Must</w:t>
            </w:r>
          </w:p>
        </w:tc>
        <w:tc>
          <w:tcPr/>
          <w:p>
            <w:pPr>
              <w:pStyle w:val="Compact"/>
            </w:pPr>
            <w:r>
              <w:t xml:space="preserve">The same compile pipeline used for AVR and ESP32 dispatches to the appropriate rp2040js loader based on the selected board target.</w:t>
            </w:r>
          </w:p>
        </w:tc>
      </w:tr>
      <w:tr>
        <w:tc>
          <w:tcPr/>
          <w:p>
            <w:pPr>
              <w:pStyle w:val="Compact"/>
            </w:pPr>
            <w:r>
              <w:t xml:space="preserve">TS-028</w:t>
            </w:r>
          </w:p>
        </w:tc>
        <w:tc>
          <w:tcPr/>
          <w:p>
            <w:pPr>
              <w:pStyle w:val="Compact"/>
            </w:pPr>
            <w:r>
              <w:t xml:space="preserve">The rp2040js CPU loop shall run in a</w:t>
            </w:r>
            <w:r>
              <w:t xml:space="preserve"> </w:t>
            </w:r>
            <w:r>
              <w:rPr>
                <w:b/>
                <w:bCs/>
              </w:rPr>
              <w:t xml:space="preserve">Web Worker</w:t>
            </w:r>
            <w:r>
              <w:t xml:space="preserve"> </w:t>
            </w:r>
            <w:r>
              <w:t xml:space="preserve">(the same worker isolation model as avr8js per TS-022); pin state and ADC updates shall be communicated to the UI thread at a minimum of 60 samples per simulated millisecond.</w:t>
            </w:r>
          </w:p>
        </w:tc>
        <w:tc>
          <w:tcPr/>
          <w:p>
            <w:pPr>
              <w:pStyle w:val="Compact"/>
            </w:pPr>
            <w:r>
              <w:t xml:space="preserve">Must</w:t>
            </w:r>
          </w:p>
        </w:tc>
        <w:tc>
          <w:tcPr/>
          <w:p>
            <w:pPr>
              <w:pStyle w:val="Compact"/>
            </w:pPr>
            <w:r>
              <w:t xml:space="preserve">Worker isolation is mandatory to keep the main thread responsive; SharedArrayBuffer or postMessage ring buffer used for high-frequency pin state transfer.</w:t>
            </w:r>
          </w:p>
        </w:tc>
      </w:tr>
      <w:tr>
        <w:tc>
          <w:tcPr/>
          <w:p>
            <w:pPr>
              <w:pStyle w:val="Compact"/>
            </w:pPr>
            <w:r>
              <w:t xml:space="preserve">TS-029</w:t>
            </w:r>
          </w:p>
        </w:tc>
        <w:tc>
          <w:tcPr/>
          <w:p>
            <w:pPr>
              <w:pStyle w:val="Compact"/>
            </w:pPr>
            <w:r>
              <w:t xml:space="preserve">The Raspberry Pi Pico W variant (CYW43439 Wi-Fi/BLE) is a</w:t>
            </w:r>
            <w:r>
              <w:t xml:space="preserve"> </w:t>
            </w:r>
            <w:r>
              <w:rPr>
                <w:b/>
                <w:bCs/>
              </w:rPr>
              <w:t xml:space="preserve">roadmap item</w:t>
            </w:r>
            <w:r>
              <w:t xml:space="preserve">: the rp2040js simulation core shall be designed to accept a CYW43439 stub model without requiring changes to the core execution loop.</w:t>
            </w:r>
          </w:p>
        </w:tc>
        <w:tc>
          <w:tcPr/>
          <w:p>
            <w:pPr>
              <w:pStyle w:val="Compact"/>
            </w:pPr>
            <w:r>
              <w:t xml:space="preserve">Could</w:t>
            </w:r>
          </w:p>
        </w:tc>
        <w:tc>
          <w:tcPr/>
          <w:p>
            <w:pPr>
              <w:pStyle w:val="Compact"/>
            </w:pPr>
            <w:r>
              <w:t xml:space="preserve">Wi-Fi/BLE stub shall follow the same fixture-table pattern used for the ESP32 Wi-Fi stub (see TS-025).</w:t>
            </w:r>
          </w:p>
        </w:tc>
      </w:tr>
    </w:tbl>
    <w:bookmarkEnd w:id="106"/>
    <w:bookmarkStart w:id="107" w:name="component-behavioural-models"/>
    <w:p>
      <w:pPr>
        <w:pStyle w:val="Heading4"/>
      </w:pPr>
      <w:r>
        <w:rPr>
          <w:rStyle w:val="SectionNumber"/>
        </w:rPr>
        <w:t xml:space="preserve">4.3.4.4</w:t>
      </w:r>
      <w:r>
        <w:tab/>
      </w:r>
      <w:r>
        <w:t xml:space="preserve">Component Behavioural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TS-030</w:t>
            </w:r>
          </w:p>
        </w:tc>
        <w:tc>
          <w:tcPr/>
          <w:p>
            <w:pPr>
              <w:pStyle w:val="Compact"/>
            </w:pPr>
            <w:r>
              <w:t xml:space="preserve">Every component in the RoboCode component catalogue (see</w:t>
            </w:r>
            <w:r>
              <w:t xml:space="preserve"> </w:t>
            </w:r>
            <w:r>
              <w:rPr>
                <w:i/>
                <w:iCs/>
              </w:rPr>
              <w:t xml:space="preserve">Component and Sensor Library Specification</w:t>
            </w:r>
            <w:r>
              <w:t xml:space="preserve">) shall have a</w:t>
            </w:r>
            <w:r>
              <w:t xml:space="preserve"> </w:t>
            </w:r>
            <w:r>
              <w:rPr>
                <w:b/>
                <w:bCs/>
              </w:rPr>
              <w:t xml:space="preserve">behavioural model</w:t>
            </w:r>
            <w:r>
              <w:t xml:space="preserve"> </w:t>
            </w:r>
            <w:r>
              <w:t xml:space="preserve">registered with the RSE that maps input pin states / ADC values to output signals and visual state changes in the wokwi-elements renderer.</w:t>
            </w:r>
          </w:p>
        </w:tc>
        <w:tc>
          <w:tcPr/>
          <w:p>
            <w:pPr>
              <w:pStyle w:val="Compact"/>
            </w:pPr>
            <w:r>
              <w:t xml:space="preserve">Must</w:t>
            </w:r>
          </w:p>
        </w:tc>
        <w:tc>
          <w:tcPr/>
          <w:p>
            <w:pPr>
              <w:pStyle w:val="Compact"/>
            </w:pPr>
            <w:r>
              <w:t xml:space="preserve">Models are authored in TypeScript, unit-tested in isolation, and versioned with the component catalogue.</w:t>
            </w:r>
          </w:p>
        </w:tc>
      </w:tr>
      <w:tr>
        <w:tc>
          <w:tcPr/>
          <w:p>
            <w:pPr>
              <w:pStyle w:val="Compact"/>
            </w:pPr>
            <w:r>
              <w:t xml:space="preserve">TS-031</w:t>
            </w:r>
          </w:p>
        </w:tc>
        <w:tc>
          <w:tcPr/>
          <w:p>
            <w:pPr>
              <w:pStyle w:val="Compact"/>
            </w:pPr>
            <w:r>
              <w:t xml:space="preserve">Audio output for buzzers and tone() calls shall use the</w:t>
            </w:r>
            <w:r>
              <w:t xml:space="preserve"> </w:t>
            </w:r>
            <w:r>
              <w:rPr>
                <w:b/>
                <w:bCs/>
              </w:rPr>
              <w:t xml:space="preserve">Web Audio API</w:t>
            </w:r>
            <w:r>
              <w:t xml:space="preserve"> </w:t>
            </w:r>
            <w:r>
              <w:t xml:space="preserve">(</w:t>
            </w:r>
            <w:r>
              <w:rPr>
                <w:rStyle w:val="VerbatimChar"/>
              </w:rPr>
              <w:t xml:space="preserve">AudioContext</w:t>
            </w:r>
            <w:r>
              <w:t xml:space="preserve">,</w:t>
            </w:r>
            <w:r>
              <w:t xml:space="preserve"> </w:t>
            </w:r>
            <w:r>
              <w:rPr>
                <w:rStyle w:val="VerbatimChar"/>
              </w:rPr>
              <w:t xml:space="preserve">OscillatorNode</w:t>
            </w:r>
            <w:r>
              <w:t xml:space="preserve">,</w:t>
            </w:r>
            <w:r>
              <w:t xml:space="preserve"> </w:t>
            </w:r>
            <w:r>
              <w:rPr>
                <w:rStyle w:val="VerbatimChar"/>
              </w:rPr>
              <w:t xml:space="preserve">AudioBuffer</w:t>
            </w:r>
            <w:r>
              <w:t xml:space="preserve">) so frequency, duty cycle, and envelope are faithfully reproduced.</w:t>
            </w:r>
          </w:p>
        </w:tc>
        <w:tc>
          <w:tcPr/>
          <w:p>
            <w:pPr>
              <w:pStyle w:val="Compact"/>
            </w:pPr>
            <w:r>
              <w:t xml:space="preserve">Must</w:t>
            </w:r>
          </w:p>
        </w:tc>
        <w:tc>
          <w:tcPr/>
          <w:p>
            <w:pPr>
              <w:pStyle w:val="Compact"/>
            </w:pPr>
            <w:r>
              <w:t xml:space="preserve">Web Audio is available in all supported browsers; an AudioContext must be resumed on first user gesture per browser policy.</w:t>
            </w:r>
          </w:p>
        </w:tc>
      </w:tr>
    </w:tbl>
    <w:bookmarkEnd w:id="107"/>
    <w:bookmarkStart w:id="108" w:name="board-definition-library"/>
    <w:p>
      <w:pPr>
        <w:pStyle w:val="Heading4"/>
      </w:pPr>
      <w:r>
        <w:rPr>
          <w:rStyle w:val="SectionNumber"/>
        </w:rPr>
        <w:t xml:space="preserve">4.3.4.5</w:t>
      </w:r>
      <w:r>
        <w:tab/>
      </w:r>
      <w:r>
        <w:t xml:space="preserve">Board Definition Library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TS-032</w:t>
            </w:r>
          </w:p>
        </w:tc>
        <w:tc>
          <w:tcPr/>
          <w:p>
            <w:pPr>
              <w:pStyle w:val="Compact"/>
            </w:pPr>
            <w:r>
              <w:t xml:space="preserve">RoboCode Studio shall use the</w:t>
            </w:r>
            <w:r>
              <w:t xml:space="preserve"> </w:t>
            </w:r>
            <w:r>
              <w:rPr>
                <w:b/>
                <w:bCs/>
              </w:rPr>
              <w:t xml:space="preserve">wokwi-boards</w:t>
            </w:r>
            <w:r>
              <w:t xml:space="preserve"> </w:t>
            </w:r>
            <w:r>
              <w:t xml:space="preserve">definition format (github.com/wokwi/wokwi-boards) as its canonical, data-driven board schema; each board is described by a</w:t>
            </w:r>
            <w:r>
              <w:t xml:space="preserve"> </w:t>
            </w:r>
            <w:r>
              <w:rPr>
                <w:rStyle w:val="VerbatimChar"/>
              </w:rPr>
              <w:t xml:space="preserve">board.json</w:t>
            </w:r>
            <w:r>
              <w:t xml:space="preserve"> </w:t>
            </w:r>
            <w:r>
              <w:t xml:space="preserve">manifest (pin names, types, and x/y positions) plus an SVG visual asset — adding a new board requires no code change.</w:t>
            </w:r>
          </w:p>
        </w:tc>
        <w:tc>
          <w:tcPr/>
          <w:p>
            <w:pPr>
              <w:pStyle w:val="Compact"/>
            </w:pPr>
            <w:r>
              <w:t xml:space="preserve">Must</w:t>
            </w:r>
          </w:p>
        </w:tc>
        <w:tc>
          <w:tcPr/>
          <w:p>
            <w:pPr>
              <w:pStyle w:val="Compact"/>
            </w:pPr>
            <w:r>
              <w:t xml:space="preserve">The built-in wokwi-boards library (covering Arduino UNO, Nano, Mega, the ESP32 family, Raspberry Pi Pico, and more) ships pre-bundled; each board manifest declares its MCU core target (avr8js / rp2040js / ESP32 core) so the simulator selects the correct execution engine automatically.</w:t>
            </w:r>
          </w:p>
        </w:tc>
      </w:tr>
      <w:tr>
        <w:tc>
          <w:tcPr/>
          <w:p>
            <w:pPr>
              <w:pStyle w:val="Compact"/>
            </w:pPr>
            <w:r>
              <w:t xml:space="preserve">TS-033</w:t>
            </w:r>
          </w:p>
        </w:tc>
        <w:tc>
          <w:tcPr/>
          <w:p>
            <w:pPr>
              <w:pStyle w:val="Compact"/>
            </w:pPr>
            <w:r>
              <w:t xml:space="preserve">Platform admins and approved advanced users/teachers shall be able to upload</w:t>
            </w:r>
            <w:r>
              <w:t xml:space="preserve"> </w:t>
            </w:r>
            <w:r>
              <w:rPr>
                <w:b/>
                <w:bCs/>
              </w:rPr>
              <w:t xml:space="preserve">custom board definitions</w:t>
            </w:r>
            <w:r>
              <w:t xml:space="preserve"> </w:t>
            </w:r>
            <w:r>
              <w:t xml:space="preserve">in the wokwi-boards manifest format; uploads are validated against the JSON schema (pin sanity, SVG/asset safety) and, for non-admins, enter the standard approval/moderation workflow before becoming available to learners.</w:t>
            </w:r>
          </w:p>
        </w:tc>
        <w:tc>
          <w:tcPr/>
          <w:p>
            <w:pPr>
              <w:pStyle w:val="Compact"/>
            </w:pPr>
            <w:r>
              <w:t xml:space="preserve">Should</w:t>
            </w:r>
          </w:p>
        </w:tc>
        <w:tc>
          <w:tcPr/>
          <w:p>
            <w:pPr>
              <w:pStyle w:val="Compact"/>
            </w:pPr>
            <w:r>
              <w:t xml:space="preserve">Validation is enforced server-side in the Compile/Studio microservice; rejected manifests return structured error details; approved custom boards are stored in S3 and indexed in PostgreSQL per tenant.</w:t>
            </w:r>
          </w:p>
        </w:tc>
      </w:tr>
    </w:tbl>
    <w:bookmarkEnd w:id="108"/>
    <w:bookmarkStart w:id="109" w:name="compilation-pipeline"/>
    <w:p>
      <w:pPr>
        <w:pStyle w:val="Heading4"/>
      </w:pPr>
      <w:r>
        <w:rPr>
          <w:rStyle w:val="SectionNumber"/>
        </w:rPr>
        <w:t xml:space="preserve">4.3.4.6</w:t>
      </w:r>
      <w:r>
        <w:tab/>
      </w:r>
      <w:r>
        <w:t xml:space="preserve">Compilation Pipeline</w:t>
      </w:r>
    </w:p>
    <w:p>
      <w:pPr>
        <w:pStyle w:val="SourceCode"/>
      </w:pPr>
      <w:r>
        <w:rPr>
          <w:rStyle w:val="VerbatimChar"/>
        </w:rPr>
        <w:t xml:space="preserve">Student writes/generates sketch</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In-Browser WASM Toolchain (preferred)        │</w:t>
      </w:r>
      <w:r>
        <w:br/>
      </w:r>
      <w:r>
        <w:rPr>
          <w:rStyle w:val="VerbatimChar"/>
        </w:rPr>
        <w:t xml:space="preserve">│  avr-gcc / avr-libc + Arduino core (Emscripten WASM) │</w:t>
      </w:r>
      <w:r>
        <w:br/>
      </w:r>
      <w:r>
        <w:rPr>
          <w:rStyle w:val="VerbatimChar"/>
        </w:rPr>
        <w:t xml:space="preserve">│  or                                                   │</w:t>
      </w:r>
      <w:r>
        <w:br/>
      </w:r>
      <w:r>
        <w:rPr>
          <w:rStyle w:val="VerbatimChar"/>
        </w:rPr>
        <w:t xml:space="preserve">│  ESP32 toolchain WASM (xtensa-gcc / arduino-esp32)   │</w:t>
      </w:r>
      <w:r>
        <w:br/>
      </w:r>
      <w:r>
        <w:rPr>
          <w:rStyle w:val="VerbatimChar"/>
        </w:rPr>
        <w:t xml:space="preserve">│  or                                                   │</w:t>
      </w:r>
      <w:r>
        <w:br/>
      </w:r>
      <w:r>
        <w:rPr>
          <w:rStyle w:val="VerbatimChar"/>
        </w:rPr>
        <w:t xml:space="preserve">│  arm-none-eabi-gcc + Pico SDK / Arduino-Pico (WASM)  │</w:t>
      </w:r>
      <w:r>
        <w:br/>
      </w:r>
      <w:r>
        <w:rPr>
          <w:rStyle w:val="VerbatimChar"/>
        </w:rPr>
        <w:t xml:space="preserve">└───────────────────┬──────────────────────────────────┘</w:t>
      </w:r>
      <w:r>
        <w:br/>
      </w:r>
      <w:r>
        <w:rPr>
          <w:rStyle w:val="VerbatimChar"/>
        </w:rPr>
        <w:t xml:space="preserve">                    │  if WASM unavailable or OOM</w:t>
      </w:r>
      <w:r>
        <w:br/>
      </w:r>
      <w:r>
        <w:rPr>
          <w:rStyle w:val="VerbatimChar"/>
        </w:rPr>
        <w:t xml:space="preserve">                    ▼</w:t>
      </w:r>
      <w:r>
        <w:br/>
      </w:r>
      <w:r>
        <w:rPr>
          <w:rStyle w:val="VerbatimChar"/>
        </w:rPr>
        <w:t xml:space="preserve">┌──────────────────────────────────────────────────────┐</w:t>
      </w:r>
      <w:r>
        <w:br/>
      </w:r>
      <w:r>
        <w:rPr>
          <w:rStyle w:val="VerbatimChar"/>
        </w:rPr>
        <w:t xml:space="preserve">│           Compile Microservice (NestJS)               │</w:t>
      </w:r>
      <w:r>
        <w:br/>
      </w:r>
      <w:r>
        <w:rPr>
          <w:rStyle w:val="VerbatimChar"/>
        </w:rPr>
        <w:t xml:space="preserve">│  Dockerised toolchain; sketch POSTed over HTTPS;     │</w:t>
      </w:r>
      <w:r>
        <w:br/>
      </w:r>
      <w:r>
        <w:rPr>
          <w:rStyle w:val="VerbatimChar"/>
        </w:rPr>
        <w:t xml:space="preserve">│  returns ELF/HEX/UF2; result cached in Redis by hash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ELF / Intel HEX / UF2</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avr8js (UNO)  rp2040js     RVM / ESP32 core</w:t>
      </w:r>
      <w:r>
        <w:br/>
      </w:r>
      <w:r>
        <w:rPr>
          <w:rStyle w:val="VerbatimChar"/>
        </w:rPr>
        <w:t xml:space="preserve">  (cycle-acc.)  (Pico/RP2040) (interpreted v1.0)</w:t>
      </w:r>
      <w:r>
        <w:br/>
      </w:r>
      <w:r>
        <w:rPr>
          <w:rStyle w:val="VerbatimChar"/>
        </w:rPr>
        <w:t xml:space="preserve">                (instr.-acc.)</w:t>
      </w:r>
    </w:p>
    <w:p>
      <w:r>
        <w:pict>
          <v:rect style="width:0;height:1.5pt" o:hralign="center" o:hrstd="t" o:hr="t"/>
        </w:pict>
      </w:r>
    </w:p>
    <w:bookmarkEnd w:id="109"/>
    <w:bookmarkEnd w:id="110"/>
    <w:bookmarkStart w:id="113" w:name="backend-services"/>
    <w:p>
      <w:pPr>
        <w:pStyle w:val="Heading3"/>
      </w:pPr>
      <w:r>
        <w:rPr>
          <w:rStyle w:val="SectionNumber"/>
        </w:rPr>
        <w:t xml:space="preserve">4.3.5</w:t>
      </w:r>
      <w:r>
        <w:tab/>
      </w:r>
      <w:r>
        <w:t xml:space="preserve">Backend Services</w:t>
      </w:r>
    </w:p>
    <w:bookmarkStart w:id="111" w:name="runtime-and-framework"/>
    <w:p>
      <w:pPr>
        <w:pStyle w:val="Heading4"/>
      </w:pPr>
      <w:r>
        <w:rPr>
          <w:rStyle w:val="SectionNumber"/>
        </w:rPr>
        <w:t xml:space="preserve">4.3.5.1</w:t>
      </w:r>
      <w:r>
        <w:tab/>
      </w:r>
      <w:r>
        <w:t xml:space="preserve">Runtime and Framework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TS-040</w:t>
            </w:r>
          </w:p>
        </w:tc>
        <w:tc>
          <w:tcPr/>
          <w:p>
            <w:pPr>
              <w:pStyle w:val="Compact"/>
            </w:pPr>
            <w:r>
              <w:t xml:space="preserve">All backend microservices shall be implemented in</w:t>
            </w:r>
            <w:r>
              <w:t xml:space="preserve"> </w:t>
            </w:r>
            <w:r>
              <w:rPr>
                <w:b/>
                <w:bCs/>
              </w:rPr>
              <w:t xml:space="preserve">Node.js LTS</w:t>
            </w:r>
            <w:r>
              <w:t xml:space="preserve"> </w:t>
            </w:r>
            <w:r>
              <w:t xml:space="preserve">(v20+) using the</w:t>
            </w:r>
            <w:r>
              <w:t xml:space="preserve"> </w:t>
            </w:r>
            <w:r>
              <w:rPr>
                <w:b/>
                <w:bCs/>
              </w:rPr>
              <w:t xml:space="preserve">NestJS</w:t>
            </w:r>
            <w:r>
              <w:t xml:space="preserve"> </w:t>
            </w:r>
            <w:r>
              <w:t xml:space="preserve">framework with TypeScript.</w:t>
            </w:r>
          </w:p>
        </w:tc>
        <w:tc>
          <w:tcPr/>
          <w:p>
            <w:pPr>
              <w:pStyle w:val="Compact"/>
            </w:pPr>
            <w:r>
              <w:t xml:space="preserve">Must</w:t>
            </w:r>
          </w:p>
        </w:tc>
        <w:tc>
          <w:tcPr/>
          <w:p>
            <w:pPr>
              <w:pStyle w:val="Compact"/>
            </w:pPr>
            <w:r>
              <w:t xml:space="preserve">NestJS provides dependency injection, modular architecture, and first-class support for microservice transports (TCP, Redis pub/sub, gRPC).</w:t>
            </w:r>
          </w:p>
        </w:tc>
      </w:tr>
      <w:tr>
        <w:tc>
          <w:tcPr/>
          <w:p>
            <w:pPr>
              <w:pStyle w:val="Compact"/>
            </w:pPr>
            <w:r>
              <w:t xml:space="preserve">TS-041</w:t>
            </w:r>
          </w:p>
        </w:tc>
        <w:tc>
          <w:tcPr/>
          <w:p>
            <w:pPr>
              <w:pStyle w:val="Compact"/>
            </w:pPr>
            <w:r>
              <w:t xml:space="preserve">Inter-service communication shall use</w:t>
            </w:r>
            <w:r>
              <w:t xml:space="preserve"> </w:t>
            </w:r>
            <w:r>
              <w:rPr>
                <w:b/>
                <w:bCs/>
              </w:rPr>
              <w:t xml:space="preserve">Redis pub/sub</w:t>
            </w:r>
            <w:r>
              <w:t xml:space="preserve"> </w:t>
            </w:r>
            <w:r>
              <w:t xml:space="preserve">for event-driven messaging and direct</w:t>
            </w:r>
            <w:r>
              <w:t xml:space="preserve"> </w:t>
            </w:r>
            <w:r>
              <w:rPr>
                <w:b/>
                <w:bCs/>
              </w:rPr>
              <w:t xml:space="preserve">gRPC</w:t>
            </w:r>
            <w:r>
              <w:t xml:space="preserve"> </w:t>
            </w:r>
            <w:r>
              <w:t xml:space="preserve">calls for synchronous service-to-service requests within the cluster.</w:t>
            </w:r>
          </w:p>
        </w:tc>
        <w:tc>
          <w:tcPr/>
          <w:p>
            <w:pPr>
              <w:pStyle w:val="Compact"/>
            </w:pPr>
            <w:r>
              <w:t xml:space="preserve">Must</w:t>
            </w:r>
          </w:p>
        </w:tc>
        <w:tc>
          <w:tcPr/>
          <w:p>
            <w:pPr>
              <w:pStyle w:val="Compact"/>
            </w:pPr>
            <w:r>
              <w:t xml:space="preserve">Redis is already in the stack for caching; adding pub/sub avoids an additional message broker for internal events.</w:t>
            </w:r>
          </w:p>
        </w:tc>
      </w:tr>
    </w:tbl>
    <w:p>
      <w:pPr>
        <w:pStyle w:val="BodyText"/>
      </w:pPr>
      <w:r>
        <w:rPr>
          <w:b/>
          <w:bCs/>
        </w:rPr>
        <w:t xml:space="preserve">Alternatives considered: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Reason Rejected</w:t>
            </w:r>
          </w:p>
        </w:tc>
      </w:tr>
      <w:tr>
        <w:tc>
          <w:tcPr/>
          <w:p>
            <w:pPr>
              <w:pStyle w:val="Compact"/>
            </w:pPr>
            <w:r>
              <w:t xml:space="preserve">Express + custom DI</w:t>
            </w:r>
          </w:p>
        </w:tc>
        <w:tc>
          <w:tcPr/>
          <w:p>
            <w:pPr>
              <w:pStyle w:val="Compact"/>
            </w:pPr>
            <w:r>
              <w:t xml:space="preserve">No structural enforcement; scales poorly as team grows.</w:t>
            </w:r>
          </w:p>
        </w:tc>
      </w:tr>
      <w:tr>
        <w:tc>
          <w:tcPr/>
          <w:p>
            <w:pPr>
              <w:pStyle w:val="Compact"/>
            </w:pPr>
            <w:r>
              <w:t xml:space="preserve">Go / Rust microservices</w:t>
            </w:r>
          </w:p>
        </w:tc>
        <w:tc>
          <w:tcPr/>
          <w:p>
            <w:pPr>
              <w:pStyle w:val="Compact"/>
            </w:pPr>
            <w:r>
              <w:t xml:space="preserve">Team skill set; Node/TS enables code sharing between client and server (e.g., shared type definitions, Zod schemas).</w:t>
            </w:r>
          </w:p>
        </w:tc>
      </w:tr>
      <w:tr>
        <w:tc>
          <w:tcPr/>
          <w:p>
            <w:pPr>
              <w:pStyle w:val="Compact"/>
            </w:pPr>
            <w:r>
              <w:t xml:space="preserve">Django / FastAPI</w:t>
            </w:r>
          </w:p>
        </w:tc>
        <w:tc>
          <w:tcPr/>
          <w:p>
            <w:pPr>
              <w:pStyle w:val="Compact"/>
            </w:pPr>
            <w:r>
              <w:t xml:space="preserve">Python runtime inconsistency with the Node-dominated stack; additional container image to maintain.</w:t>
            </w:r>
          </w:p>
        </w:tc>
      </w:tr>
    </w:tbl>
    <w:bookmarkEnd w:id="111"/>
    <w:bookmarkStart w:id="112" w:name="api-layer"/>
    <w:p>
      <w:pPr>
        <w:pStyle w:val="Heading4"/>
      </w:pPr>
      <w:r>
        <w:rPr>
          <w:rStyle w:val="SectionNumber"/>
        </w:rPr>
        <w:t xml:space="preserve">4.3.5.2</w:t>
      </w:r>
      <w:r>
        <w:tab/>
      </w:r>
      <w:r>
        <w:t xml:space="preserve">API Layer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TS-050</w:t>
            </w:r>
          </w:p>
        </w:tc>
        <w:tc>
          <w:tcPr/>
          <w:p>
            <w:pPr>
              <w:pStyle w:val="Compact"/>
            </w:pPr>
            <w:r>
              <w:t xml:space="preserve">The platform shall expose a</w:t>
            </w:r>
            <w:r>
              <w:t xml:space="preserve"> </w:t>
            </w:r>
            <w:r>
              <w:rPr>
                <w:b/>
                <w:bCs/>
              </w:rPr>
              <w:t xml:space="preserve">GraphQL</w:t>
            </w:r>
            <w:r>
              <w:t xml:space="preserve"> </w:t>
            </w:r>
            <w:r>
              <w:t xml:space="preserve">API (using</w:t>
            </w:r>
            <w:r>
              <w:t xml:space="preserve"> </w:t>
            </w:r>
            <w:r>
              <w:rPr>
                <w:rStyle w:val="VerbatimChar"/>
              </w:rPr>
              <w:t xml:space="preserve">@nestjs/graphql</w:t>
            </w:r>
            <w:r>
              <w:t xml:space="preserve"> </w:t>
            </w:r>
            <w:r>
              <w:t xml:space="preserve">with Apollo Server) as the primary client-facing API for structured data queries and mutations.</w:t>
            </w:r>
          </w:p>
        </w:tc>
        <w:tc>
          <w:tcPr/>
          <w:p>
            <w:pPr>
              <w:pStyle w:val="Compact"/>
            </w:pPr>
            <w:r>
              <w:t xml:space="preserve">Must</w:t>
            </w:r>
          </w:p>
        </w:tc>
        <w:tc>
          <w:tcPr/>
          <w:p>
            <w:pPr>
              <w:pStyle w:val="Compact"/>
            </w:pPr>
            <w:r>
              <w:t xml:space="preserve">GraphQL enables the RoboCode Studio SPA to co-locate data fetching with components and request only needed fields, reducing payload size on constrained connections.</w:t>
            </w:r>
          </w:p>
        </w:tc>
      </w:tr>
      <w:tr>
        <w:tc>
          <w:tcPr/>
          <w:p>
            <w:pPr>
              <w:pStyle w:val="Compact"/>
            </w:pPr>
            <w:r>
              <w:t xml:space="preserve">TS-051</w:t>
            </w:r>
          </w:p>
        </w:tc>
        <w:tc>
          <w:tcPr/>
          <w:p>
            <w:pPr>
              <w:pStyle w:val="Compact"/>
            </w:pPr>
            <w:r>
              <w:t xml:space="preserve">A</w:t>
            </w:r>
            <w:r>
              <w:t xml:space="preserve"> </w:t>
            </w:r>
            <w:r>
              <w:rPr>
                <w:b/>
                <w:bCs/>
              </w:rPr>
              <w:t xml:space="preserve">REST/HTTP</w:t>
            </w:r>
            <w:r>
              <w:t xml:space="preserve"> </w:t>
            </w:r>
            <w:r>
              <w:t xml:space="preserve">API shall be provided for webhooks, third-party integrations, and school SSO callbacks (OAuth2 redirect URIs, SAML ACS endpoints).</w:t>
            </w:r>
          </w:p>
        </w:tc>
        <w:tc>
          <w:tcPr/>
          <w:p>
            <w:pPr>
              <w:pStyle w:val="Compact"/>
            </w:pPr>
            <w:r>
              <w:t xml:space="preserve">Must</w:t>
            </w:r>
          </w:p>
        </w:tc>
        <w:tc>
          <w:tcPr/>
          <w:p>
            <w:pPr>
              <w:pStyle w:val="Compact"/>
            </w:pPr>
            <w:r>
              <w:t xml:space="preserve">REST endpoints are documented as OpenAPI 3.1 schemas, auto-generated from NestJS decorators.</w:t>
            </w:r>
          </w:p>
        </w:tc>
      </w:tr>
      <w:tr>
        <w:tc>
          <w:tcPr/>
          <w:p>
            <w:pPr>
              <w:pStyle w:val="Compact"/>
            </w:pPr>
            <w:r>
              <w:t xml:space="preserve">TS-052</w:t>
            </w:r>
          </w:p>
        </w:tc>
        <w:tc>
          <w:tcPr/>
          <w:p>
            <w:pPr>
              <w:pStyle w:val="Compact"/>
            </w:pPr>
            <w:r>
              <w:t xml:space="preserve">Real-time project collaboration, simulator state streaming, and notification delivery shall use</w:t>
            </w:r>
            <w:r>
              <w:t xml:space="preserve"> </w:t>
            </w:r>
            <w:r>
              <w:rPr>
                <w:b/>
                <w:bCs/>
              </w:rPr>
              <w:t xml:space="preserve">WebSocket</w:t>
            </w:r>
            <w:r>
              <w:t xml:space="preserve"> </w:t>
            </w:r>
            <w:r>
              <w:t xml:space="preserve">(Socket.IO) connections managed by a dedicated realtime gateway service.</w:t>
            </w:r>
          </w:p>
        </w:tc>
        <w:tc>
          <w:tcPr/>
          <w:p>
            <w:pPr>
              <w:pStyle w:val="Compact"/>
            </w:pPr>
            <w:r>
              <w:t xml:space="preserve">Must</w:t>
            </w:r>
          </w:p>
        </w:tc>
        <w:tc>
          <w:tcPr/>
          <w:p>
            <w:pPr>
              <w:pStyle w:val="Compact"/>
            </w:pPr>
            <w:r>
              <w:t xml:space="preserve">Socket.IO provides automatic fallback to HTTP long-polling for restrictive school network environments.</w:t>
            </w:r>
          </w:p>
        </w:tc>
      </w:tr>
      <w:tr>
        <w:tc>
          <w:tcPr/>
          <w:p>
            <w:pPr>
              <w:pStyle w:val="Compact"/>
            </w:pPr>
            <w:r>
              <w:t xml:space="preserve">TS-053</w:t>
            </w:r>
          </w:p>
        </w:tc>
        <w:tc>
          <w:tcPr/>
          <w:p>
            <w:pPr>
              <w:pStyle w:val="Compact"/>
            </w:pPr>
            <w:r>
              <w:t xml:space="preserve">Collaborative project editing (shared canvas, shared code) shall use</w:t>
            </w:r>
            <w:r>
              <w:t xml:space="preserve"> </w:t>
            </w:r>
            <w:r>
              <w:rPr>
                <w:b/>
                <w:bCs/>
              </w:rPr>
              <w:t xml:space="preserve">Yjs CRDT</w:t>
            </w:r>
            <w:r>
              <w:t xml:space="preserve"> </w:t>
            </w:r>
            <w:r>
              <w:t xml:space="preserve">over the Socket.IO transport, with the server acting as a persistence and awareness relay (y-socket.io provider).</w:t>
            </w:r>
          </w:p>
        </w:tc>
        <w:tc>
          <w:tcPr/>
          <w:p>
            <w:pPr>
              <w:pStyle w:val="Compact"/>
            </w:pPr>
            <w:r>
              <w:t xml:space="preserve">Should</w:t>
            </w:r>
          </w:p>
        </w:tc>
        <w:tc>
          <w:tcPr/>
          <w:p>
            <w:pPr>
              <w:pStyle w:val="Compact"/>
            </w:pPr>
            <w:r>
              <w:t xml:space="preserve">Yjs convergence is conflict-free; it handles concurrent edits from multiple students in a team without server-side merge logic.</w:t>
            </w:r>
          </w:p>
        </w:tc>
      </w:tr>
    </w:tbl>
    <w:p>
      <w:r>
        <w:pict>
          <v:rect style="width:0;height:1.5pt" o:hralign="center" o:hrstd="t" o:hr="t"/>
        </w:pict>
      </w:r>
    </w:p>
    <w:bookmarkEnd w:id="112"/>
    <w:bookmarkEnd w:id="113"/>
    <w:bookmarkStart w:id="118" w:name="data-persistence"/>
    <w:p>
      <w:pPr>
        <w:pStyle w:val="Heading3"/>
      </w:pPr>
      <w:r>
        <w:rPr>
          <w:rStyle w:val="SectionNumber"/>
        </w:rPr>
        <w:t xml:space="preserve">4.3.6</w:t>
      </w:r>
      <w:r>
        <w:tab/>
      </w:r>
      <w:r>
        <w:t xml:space="preserve">Data Persistence</w:t>
      </w:r>
    </w:p>
    <w:bookmarkStart w:id="114" w:name="primary-database"/>
    <w:p>
      <w:pPr>
        <w:pStyle w:val="Heading4"/>
      </w:pPr>
      <w:r>
        <w:rPr>
          <w:rStyle w:val="SectionNumber"/>
        </w:rPr>
        <w:t xml:space="preserve">4.3.6.1</w:t>
      </w:r>
      <w:r>
        <w:tab/>
      </w:r>
      <w:r>
        <w:t xml:space="preserve">Primary Database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TS-060</w:t>
            </w:r>
          </w:p>
        </w:tc>
        <w:tc>
          <w:tcPr/>
          <w:p>
            <w:pPr>
              <w:pStyle w:val="Compact"/>
            </w:pPr>
            <w:r>
              <w:t xml:space="preserve">All relational data (users, tenants, classes, tasks, projects, RoboPoints, audit logs) shall be stored in</w:t>
            </w:r>
            <w:r>
              <w:t xml:space="preserve"> </w:t>
            </w:r>
            <w:r>
              <w:rPr>
                <w:b/>
                <w:bCs/>
              </w:rPr>
              <w:t xml:space="preserve">PostgreSQL 15+</w:t>
            </w:r>
            <w:r>
              <w:t xml:space="preserve"> </w:t>
            </w:r>
            <w:r>
              <w:t xml:space="preserve">in a multi-tenant schema where every table carries a</w:t>
            </w:r>
            <w:r>
              <w:t xml:space="preserve"> </w:t>
            </w:r>
            <w:r>
              <w:rPr>
                <w:rStyle w:val="VerbatimChar"/>
              </w:rPr>
              <w:t xml:space="preserve">tenant_id</w:t>
            </w:r>
            <w:r>
              <w:t xml:space="preserve"> </w:t>
            </w:r>
            <w:r>
              <w:t xml:space="preserve">column and</w:t>
            </w:r>
            <w:r>
              <w:t xml:space="preserve"> </w:t>
            </w:r>
            <w:r>
              <w:rPr>
                <w:b/>
                <w:bCs/>
              </w:rPr>
              <w:t xml:space="preserve">Row-Level Security (RLS)</w:t>
            </w:r>
            <w:r>
              <w:t xml:space="preserve"> </w:t>
            </w:r>
            <w:r>
              <w:t xml:space="preserve">policies enforce tenant isolation.</w:t>
            </w:r>
          </w:p>
        </w:tc>
        <w:tc>
          <w:tcPr/>
          <w:p>
            <w:pPr>
              <w:pStyle w:val="Compact"/>
            </w:pPr>
            <w:r>
              <w:t xml:space="preserve">Must</w:t>
            </w:r>
          </w:p>
        </w:tc>
        <w:tc>
          <w:tcPr/>
          <w:p>
            <w:pPr>
              <w:pStyle w:val="Compact"/>
            </w:pPr>
            <w:r>
              <w:t xml:space="preserve">RLS is enforced at the database driver level; a compromised application layer cannot read cross-tenant rows. This is essential for GDPR-K and POPIA compliance (see</w:t>
            </w:r>
            <w:r>
              <w:t xml:space="preserve"> </w:t>
            </w:r>
            <w:r>
              <w:rPr>
                <w:i/>
                <w:iCs/>
              </w:rPr>
              <w:t xml:space="preserve">Security, Privacy and Child Safety</w:t>
            </w:r>
            <w:r>
              <w:t xml:space="preserve">).</w:t>
            </w:r>
          </w:p>
        </w:tc>
      </w:tr>
      <w:tr>
        <w:tc>
          <w:tcPr/>
          <w:p>
            <w:pPr>
              <w:pStyle w:val="Compact"/>
            </w:pPr>
            <w:r>
              <w:t xml:space="preserve">TS-061</w:t>
            </w:r>
          </w:p>
        </w:tc>
        <w:tc>
          <w:tcPr/>
          <w:p>
            <w:pPr>
              <w:pStyle w:val="Compact"/>
            </w:pPr>
            <w:r>
              <w:t xml:space="preserve">Database migrations shall be managed with</w:t>
            </w:r>
            <w:r>
              <w:t xml:space="preserve"> </w:t>
            </w:r>
            <w:r>
              <w:rPr>
                <w:b/>
                <w:bCs/>
              </w:rPr>
              <w:t xml:space="preserve">Prisma Migrate</w:t>
            </w:r>
            <w:r>
              <w:t xml:space="preserve"> </w:t>
            </w:r>
            <w:r>
              <w:t xml:space="preserve">or</w:t>
            </w:r>
            <w:r>
              <w:t xml:space="preserve"> </w:t>
            </w:r>
            <w:r>
              <w:rPr>
                <w:b/>
                <w:bCs/>
              </w:rPr>
              <w:t xml:space="preserve">TypeORM Migrations</w:t>
            </w:r>
            <w:r>
              <w:t xml:space="preserve">, applied in CI before deployment and reversible with a down-migration.</w:t>
            </w:r>
          </w:p>
        </w:tc>
        <w:tc>
          <w:tcPr/>
          <w:p>
            <w:pPr>
              <w:pStyle w:val="Compact"/>
            </w:pPr>
            <w:r>
              <w:t xml:space="preserve">Must</w:t>
            </w:r>
          </w:p>
        </w:tc>
        <w:tc>
          <w:tcPr/>
          <w:p>
            <w:pPr>
              <w:pStyle w:val="Compact"/>
            </w:pPr>
            <w:r>
              <w:t xml:space="preserve">Migration history is version-controlled in the monorepo; rollbacks are automated in the CD pipeline.</w:t>
            </w:r>
          </w:p>
        </w:tc>
      </w:tr>
      <w:tr>
        <w:tc>
          <w:tcPr/>
          <w:p>
            <w:pPr>
              <w:pStyle w:val="Compact"/>
            </w:pPr>
            <w:r>
              <w:t xml:space="preserve">TS-062</w:t>
            </w:r>
          </w:p>
        </w:tc>
        <w:tc>
          <w:tcPr/>
          <w:p>
            <w:pPr>
              <w:pStyle w:val="Compact"/>
            </w:pPr>
            <w:r>
              <w:t xml:space="preserve">Connection pooling shall use</w:t>
            </w:r>
            <w:r>
              <w:t xml:space="preserve"> </w:t>
            </w:r>
            <w:r>
              <w:rPr>
                <w:b/>
                <w:bCs/>
              </w:rPr>
              <w:t xml:space="preserve">PgBouncer</w:t>
            </w:r>
            <w:r>
              <w:t xml:space="preserve"> </w:t>
            </w:r>
            <w:r>
              <w:t xml:space="preserve">in transaction mode, with pool sizes tuned per microservice. The maximum connection count to PostgreSQL shall not exceed the</w:t>
            </w:r>
            <w:r>
              <w:t xml:space="preserve"> </w:t>
            </w:r>
            <w:r>
              <w:rPr>
                <w:rStyle w:val="VerbatimChar"/>
              </w:rPr>
              <w:t xml:space="preserve">max_connections</w:t>
            </w:r>
            <w:r>
              <w:t xml:space="preserve"> </w:t>
            </w:r>
            <w:r>
              <w:t xml:space="preserve">parameter set during cluster provisioning.</w:t>
            </w:r>
          </w:p>
        </w:tc>
        <w:tc>
          <w:tcPr/>
          <w:p>
            <w:pPr>
              <w:pStyle w:val="Compact"/>
            </w:pPr>
            <w:r>
              <w:t xml:space="preserve">Must</w:t>
            </w:r>
          </w:p>
        </w:tc>
        <w:tc>
          <w:tcPr/>
          <w:p>
            <w:pPr>
              <w:pStyle w:val="Compact"/>
            </w:pPr>
            <w:r>
              <w:t xml:space="preserve">Verified by load tests in the CI pipeline (see</w:t>
            </w:r>
            <w:r>
              <w:t xml:space="preserve"> </w:t>
            </w:r>
            <w:r>
              <w:rPr>
                <w:i/>
                <w:iCs/>
              </w:rPr>
              <w:t xml:space="preserve">Infrastructure, Deployment and DevOps</w:t>
            </w:r>
            <w:r>
              <w:t xml:space="preserve">).</w:t>
            </w:r>
          </w:p>
        </w:tc>
      </w:tr>
    </w:tbl>
    <w:bookmarkEnd w:id="114"/>
    <w:bookmarkStart w:id="115" w:name="caching-and-realtime-data-structures"/>
    <w:p>
      <w:pPr>
        <w:pStyle w:val="Heading4"/>
      </w:pPr>
      <w:r>
        <w:rPr>
          <w:rStyle w:val="SectionNumber"/>
        </w:rPr>
        <w:t xml:space="preserve">4.3.6.2</w:t>
      </w:r>
      <w:r>
        <w:tab/>
      </w:r>
      <w:r>
        <w:t xml:space="preserve">Caching and Realtime Data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TS-063</w:t>
            </w:r>
          </w:p>
        </w:tc>
        <w:tc>
          <w:tcPr/>
          <w:p>
            <w:pPr>
              <w:pStyle w:val="Compact"/>
            </w:pPr>
            <w:r>
              <w:rPr>
                <w:b/>
                <w:bCs/>
              </w:rPr>
              <w:t xml:space="preserve">Redis 7+</w:t>
            </w:r>
            <w:r>
              <w:t xml:space="preserve"> </w:t>
            </w:r>
            <w:r>
              <w:t xml:space="preserve">shall serve as the shared cache, session store, job queue (BullMQ), pub/sub bus, and leaderboard store (sorted sets for RoboPoints rankings).</w:t>
            </w:r>
          </w:p>
        </w:tc>
        <w:tc>
          <w:tcPr/>
          <w:p>
            <w:pPr>
              <w:pStyle w:val="Compact"/>
            </w:pPr>
            <w:r>
              <w:t xml:space="preserve">Must</w:t>
            </w:r>
          </w:p>
        </w:tc>
        <w:tc>
          <w:tcPr/>
          <w:p>
            <w:pPr>
              <w:pStyle w:val="Compact"/>
            </w:pPr>
            <w:r>
              <w:t xml:space="preserve">Redis Cluster or Redis Sentinel shall be configured for HA; no single-node Redis in production.</w:t>
            </w:r>
          </w:p>
        </w:tc>
      </w:tr>
      <w:tr>
        <w:tc>
          <w:tcPr/>
          <w:p>
            <w:pPr>
              <w:pStyle w:val="Compact"/>
            </w:pPr>
            <w:r>
              <w:t xml:space="preserve">TS-064</w:t>
            </w:r>
          </w:p>
        </w:tc>
        <w:tc>
          <w:tcPr/>
          <w:p>
            <w:pPr>
              <w:pStyle w:val="Compact"/>
            </w:pPr>
            <w:r>
              <w:t xml:space="preserve">Compiled sketch ELF/HEX artefacts shall be cached in Redis keyed by</w:t>
            </w:r>
            <w:r>
              <w:t xml:space="preserve"> </w:t>
            </w:r>
            <w:r>
              <w:rPr>
                <w:rStyle w:val="VerbatimChar"/>
              </w:rPr>
              <w:t xml:space="preserve">SHA256(sketch_source + board_target + toolchain_version)</w:t>
            </w:r>
            <w:r>
              <w:t xml:space="preserve">. Cache TTL is 7 days.</w:t>
            </w:r>
          </w:p>
        </w:tc>
        <w:tc>
          <w:tcPr/>
          <w:p>
            <w:pPr>
              <w:pStyle w:val="Compact"/>
            </w:pPr>
            <w:r>
              <w:t xml:space="preserve">Should</w:t>
            </w:r>
          </w:p>
        </w:tc>
        <w:tc>
          <w:tcPr/>
          <w:p>
            <w:pPr>
              <w:pStyle w:val="Compact"/>
            </w:pPr>
            <w:r>
              <w:t xml:space="preserve">Avoids redundant recompilation for common classroom exercises; reduces compile microservice load.</w:t>
            </w:r>
          </w:p>
        </w:tc>
      </w:tr>
      <w:tr>
        <w:tc>
          <w:tcPr/>
          <w:p>
            <w:pPr>
              <w:pStyle w:val="Compact"/>
            </w:pPr>
            <w:r>
              <w:t xml:space="preserve">TS-065</w:t>
            </w:r>
          </w:p>
        </w:tc>
        <w:tc>
          <w:tcPr/>
          <w:p>
            <w:pPr>
              <w:pStyle w:val="Compact"/>
            </w:pPr>
            <w:r>
              <w:t xml:space="preserve">Session JWTs shall use short-lived access tokens (15 minutes) with refresh tokens stored in Redis with a TTL matching the session policy per role (e.g., 8 hours for Students, 24 hours for Teachers).</w:t>
            </w:r>
          </w:p>
        </w:tc>
        <w:tc>
          <w:tcPr/>
          <w:p>
            <w:pPr>
              <w:pStyle w:val="Compact"/>
            </w:pPr>
            <w:r>
              <w:t xml:space="preserve">Must</w:t>
            </w:r>
          </w:p>
        </w:tc>
        <w:tc>
          <w:tcPr/>
          <w:p>
            <w:pPr>
              <w:pStyle w:val="Compact"/>
            </w:pPr>
            <w:r>
              <w:t xml:space="preserve">Redis token revocation on logout or role change; verified by integration test covering the revocation path.</w:t>
            </w:r>
          </w:p>
        </w:tc>
      </w:tr>
    </w:tbl>
    <w:bookmarkEnd w:id="115"/>
    <w:bookmarkStart w:id="116" w:name="object-storage"/>
    <w:p>
      <w:pPr>
        <w:pStyle w:val="Heading4"/>
      </w:pPr>
      <w:r>
        <w:rPr>
          <w:rStyle w:val="SectionNumber"/>
        </w:rPr>
        <w:t xml:space="preserve">4.3.6.3</w:t>
      </w:r>
      <w:r>
        <w:tab/>
      </w:r>
      <w:r>
        <w:t xml:space="preserve">Object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TS-066</w:t>
            </w:r>
          </w:p>
        </w:tc>
        <w:tc>
          <w:tcPr/>
          <w:p>
            <w:pPr>
              <w:pStyle w:val="Compact"/>
            </w:pPr>
            <w:r>
              <w:t xml:space="preserve">Static assets (3D GLTF models, wokwi-elements bundles, student project screenshots, uploaded media) shall be stored in an</w:t>
            </w:r>
            <w:r>
              <w:t xml:space="preserve"> </w:t>
            </w:r>
            <w:r>
              <w:rPr>
                <w:b/>
                <w:bCs/>
              </w:rPr>
              <w:t xml:space="preserve">S3-compatible object store</w:t>
            </w:r>
            <w:r>
              <w:t xml:space="preserve"> </w:t>
            </w:r>
            <w:r>
              <w:t xml:space="preserve">(AWS S3 or compatible: MinIO for self-hosted, Cloudflare R2 for egress-cost reduction).</w:t>
            </w:r>
          </w:p>
        </w:tc>
        <w:tc>
          <w:tcPr/>
          <w:p>
            <w:pPr>
              <w:pStyle w:val="Compact"/>
            </w:pPr>
            <w:r>
              <w:t xml:space="preserve">Must</w:t>
            </w:r>
          </w:p>
        </w:tc>
        <w:tc>
          <w:tcPr/>
          <w:p>
            <w:pPr>
              <w:pStyle w:val="Compact"/>
            </w:pPr>
            <w:r>
              <w:t xml:space="preserve">Pre-signed URLs (15-minute TTL) are used for all private asset access; public CDN distribution uses signed CloudFront/Cloudflare URLs.</w:t>
            </w:r>
          </w:p>
        </w:tc>
      </w:tr>
      <w:tr>
        <w:tc>
          <w:tcPr/>
          <w:p>
            <w:pPr>
              <w:pStyle w:val="Compact"/>
            </w:pPr>
            <w:r>
              <w:t xml:space="preserve">TS-067</w:t>
            </w:r>
          </w:p>
        </w:tc>
        <w:tc>
          <w:tcPr/>
          <w:p>
            <w:pPr>
              <w:pStyle w:val="Compact"/>
            </w:pPr>
            <w:r>
              <w:t xml:space="preserve">Student project files (canvas JSON, sketch source, compiled HEX) shall be stored as versioned objects; at least 20 previous versions shall be retained per project.</w:t>
            </w:r>
          </w:p>
        </w:tc>
        <w:tc>
          <w:tcPr/>
          <w:p>
            <w:pPr>
              <w:pStyle w:val="Compact"/>
            </w:pPr>
            <w:r>
              <w:t xml:space="preserve">Should</w:t>
            </w:r>
          </w:p>
        </w:tc>
        <w:tc>
          <w:tcPr/>
          <w:p>
            <w:pPr>
              <w:pStyle w:val="Compact"/>
            </w:pPr>
            <w:r>
              <w:t xml:space="preserve">Versioning is implemented as S3 object versioning; a background Lambda/job prunes versions beyond the retention limit.</w:t>
            </w:r>
          </w:p>
        </w:tc>
      </w:tr>
    </w:tbl>
    <w:bookmarkEnd w:id="116"/>
    <w:bookmarkStart w:id="117" w:name="search"/>
    <w:p>
      <w:pPr>
        <w:pStyle w:val="Heading4"/>
      </w:pPr>
      <w:r>
        <w:rPr>
          <w:rStyle w:val="SectionNumber"/>
        </w:rPr>
        <w:t xml:space="preserve">4.3.6.4</w:t>
      </w:r>
      <w:r>
        <w:tab/>
      </w:r>
      <w:r>
        <w:t xml:space="preserve">Search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TS-068</w:t>
            </w:r>
          </w:p>
        </w:tc>
        <w:tc>
          <w:tcPr/>
          <w:p>
            <w:pPr>
              <w:pStyle w:val="Compact"/>
            </w:pPr>
            <w:r>
              <w:t xml:space="preserve">Full-text search over the content library (learning modules, task descriptions, component documentation) shall be implemented with</w:t>
            </w:r>
            <w:r>
              <w:t xml:space="preserve"> </w:t>
            </w:r>
            <w:r>
              <w:rPr>
                <w:b/>
                <w:bCs/>
              </w:rPr>
              <w:t xml:space="preserve">OpenSearch</w:t>
            </w:r>
            <w:r>
              <w:t xml:space="preserve"> </w:t>
            </w:r>
            <w:r>
              <w:t xml:space="preserve">(AWS OpenSearch Service or self-hosted) as an optional service.</w:t>
            </w:r>
          </w:p>
        </w:tc>
        <w:tc>
          <w:tcPr/>
          <w:p>
            <w:pPr>
              <w:pStyle w:val="Compact"/>
            </w:pPr>
            <w:r>
              <w:t xml:space="preserve">Could</w:t>
            </w:r>
          </w:p>
        </w:tc>
        <w:tc>
          <w:tcPr/>
          <w:p>
            <w:pPr>
              <w:pStyle w:val="Compact"/>
            </w:pPr>
            <w:r>
              <w:t xml:space="preserve">PostgreSQL</w:t>
            </w:r>
            <w:r>
              <w:t xml:space="preserve"> </w:t>
            </w:r>
            <w:r>
              <w:rPr>
                <w:rStyle w:val="VerbatimChar"/>
              </w:rPr>
              <w:t xml:space="preserve">tsvector</w:t>
            </w:r>
            <w:r>
              <w:t xml:space="preserve">/</w:t>
            </w:r>
            <w:r>
              <w:rPr>
                <w:rStyle w:val="VerbatimChar"/>
              </w:rPr>
              <w:t xml:space="preserve">tsquery</w:t>
            </w:r>
            <w:r>
              <w:t xml:space="preserve"> </w:t>
            </w:r>
            <w:r>
              <w:t xml:space="preserve">is the fallback if OpenSearch is not provisioned; API contract is identical.</w:t>
            </w:r>
          </w:p>
        </w:tc>
      </w:tr>
    </w:tbl>
    <w:p>
      <w:r>
        <w:pict>
          <v:rect style="width:0;height:1.5pt" o:hralign="center" o:hrstd="t" o:hr="t"/>
        </w:pict>
      </w:r>
    </w:p>
    <w:bookmarkEnd w:id="117"/>
    <w:bookmarkEnd w:id="118"/>
    <w:bookmarkStart w:id="119" w:name="identity-and-authentication"/>
    <w:p>
      <w:pPr>
        <w:pStyle w:val="Heading3"/>
      </w:pPr>
      <w:r>
        <w:rPr>
          <w:rStyle w:val="SectionNumber"/>
        </w:rPr>
        <w:t xml:space="preserve">4.3.7</w:t>
      </w:r>
      <w:r>
        <w:tab/>
      </w:r>
      <w:r>
        <w:t xml:space="preserve">Identity and Authentication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TS-070</w:t>
            </w:r>
          </w:p>
        </w:tc>
        <w:tc>
          <w:tcPr/>
          <w:p>
            <w:pPr>
              <w:pStyle w:val="Compact"/>
            </w:pPr>
            <w:r>
              <w:t xml:space="preserve">The Identity service shall implement</w:t>
            </w:r>
            <w:r>
              <w:t xml:space="preserve"> </w:t>
            </w:r>
            <w:r>
              <w:rPr>
                <w:b/>
                <w:bCs/>
              </w:rPr>
              <w:t xml:space="preserve">OAuth 2.0</w:t>
            </w:r>
            <w:r>
              <w:t xml:space="preserve"> </w:t>
            </w:r>
            <w:r>
              <w:t xml:space="preserve">and</w:t>
            </w:r>
            <w:r>
              <w:t xml:space="preserve"> </w:t>
            </w:r>
            <w:r>
              <w:rPr>
                <w:b/>
                <w:bCs/>
              </w:rPr>
              <w:t xml:space="preserve">OpenID Connect (OIDC)</w:t>
            </w:r>
            <w:r>
              <w:t xml:space="preserve"> </w:t>
            </w:r>
            <w:r>
              <w:t xml:space="preserve">using a self-hosted OIDC provider (Keycloak or a custom NestJS OIDC server) as the authority for all access and identity tokens.</w:t>
            </w:r>
          </w:p>
        </w:tc>
        <w:tc>
          <w:tcPr/>
          <w:p>
            <w:pPr>
              <w:pStyle w:val="Compact"/>
            </w:pPr>
            <w:r>
              <w:t xml:space="preserve">Must</w:t>
            </w:r>
          </w:p>
        </w:tc>
        <w:tc>
          <w:tcPr/>
          <w:p>
            <w:pPr>
              <w:pStyle w:val="Compact"/>
            </w:pPr>
            <w:r>
              <w:t xml:space="preserve">JWTs are signed RS256; public JWKS endpoint is used by all services to verify tokens without a network call per request.</w:t>
            </w:r>
          </w:p>
        </w:tc>
      </w:tr>
      <w:tr>
        <w:tc>
          <w:tcPr/>
          <w:p>
            <w:pPr>
              <w:pStyle w:val="Compact"/>
            </w:pPr>
            <w:r>
              <w:t xml:space="preserve">TS-071</w:t>
            </w:r>
          </w:p>
        </w:tc>
        <w:tc>
          <w:tcPr/>
          <w:p>
            <w:pPr>
              <w:pStyle w:val="Compact"/>
            </w:pPr>
            <w:r>
              <w:t xml:space="preserve">School SSO integration shall support</w:t>
            </w:r>
            <w:r>
              <w:t xml:space="preserve"> </w:t>
            </w:r>
            <w:r>
              <w:rPr>
                <w:b/>
                <w:bCs/>
              </w:rPr>
              <w:t xml:space="preserve">Google Workspace for Education</w:t>
            </w:r>
            <w:r>
              <w:t xml:space="preserve"> </w:t>
            </w:r>
            <w:r>
              <w:t xml:space="preserve">and</w:t>
            </w:r>
            <w:r>
              <w:t xml:space="preserve"> </w:t>
            </w:r>
            <w:r>
              <w:rPr>
                <w:b/>
                <w:bCs/>
              </w:rPr>
              <w:t xml:space="preserve">Microsoft Entra ID (Azure AD)</w:t>
            </w:r>
            <w:r>
              <w:t xml:space="preserve"> </w:t>
            </w:r>
            <w:r>
              <w:t xml:space="preserve">as external OIDC/SAML2 IdPs, mapped to the tenant's identity namespace.</w:t>
            </w:r>
          </w:p>
        </w:tc>
        <w:tc>
          <w:tcPr/>
          <w:p>
            <w:pPr>
              <w:pStyle w:val="Compact"/>
            </w:pPr>
            <w:r>
              <w:t xml:space="preserve">Must</w:t>
            </w:r>
          </w:p>
        </w:tc>
        <w:tc>
          <w:tcPr/>
          <w:p>
            <w:pPr>
              <w:pStyle w:val="Compact"/>
            </w:pPr>
            <w:r>
              <w:t xml:space="preserve">IdP metadata exchange is documented in the onboarding wizard for School Admins (see</w:t>
            </w:r>
            <w:r>
              <w:t xml:space="preserve"> </w:t>
            </w:r>
            <w:r>
              <w:rPr>
                <w:i/>
                <w:iCs/>
              </w:rPr>
              <w:t xml:space="preserve">Functional Requirements: Multi-Tenancy, Custom Domains and White-Labelling</w:t>
            </w:r>
            <w:r>
              <w:t xml:space="preserve">).</w:t>
            </w:r>
          </w:p>
        </w:tc>
      </w:tr>
      <w:tr>
        <w:tc>
          <w:tcPr/>
          <w:p>
            <w:pPr>
              <w:pStyle w:val="Compact"/>
            </w:pPr>
            <w:r>
              <w:t xml:space="preserve">TS-072</w:t>
            </w:r>
          </w:p>
        </w:tc>
        <w:tc>
          <w:tcPr/>
          <w:p>
            <w:pPr>
              <w:pStyle w:val="Compact"/>
            </w:pPr>
            <w:r>
              <w:t xml:space="preserve">TOTP-based MFA (RFC 6238) shall be mandatory for Super Admin and Platform Moderator accounts, and optional (but recommended) for School Admin and Teacher accounts.</w:t>
            </w:r>
          </w:p>
        </w:tc>
        <w:tc>
          <w:tcPr/>
          <w:p>
            <w:pPr>
              <w:pStyle w:val="Compact"/>
            </w:pPr>
            <w:r>
              <w:t xml:space="preserve">Must</w:t>
            </w:r>
          </w:p>
        </w:tc>
        <w:tc>
          <w:tcPr/>
          <w:p>
            <w:pPr>
              <w:pStyle w:val="Compact"/>
            </w:pPr>
            <w:r>
              <w:t xml:space="preserve">MFA enforcement is a per-role policy stored in the Identity service; verified by penetration test in QA.</w:t>
            </w:r>
          </w:p>
        </w:tc>
      </w:tr>
      <w:tr>
        <w:tc>
          <w:tcPr/>
          <w:p>
            <w:pPr>
              <w:pStyle w:val="Compact"/>
            </w:pPr>
            <w:r>
              <w:t xml:space="preserve">TS-073</w:t>
            </w:r>
          </w:p>
        </w:tc>
        <w:tc>
          <w:tcPr/>
          <w:p>
            <w:pPr>
              <w:pStyle w:val="Compact"/>
            </w:pPr>
            <w:r>
              <w:t xml:space="preserve">Parental/guardian consent tokens shall be delivered via email (and optionally SMS) as signed, time-limited JWT links that resolve through a dedicated consent endpoint, recording verifiable consent with timestamp and IP.</w:t>
            </w:r>
          </w:p>
        </w:tc>
        <w:tc>
          <w:tcPr/>
          <w:p>
            <w:pPr>
              <w:pStyle w:val="Compact"/>
            </w:pPr>
            <w:r>
              <w:t xml:space="preserve">Must</w:t>
            </w:r>
          </w:p>
        </w:tc>
        <w:tc>
          <w:tcPr/>
          <w:p>
            <w:pPr>
              <w:pStyle w:val="Compact"/>
            </w:pPr>
            <w:r>
              <w:t xml:space="preserve">Consent records are append-only in PostgreSQL; deletion requests trigger a GDPR erasure workflow, not direct deletion.</w:t>
            </w:r>
          </w:p>
        </w:tc>
      </w:tr>
    </w:tbl>
    <w:p>
      <w:r>
        <w:pict>
          <v:rect style="width:0;height:1.5pt" o:hralign="center" o:hrstd="t" o:hr="t"/>
        </w:pict>
      </w:r>
    </w:p>
    <w:bookmarkEnd w:id="119"/>
    <w:bookmarkStart w:id="123" w:name="infrastructure-and-deployment"/>
    <w:p>
      <w:pPr>
        <w:pStyle w:val="Heading3"/>
      </w:pPr>
      <w:r>
        <w:rPr>
          <w:rStyle w:val="SectionNumber"/>
        </w:rPr>
        <w:t xml:space="preserve">4.3.8</w:t>
      </w:r>
      <w:r>
        <w:tab/>
      </w:r>
      <w:r>
        <w:t xml:space="preserve">Infrastructure and Deployment</w:t>
      </w:r>
    </w:p>
    <w:bookmarkStart w:id="120" w:name="containerisation-and-orchestration"/>
    <w:p>
      <w:pPr>
        <w:pStyle w:val="Heading4"/>
      </w:pPr>
      <w:r>
        <w:rPr>
          <w:rStyle w:val="SectionNumber"/>
        </w:rPr>
        <w:t xml:space="preserve">4.3.8.1</w:t>
      </w:r>
      <w:r>
        <w:tab/>
      </w:r>
      <w:r>
        <w:t xml:space="preserve">Containerisation and Orchestration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TS-080</w:t>
            </w:r>
          </w:p>
        </w:tc>
        <w:tc>
          <w:tcPr/>
          <w:p>
            <w:pPr>
              <w:pStyle w:val="Compact"/>
            </w:pPr>
            <w:r>
              <w:t xml:space="preserve">All services shall be packaged as</w:t>
            </w:r>
            <w:r>
              <w:t xml:space="preserve"> </w:t>
            </w:r>
            <w:r>
              <w:rPr>
                <w:b/>
                <w:bCs/>
              </w:rPr>
              <w:t xml:space="preserve">Docker</w:t>
            </w:r>
            <w:r>
              <w:t xml:space="preserve"> </w:t>
            </w:r>
            <w:r>
              <w:t xml:space="preserve">images following a multi-stage build pattern (build stage → distroless/slim runtime image) to minimise attack surface and image size.</w:t>
            </w:r>
          </w:p>
        </w:tc>
        <w:tc>
          <w:tcPr/>
          <w:p>
            <w:pPr>
              <w:pStyle w:val="Compact"/>
            </w:pPr>
            <w:r>
              <w:t xml:space="preserve">Must</w:t>
            </w:r>
          </w:p>
        </w:tc>
        <w:tc>
          <w:tcPr/>
          <w:p>
            <w:pPr>
              <w:pStyle w:val="Compact"/>
            </w:pPr>
            <w:r>
              <w:t xml:space="preserve">Images are scanned by Trivy in CI; any Critical CVE blocks the pipeline.</w:t>
            </w:r>
          </w:p>
        </w:tc>
      </w:tr>
      <w:tr>
        <w:tc>
          <w:tcPr/>
          <w:p>
            <w:pPr>
              <w:pStyle w:val="Compact"/>
            </w:pPr>
            <w:r>
              <w:t xml:space="preserve">TS-081</w:t>
            </w:r>
          </w:p>
        </w:tc>
        <w:tc>
          <w:tcPr/>
          <w:p>
            <w:pPr>
              <w:pStyle w:val="Compact"/>
            </w:pPr>
            <w:r>
              <w:t xml:space="preserve">Production workloads shall run on</w:t>
            </w:r>
            <w:r>
              <w:t xml:space="preserve"> </w:t>
            </w:r>
            <w:r>
              <w:rPr>
                <w:b/>
                <w:bCs/>
              </w:rPr>
              <w:t xml:space="preserve">Kubernetes (K8s)</w:t>
            </w:r>
            <w:r>
              <w:t xml:space="preserve"> </w:t>
            </w:r>
            <w:r>
              <w:t xml:space="preserve">managed clusters (AWS EKS, GCP GKE, or Azure AKS). The primary region shall include</w:t>
            </w:r>
            <w:r>
              <w:t xml:space="preserve"> </w:t>
            </w:r>
            <w:r>
              <w:rPr>
                <w:b/>
                <w:bCs/>
              </w:rPr>
              <w:t xml:space="preserve">af-south-1</w:t>
            </w:r>
            <w:r>
              <w:t xml:space="preserve"> </w:t>
            </w:r>
            <w:r>
              <w:t xml:space="preserve">(AWS Cape Town) or equivalent African region.</w:t>
            </w:r>
          </w:p>
        </w:tc>
        <w:tc>
          <w:tcPr/>
          <w:p>
            <w:pPr>
              <w:pStyle w:val="Compact"/>
            </w:pPr>
            <w:r>
              <w:t xml:space="preserve">Must</w:t>
            </w:r>
          </w:p>
        </w:tc>
        <w:tc>
          <w:tcPr/>
          <w:p>
            <w:pPr>
              <w:pStyle w:val="Compact"/>
            </w:pPr>
            <w:r>
              <w:t xml:space="preserve">Horizontal Pod Autoscaler (HPA) is configured for every deployment; resource requests and limits are mandatory.</w:t>
            </w:r>
          </w:p>
        </w:tc>
      </w:tr>
      <w:tr>
        <w:tc>
          <w:tcPr/>
          <w:p>
            <w:pPr>
              <w:pStyle w:val="Compact"/>
            </w:pPr>
            <w:r>
              <w:t xml:space="preserve">TS-082</w:t>
            </w:r>
          </w:p>
        </w:tc>
        <w:tc>
          <w:tcPr/>
          <w:p>
            <w:pPr>
              <w:pStyle w:val="Compact"/>
            </w:pPr>
            <w:r>
              <w:t xml:space="preserve">Infrastructure shall be provisioned and version-controlled using</w:t>
            </w:r>
            <w:r>
              <w:t xml:space="preserve"> </w:t>
            </w:r>
            <w:r>
              <w:rPr>
                <w:b/>
                <w:bCs/>
              </w:rPr>
              <w:t xml:space="preserve">Terraform</w:t>
            </w:r>
            <w:r>
              <w:t xml:space="preserve"> </w:t>
            </w:r>
            <w:r>
              <w:t xml:space="preserve">(HCL) with remote state stored in S3 + DynamoDB lock.</w:t>
            </w:r>
          </w:p>
        </w:tc>
        <w:tc>
          <w:tcPr/>
          <w:p>
            <w:pPr>
              <w:pStyle w:val="Compact"/>
            </w:pPr>
            <w:r>
              <w:t xml:space="preserve">Must</w:t>
            </w:r>
          </w:p>
        </w:tc>
        <w:tc>
          <w:tcPr/>
          <w:p>
            <w:pPr>
              <w:pStyle w:val="Compact"/>
            </w:pPr>
            <w:r>
              <w:t xml:space="preserve">Modules are organised per environment (dev / staging / prod);</w:t>
            </w:r>
            <w:r>
              <w:t xml:space="preserve"> </w:t>
            </w:r>
            <w:r>
              <w:rPr>
                <w:rStyle w:val="VerbatimChar"/>
              </w:rPr>
              <w:t xml:space="preserve">terraform plan</w:t>
            </w:r>
            <w:r>
              <w:t xml:space="preserve"> </w:t>
            </w:r>
            <w:r>
              <w:t xml:space="preserve">output is reviewed in PRs before apply.</w:t>
            </w:r>
          </w:p>
        </w:tc>
      </w:tr>
    </w:tbl>
    <w:bookmarkEnd w:id="120"/>
    <w:bookmarkStart w:id="121" w:name="cdn-and-edge"/>
    <w:p>
      <w:pPr>
        <w:pStyle w:val="Heading4"/>
      </w:pPr>
      <w:r>
        <w:rPr>
          <w:rStyle w:val="SectionNumber"/>
        </w:rPr>
        <w:t xml:space="preserve">4.3.8.2</w:t>
      </w:r>
      <w:r>
        <w:tab/>
      </w:r>
      <w:r>
        <w:t xml:space="preserve">CDN and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TS-083</w:t>
            </w:r>
          </w:p>
        </w:tc>
        <w:tc>
          <w:tcPr/>
          <w:p>
            <w:pPr>
              <w:pStyle w:val="Compact"/>
            </w:pPr>
            <w:r>
              <w:t xml:space="preserve">Static assets and the Next.js HTML shell shall be distributed via a global CDN —</w:t>
            </w:r>
            <w:r>
              <w:t xml:space="preserve"> </w:t>
            </w:r>
            <w:r>
              <w:rPr>
                <w:b/>
                <w:bCs/>
              </w:rPr>
              <w:t xml:space="preserve">Cloudflare</w:t>
            </w:r>
            <w:r>
              <w:t xml:space="preserve"> </w:t>
            </w:r>
            <w:r>
              <w:t xml:space="preserve">(preferred for its African PoPs) or</w:t>
            </w:r>
            <w:r>
              <w:t xml:space="preserve"> </w:t>
            </w:r>
            <w:r>
              <w:rPr>
                <w:b/>
                <w:bCs/>
              </w:rPr>
              <w:t xml:space="preserve">AWS CloudFront</w:t>
            </w:r>
            <w:r>
              <w:t xml:space="preserve"> </w:t>
            </w:r>
            <w:r>
              <w:t xml:space="preserve">— with cache-control headers appropriate to asset immutability.</w:t>
            </w:r>
          </w:p>
        </w:tc>
        <w:tc>
          <w:tcPr/>
          <w:p>
            <w:pPr>
              <w:pStyle w:val="Compact"/>
            </w:pPr>
            <w:r>
              <w:t xml:space="preserve">Must</w:t>
            </w:r>
          </w:p>
        </w:tc>
        <w:tc>
          <w:tcPr/>
          <w:p>
            <w:pPr>
              <w:pStyle w:val="Compact"/>
            </w:pPr>
            <w:r>
              <w:t xml:space="preserve">Cloudflare Workers handle tenant subdomain routing and custom-domain TLS termination at the edge (see</w:t>
            </w:r>
            <w:r>
              <w:t xml:space="preserve"> </w:t>
            </w:r>
            <w:r>
              <w:rPr>
                <w:i/>
                <w:iCs/>
              </w:rPr>
              <w:t xml:space="preserve">Functional Requirements: Multi-Tenancy, Custom Domains and White-Labelling</w:t>
            </w:r>
            <w:r>
              <w:t xml:space="preserve">).</w:t>
            </w:r>
          </w:p>
        </w:tc>
      </w:tr>
      <w:tr>
        <w:tc>
          <w:tcPr/>
          <w:p>
            <w:pPr>
              <w:pStyle w:val="Compact"/>
            </w:pPr>
            <w:r>
              <w:t xml:space="preserve">TS-084</w:t>
            </w:r>
          </w:p>
        </w:tc>
        <w:tc>
          <w:tcPr/>
          <w:p>
            <w:pPr>
              <w:pStyle w:val="Compact"/>
            </w:pPr>
            <w:r>
              <w:t xml:space="preserve">Automated TLS certificate provisioning for school custom domains shall use the</w:t>
            </w:r>
            <w:r>
              <w:t xml:space="preserve"> </w:t>
            </w:r>
            <w:r>
              <w:rPr>
                <w:b/>
                <w:bCs/>
              </w:rPr>
              <w:t xml:space="preserve">ACME / Let's Encrypt</w:t>
            </w:r>
            <w:r>
              <w:t xml:space="preserve"> </w:t>
            </w:r>
            <w:r>
              <w:t xml:space="preserve">protocol with DNS-01 challenge, requiring the school to add a CNAME or TXT record during onboarding.</w:t>
            </w:r>
          </w:p>
        </w:tc>
        <w:tc>
          <w:tcPr/>
          <w:p>
            <w:pPr>
              <w:pStyle w:val="Compact"/>
            </w:pPr>
            <w:r>
              <w:t xml:space="preserve">Must</w:t>
            </w:r>
          </w:p>
        </w:tc>
        <w:tc>
          <w:tcPr/>
          <w:p>
            <w:pPr>
              <w:pStyle w:val="Compact"/>
            </w:pPr>
            <w:r>
              <w:t xml:space="preserve">Certificate renewal is automated; expiry within 7 days triggers an alert to Super Admin.</w:t>
            </w:r>
          </w:p>
        </w:tc>
      </w:tr>
    </w:tbl>
    <w:bookmarkEnd w:id="121"/>
    <w:bookmarkStart w:id="122" w:name="cicd"/>
    <w:p>
      <w:pPr>
        <w:pStyle w:val="Heading4"/>
      </w:pPr>
      <w:r>
        <w:rPr>
          <w:rStyle w:val="SectionNumber"/>
        </w:rPr>
        <w:t xml:space="preserve">4.3.8.3</w:t>
      </w:r>
      <w:r>
        <w:tab/>
      </w:r>
      <w:r>
        <w:t xml:space="preserve">CI/CD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TS-085</w:t>
            </w:r>
          </w:p>
        </w:tc>
        <w:tc>
          <w:tcPr/>
          <w:p>
            <w:pPr>
              <w:pStyle w:val="Compact"/>
            </w:pPr>
            <w:r>
              <w:t xml:space="preserve">The CI/CD pipeline shall be implemented with</w:t>
            </w:r>
            <w:r>
              <w:t xml:space="preserve"> </w:t>
            </w:r>
            <w:r>
              <w:rPr>
                <w:b/>
                <w:bCs/>
              </w:rPr>
              <w:t xml:space="preserve">GitHub Actions</w:t>
            </w:r>
            <w:r>
              <w:t xml:space="preserve"> </w:t>
            </w:r>
            <w:r>
              <w:t xml:space="preserve">workflows: lint, unit test, integration test, Docker build, image scan, Terraform plan, and Kubernetes rolling deploy stages.</w:t>
            </w:r>
          </w:p>
        </w:tc>
        <w:tc>
          <w:tcPr/>
          <w:p>
            <w:pPr>
              <w:pStyle w:val="Compact"/>
            </w:pPr>
            <w:r>
              <w:t xml:space="preserve">Must</w:t>
            </w:r>
          </w:p>
        </w:tc>
        <w:tc>
          <w:tcPr/>
          <w:p>
            <w:pPr>
              <w:pStyle w:val="Compact"/>
            </w:pPr>
            <w:r>
              <w:t xml:space="preserve">All stages are required to pass before merge to</w:t>
            </w:r>
            <w:r>
              <w:t xml:space="preserve"> </w:t>
            </w:r>
            <w:r>
              <w:rPr>
                <w:rStyle w:val="VerbatimChar"/>
              </w:rPr>
              <w:t xml:space="preserve">main</w:t>
            </w:r>
            <w:r>
              <w:t xml:space="preserve">; branch protection rules enforce this.</w:t>
            </w:r>
          </w:p>
        </w:tc>
      </w:tr>
      <w:tr>
        <w:tc>
          <w:tcPr/>
          <w:p>
            <w:pPr>
              <w:pStyle w:val="Compact"/>
            </w:pPr>
            <w:r>
              <w:t xml:space="preserve">TS-086</w:t>
            </w:r>
          </w:p>
        </w:tc>
        <w:tc>
          <w:tcPr/>
          <w:p>
            <w:pPr>
              <w:pStyle w:val="Compact"/>
            </w:pPr>
            <w:r>
              <w:t xml:space="preserve">Production deployments shall use a</w:t>
            </w:r>
            <w:r>
              <w:t xml:space="preserve"> </w:t>
            </w:r>
            <w:r>
              <w:rPr>
                <w:b/>
                <w:bCs/>
              </w:rPr>
              <w:t xml:space="preserve">blue/green</w:t>
            </w:r>
            <w:r>
              <w:t xml:space="preserve"> </w:t>
            </w:r>
            <w:r>
              <w:t xml:space="preserve">or</w:t>
            </w:r>
            <w:r>
              <w:t xml:space="preserve"> </w:t>
            </w:r>
            <w:r>
              <w:rPr>
                <w:b/>
                <w:bCs/>
              </w:rPr>
              <w:t xml:space="preserve">rolling update</w:t>
            </w:r>
            <w:r>
              <w:t xml:space="preserve"> </w:t>
            </w:r>
            <w:r>
              <w:t xml:space="preserve">strategy with automated rollback triggered if error-rate Prometheus alerts fire within the first 10 minutes post-deploy.</w:t>
            </w:r>
          </w:p>
        </w:tc>
        <w:tc>
          <w:tcPr/>
          <w:p>
            <w:pPr>
              <w:pStyle w:val="Compact"/>
            </w:pPr>
            <w:r>
              <w:t xml:space="preserve">Must</w:t>
            </w:r>
          </w:p>
        </w:tc>
        <w:tc>
          <w:tcPr/>
          <w:p>
            <w:pPr>
              <w:pStyle w:val="Compact"/>
            </w:pPr>
            <w:r>
              <w:t xml:space="preserve">Rollback is tested quarterly in a chaos engineering drill.</w:t>
            </w:r>
          </w:p>
        </w:tc>
      </w:tr>
    </w:tbl>
    <w:p>
      <w:r>
        <w:pict>
          <v:rect style="width:0;height:1.5pt" o:hralign="center" o:hrstd="t" o:hr="t"/>
        </w:pict>
      </w:r>
    </w:p>
    <w:bookmarkEnd w:id="122"/>
    <w:bookmarkEnd w:id="123"/>
    <w:bookmarkStart w:id="124" w:name="observability"/>
    <w:p>
      <w:pPr>
        <w:pStyle w:val="Heading3"/>
      </w:pPr>
      <w:r>
        <w:rPr>
          <w:rStyle w:val="SectionNumber"/>
        </w:rPr>
        <w:t xml:space="preserve">4.3.9</w:t>
      </w:r>
      <w:r>
        <w:tab/>
      </w:r>
      <w:r>
        <w:t xml:space="preserve">Observability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TS-090</w:t>
            </w:r>
          </w:p>
        </w:tc>
        <w:tc>
          <w:tcPr/>
          <w:p>
            <w:pPr>
              <w:pStyle w:val="Compact"/>
            </w:pPr>
            <w:r>
              <w:t xml:space="preserve">All services shall emit traces, metrics, and logs using the</w:t>
            </w:r>
            <w:r>
              <w:t xml:space="preserve"> </w:t>
            </w:r>
            <w:r>
              <w:rPr>
                <w:b/>
                <w:bCs/>
              </w:rPr>
              <w:t xml:space="preserve">OpenTelemetry SDK</w:t>
            </w:r>
            <w:r>
              <w:t xml:space="preserve"> </w:t>
            </w:r>
            <w:r>
              <w:t xml:space="preserve">(OTLP export), with an OpenTelemetry Collector sidecar forwarding to the observability backend.</w:t>
            </w:r>
          </w:p>
        </w:tc>
        <w:tc>
          <w:tcPr/>
          <w:p>
            <w:pPr>
              <w:pStyle w:val="Compact"/>
            </w:pPr>
            <w:r>
              <w:t xml:space="preserve">Must</w:t>
            </w:r>
          </w:p>
        </w:tc>
        <w:tc>
          <w:tcPr/>
          <w:p>
            <w:pPr>
              <w:pStyle w:val="Compact"/>
            </w:pPr>
            <w:r>
              <w:t xml:space="preserve">Trace context propagation is mandatory across HTTP, gRPC, and Redis pub/sub hops.</w:t>
            </w:r>
          </w:p>
        </w:tc>
      </w:tr>
      <w:tr>
        <w:tc>
          <w:tcPr/>
          <w:p>
            <w:pPr>
              <w:pStyle w:val="Compact"/>
            </w:pPr>
            <w:r>
              <w:t xml:space="preserve">TS-091</w:t>
            </w:r>
          </w:p>
        </w:tc>
        <w:tc>
          <w:tcPr/>
          <w:p>
            <w:pPr>
              <w:pStyle w:val="Compact"/>
            </w:pPr>
            <w:r>
              <w:t xml:space="preserve">Metrics shall be collected and stored in</w:t>
            </w:r>
            <w:r>
              <w:t xml:space="preserve"> </w:t>
            </w:r>
            <w:r>
              <w:rPr>
                <w:b/>
                <w:bCs/>
              </w:rPr>
              <w:t xml:space="preserve">Prometheus</w:t>
            </w:r>
            <w:r>
              <w:t xml:space="preserve"> </w:t>
            </w:r>
            <w:r>
              <w:t xml:space="preserve">and visualised in</w:t>
            </w:r>
            <w:r>
              <w:t xml:space="preserve"> </w:t>
            </w:r>
            <w:r>
              <w:rPr>
                <w:b/>
                <w:bCs/>
              </w:rPr>
              <w:t xml:space="preserve">Grafana</w:t>
            </w:r>
            <w:r>
              <w:t xml:space="preserve"> </w:t>
            </w:r>
            <w:r>
              <w:t xml:space="preserve">dashboards covering: request latency, error rate, active WebSocket sessions, simulation CPU time, compile queue depth, and per-tenant active users.</w:t>
            </w:r>
          </w:p>
        </w:tc>
        <w:tc>
          <w:tcPr/>
          <w:p>
            <w:pPr>
              <w:pStyle w:val="Compact"/>
            </w:pPr>
            <w:r>
              <w:t xml:space="preserve">Must</w:t>
            </w:r>
          </w:p>
        </w:tc>
        <w:tc>
          <w:tcPr/>
          <w:p>
            <w:pPr>
              <w:pStyle w:val="Compact"/>
            </w:pPr>
            <w:r>
              <w:t xml:space="preserve">Alert rules are defined as Prometheus AlertManager rules, code-reviewed alongside the service they monitor.</w:t>
            </w:r>
          </w:p>
        </w:tc>
      </w:tr>
      <w:tr>
        <w:tc>
          <w:tcPr/>
          <w:p>
            <w:pPr>
              <w:pStyle w:val="Compact"/>
            </w:pPr>
            <w:r>
              <w:t xml:space="preserve">TS-092</w:t>
            </w:r>
          </w:p>
        </w:tc>
        <w:tc>
          <w:tcPr/>
          <w:p>
            <w:pPr>
              <w:pStyle w:val="Compact"/>
            </w:pPr>
            <w:r>
              <w:t xml:space="preserve">Client-side and server-side exception tracking shall use</w:t>
            </w:r>
            <w:r>
              <w:t xml:space="preserve"> </w:t>
            </w:r>
            <w:r>
              <w:rPr>
                <w:b/>
                <w:bCs/>
              </w:rPr>
              <w:t xml:space="preserve">Sentry</w:t>
            </w:r>
            <w:r>
              <w:t xml:space="preserve"> </w:t>
            </w:r>
            <w:r>
              <w:t xml:space="preserve">with source-map upload in CI so stack traces resolve to TypeScript source lines.</w:t>
            </w:r>
          </w:p>
        </w:tc>
        <w:tc>
          <w:tcPr/>
          <w:p>
            <w:pPr>
              <w:pStyle w:val="Compact"/>
            </w:pPr>
            <w:r>
              <w:t xml:space="preserve">Must</w:t>
            </w:r>
          </w:p>
        </w:tc>
        <w:tc>
          <w:tcPr/>
          <w:p>
            <w:pPr>
              <w:pStyle w:val="Compact"/>
            </w:pPr>
            <w:r>
              <w:t xml:space="preserve">PII scrubbing rules are configured in Sentry to prevent student data appearing in error payloads.</w:t>
            </w:r>
          </w:p>
        </w:tc>
      </w:tr>
      <w:tr>
        <w:tc>
          <w:tcPr/>
          <w:p>
            <w:pPr>
              <w:pStyle w:val="Compact"/>
            </w:pPr>
            <w:r>
              <w:t xml:space="preserve">TS-093</w:t>
            </w:r>
          </w:p>
        </w:tc>
        <w:tc>
          <w:tcPr/>
          <w:p>
            <w:pPr>
              <w:pStyle w:val="Compact"/>
            </w:pPr>
            <w:r>
              <w:t xml:space="preserve">All structured logs shall be emitted as JSON, collected by a Fluent Bit / Fluentd DaemonSet, and stored in OpenSearch or an equivalent log analytics backend with a minimum 90-day retention for audit logs and 30-day for operational logs.</w:t>
            </w:r>
          </w:p>
        </w:tc>
        <w:tc>
          <w:tcPr/>
          <w:p>
            <w:pPr>
              <w:pStyle w:val="Compact"/>
            </w:pPr>
            <w:r>
              <w:t xml:space="preserve">Must</w:t>
            </w:r>
          </w:p>
        </w:tc>
        <w:tc>
          <w:tcPr/>
          <w:p>
            <w:pPr>
              <w:pStyle w:val="Compact"/>
            </w:pPr>
            <w:r>
              <w:t xml:space="preserve">Audit log retention aligns with POPIA and GDPR-K requirements (see</w:t>
            </w:r>
            <w:r>
              <w:t xml:space="preserve"> </w:t>
            </w:r>
            <w:r>
              <w:rPr>
                <w:i/>
                <w:iCs/>
              </w:rPr>
              <w:t xml:space="preserve">Security, Privacy and Child Safety</w:t>
            </w:r>
            <w:r>
              <w:t xml:space="preserve">).</w:t>
            </w:r>
          </w:p>
        </w:tc>
      </w:tr>
    </w:tbl>
    <w:p>
      <w:r>
        <w:pict>
          <v:rect style="width:0;height:1.5pt" o:hralign="center" o:hrstd="t" o:hr="t"/>
        </w:pict>
      </w:r>
    </w:p>
    <w:bookmarkEnd w:id="124"/>
    <w:bookmarkStart w:id="125" w:name="integrations-and-external-services"/>
    <w:p>
      <w:pPr>
        <w:pStyle w:val="Heading3"/>
      </w:pPr>
      <w:r>
        <w:rPr>
          <w:rStyle w:val="SectionNumber"/>
        </w:rPr>
        <w:t xml:space="preserve">4.3.10</w:t>
      </w:r>
      <w:r>
        <w:tab/>
      </w:r>
      <w:r>
        <w:t xml:space="preserve">Integrations and External Services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TS-100</w:t>
            </w:r>
          </w:p>
        </w:tc>
        <w:tc>
          <w:tcPr/>
          <w:p>
            <w:pPr>
              <w:pStyle w:val="Compact"/>
            </w:pPr>
            <w:r>
              <w:t xml:space="preserve">Transactional email (account verification, consent requests, password reset, notifications) shall use</w:t>
            </w:r>
            <w:r>
              <w:t xml:space="preserve"> </w:t>
            </w:r>
            <w:r>
              <w:rPr>
                <w:b/>
                <w:bCs/>
              </w:rPr>
              <w:t xml:space="preserve">AWS SES</w:t>
            </w:r>
            <w:r>
              <w:t xml:space="preserve"> </w:t>
            </w:r>
            <w:r>
              <w:t xml:space="preserve">or</w:t>
            </w:r>
            <w:r>
              <w:t xml:space="preserve"> </w:t>
            </w:r>
            <w:r>
              <w:rPr>
                <w:b/>
                <w:bCs/>
              </w:rPr>
              <w:t xml:space="preserve">SendGrid</w:t>
            </w:r>
            <w:r>
              <w:t xml:space="preserve">, with</w:t>
            </w:r>
            <w:r>
              <w:t xml:space="preserve"> </w:t>
            </w:r>
            <w:r>
              <w:rPr>
                <w:b/>
                <w:bCs/>
              </w:rPr>
              <w:t xml:space="preserve">Mailhog</w:t>
            </w:r>
            <w:r>
              <w:t xml:space="preserve"> </w:t>
            </w:r>
            <w:r>
              <w:t xml:space="preserve">substituted in local development.</w:t>
            </w:r>
          </w:p>
        </w:tc>
        <w:tc>
          <w:tcPr/>
          <w:p>
            <w:pPr>
              <w:pStyle w:val="Compact"/>
            </w:pPr>
            <w:r>
              <w:t xml:space="preserve">Must</w:t>
            </w:r>
          </w:p>
        </w:tc>
        <w:tc>
          <w:tcPr/>
          <w:p>
            <w:pPr>
              <w:pStyle w:val="Compact"/>
            </w:pPr>
            <w:r>
              <w:t xml:space="preserve">DMARC/DKIM/SPF records are configured on the</w:t>
            </w:r>
            <w:r>
              <w:t xml:space="preserve"> </w:t>
            </w:r>
            <w:r>
              <w:rPr>
                <w:rStyle w:val="VerbatimChar"/>
              </w:rPr>
              <w:t xml:space="preserve">robocode.africa</w:t>
            </w:r>
            <w:r>
              <w:t xml:space="preserve"> </w:t>
            </w:r>
            <w:r>
              <w:t xml:space="preserve">sending domain.</w:t>
            </w:r>
          </w:p>
        </w:tc>
      </w:tr>
      <w:tr>
        <w:tc>
          <w:tcPr/>
          <w:p>
            <w:pPr>
              <w:pStyle w:val="Compact"/>
            </w:pPr>
            <w:r>
              <w:t xml:space="preserve">TS-101</w:t>
            </w:r>
          </w:p>
        </w:tc>
        <w:tc>
          <w:tcPr/>
          <w:p>
            <w:pPr>
              <w:pStyle w:val="Compact"/>
            </w:pPr>
            <w:r>
              <w:t xml:space="preserve">SMS delivery for low-connectivity regions and optional parental consent shall use a provider with African coverage (e.g.,</w:t>
            </w:r>
            <w:r>
              <w:t xml:space="preserve"> </w:t>
            </w:r>
            <w:r>
              <w:rPr>
                <w:b/>
                <w:bCs/>
              </w:rPr>
              <w:t xml:space="preserve">Africa's Talking</w:t>
            </w:r>
            <w:r>
              <w:t xml:space="preserve">, Twilio) selected per deployment region.</w:t>
            </w:r>
          </w:p>
        </w:tc>
        <w:tc>
          <w:tcPr/>
          <w:p>
            <w:pPr>
              <w:pStyle w:val="Compact"/>
            </w:pPr>
            <w:r>
              <w:t xml:space="preserve">Should</w:t>
            </w:r>
          </w:p>
        </w:tc>
        <w:tc>
          <w:tcPr/>
          <w:p>
            <w:pPr>
              <w:pStyle w:val="Compact"/>
            </w:pPr>
            <w:r>
              <w:t xml:space="preserve">SMS is a fallback channel; email is primary. Provider is configurable via environment variable per tenant.</w:t>
            </w:r>
          </w:p>
        </w:tc>
      </w:tr>
      <w:tr>
        <w:tc>
          <w:tcPr/>
          <w:p>
            <w:pPr>
              <w:pStyle w:val="Compact"/>
            </w:pPr>
            <w:r>
              <w:t xml:space="preserve">TS-102</w:t>
            </w:r>
          </w:p>
        </w:tc>
        <w:tc>
          <w:tcPr/>
          <w:p>
            <w:pPr>
              <w:pStyle w:val="Compact"/>
            </w:pPr>
            <w:r>
              <w:t xml:space="preserve">Payment processing for school seat plans and individual subscriptions shall support</w:t>
            </w:r>
            <w:r>
              <w:t xml:space="preserve"> </w:t>
            </w:r>
            <w:r>
              <w:rPr>
                <w:b/>
                <w:bCs/>
              </w:rPr>
              <w:t xml:space="preserve">Stripe</w:t>
            </w:r>
            <w:r>
              <w:t xml:space="preserve"> </w:t>
            </w:r>
            <w:r>
              <w:t xml:space="preserve">(international cards),</w:t>
            </w:r>
            <w:r>
              <w:t xml:space="preserve"> </w:t>
            </w:r>
            <w:r>
              <w:rPr>
                <w:b/>
                <w:bCs/>
              </w:rPr>
              <w:t xml:space="preserve">Paystack</w:t>
            </w:r>
            <w:r>
              <w:t xml:space="preserve"> </w:t>
            </w:r>
            <w:r>
              <w:t xml:space="preserve">(West Africa), and</w:t>
            </w:r>
            <w:r>
              <w:t xml:space="preserve"> </w:t>
            </w:r>
            <w:r>
              <w:rPr>
                <w:b/>
                <w:bCs/>
              </w:rPr>
              <w:t xml:space="preserve">Flutterwave</w:t>
            </w:r>
            <w:r>
              <w:t xml:space="preserve"> </w:t>
            </w:r>
            <w:r>
              <w:t xml:space="preserve">(pan-Africa), selectable per tenant.</w:t>
            </w:r>
          </w:p>
        </w:tc>
        <w:tc>
          <w:tcPr/>
          <w:p>
            <w:pPr>
              <w:pStyle w:val="Compact"/>
            </w:pPr>
            <w:r>
              <w:t xml:space="preserve">Must</w:t>
            </w:r>
          </w:p>
        </w:tc>
        <w:tc>
          <w:tcPr/>
          <w:p>
            <w:pPr>
              <w:pStyle w:val="Compact"/>
            </w:pPr>
            <w:r>
              <w:t xml:space="preserve">Payment provider selection is a tenant-level configuration; all payment flows are PCI-DSS compliant via provider-hosted checkout pages. No card data passes through RoboCode.Africa servers.</w:t>
            </w:r>
          </w:p>
        </w:tc>
      </w:tr>
    </w:tbl>
    <w:p>
      <w:r>
        <w:pict>
          <v:rect style="width:0;height:1.5pt" o:hralign="center" o:hrstd="t" o:hr="t"/>
        </w:pict>
      </w:r>
    </w:p>
    <w:bookmarkEnd w:id="125"/>
    <w:bookmarkStart w:id="126" w:name="browser-and-runtime-requirements"/>
    <w:p>
      <w:pPr>
        <w:pStyle w:val="Heading3"/>
      </w:pPr>
      <w:r>
        <w:rPr>
          <w:rStyle w:val="SectionNumber"/>
        </w:rPr>
        <w:t xml:space="preserve">4.3.11</w:t>
      </w:r>
      <w:r>
        <w:tab/>
      </w:r>
      <w:r>
        <w:t xml:space="preserve">Browser and Runtime Requirements</w:t>
      </w:r>
    </w:p>
    <w:p>
      <w:pPr>
        <w:pStyle w:val="FirstParagraph"/>
      </w:pPr>
      <w:r>
        <w:t xml:space="preserve">The authoritative supported-browser baseline is the Browser and Device Matrix in</w:t>
      </w:r>
      <w:r>
        <w:t xml:space="preserve"> </w:t>
      </w:r>
      <w:r>
        <w:rPr>
          <w:i/>
          <w:iCs/>
        </w:rPr>
        <w:t xml:space="preserve">Non-Functional Requirements</w:t>
      </w:r>
      <w:r>
        <w:t xml:space="preserve"> </w:t>
      </w:r>
      <w:r>
        <w:t xml:space="preserve">(NFR-PORT). The values below restate that single baseline; they must not diverge from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Minimum Version</w:t>
            </w:r>
          </w:p>
        </w:tc>
        <w:tc>
          <w:tcPr/>
          <w:p>
            <w:pPr>
              <w:pStyle w:val="Compact"/>
            </w:pPr>
            <w:r>
              <w:t xml:space="preserve">Notes</w:t>
            </w:r>
          </w:p>
        </w:tc>
      </w:tr>
      <w:tr>
        <w:tc>
          <w:tcPr/>
          <w:p>
            <w:pPr>
              <w:pStyle w:val="Compact"/>
            </w:pPr>
            <w:r>
              <w:t xml:space="preserve">Chrome / Chromium</w:t>
            </w:r>
          </w:p>
        </w:tc>
        <w:tc>
          <w:tcPr/>
          <w:p>
            <w:pPr>
              <w:pStyle w:val="Compact"/>
            </w:pPr>
            <w:r>
              <w:t xml:space="preserve">109</w:t>
            </w:r>
          </w:p>
        </w:tc>
        <w:tc>
          <w:tcPr/>
          <w:p>
            <w:pPr>
              <w:pStyle w:val="Compact"/>
            </w:pPr>
            <w:r>
              <w:t xml:space="preserve">Primary target; Web Workers, SharedArrayBuffer, WebGL2, WASM all required.</w:t>
            </w:r>
          </w:p>
        </w:tc>
      </w:tr>
      <w:tr>
        <w:tc>
          <w:tcPr/>
          <w:p>
            <w:pPr>
              <w:pStyle w:val="Compact"/>
            </w:pPr>
            <w:r>
              <w:t xml:space="preserve">Firefox</w:t>
            </w:r>
          </w:p>
        </w:tc>
        <w:tc>
          <w:tcPr/>
          <w:p>
            <w:pPr>
              <w:pStyle w:val="Compact"/>
            </w:pPr>
            <w:r>
              <w:t xml:space="preserve">115 ESR</w:t>
            </w:r>
          </w:p>
        </w:tc>
        <w:tc>
          <w:tcPr/>
          <w:p>
            <w:pPr>
              <w:pStyle w:val="Compact"/>
            </w:pPr>
            <w:r>
              <w:t xml:space="preserve">Full support; SharedArrayBuffer requires COOP/COEP headers (set globally).</w:t>
            </w:r>
          </w:p>
        </w:tc>
      </w:tr>
      <w:tr>
        <w:tc>
          <w:tcPr/>
          <w:p>
            <w:pPr>
              <w:pStyle w:val="Compact"/>
            </w:pPr>
            <w:r>
              <w:t xml:space="preserve">Safari / WebKit</w:t>
            </w:r>
          </w:p>
        </w:tc>
        <w:tc>
          <w:tcPr/>
          <w:p>
            <w:pPr>
              <w:pStyle w:val="Compact"/>
            </w:pPr>
            <w:r>
              <w:t xml:space="preserve">16.4+</w:t>
            </w:r>
          </w:p>
        </w:tc>
        <w:tc>
          <w:tcPr/>
          <w:p>
            <w:pPr>
              <w:pStyle w:val="Compact"/>
            </w:pPr>
            <w:r>
              <w:t xml:space="preserve">WebGPU available from 17; WebGL2 from 15; SharedArrayBuffer from 15.2.</w:t>
            </w:r>
          </w:p>
        </w:tc>
      </w:tr>
      <w:tr>
        <w:tc>
          <w:tcPr/>
          <w:p>
            <w:pPr>
              <w:pStyle w:val="Compact"/>
            </w:pPr>
            <w:r>
              <w:t xml:space="preserve">Edge (Chromium)</w:t>
            </w:r>
          </w:p>
        </w:tc>
        <w:tc>
          <w:tcPr/>
          <w:p>
            <w:pPr>
              <w:pStyle w:val="Compact"/>
            </w:pPr>
            <w:r>
              <w:t xml:space="preserve">109</w:t>
            </w:r>
          </w:p>
        </w:tc>
        <w:tc>
          <w:tcPr/>
          <w:p>
            <w:pPr>
              <w:pStyle w:val="Compact"/>
            </w:pPr>
            <w:r>
              <w:t xml:space="preserve">Equivalent to Chrome.</w:t>
            </w:r>
          </w:p>
        </w:tc>
      </w:tr>
      <w:tr>
        <w:tc>
          <w:tcPr/>
          <w:p>
            <w:pPr>
              <w:pStyle w:val="Compact"/>
            </w:pPr>
            <w:r>
              <w:t xml:space="preserve">Mobile Chrome (Android)</w:t>
            </w:r>
          </w:p>
        </w:tc>
        <w:tc>
          <w:tcPr/>
          <w:p>
            <w:pPr>
              <w:pStyle w:val="Compact"/>
            </w:pPr>
            <w:r>
              <w:t xml:space="preserve">109</w:t>
            </w:r>
          </w:p>
        </w:tc>
        <w:tc>
          <w:tcPr/>
          <w:p>
            <w:pPr>
              <w:pStyle w:val="Compact"/>
            </w:pPr>
            <w:r>
              <w:t xml:space="preserve">3D mode optional; 2D wokwi-elements mode is the default for mobile.</w:t>
            </w:r>
          </w:p>
        </w:tc>
      </w:tr>
      <w:tr>
        <w:tc>
          <w:tcPr/>
          <w:p>
            <w:pPr>
              <w:pStyle w:val="Compact"/>
            </w:pPr>
            <w:r>
              <w:t xml:space="preserve">Mobile Safari (iOS)</w:t>
            </w:r>
          </w:p>
        </w:tc>
        <w:tc>
          <w:tcPr/>
          <w:p>
            <w:pPr>
              <w:pStyle w:val="Compact"/>
            </w:pPr>
            <w:r>
              <w:t xml:space="preserve">16.4+</w:t>
            </w:r>
          </w:p>
        </w:tc>
        <w:tc>
          <w:tcPr/>
          <w:p>
            <w:pPr>
              <w:pStyle w:val="Compact"/>
            </w:pPr>
            <w:r>
              <w:t xml:space="preserve">3D mode limited; AudioContext resume on gesture required.</w:t>
            </w:r>
          </w:p>
        </w:tc>
      </w:tr>
      <w:tr>
        <w:tc>
          <w:tcPr/>
          <w:p>
            <w:pPr>
              <w:pStyle w:val="Compact"/>
            </w:pPr>
            <w:r>
              <w:t xml:space="preserve">Node.js (server)</w:t>
            </w:r>
          </w:p>
        </w:tc>
        <w:tc>
          <w:tcPr/>
          <w:p>
            <w:pPr>
              <w:pStyle w:val="Compact"/>
            </w:pPr>
            <w:r>
              <w:t xml:space="preserve">20 LTS</w:t>
            </w:r>
          </w:p>
        </w:tc>
        <w:tc>
          <w:tcPr/>
          <w:p>
            <w:pPr>
              <w:pStyle w:val="Compact"/>
            </w:pPr>
            <w:r>
              <w:t xml:space="preserve">ESM-first; built-in</w:t>
            </w:r>
            <w:r>
              <w:t xml:space="preserve"> </w:t>
            </w:r>
            <w:r>
              <w:rPr>
                <w:rStyle w:val="VerbatimChar"/>
              </w:rPr>
              <w:t xml:space="preserve">fetch</w:t>
            </w:r>
            <w:r>
              <w:t xml:space="preserve">,</w:t>
            </w:r>
            <w:r>
              <w:t xml:space="preserve"> </w:t>
            </w:r>
            <w:r>
              <w:rPr>
                <w:rStyle w:val="VerbatimChar"/>
              </w:rPr>
              <w:t xml:space="preserve">crypto</w:t>
            </w:r>
            <w:r>
              <w:t xml:space="preserve">, and</w:t>
            </w:r>
            <w:r>
              <w:t xml:space="preserve"> </w:t>
            </w:r>
            <w:r>
              <w:rPr>
                <w:rStyle w:val="VerbatimChar"/>
              </w:rPr>
              <w:t xml:space="preserve">stream/web</w:t>
            </w:r>
            <w:r>
              <w:t xml:space="preserve"> </w:t>
            </w:r>
            <w:r>
              <w:t xml:space="preserve">APIs used.</w:t>
            </w:r>
          </w:p>
        </w:tc>
      </w:tr>
    </w:tbl>
    <w:p>
      <w:pPr>
        <w:pStyle w:val="BodyText"/>
      </w:pPr>
      <w:r>
        <w:rPr>
          <w:b/>
          <w:bCs/>
        </w:rPr>
        <w:t xml:space="preserve">Required browser capabilities (enforced at startup):</w:t>
      </w:r>
    </w:p>
    <w:p>
      <w:pPr>
        <w:pStyle w:val="Compact"/>
        <w:numPr>
          <w:ilvl w:val="0"/>
          <w:numId w:val="1013"/>
        </w:numPr>
      </w:pPr>
      <w:r>
        <w:rPr>
          <w:rStyle w:val="VerbatimChar"/>
        </w:rPr>
        <w:t xml:space="preserve">WebAssembly</w:t>
      </w:r>
      <w:r>
        <w:t xml:space="preserve"> </w:t>
      </w:r>
      <w:r>
        <w:t xml:space="preserve">(for toolchain WASM)</w:t>
      </w:r>
    </w:p>
    <w:p>
      <w:pPr>
        <w:pStyle w:val="Compact"/>
        <w:numPr>
          <w:ilvl w:val="0"/>
          <w:numId w:val="1013"/>
        </w:numPr>
      </w:pPr>
      <w:r>
        <w:rPr>
          <w:rStyle w:val="VerbatimChar"/>
        </w:rPr>
        <w:t xml:space="preserve">Worker</w:t>
      </w:r>
      <w:r>
        <w:t xml:space="preserve"> </w:t>
      </w:r>
      <w:r>
        <w:t xml:space="preserve">and</w:t>
      </w:r>
      <w:r>
        <w:t xml:space="preserve"> </w:t>
      </w:r>
      <w:r>
        <w:rPr>
          <w:rStyle w:val="VerbatimChar"/>
        </w:rPr>
        <w:t xml:space="preserve">SharedArrayBuffer</w:t>
      </w:r>
      <w:r>
        <w:t xml:space="preserve"> </w:t>
      </w:r>
      <w:r>
        <w:t xml:space="preserve">(COOP + COEP headers mandatory — see</w:t>
      </w:r>
      <w:r>
        <w:t xml:space="preserve"> </w:t>
      </w:r>
      <w:r>
        <w:rPr>
          <w:i/>
          <w:iCs/>
        </w:rPr>
        <w:t xml:space="preserve">Security, Privacy and Child Safety</w:t>
      </w:r>
      <w:r>
        <w:t xml:space="preserve">, SR-HDR-001)</w:t>
      </w:r>
    </w:p>
    <w:p>
      <w:pPr>
        <w:pStyle w:val="Compact"/>
        <w:numPr>
          <w:ilvl w:val="0"/>
          <w:numId w:val="1013"/>
        </w:numPr>
      </w:pPr>
      <w:r>
        <w:rPr>
          <w:rStyle w:val="VerbatimChar"/>
        </w:rPr>
        <w:t xml:space="preserve">WebGL2RenderingContext</w:t>
      </w:r>
      <w:r>
        <w:t xml:space="preserve"> </w:t>
      </w:r>
      <w:r>
        <w:t xml:space="preserve">(for 3D; graceful 2D fallback if absent)</w:t>
      </w:r>
    </w:p>
    <w:p>
      <w:pPr>
        <w:pStyle w:val="Compact"/>
        <w:numPr>
          <w:ilvl w:val="0"/>
          <w:numId w:val="1013"/>
        </w:numPr>
      </w:pPr>
      <w:r>
        <w:rPr>
          <w:rStyle w:val="VerbatimChar"/>
        </w:rPr>
        <w:t xml:space="preserve">AudioContext</w:t>
      </w:r>
      <w:r>
        <w:t xml:space="preserve"> </w:t>
      </w:r>
      <w:r>
        <w:t xml:space="preserve">(for buzzer simulation)</w:t>
      </w:r>
    </w:p>
    <w:p>
      <w:pPr>
        <w:pStyle w:val="Compact"/>
        <w:numPr>
          <w:ilvl w:val="0"/>
          <w:numId w:val="1013"/>
        </w:numPr>
      </w:pPr>
      <w:r>
        <w:rPr>
          <w:rStyle w:val="VerbatimChar"/>
        </w:rPr>
        <w:t xml:space="preserve">WebSocket</w:t>
      </w:r>
      <w:r>
        <w:t xml:space="preserve"> </w:t>
      </w:r>
      <w:r>
        <w:t xml:space="preserve">(for realtime collaboration)</w:t>
      </w:r>
    </w:p>
    <w:p>
      <w:r>
        <w:pict>
          <v:rect style="width:0;height:1.5pt" o:hralign="center" o:hrstd="t" o:hr="t"/>
        </w:pict>
      </w:r>
    </w:p>
    <w:bookmarkEnd w:id="126"/>
    <w:bookmarkStart w:id="127" w:name="build-and-packaging"/>
    <w:p>
      <w:pPr>
        <w:pStyle w:val="Heading3"/>
      </w:pPr>
      <w:r>
        <w:rPr>
          <w:rStyle w:val="SectionNumber"/>
        </w:rPr>
        <w:t xml:space="preserve">4.3.12</w:t>
      </w:r>
      <w:r>
        <w:tab/>
      </w:r>
      <w:r>
        <w:t xml:space="preserve">Build and Packaging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TS-110</w:t>
            </w:r>
          </w:p>
        </w:tc>
        <w:tc>
          <w:tcPr/>
          <w:p>
            <w:pPr>
              <w:pStyle w:val="Compact"/>
            </w:pPr>
            <w:r>
              <w:t xml:space="preserve">The frontend shall be built with</w:t>
            </w:r>
            <w:r>
              <w:t xml:space="preserve"> </w:t>
            </w:r>
            <w:r>
              <w:rPr>
                <w:b/>
                <w:bCs/>
              </w:rPr>
              <w:t xml:space="preserve">Next.js</w:t>
            </w:r>
            <w:r>
              <w:t xml:space="preserve"> </w:t>
            </w:r>
            <w:r>
              <w:t xml:space="preserve">(</w:t>
            </w:r>
            <w:r>
              <w:rPr>
                <w:rStyle w:val="VerbatimChar"/>
              </w:rPr>
              <w:t xml:space="preserve">next build</w:t>
            </w:r>
            <w:r>
              <w:t xml:space="preserve">) which invokes</w:t>
            </w:r>
            <w:r>
              <w:t xml:space="preserve"> </w:t>
            </w:r>
            <w:r>
              <w:rPr>
                <w:b/>
                <w:bCs/>
              </w:rPr>
              <w:t xml:space="preserve">Webpack 5</w:t>
            </w:r>
            <w:r>
              <w:t xml:space="preserve"> </w:t>
            </w:r>
            <w:r>
              <w:t xml:space="preserve">(or</w:t>
            </w:r>
            <w:r>
              <w:t xml:space="preserve"> </w:t>
            </w:r>
            <w:r>
              <w:rPr>
                <w:b/>
                <w:bCs/>
              </w:rPr>
              <w:t xml:space="preserve">Turbopack</w:t>
            </w:r>
            <w:r>
              <w:t xml:space="preserve"> </w:t>
            </w:r>
            <w:r>
              <w:t xml:space="preserve">when stable) for bundle splitting, tree-shaking, and asset hashing.</w:t>
            </w:r>
          </w:p>
        </w:tc>
        <w:tc>
          <w:tcPr/>
          <w:p>
            <w:pPr>
              <w:pStyle w:val="Compact"/>
            </w:pPr>
            <w:r>
              <w:t xml:space="preserve">Must</w:t>
            </w:r>
          </w:p>
        </w:tc>
        <w:tc>
          <w:tcPr/>
          <w:p>
            <w:pPr>
              <w:pStyle w:val="Compact"/>
            </w:pPr>
            <w:r>
              <w:t xml:space="preserve">Separate chunk for Monaco editor and Three.js prevents main-bundle bloat; dynamic</w:t>
            </w:r>
            <w:r>
              <w:t xml:space="preserve"> </w:t>
            </w:r>
            <w:r>
              <w:rPr>
                <w:rStyle w:val="VerbatimChar"/>
              </w:rPr>
              <w:t xml:space="preserve">import()</w:t>
            </w:r>
            <w:r>
              <w:t xml:space="preserve"> </w:t>
            </w:r>
            <w:r>
              <w:t xml:space="preserve">used for Studio workspace.</w:t>
            </w:r>
          </w:p>
        </w:tc>
      </w:tr>
      <w:tr>
        <w:tc>
          <w:tcPr/>
          <w:p>
            <w:pPr>
              <w:pStyle w:val="Compact"/>
            </w:pPr>
            <w:r>
              <w:t xml:space="preserve">TS-111</w:t>
            </w:r>
          </w:p>
        </w:tc>
        <w:tc>
          <w:tcPr/>
          <w:p>
            <w:pPr>
              <w:pStyle w:val="Compact"/>
            </w:pPr>
            <w:r>
              <w:t xml:space="preserve">The WASM toolchain binary shall be distributed as a pre-compiled artefact hosted on the CDN and loaded lazily only when the user initiates a compilation.</w:t>
            </w:r>
          </w:p>
        </w:tc>
        <w:tc>
          <w:tcPr/>
          <w:p>
            <w:pPr>
              <w:pStyle w:val="Compact"/>
            </w:pPr>
            <w:r>
              <w:t xml:space="preserve">Must</w:t>
            </w:r>
          </w:p>
        </w:tc>
        <w:tc>
          <w:tcPr/>
          <w:p>
            <w:pPr>
              <w:pStyle w:val="Compact"/>
            </w:pPr>
            <w:r>
              <w:t xml:space="preserve">WASM binary is typically 20–40 MB; lazy loading is mandatory to not block initial page paint.</w:t>
            </w:r>
          </w:p>
        </w:tc>
      </w:tr>
      <w:tr>
        <w:tc>
          <w:tcPr/>
          <w:p>
            <w:pPr>
              <w:pStyle w:val="Compact"/>
            </w:pPr>
            <w:r>
              <w:t xml:space="preserve">TS-112</w:t>
            </w:r>
          </w:p>
        </w:tc>
        <w:tc>
          <w:tcPr/>
          <w:p>
            <w:pPr>
              <w:pStyle w:val="Compact"/>
            </w:pPr>
            <w:r>
              <w:t xml:space="preserve">The</w:t>
            </w:r>
            <w:r>
              <w:t xml:space="preserve"> </w:t>
            </w:r>
            <w:r>
              <w:rPr>
                <w:rStyle w:val="VerbatimChar"/>
              </w:rPr>
              <w:t xml:space="preserve">wokwi-elements</w:t>
            </w:r>
            <w:r>
              <w:t xml:space="preserve"> </w:t>
            </w:r>
            <w:r>
              <w:t xml:space="preserve">web component bundle shall be imported as an ES module via a CDN URL with a locked version hash in the Next.js</w:t>
            </w:r>
            <w:r>
              <w:t xml:space="preserve"> </w:t>
            </w:r>
            <w:r>
              <w:rPr>
                <w:rStyle w:val="VerbatimChar"/>
              </w:rPr>
              <w:t xml:space="preserve">next.config.js</w:t>
            </w:r>
            <w:r>
              <w:t xml:space="preserve"> </w:t>
            </w:r>
            <w:r>
              <w:t xml:space="preserve">Content Security Policy.</w:t>
            </w:r>
          </w:p>
        </w:tc>
        <w:tc>
          <w:tcPr/>
          <w:p>
            <w:pPr>
              <w:pStyle w:val="Compact"/>
            </w:pPr>
            <w:r>
              <w:t xml:space="preserve">Must</w:t>
            </w:r>
          </w:p>
        </w:tc>
        <w:tc>
          <w:tcPr/>
          <w:p>
            <w:pPr>
              <w:pStyle w:val="Compact"/>
            </w:pPr>
            <w:r>
              <w:t xml:space="preserve">Version locking prevents supply-chain drift; upgrades are explicit PRs with changelogs.</w:t>
            </w:r>
          </w:p>
        </w:tc>
      </w:tr>
      <w:tr>
        <w:tc>
          <w:tcPr/>
          <w:p>
            <w:pPr>
              <w:pStyle w:val="Compact"/>
            </w:pPr>
            <w:r>
              <w:t xml:space="preserve">TS-113</w:t>
            </w:r>
          </w:p>
        </w:tc>
        <w:tc>
          <w:tcPr/>
          <w:p>
            <w:pPr>
              <w:pStyle w:val="Compact"/>
            </w:pPr>
            <w:r>
              <w:t xml:space="preserve">A</w:t>
            </w:r>
            <w:r>
              <w:t xml:space="preserve"> </w:t>
            </w:r>
            <w:r>
              <w:rPr>
                <w:b/>
                <w:bCs/>
              </w:rPr>
              <w:t xml:space="preserve">pnpm</w:t>
            </w:r>
            <w:r>
              <w:t xml:space="preserve"> </w:t>
            </w:r>
            <w:r>
              <w:t xml:space="preserve">monorepo (Turborepo or Nx) shall manage shared packages:</w:t>
            </w:r>
            <w:r>
              <w:t xml:space="preserve"> </w:t>
            </w:r>
            <w:r>
              <w:rPr>
                <w:rStyle w:val="VerbatimChar"/>
              </w:rPr>
              <w:t xml:space="preserve">@robocode/types</w:t>
            </w:r>
            <w:r>
              <w:t xml:space="preserve">,</w:t>
            </w:r>
            <w:r>
              <w:t xml:space="preserve"> </w:t>
            </w:r>
            <w:r>
              <w:rPr>
                <w:rStyle w:val="VerbatimChar"/>
              </w:rPr>
              <w:t xml:space="preserve">@robocode/ui</w:t>
            </w:r>
            <w:r>
              <w:t xml:space="preserve">,</w:t>
            </w:r>
            <w:r>
              <w:t xml:space="preserve"> </w:t>
            </w:r>
            <w:r>
              <w:rPr>
                <w:rStyle w:val="VerbatimChar"/>
              </w:rPr>
              <w:t xml:space="preserve">@robocode/rse-core</w:t>
            </w:r>
            <w:r>
              <w:t xml:space="preserve">,</w:t>
            </w:r>
            <w:r>
              <w:t xml:space="preserve"> </w:t>
            </w:r>
            <w:r>
              <w:rPr>
                <w:rStyle w:val="VerbatimChar"/>
              </w:rPr>
              <w:t xml:space="preserve">@robocode/rvm</w:t>
            </w:r>
            <w:r>
              <w:t xml:space="preserve">,</w:t>
            </w:r>
            <w:r>
              <w:t xml:space="preserve"> </w:t>
            </w:r>
            <w:r>
              <w:rPr>
                <w:rStyle w:val="VerbatimChar"/>
              </w:rPr>
              <w:t xml:space="preserve">@robocode/component-models</w:t>
            </w:r>
            <w:r>
              <w:t xml:space="preserve">.</w:t>
            </w:r>
          </w:p>
        </w:tc>
        <w:tc>
          <w:tcPr/>
          <w:p>
            <w:pPr>
              <w:pStyle w:val="Compact"/>
            </w:pPr>
            <w:r>
              <w:t xml:space="preserve">Must</w:t>
            </w:r>
          </w:p>
        </w:tc>
        <w:tc>
          <w:tcPr/>
          <w:p>
            <w:pPr>
              <w:pStyle w:val="Compact"/>
            </w:pPr>
            <w:r>
              <w:t xml:space="preserve">Shared types ensure client/server API contracts are identical TypeScript interfaces without runtime overhead.</w:t>
            </w:r>
          </w:p>
        </w:tc>
      </w:tr>
    </w:tbl>
    <w:p>
      <w:r>
        <w:pict>
          <v:rect style="width:0;height:1.5pt" o:hralign="center" o:hrstd="t" o:hr="t"/>
        </w:pict>
      </w:r>
    </w:p>
    <w:bookmarkEnd w:id="127"/>
    <w:bookmarkEnd w:id="128"/>
    <w:bookmarkStart w:id="129" w:name="technology-stack-summary"/>
    <w:p>
      <w:pPr>
        <w:pStyle w:val="Heading2"/>
      </w:pPr>
      <w:r>
        <w:rPr>
          <w:rStyle w:val="SectionNumber"/>
        </w:rPr>
        <w:t xml:space="preserve">4.4</w:t>
      </w:r>
      <w:r>
        <w:tab/>
      </w:r>
      <w:r>
        <w:t xml:space="preserve">Technology Stack Summary</w:t>
      </w:r>
    </w:p>
    <w:p>
      <w:pPr>
        <w:pStyle w:val="SourceCode"/>
      </w:pPr>
      <w:r>
        <w:rPr>
          <w:rStyle w:val="VerbatimChar"/>
        </w:rPr>
        <w:t xml:space="preserve">┌─────────────────────────────────────────────────────────────────┐</w:t>
      </w:r>
      <w:r>
        <w:br/>
      </w:r>
      <w:r>
        <w:rPr>
          <w:rStyle w:val="VerbatimChar"/>
        </w:rPr>
        <w:t xml:space="preserve">│                      CLIENT (Browser)                           │</w:t>
      </w:r>
      <w:r>
        <w:br/>
      </w:r>
      <w:r>
        <w:rPr>
          <w:rStyle w:val="VerbatimChar"/>
        </w:rPr>
        <w:t xml:space="preserve">│  React 18 + TypeScript │ Next.js App Router │ Tailwind + shadcn │</w:t>
      </w:r>
      <w:r>
        <w:br/>
      </w:r>
      <w:r>
        <w:rPr>
          <w:rStyle w:val="VerbatimChar"/>
        </w:rPr>
        <w:t xml:space="preserve">│  Redux Toolkit │ Zustand │ Monaco Editor (C++/MicroPython/Blocks)│</w:t>
      </w:r>
      <w:r>
        <w:br/>
      </w:r>
      <w:r>
        <w:rPr>
          <w:rStyle w:val="VerbatimChar"/>
        </w:rPr>
        <w:t xml:space="preserve">│  Three.js + R3F + drei (WebGL2/WebGPU)                          │</w:t>
      </w:r>
      <w:r>
        <w:br/>
      </w:r>
      <w:r>
        <w:rPr>
          <w:rStyle w:val="VerbatimChar"/>
        </w:rPr>
        <w:t xml:space="preserve">│  wokwi-elements (2D)  │  SVG/Canvas wiring overlay              │</w:t>
      </w:r>
      <w:r>
        <w:br/>
      </w:r>
      <w:r>
        <w:rPr>
          <w:rStyle w:val="VerbatimChar"/>
        </w:rPr>
        <w:t xml:space="preserve">│  avr8js (Web Worker)  │  rp2040js (Worker) │  RVM / ESP32 core  │</w:t>
      </w:r>
      <w:r>
        <w:br/>
      </w:r>
      <w:r>
        <w:rPr>
          <w:rStyle w:val="VerbatimChar"/>
        </w:rPr>
        <w:t xml:space="preserve">│  Web Audio API        │  wokwi-boards (board definition library)  │</w:t>
      </w:r>
      <w:r>
        <w:br/>
      </w:r>
      <w:r>
        <w:rPr>
          <w:rStyle w:val="VerbatimChar"/>
        </w:rPr>
        <w:t xml:space="preserve">│  Yjs CRDT │ Socket.IO client │ Apollo Client (GraphQL)          │</w:t>
      </w:r>
      <w:r>
        <w:br/>
      </w:r>
      <w:r>
        <w:rPr>
          <w:rStyle w:val="VerbatimChar"/>
        </w:rPr>
        <w:t xml:space="preserve">└──────────────────────────────┬──────────────────────────────────┘</w:t>
      </w:r>
      <w:r>
        <w:br/>
      </w:r>
      <w:r>
        <w:rPr>
          <w:rStyle w:val="VerbatimChar"/>
        </w:rPr>
        <w:t xml:space="preserve">                               │ HTTPS / WSS</w:t>
      </w:r>
      <w:r>
        <w:br/>
      </w:r>
      <w:r>
        <w:rPr>
          <w:rStyle w:val="VerbatimChar"/>
        </w:rPr>
        <w:t xml:space="preserve">┌──────────────────────────────▼──────────────────────────────────┐</w:t>
      </w:r>
      <w:r>
        <w:br/>
      </w:r>
      <w:r>
        <w:rPr>
          <w:rStyle w:val="VerbatimChar"/>
        </w:rPr>
        <w:t xml:space="preserve">│                  EDGE / CDN (Cloudflare / CloudFront)           │</w:t>
      </w:r>
      <w:r>
        <w:br/>
      </w:r>
      <w:r>
        <w:rPr>
          <w:rStyle w:val="VerbatimChar"/>
        </w:rPr>
        <w:t xml:space="preserve">│  Static assets │ HTML shell │ WASM toolchain │ GLTF models      │</w:t>
      </w:r>
      <w:r>
        <w:br/>
      </w:r>
      <w:r>
        <w:rPr>
          <w:rStyle w:val="VerbatimChar"/>
        </w:rPr>
        <w:t xml:space="preserve">│  Subdomain routing │ Custom-domain TLS (ACME / Let's Encrypt)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(Kong / NGINX Ingress)                 │</w:t>
      </w:r>
      <w:r>
        <w:br/>
      </w:r>
      <w:r>
        <w:rPr>
          <w:rStyle w:val="VerbatimChar"/>
        </w:rPr>
        <w:t xml:space="preserve">│  Rate limiting │ JWT verification │ Tenant routing              │</w:t>
      </w:r>
      <w:r>
        <w:br/>
      </w:r>
      <w:r>
        <w:rPr>
          <w:rStyle w:val="VerbatimChar"/>
        </w:rPr>
        <w:t xml:space="preserve">└──────┬──────────────────────┬──────────────────────┬───────────┘</w:t>
      </w:r>
      <w:r>
        <w:br/>
      </w:r>
      <w:r>
        <w:rPr>
          <w:rStyle w:val="VerbatimChar"/>
        </w:rPr>
        <w:t xml:space="preserve">       │                      │                      │</w:t>
      </w:r>
      <w:r>
        <w:br/>
      </w:r>
      <w:r>
        <w:rPr>
          <w:rStyle w:val="VerbatimChar"/>
        </w:rPr>
        <w:t xml:space="preserve">  GraphQL API           REST / Webhooks        Socket.IO Gateway</w:t>
      </w:r>
      <w:r>
        <w:br/>
      </w:r>
      <w:r>
        <w:rPr>
          <w:rStyle w:val="VerbatimChar"/>
        </w:rPr>
        <w:t xml:space="preserve">  (Apollo+NestJS)       (NestJS REST)          (NestJS + Yjs relay)</w:t>
      </w:r>
      <w:r>
        <w:br/>
      </w:r>
      <w:r>
        <w:rPr>
          <w:rStyle w:val="VerbatimChar"/>
        </w:rPr>
        <w:t xml:space="preserve">       │                      │                      │</w:t>
      </w:r>
      <w:r>
        <w:br/>
      </w:r>
      <w:r>
        <w:rPr>
          <w:rStyle w:val="VerbatimChar"/>
        </w:rPr>
        <w:t xml:space="preserve">┌──────▼──────────────────────▼──────────────────────▼───────────┐</w:t>
      </w:r>
      <w:r>
        <w:br/>
      </w:r>
      <w:r>
        <w:rPr>
          <w:rStyle w:val="VerbatimChar"/>
        </w:rPr>
        <w:t xml:space="preserve">│              MICROSERVICES (NestJS / Node.js 20)               │</w:t>
      </w:r>
      <w:r>
        <w:br/>
      </w:r>
      <w:r>
        <w:rPr>
          <w:rStyle w:val="VerbatimChar"/>
        </w:rPr>
        <w:t xml:space="preserve">│  Identity │ Tenant │ Studio │ Compile │ LMS │ Teams │ Moderation│</w:t>
      </w:r>
      <w:r>
        <w:br/>
      </w:r>
      <w:r>
        <w:rPr>
          <w:rStyle w:val="VerbatimChar"/>
        </w:rPr>
        <w:t xml:space="preserve">│  Gamification │ Notifications │ Analytics │ Payments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PostgreSQL 15   │       │   Redis 7 (Cluster)               │</w:t>
      </w:r>
      <w:r>
        <w:br/>
      </w:r>
      <w:r>
        <w:rPr>
          <w:rStyle w:val="VerbatimChar"/>
        </w:rPr>
        <w:t xml:space="preserve">│   PgBouncer pool  │       │   Cache │ Sessions │ BullMQ │ Sets │</w:t>
      </w:r>
      <w:r>
        <w:br/>
      </w:r>
      <w:r>
        <w:rPr>
          <w:rStyle w:val="VerbatimChar"/>
        </w:rPr>
        <w:t xml:space="preserve">│   Row-Level Sec.  │       └───────────────────────────────────┘</w:t>
      </w:r>
      <w:r>
        <w:br/>
      </w:r>
      <w:r>
        <w:rPr>
          <w:rStyle w:val="VerbatimChar"/>
        </w:rPr>
        <w:t xml:space="preserve">└───────────────────┘</w:t>
      </w:r>
      <w:r>
        <w:br/>
      </w:r>
      <w:r>
        <w:rPr>
          <w:rStyle w:val="VerbatimChar"/>
        </w:rPr>
        <w:t xml:space="preserve">┌──────────────────────────────────────────────────────────────── ┐</w:t>
      </w:r>
      <w:r>
        <w:br/>
      </w:r>
      <w:r>
        <w:rPr>
          <w:rStyle w:val="VerbatimChar"/>
        </w:rPr>
        <w:t xml:space="preserve">│   S3-Compatible Object Store (AWS S3 / Cloudflare R2 / MinIO)  │</w:t>
      </w:r>
      <w:r>
        <w:br/>
      </w:r>
      <w:r>
        <w:rPr>
          <w:rStyle w:val="VerbatimChar"/>
        </w:rPr>
        <w:t xml:space="preserve">│   GLTF models │ Project files (versioned) │ Compiled HEX cache  │</w:t>
      </w:r>
      <w:r>
        <w:br/>
      </w:r>
      <w:r>
        <w:rPr>
          <w:rStyle w:val="VerbatimChar"/>
        </w:rPr>
        <w:t xml:space="preserve">└─────────────────────────────────────────────────────────────────┘</w:t>
      </w:r>
      <w:r>
        <w:br/>
      </w:r>
      <w:r>
        <w:rPr>
          <w:rStyle w:val="VerbatimChar"/>
        </w:rPr>
        <w:t xml:space="preserve">┌──────────────────────────────────────────────────────────────── ┐</w:t>
      </w:r>
      <w:r>
        <w:br/>
      </w:r>
      <w:r>
        <w:rPr>
          <w:rStyle w:val="VerbatimChar"/>
        </w:rPr>
        <w:t xml:space="preserve">│   Observability: OpenTelemetry → Prometheus / Grafana / Sentry  │</w:t>
      </w:r>
      <w:r>
        <w:br/>
      </w:r>
      <w:r>
        <w:rPr>
          <w:rStyle w:val="VerbatimChar"/>
        </w:rPr>
        <w:t xml:space="preserve">│   Logs: Fluent Bit → OpenSearch │ Audit trail: PostgreSQL       │</w:t>
      </w:r>
      <w:r>
        <w:br/>
      </w:r>
      <w:r>
        <w:rPr>
          <w:rStyle w:val="VerbatimChar"/>
        </w:rPr>
        <w:t xml:space="preserve">└─────────────────────────────────────────────────────────────────┘</w:t>
      </w:r>
      <w:r>
        <w:br/>
      </w:r>
      <w:r>
        <w:rPr>
          <w:rStyle w:val="VerbatimChar"/>
        </w:rPr>
        <w:t xml:space="preserve">┌──────────────────────────────────────────────────────────────── ┐</w:t>
      </w:r>
      <w:r>
        <w:br/>
      </w:r>
      <w:r>
        <w:rPr>
          <w:rStyle w:val="VerbatimChar"/>
        </w:rPr>
        <w:t xml:space="preserve">│   Infrastructure: Kubernetes (EKS/GKE) │ Terraform │ GitHub CI  │</w:t>
      </w:r>
      <w:r>
        <w:br/>
      </w:r>
      <w:r>
        <w:rPr>
          <w:rStyle w:val="VerbatimChar"/>
        </w:rPr>
        <w:t xml:space="preserve">│   Primary region: af-south-1 (Cape Town) + global CDN PoPs     │</w:t>
      </w:r>
      <w:r>
        <w:br/>
      </w:r>
      <w:r>
        <w:rPr>
          <w:rStyle w:val="VerbatimChar"/>
        </w:rPr>
        <w:t xml:space="preserve">└─────────────────────────────────────────────────────────────────┘</w:t>
      </w:r>
    </w:p>
    <w:p>
      <w:r>
        <w:pict>
          <v:rect style="width:0;height:1.5pt" o:hralign="center" o:hrstd="t" o:hr="t"/>
        </w:pict>
      </w:r>
    </w:p>
    <w:bookmarkEnd w:id="129"/>
    <w:bookmarkStart w:id="130" w:name="cross-references-2"/>
    <w:p>
      <w:pPr>
        <w:pStyle w:val="Heading2"/>
      </w:pPr>
      <w:r>
        <w:rPr>
          <w:rStyle w:val="SectionNumber"/>
        </w:rPr>
        <w:t xml:space="preserve">4.5</w:t>
      </w:r>
      <w:r>
        <w:tab/>
      </w:r>
      <w:r>
        <w:t xml:space="preserve">Cross-References</w:t>
      </w:r>
    </w:p>
    <w:p>
      <w:pPr>
        <w:pStyle w:val="Compact"/>
        <w:numPr>
          <w:ilvl w:val="0"/>
          <w:numId w:val="1014"/>
        </w:numPr>
      </w:pPr>
      <w:r>
        <w:t xml:space="preserve">Browser security headers (COOP, COEP, CSP) required by the WASM/SharedArrayBuffer environment are specified in</w:t>
      </w:r>
      <w:r>
        <w:t xml:space="preserve"> </w:t>
      </w:r>
      <w:r>
        <w:rPr>
          <w:i/>
          <w:iCs/>
        </w:rPr>
        <w:t xml:space="preserve">Security, Privacy and Child Safety</w:t>
      </w:r>
      <w:r>
        <w:t xml:space="preserve"> </w:t>
      </w:r>
      <w:r>
        <w:t xml:space="preserve">(SR-HDR-001 through SR-HDR-005).</w:t>
      </w:r>
    </w:p>
    <w:p>
      <w:pPr>
        <w:pStyle w:val="Compact"/>
        <w:numPr>
          <w:ilvl w:val="0"/>
          <w:numId w:val="1014"/>
        </w:numPr>
      </w:pPr>
      <w:r>
        <w:t xml:space="preserve">The multi-tenant subdomain and custom-domain routing that the CDN and API Gateway enable is detailed in</w:t>
      </w:r>
      <w:r>
        <w:t xml:space="preserve"> </w:t>
      </w:r>
      <w:r>
        <w:rPr>
          <w:i/>
          <w:iCs/>
        </w:rPr>
        <w:t xml:space="preserve">Functional Requirements: Multi-Tenancy, Custom Domains and White-Labelling</w:t>
      </w:r>
      <w:r>
        <w:t xml:space="preserve">.</w:t>
      </w:r>
    </w:p>
    <w:p>
      <w:pPr>
        <w:pStyle w:val="Compact"/>
        <w:numPr>
          <w:ilvl w:val="0"/>
          <w:numId w:val="1014"/>
        </w:numPr>
      </w:pPr>
      <w:r>
        <w:t xml:space="preserve">The full component behavioural model interface, pin mapping, and component catalogue are specified in</w:t>
      </w:r>
      <w:r>
        <w:t xml:space="preserve"> </w:t>
      </w:r>
      <w:r>
        <w:rPr>
          <w:i/>
          <w:iCs/>
        </w:rPr>
        <w:t xml:space="preserve">Component and Sensor Library Specification</w:t>
      </w:r>
      <w:r>
        <w:t xml:space="preserve">.</w:t>
      </w:r>
    </w:p>
    <w:p>
      <w:pPr>
        <w:pStyle w:val="Compact"/>
        <w:numPr>
          <w:ilvl w:val="0"/>
          <w:numId w:val="1014"/>
        </w:numPr>
      </w:pPr>
      <w:r>
        <w:t xml:space="preserve">Performance targets (page load, simulation frame rate, compile latency) that this stack must satisfy are enumerated in</w:t>
      </w:r>
      <w:r>
        <w:t xml:space="preserve"> </w:t>
      </w:r>
      <w:r>
        <w:rPr>
          <w:i/>
          <w:iCs/>
        </w:rPr>
        <w:t xml:space="preserve">Non-Functional Requirements</w:t>
      </w:r>
      <w:r>
        <w:t xml:space="preserve"> </w:t>
      </w:r>
      <w:r>
        <w:t xml:space="preserve">(NFR-PERF-001 through NFR-PERF-010).</w:t>
      </w:r>
    </w:p>
    <w:p>
      <w:pPr>
        <w:pStyle w:val="Compact"/>
        <w:numPr>
          <w:ilvl w:val="0"/>
          <w:numId w:val="1014"/>
        </w:numPr>
      </w:pPr>
      <w:r>
        <w:t xml:space="preserve">The CI/CD pipeline stages, IaC conventions, and deployment strategy are expanded in</w:t>
      </w:r>
      <w:r>
        <w:t xml:space="preserve"> </w:t>
      </w:r>
      <w:r>
        <w:rPr>
          <w:i/>
          <w:iCs/>
        </w:rPr>
        <w:t xml:space="preserve">Infrastructure, Deployment and DevOps</w:t>
      </w:r>
      <w:r>
        <w:t xml:space="preserve">.</w:t>
      </w:r>
    </w:p>
    <w:p>
      <w:pPr>
        <w:pStyle w:val="Compact"/>
        <w:numPr>
          <w:ilvl w:val="0"/>
          <w:numId w:val="1014"/>
        </w:numPr>
      </w:pPr>
      <w:r>
        <w:t xml:space="preserve">Observability dashboards, alert rules, and SLA monitoring are detailed in</w:t>
      </w:r>
      <w:r>
        <w:t xml:space="preserve"> </w:t>
      </w:r>
      <w:r>
        <w:rPr>
          <w:i/>
          <w:iCs/>
        </w:rPr>
        <w:t xml:space="preserve">Observability, Logging, Monitoring and Support</w:t>
      </w:r>
      <w:r>
        <w:t xml:space="preserve">.</w:t>
      </w:r>
    </w:p>
    <w:bookmarkEnd w:id="130"/>
    <w:bookmarkEnd w:id="131"/>
    <w:bookmarkStart w:id="158" w:name="X50d385dae918606a885f28089fc1f4827c8fe67"/>
    <w:p>
      <w:pPr>
        <w:pStyle w:val="Heading1"/>
      </w:pPr>
      <w:r>
        <w:rPr>
          <w:rStyle w:val="SectionNumber"/>
        </w:rPr>
        <w:t xml:space="preserve">5</w:t>
      </w:r>
      <w:r>
        <w:tab/>
      </w:r>
      <w:r>
        <w:t xml:space="preserve">Functional Requirements: Identity, Authentication and Authorization</w:t>
      </w:r>
    </w:p>
    <w:bookmarkStart w:id="132" w:name="overview-1"/>
    <w:p>
      <w:pPr>
        <w:pStyle w:val="Heading2"/>
      </w:pPr>
      <w:r>
        <w:rPr>
          <w:rStyle w:val="SectionNumber"/>
        </w:rPr>
        <w:t xml:space="preserve">5.1</w:t>
      </w:r>
      <w:r>
        <w:tab/>
      </w:r>
      <w:r>
        <w:t xml:space="preserve">Overview</w:t>
      </w:r>
    </w:p>
    <w:p>
      <w:pPr>
        <w:pStyle w:val="FirstParagraph"/>
      </w:pPr>
      <w:r>
        <w:t xml:space="preserve">This section specifies the functional requirements governing how all user identities are created, verified, approved, authenticated, and authorised within the RoboCode.Africa platform. It covers the full account lifecycle from initial registration through to deactivation, including the mandatory multi-path approval workflow, parental-consent capture for minors, session and token management, role-based access control (RBAC), and comprehensive audit logging.</w:t>
      </w:r>
    </w:p>
    <w:p>
      <w:pPr>
        <w:pStyle w:val="BodyText"/>
      </w:pPr>
      <w:r>
        <w:t xml:space="preserve">All requirements in this section are mandatory inputs to the Auth module (</w:t>
      </w:r>
      <w:r>
        <w:rPr>
          <w:rStyle w:val="VerbatimChar"/>
        </w:rPr>
        <w:t xml:space="preserve">FR-AUTH-nnn</w:t>
      </w:r>
      <w:r>
        <w:t xml:space="preserve">) and the Tenant module (</w:t>
      </w:r>
      <w:r>
        <w:rPr>
          <w:rStyle w:val="VerbatimChar"/>
        </w:rPr>
        <w:t xml:space="preserve">FR-TEN-nnn</w:t>
      </w:r>
      <w:r>
        <w:t xml:space="preserve">) where cross-cutting. References to other sections are made by name and requirement-ID prefix, never by page number.</w:t>
      </w:r>
    </w:p>
    <w:p>
      <w:pPr>
        <w:pStyle w:val="BodyText"/>
      </w:pPr>
      <w:r>
        <w:t xml:space="preserve">Child safety is the prime directive. Where a requirement conflicts with convenience, safety and data-protection obligations take precedence.</w:t>
      </w:r>
    </w:p>
    <w:p>
      <w:r>
        <w:pict>
          <v:rect style="width:0;height:1.5pt" o:hralign="center" o:hrstd="t" o:hr="t"/>
        </w:pict>
      </w:r>
    </w:p>
    <w:bookmarkEnd w:id="132"/>
    <w:bookmarkStart w:id="135" w:name="account-registration"/>
    <w:p>
      <w:pPr>
        <w:pStyle w:val="Heading2"/>
      </w:pPr>
      <w:r>
        <w:rPr>
          <w:rStyle w:val="SectionNumber"/>
        </w:rPr>
        <w:t xml:space="preserve">5.2</w:t>
      </w:r>
      <w:r>
        <w:tab/>
      </w:r>
      <w:r>
        <w:t xml:space="preserve">Account Registration</w:t>
      </w:r>
    </w:p>
    <w:bookmarkStart w:id="133" w:name="registration-entry-points"/>
    <w:p>
      <w:pPr>
        <w:pStyle w:val="Heading3"/>
      </w:pPr>
      <w:r>
        <w:rPr>
          <w:rStyle w:val="SectionNumber"/>
        </w:rPr>
        <w:t xml:space="preserve">5.2.1</w:t>
      </w:r>
      <w:r>
        <w:tab/>
      </w:r>
      <w:r>
        <w:t xml:space="preserve">Registration Entry Points</w:t>
      </w:r>
    </w:p>
    <w:p>
      <w:pPr>
        <w:pStyle w:val="FirstParagraph"/>
      </w:pPr>
      <w:r>
        <w:t xml:space="preserve">RoboCode.Africa supports two distinct registration surfaces, each mapping to a different approval authority.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FR-AUTH-001</w:t>
            </w:r>
          </w:p>
        </w:tc>
        <w:tc>
          <w:tcPr/>
          <w:p>
            <w:pPr>
              <w:pStyle w:val="Compact"/>
            </w:pPr>
            <w:r>
              <w:t xml:space="preserve">The platform</w:t>
            </w:r>
            <w:r>
              <w:t xml:space="preserve"> </w:t>
            </w:r>
            <w:r>
              <w:rPr>
                <w:b/>
                <w:bCs/>
              </w:rPr>
              <w:t xml:space="preserve">shall</w:t>
            </w:r>
            <w:r>
              <w:t xml:space="preserve"> </w:t>
            </w:r>
            <w:r>
              <w:t xml:space="preserve">provide a public self-registration form on</w:t>
            </w:r>
            <w:r>
              <w:t xml:space="preserve"> </w:t>
            </w:r>
            <w:r>
              <w:rPr>
                <w:rStyle w:val="VerbatimChar"/>
              </w:rPr>
              <w:t xml:space="preserve">robocode.africa</w:t>
            </w:r>
            <w:r>
              <w:t xml:space="preserve"> </w:t>
            </w:r>
            <w:r>
              <w:t xml:space="preserve">for students who are not affiliated with a specific tenant school at sign-up time ("direct signup").</w:t>
            </w:r>
          </w:p>
        </w:tc>
        <w:tc>
          <w:tcPr/>
          <w:p>
            <w:pPr>
              <w:pStyle w:val="Compact"/>
            </w:pPr>
            <w:r>
              <w:t xml:space="preserve">Must</w:t>
            </w:r>
          </w:p>
        </w:tc>
        <w:tc>
          <w:tcPr/>
          <w:p>
            <w:pPr>
              <w:pStyle w:val="Compact"/>
            </w:pPr>
            <w:r>
              <w:t xml:space="preserve">Marketing site (Next.js App Router).</w:t>
            </w:r>
          </w:p>
        </w:tc>
      </w:tr>
      <w:tr>
        <w:tc>
          <w:tcPr/>
          <w:p>
            <w:pPr>
              <w:pStyle w:val="Compact"/>
            </w:pPr>
            <w:r>
              <w:t xml:space="preserve">FR-AUTH-002</w:t>
            </w:r>
          </w:p>
        </w:tc>
        <w:tc>
          <w:tcPr/>
          <w:p>
            <w:pPr>
              <w:pStyle w:val="Compact"/>
            </w:pPr>
            <w:r>
              <w:t xml:space="preserve">The platform</w:t>
            </w:r>
            <w:r>
              <w:t xml:space="preserve"> </w:t>
            </w:r>
            <w:r>
              <w:rPr>
                <w:b/>
                <w:bCs/>
              </w:rPr>
              <w:t xml:space="preserve">shall</w:t>
            </w:r>
            <w:r>
              <w:t xml:space="preserve"> </w:t>
            </w:r>
            <w:r>
              <w:t xml:space="preserve">provide a tenant-scoped registration form on</w:t>
            </w:r>
            <w:r>
              <w:t xml:space="preserve"> </w:t>
            </w:r>
            <w:r>
              <w:rPr>
                <w:rStyle w:val="VerbatimChar"/>
              </w:rPr>
              <w:t xml:space="preserve">&lt;school&gt;.robocode.africa</w:t>
            </w:r>
            <w:r>
              <w:t xml:space="preserve"> </w:t>
            </w:r>
            <w:r>
              <w:t xml:space="preserve">and any configured custom domain. The form</w:t>
            </w:r>
            <w:r>
              <w:t xml:space="preserve"> </w:t>
            </w:r>
            <w:r>
              <w:rPr>
                <w:b/>
                <w:bCs/>
              </w:rPr>
              <w:t xml:space="preserve">shall</w:t>
            </w:r>
            <w:r>
              <w:t xml:space="preserve"> </w:t>
            </w:r>
            <w:r>
              <w:t xml:space="preserve">automatically bind the new account to the resolving tenant.</w:t>
            </w:r>
          </w:p>
        </w:tc>
        <w:tc>
          <w:tcPr/>
          <w:p>
            <w:pPr>
              <w:pStyle w:val="Compact"/>
            </w:pPr>
            <w:r>
              <w:t xml:space="preserve">Must</w:t>
            </w:r>
          </w:p>
        </w:tc>
        <w:tc>
          <w:tcPr/>
          <w:p>
            <w:pPr>
              <w:pStyle w:val="Compact"/>
            </w:pPr>
            <w:r>
              <w:t xml:space="preserve">See Multi-Tenancy section (FR-TEN).</w:t>
            </w:r>
          </w:p>
        </w:tc>
      </w:tr>
      <w:tr>
        <w:tc>
          <w:tcPr/>
          <w:p>
            <w:pPr>
              <w:pStyle w:val="Compact"/>
            </w:pPr>
            <w:r>
              <w:t xml:space="preserve">FR-AUTH-003</w:t>
            </w:r>
          </w:p>
        </w:tc>
        <w:tc>
          <w:tcPr/>
          <w:p>
            <w:pPr>
              <w:pStyle w:val="Compact"/>
            </w:pPr>
            <w:r>
              <w:t xml:space="preserve">Teachers and School Admins</w:t>
            </w:r>
            <w:r>
              <w:t xml:space="preserve"> </w:t>
            </w:r>
            <w:r>
              <w:rPr>
                <w:b/>
                <w:bCs/>
              </w:rPr>
              <w:t xml:space="preserve">shall</w:t>
            </w:r>
            <w:r>
              <w:t xml:space="preserve"> </w:t>
            </w:r>
            <w:r>
              <w:t xml:space="preserve">be able to invite users by email; an invitation token embedded in the email link</w:t>
            </w:r>
            <w:r>
              <w:t xml:space="preserve"> </w:t>
            </w:r>
            <w:r>
              <w:rPr>
                <w:b/>
                <w:bCs/>
              </w:rPr>
              <w:t xml:space="preserve">shall</w:t>
            </w:r>
            <w:r>
              <w:t xml:space="preserve"> </w:t>
            </w:r>
            <w:r>
              <w:t xml:space="preserve">pre-populate the tenant and role, bypassing the role-selection step.</w:t>
            </w:r>
          </w:p>
        </w:tc>
        <w:tc>
          <w:tcPr/>
          <w:p>
            <w:pPr>
              <w:pStyle w:val="Compact"/>
            </w:pPr>
            <w:r>
              <w:t xml:space="preserve">Must</w:t>
            </w:r>
          </w:p>
        </w:tc>
        <w:tc>
          <w:tcPr/>
          <w:p>
            <w:pPr>
              <w:pStyle w:val="Compact"/>
            </w:pPr>
            <w:r>
              <w:t xml:space="preserve">Token TTL: 72 h. Single-use.</w:t>
            </w:r>
          </w:p>
        </w:tc>
      </w:tr>
      <w:tr>
        <w:tc>
          <w:tcPr/>
          <w:p>
            <w:pPr>
              <w:pStyle w:val="Compact"/>
            </w:pPr>
            <w:r>
              <w:t xml:space="preserve">FR-AUTH-004</w:t>
            </w:r>
          </w:p>
        </w:tc>
        <w:tc>
          <w:tcPr/>
          <w:p>
            <w:pPr>
              <w:pStyle w:val="Compact"/>
            </w:pPr>
            <w:r>
              <w:t xml:space="preserve">The registration form</w:t>
            </w:r>
            <w:r>
              <w:t xml:space="preserve"> </w:t>
            </w:r>
            <w:r>
              <w:rPr>
                <w:b/>
                <w:bCs/>
              </w:rPr>
              <w:t xml:space="preserve">shall</w:t>
            </w:r>
            <w:r>
              <w:t xml:space="preserve"> </w:t>
            </w:r>
            <w:r>
              <w:t xml:space="preserve">collect: full name, email address, date of birth (for minor detection), role (Student/Teacher/Parent), and optionally a school affiliation code. Password is set after email verification.</w:t>
            </w:r>
          </w:p>
        </w:tc>
        <w:tc>
          <w:tcPr/>
          <w:p>
            <w:pPr>
              <w:pStyle w:val="Compact"/>
            </w:pPr>
            <w:r>
              <w:t xml:space="preserve">Must</w:t>
            </w:r>
          </w:p>
        </w:tc>
        <w:tc>
          <w:tcPr/>
          <w:p>
            <w:pPr>
              <w:pStyle w:val="Compact"/>
            </w:pPr>
            <w:r>
              <w:t xml:space="preserve">Minimum PII for registration; no behavioural data collected.</w:t>
            </w:r>
          </w:p>
        </w:tc>
      </w:tr>
      <w:tr>
        <w:tc>
          <w:tcPr/>
          <w:p>
            <w:pPr>
              <w:pStyle w:val="Compact"/>
            </w:pPr>
            <w:r>
              <w:t xml:space="preserve">FR-AUTH-005</w:t>
            </w:r>
          </w:p>
        </w:tc>
        <w:tc>
          <w:tcPr/>
          <w:p>
            <w:pPr>
              <w:pStyle w:val="Compact"/>
            </w:pPr>
            <w:r>
              <w:t xml:space="preserve">The platform</w:t>
            </w:r>
            <w:r>
              <w:t xml:space="preserve"> </w:t>
            </w:r>
            <w:r>
              <w:rPr>
                <w:b/>
                <w:bCs/>
              </w:rPr>
              <w:t xml:space="preserve">shall</w:t>
            </w:r>
            <w:r>
              <w:t xml:space="preserve"> </w:t>
            </w:r>
            <w:r>
              <w:t xml:space="preserve">detect registrants under the age of 13 (COPPA threshold) and under 16 (GDPR-K threshold) based on the stated date of birth and</w:t>
            </w:r>
            <w:r>
              <w:t xml:space="preserve"> </w:t>
            </w:r>
            <w:r>
              <w:rPr>
                <w:b/>
                <w:bCs/>
              </w:rPr>
              <w:t xml:space="preserve">shall</w:t>
            </w:r>
            <w:r>
              <w:t xml:space="preserve"> </w:t>
            </w:r>
            <w:r>
              <w:t xml:space="preserve">immediately gate activation on verifiable parental consent before any account creation proceeds.</w:t>
            </w:r>
          </w:p>
        </w:tc>
        <w:tc>
          <w:tcPr/>
          <w:p>
            <w:pPr>
              <w:pStyle w:val="Compact"/>
            </w:pPr>
            <w:r>
              <w:t xml:space="preserve">Must</w:t>
            </w:r>
          </w:p>
        </w:tc>
        <w:tc>
          <w:tcPr/>
          <w:p>
            <w:pPr>
              <w:pStyle w:val="Compact"/>
            </w:pPr>
            <w:r>
              <w:t xml:space="preserve">DoB must be stored as an encrypted field; age classification recalculated on each login birthday boundary.</w:t>
            </w:r>
          </w:p>
        </w:tc>
      </w:tr>
      <w:tr>
        <w:tc>
          <w:tcPr/>
          <w:p>
            <w:pPr>
              <w:pStyle w:val="Compact"/>
            </w:pPr>
            <w:r>
              <w:t xml:space="preserve">FR-AUTH-006</w:t>
            </w:r>
          </w:p>
        </w:tc>
        <w:tc>
          <w:tcPr/>
          <w:p>
            <w:pPr>
              <w:pStyle w:val="Compact"/>
            </w:pPr>
            <w:r>
              <w:t xml:space="preserve">Guest / Visitor access to the marketing site and the limited demo</w:t>
            </w:r>
            <w:r>
              <w:t xml:space="preserve"> </w:t>
            </w:r>
            <w:r>
              <w:rPr>
                <w:b/>
                <w:bCs/>
              </w:rPr>
              <w:t xml:space="preserve">shall</w:t>
            </w:r>
            <w:r>
              <w:t xml:space="preserve"> </w:t>
            </w:r>
            <w:r>
              <w:t xml:space="preserve">require no registration.</w:t>
            </w:r>
          </w:p>
        </w:tc>
        <w:tc>
          <w:tcPr/>
          <w:p>
            <w:pPr>
              <w:pStyle w:val="Compact"/>
            </w:pPr>
            <w:r>
              <w:t xml:space="preserve">Must</w:t>
            </w:r>
          </w:p>
        </w:tc>
        <w:tc>
          <w:tcPr/>
          <w:p>
            <w:pPr>
              <w:pStyle w:val="Compact"/>
            </w:pPr>
            <w:r>
              <w:t xml:space="preserve">Demo is a sandboxed read-only RoboCode Studio instance.</w:t>
            </w:r>
          </w:p>
        </w:tc>
      </w:tr>
    </w:tbl>
    <w:bookmarkEnd w:id="133"/>
    <w:bookmarkStart w:id="134" w:name="email-verification"/>
    <w:p>
      <w:pPr>
        <w:pStyle w:val="Heading3"/>
      </w:pPr>
      <w:r>
        <w:rPr>
          <w:rStyle w:val="SectionNumber"/>
        </w:rPr>
        <w:t xml:space="preserve">5.2.2</w:t>
      </w:r>
      <w:r>
        <w:tab/>
      </w:r>
      <w:r>
        <w:t xml:space="preserve">Email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FR-AUTH-010</w:t>
            </w:r>
          </w:p>
        </w:tc>
        <w:tc>
          <w:tcPr/>
          <w:p>
            <w:pPr>
              <w:pStyle w:val="Compact"/>
            </w:pPr>
            <w:r>
              <w:t xml:space="preserve">After form submission the platform</w:t>
            </w:r>
            <w:r>
              <w:t xml:space="preserve"> </w:t>
            </w:r>
            <w:r>
              <w:rPr>
                <w:b/>
                <w:bCs/>
              </w:rPr>
              <w:t xml:space="preserve">shall</w:t>
            </w:r>
            <w:r>
              <w:t xml:space="preserve"> </w:t>
            </w:r>
            <w:r>
              <w:t xml:space="preserve">send a verification email to the supplied address containing a one-time URL with a signed token (HMAC-SHA256, platform secret).</w:t>
            </w:r>
          </w:p>
        </w:tc>
        <w:tc>
          <w:tcPr/>
          <w:p>
            <w:pPr>
              <w:pStyle w:val="Compact"/>
            </w:pPr>
            <w:r>
              <w:t xml:space="preserve">Must</w:t>
            </w:r>
          </w:p>
        </w:tc>
        <w:tc>
          <w:tcPr/>
          <w:p>
            <w:pPr>
              <w:pStyle w:val="Compact"/>
            </w:pPr>
            <w:r>
              <w:t xml:space="preserve">Token TTL: 24 h.</w:t>
            </w:r>
          </w:p>
        </w:tc>
      </w:tr>
      <w:tr>
        <w:tc>
          <w:tcPr/>
          <w:p>
            <w:pPr>
              <w:pStyle w:val="Compact"/>
            </w:pPr>
            <w:r>
              <w:t xml:space="preserve">FR-AUTH-011</w:t>
            </w:r>
          </w:p>
        </w:tc>
        <w:tc>
          <w:tcPr/>
          <w:p>
            <w:pPr>
              <w:pStyle w:val="Compact"/>
            </w:pPr>
            <w:r>
              <w:t xml:space="preserve">Clicking the verification link</w:t>
            </w:r>
            <w:r>
              <w:t xml:space="preserve"> </w:t>
            </w:r>
            <w:r>
              <w:rPr>
                <w:b/>
                <w:bCs/>
              </w:rPr>
              <w:t xml:space="preserve">shall</w:t>
            </w:r>
            <w:r>
              <w:t xml:space="preserve"> </w:t>
            </w:r>
            <w:r>
              <w:t xml:space="preserve">confirm ownership of the email address and advance the account to</w:t>
            </w:r>
            <w:r>
              <w:t xml:space="preserve"> </w:t>
            </w:r>
            <w:r>
              <w:rPr>
                <w:rStyle w:val="VerbatimChar"/>
              </w:rPr>
              <w:t xml:space="preserve">EMAIL_VERIFIED</w:t>
            </w:r>
            <w:r>
              <w:t xml:space="preserve"> </w:t>
            </w:r>
            <w:r>
              <w:t xml:space="preserve">state. No login is permitted before this step.</w:t>
            </w:r>
          </w:p>
        </w:tc>
        <w:tc>
          <w:tcPr/>
          <w:p>
            <w:pPr>
              <w:pStyle w:val="Compact"/>
            </w:pPr>
            <w:r>
              <w:t xml:space="preserve">Must</w:t>
            </w:r>
          </w:p>
        </w:tc>
        <w:tc>
          <w:tcPr/>
          <w:p>
            <w:pPr>
              <w:pStyle w:val="Compact"/>
            </w:pPr>
            <w:r>
              <w:t xml:space="preserve">Expired links prompt resend.</w:t>
            </w:r>
          </w:p>
        </w:tc>
      </w:tr>
      <w:tr>
        <w:tc>
          <w:tcPr/>
          <w:p>
            <w:pPr>
              <w:pStyle w:val="Compact"/>
            </w:pPr>
            <w:r>
              <w:t xml:space="preserve">FR-AUTH-012</w:t>
            </w:r>
          </w:p>
        </w:tc>
        <w:tc>
          <w:tcPr/>
          <w:p>
            <w:pPr>
              <w:pStyle w:val="Compact"/>
            </w:pPr>
            <w:r>
              <w:t xml:space="preserve">The platform</w:t>
            </w:r>
            <w:r>
              <w:t xml:space="preserve"> </w:t>
            </w:r>
            <w:r>
              <w:rPr>
                <w:b/>
                <w:bCs/>
              </w:rPr>
              <w:t xml:space="preserve">shall</w:t>
            </w:r>
            <w:r>
              <w:t xml:space="preserve"> </w:t>
            </w:r>
            <w:r>
              <w:t xml:space="preserve">allow a user to request up to 3 resend attempts within a 1-hour window before requiring a support contact.</w:t>
            </w:r>
          </w:p>
        </w:tc>
        <w:tc>
          <w:tcPr/>
          <w:p>
            <w:pPr>
              <w:pStyle w:val="Compact"/>
            </w:pPr>
            <w:r>
              <w:t xml:space="preserve">Should</w:t>
            </w:r>
          </w:p>
        </w:tc>
        <w:tc>
          <w:tcPr/>
          <w:p>
            <w:pPr>
              <w:pStyle w:val="Compact"/>
            </w:pPr>
            <w:r>
              <w:t xml:space="preserve">Rate limiting per FR-AUTH-090.</w:t>
            </w:r>
          </w:p>
        </w:tc>
      </w:tr>
      <w:tr>
        <w:tc>
          <w:tcPr/>
          <w:p>
            <w:pPr>
              <w:pStyle w:val="Compact"/>
            </w:pPr>
            <w:r>
              <w:t xml:space="preserve">FR-AUTH-013</w:t>
            </w:r>
          </w:p>
        </w:tc>
        <w:tc>
          <w:tcPr/>
          <w:p>
            <w:pPr>
              <w:pStyle w:val="Compact"/>
            </w:pPr>
            <w:r>
              <w:t xml:space="preserve">Email addresses</w:t>
            </w:r>
            <w:r>
              <w:t xml:space="preserve"> </w:t>
            </w:r>
            <w:r>
              <w:rPr>
                <w:b/>
                <w:bCs/>
              </w:rPr>
              <w:t xml:space="preserve">shall</w:t>
            </w:r>
            <w:r>
              <w:t xml:space="preserve"> </w:t>
            </w:r>
            <w:r>
              <w:t xml:space="preserve">be validated syntactically (RFC 5322 subset) and against a disposable-email blocklist before the verification email is sent.</w:t>
            </w:r>
          </w:p>
        </w:tc>
        <w:tc>
          <w:tcPr/>
          <w:p>
            <w:pPr>
              <w:pStyle w:val="Compact"/>
            </w:pPr>
            <w:r>
              <w:t xml:space="preserve">Should</w:t>
            </w:r>
          </w:p>
        </w:tc>
        <w:tc>
          <w:tcPr/>
          <w:p>
            <w:pPr>
              <w:pStyle w:val="Compact"/>
            </w:pPr>
            <w:r>
              <w:t xml:space="preserve">Reduces abuse and spam.</w:t>
            </w:r>
          </w:p>
        </w:tc>
      </w:tr>
    </w:tbl>
    <w:p>
      <w:r>
        <w:pict>
          <v:rect style="width:0;height:1.5pt" o:hralign="center" o:hrstd="t" o:hr="t"/>
        </w:pict>
      </w:r>
    </w:p>
    <w:bookmarkEnd w:id="134"/>
    <w:bookmarkEnd w:id="135"/>
    <w:bookmarkStart w:id="136" w:name="Xc744796abdd6b30fc49635aa6c516d04ba1a862"/>
    <w:p>
      <w:pPr>
        <w:pStyle w:val="Heading2"/>
      </w:pPr>
      <w:r>
        <w:rPr>
          <w:rStyle w:val="SectionNumber"/>
        </w:rPr>
        <w:t xml:space="preserve">5.3</w:t>
      </w:r>
      <w:r>
        <w:tab/>
      </w:r>
      <w:r>
        <w:t xml:space="preserve">Parental-Consent Capture and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FR-AUTH-020</w:t>
            </w:r>
          </w:p>
        </w:tc>
        <w:tc>
          <w:tcPr/>
          <w:p>
            <w:pPr>
              <w:pStyle w:val="Compact"/>
            </w:pPr>
            <w:r>
              <w:t xml:space="preserve">When a registrant's stated date of birth places them under the COPPA threshold (under 13) or GDPR-K threshold (under 16), the platform</w:t>
            </w:r>
            <w:r>
              <w:t xml:space="preserve"> </w:t>
            </w:r>
            <w:r>
              <w:rPr>
                <w:b/>
                <w:bCs/>
              </w:rPr>
              <w:t xml:space="preserve">shall</w:t>
            </w:r>
            <w:r>
              <w:t xml:space="preserve"> </w:t>
            </w:r>
            <w:r>
              <w:t xml:space="preserve">immediately collect a parent/guardian email address and</w:t>
            </w:r>
            <w:r>
              <w:t xml:space="preserve"> </w:t>
            </w:r>
            <w:r>
              <w:rPr>
                <w:b/>
                <w:bCs/>
              </w:rPr>
              <w:t xml:space="preserve">shall not</w:t>
            </w:r>
            <w:r>
              <w:t xml:space="preserve"> </w:t>
            </w:r>
            <w:r>
              <w:t xml:space="preserve">proceed further until verifiable consent is recorded.</w:t>
            </w:r>
          </w:p>
        </w:tc>
        <w:tc>
          <w:tcPr/>
          <w:p>
            <w:pPr>
              <w:pStyle w:val="Compact"/>
            </w:pPr>
            <w:r>
              <w:t xml:space="preserve">Must</w:t>
            </w:r>
          </w:p>
        </w:tc>
        <w:tc>
          <w:tcPr/>
          <w:p>
            <w:pPr>
              <w:pStyle w:val="Compact"/>
            </w:pPr>
            <w:r>
              <w:t xml:space="preserve">Complies with COPPA, GDPR-K, POPIA, Zimbabwe Cyber and Data Protection Act.</w:t>
            </w:r>
          </w:p>
        </w:tc>
      </w:tr>
      <w:tr>
        <w:tc>
          <w:tcPr/>
          <w:p>
            <w:pPr>
              <w:pStyle w:val="Compact"/>
            </w:pPr>
            <w:r>
              <w:t xml:space="preserve">FR-AUTH-021</w:t>
            </w:r>
          </w:p>
        </w:tc>
        <w:tc>
          <w:tcPr/>
          <w:p>
            <w:pPr>
              <w:pStyle w:val="Compact"/>
            </w:pPr>
            <w:r>
              <w:t xml:space="preserve">The platform</w:t>
            </w:r>
            <w:r>
              <w:t xml:space="preserve"> </w:t>
            </w:r>
            <w:r>
              <w:rPr>
                <w:b/>
                <w:bCs/>
              </w:rPr>
              <w:t xml:space="preserve">shall</w:t>
            </w:r>
            <w:r>
              <w:t xml:space="preserve"> </w:t>
            </w:r>
            <w:r>
              <w:t xml:space="preserve">send a consent request email to the supplied parent/guardian address explaining: the nature of the platform, data collected, data retention periods, and a clear link to accept or decline consent.</w:t>
            </w:r>
          </w:p>
        </w:tc>
        <w:tc>
          <w:tcPr/>
          <w:p>
            <w:pPr>
              <w:pStyle w:val="Compact"/>
            </w:pPr>
            <w:r>
              <w:t xml:space="preserve">Must</w:t>
            </w:r>
          </w:p>
        </w:tc>
        <w:tc>
          <w:tcPr/>
          <w:p>
            <w:pPr>
              <w:pStyle w:val="Compact"/>
            </w:pPr>
            <w:r>
              <w:t xml:space="preserve">Email templated; plain-language explanation suitable for non-technical guardians.</w:t>
            </w:r>
          </w:p>
        </w:tc>
      </w:tr>
      <w:tr>
        <w:tc>
          <w:tcPr/>
          <w:p>
            <w:pPr>
              <w:pStyle w:val="Compact"/>
            </w:pPr>
            <w:r>
              <w:t xml:space="preserve">FR-AUTH-022</w:t>
            </w:r>
          </w:p>
        </w:tc>
        <w:tc>
          <w:tcPr/>
          <w:p>
            <w:pPr>
              <w:pStyle w:val="Compact"/>
            </w:pPr>
            <w:r>
              <w:t xml:space="preserve">The consent email</w:t>
            </w:r>
            <w:r>
              <w:t xml:space="preserve"> </w:t>
            </w:r>
            <w:r>
              <w:rPr>
                <w:b/>
                <w:bCs/>
              </w:rPr>
              <w:t xml:space="preserve">shall</w:t>
            </w:r>
            <w:r>
              <w:t xml:space="preserve"> </w:t>
            </w:r>
            <w:r>
              <w:t xml:space="preserve">include a unique, signed consent token (HMAC-SHA256) that expires after 7 days. Following the link</w:t>
            </w:r>
            <w:r>
              <w:t xml:space="preserve"> </w:t>
            </w:r>
            <w:r>
              <w:rPr>
                <w:b/>
                <w:bCs/>
              </w:rPr>
              <w:t xml:space="preserve">shall</w:t>
            </w:r>
            <w:r>
              <w:t xml:space="preserve"> </w:t>
            </w:r>
            <w:r>
              <w:t xml:space="preserve">open a consent form on the platform requiring the guardian to re-enter their own full name and confirm their relationship to the child.</w:t>
            </w:r>
          </w:p>
        </w:tc>
        <w:tc>
          <w:tcPr/>
          <w:p>
            <w:pPr>
              <w:pStyle w:val="Compact"/>
            </w:pPr>
            <w:r>
              <w:t xml:space="preserve">Must</w:t>
            </w:r>
          </w:p>
        </w:tc>
        <w:tc>
          <w:tcPr/>
          <w:p>
            <w:pPr>
              <w:pStyle w:val="Compact"/>
            </w:pPr>
            <w:r>
              <w:t xml:space="preserve">Double-check: guardian cannot delegate to the minor.</w:t>
            </w:r>
          </w:p>
        </w:tc>
      </w:tr>
      <w:tr>
        <w:tc>
          <w:tcPr/>
          <w:p>
            <w:pPr>
              <w:pStyle w:val="Compact"/>
            </w:pPr>
            <w:r>
              <w:t xml:space="preserve">FR-AUTH-023</w:t>
            </w:r>
          </w:p>
        </w:tc>
        <w:tc>
          <w:tcPr/>
          <w:p>
            <w:pPr>
              <w:pStyle w:val="Compact"/>
            </w:pPr>
            <w:r>
              <w:t xml:space="preserve">Consent records</w:t>
            </w:r>
            <w:r>
              <w:t xml:space="preserve"> </w:t>
            </w:r>
            <w:r>
              <w:rPr>
                <w:b/>
                <w:bCs/>
              </w:rPr>
              <w:t xml:space="preserve">shall</w:t>
            </w:r>
            <w:r>
              <w:t xml:space="preserve"> </w:t>
            </w:r>
            <w:r>
              <w:t xml:space="preserve">be stored as an immutable audit entry (guardian name, email, IP address, timestamp, token reference) associated with the minor's account, never deletable, always retrievable by a Super Admin.</w:t>
            </w:r>
          </w:p>
        </w:tc>
        <w:tc>
          <w:tcPr/>
          <w:p>
            <w:pPr>
              <w:pStyle w:val="Compact"/>
            </w:pPr>
            <w:r>
              <w:t xml:space="preserve">Must</w:t>
            </w:r>
          </w:p>
        </w:tc>
        <w:tc>
          <w:tcPr/>
          <w:p>
            <w:pPr>
              <w:pStyle w:val="Compact"/>
            </w:pPr>
            <w:r>
              <w:t xml:space="preserve">DR-CONSENT data record; see Data Architecture section.</w:t>
            </w:r>
          </w:p>
        </w:tc>
      </w:tr>
      <w:tr>
        <w:tc>
          <w:tcPr/>
          <w:p>
            <w:pPr>
              <w:pStyle w:val="Compact"/>
            </w:pPr>
            <w:r>
              <w:t xml:space="preserve">FR-AUTH-024</w:t>
            </w:r>
          </w:p>
        </w:tc>
        <w:tc>
          <w:tcPr/>
          <w:p>
            <w:pPr>
              <w:pStyle w:val="Compact"/>
            </w:pPr>
            <w:r>
              <w:t xml:space="preserve">Where a guardian declines consent the student account</w:t>
            </w:r>
            <w:r>
              <w:t xml:space="preserve"> </w:t>
            </w:r>
            <w:r>
              <w:rPr>
                <w:b/>
                <w:bCs/>
              </w:rPr>
              <w:t xml:space="preserve">shall</w:t>
            </w:r>
            <w:r>
              <w:t xml:space="preserve"> </w:t>
            </w:r>
            <w:r>
              <w:t xml:space="preserve">be permanently rejected and all collected PII</w:t>
            </w:r>
            <w:r>
              <w:t xml:space="preserve"> </w:t>
            </w:r>
            <w:r>
              <w:rPr>
                <w:b/>
                <w:bCs/>
              </w:rPr>
              <w:t xml:space="preserve">shall</w:t>
            </w:r>
            <w:r>
              <w:t xml:space="preserve"> </w:t>
            </w:r>
            <w:r>
              <w:t xml:space="preserve">be purged within 30 days per data-minimisation obligations. A rejection notice</w:t>
            </w:r>
            <w:r>
              <w:t xml:space="preserve"> </w:t>
            </w:r>
            <w:r>
              <w:rPr>
                <w:b/>
                <w:bCs/>
              </w:rPr>
              <w:t xml:space="preserve">shall</w:t>
            </w:r>
            <w:r>
              <w:t xml:space="preserve"> </w:t>
            </w:r>
            <w:r>
              <w:t xml:space="preserve">be sent to the original registrant email.</w:t>
            </w:r>
          </w:p>
        </w:tc>
        <w:tc>
          <w:tcPr/>
          <w:p>
            <w:pPr>
              <w:pStyle w:val="Compact"/>
            </w:pPr>
            <w:r>
              <w:t xml:space="preserve">Must</w:t>
            </w:r>
          </w:p>
        </w:tc>
        <w:tc>
          <w:tcPr/>
          <w:p>
            <w:pPr>
              <w:pStyle w:val="Compact"/>
            </w:pPr>
            <w:r>
              <w:t xml:space="preserve">Right to erasure; GDPR Art. 17.</w:t>
            </w:r>
          </w:p>
        </w:tc>
      </w:tr>
      <w:tr>
        <w:tc>
          <w:tcPr/>
          <w:p>
            <w:pPr>
              <w:pStyle w:val="Compact"/>
            </w:pPr>
            <w:r>
              <w:t xml:space="preserve">FR-AUTH-025</w:t>
            </w:r>
          </w:p>
        </w:tc>
        <w:tc>
          <w:tcPr/>
          <w:p>
            <w:pPr>
              <w:pStyle w:val="Compact"/>
            </w:pPr>
            <w:r>
              <w:t xml:space="preserve">A Parent / Guardian role account</w:t>
            </w:r>
            <w:r>
              <w:t xml:space="preserve"> </w:t>
            </w:r>
            <w:r>
              <w:rPr>
                <w:b/>
                <w:bCs/>
              </w:rPr>
              <w:t xml:space="preserve">shall</w:t>
            </w:r>
            <w:r>
              <w:t xml:space="preserve"> </w:t>
            </w:r>
            <w:r>
              <w:t xml:space="preserve">be created automatically and linked to the minor's account when consent is given, granting the guardian read-only access to the child's progress summary.</w:t>
            </w:r>
          </w:p>
        </w:tc>
        <w:tc>
          <w:tcPr/>
          <w:p>
            <w:pPr>
              <w:pStyle w:val="Compact"/>
            </w:pPr>
            <w:r>
              <w:t xml:space="preserve">Should</w:t>
            </w:r>
          </w:p>
        </w:tc>
        <w:tc>
          <w:tcPr/>
          <w:p>
            <w:pPr>
              <w:pStyle w:val="Compact"/>
            </w:pPr>
            <w:r>
              <w:t xml:space="preserve">Guardian permissions are defined in FR-AUTH-045 and FR-AUTH-046.</w:t>
            </w:r>
          </w:p>
        </w:tc>
      </w:tr>
      <w:tr>
        <w:tc>
          <w:tcPr/>
          <w:p>
            <w:pPr>
              <w:pStyle w:val="Compact"/>
            </w:pPr>
            <w:r>
              <w:t xml:space="preserve">FR-AUTH-026</w:t>
            </w:r>
          </w:p>
        </w:tc>
        <w:tc>
          <w:tcPr/>
          <w:p>
            <w:pPr>
              <w:pStyle w:val="Compact"/>
            </w:pPr>
            <w:r>
              <w:t xml:space="preserve">The platform</w:t>
            </w:r>
            <w:r>
              <w:t xml:space="preserve"> </w:t>
            </w:r>
            <w:r>
              <w:rPr>
                <w:b/>
                <w:bCs/>
              </w:rPr>
              <w:t xml:space="preserve">shall</w:t>
            </w:r>
            <w:r>
              <w:t xml:space="preserve"> </w:t>
            </w:r>
            <w:r>
              <w:t xml:space="preserve">support re-consent requests when a minor's account is transferred between tenants, when platform data-processing terms materially change, or when a consent record is flagged as suspect.</w:t>
            </w:r>
          </w:p>
        </w:tc>
        <w:tc>
          <w:tcPr/>
          <w:p>
            <w:pPr>
              <w:pStyle w:val="Compact"/>
            </w:pPr>
            <w:r>
              <w:t xml:space="preserve">Must</w:t>
            </w:r>
          </w:p>
        </w:tc>
        <w:tc>
          <w:tcPr/>
          <w:p>
            <w:pPr>
              <w:pStyle w:val="Compact"/>
            </w:pPr>
            <w:r>
              <w:t xml:space="preserve">Admins can trigger re-consent from the administration panel.</w:t>
            </w:r>
          </w:p>
        </w:tc>
      </w:tr>
      <w:tr>
        <w:tc>
          <w:tcPr/>
          <w:p>
            <w:pPr>
              <w:pStyle w:val="Compact"/>
            </w:pPr>
            <w:r>
              <w:t xml:space="preserve">FR-AUTH-027</w:t>
            </w:r>
          </w:p>
        </w:tc>
        <w:tc>
          <w:tcPr/>
          <w:p>
            <w:pPr>
              <w:pStyle w:val="Compact"/>
            </w:pPr>
            <w:r>
              <w:t xml:space="preserve">For jurisdictions requiring additional safeguards (e.g., Nigeria NDPR, Kenya Data Protection Act), the consent form</w:t>
            </w:r>
            <w:r>
              <w:t xml:space="preserve"> </w:t>
            </w:r>
            <w:r>
              <w:rPr>
                <w:b/>
                <w:bCs/>
              </w:rPr>
              <w:t xml:space="preserve">shall</w:t>
            </w:r>
            <w:r>
              <w:t xml:space="preserve"> </w:t>
            </w:r>
            <w:r>
              <w:t xml:space="preserve">display jurisdiction-specific notices; jurisdiction is inferred from the tenant's registered country or the user's IP address.</w:t>
            </w:r>
          </w:p>
        </w:tc>
        <w:tc>
          <w:tcPr/>
          <w:p>
            <w:pPr>
              <w:pStyle w:val="Compact"/>
            </w:pPr>
            <w:r>
              <w:t xml:space="preserve">Should</w:t>
            </w:r>
          </w:p>
        </w:tc>
        <w:tc>
          <w:tcPr/>
          <w:p>
            <w:pPr>
              <w:pStyle w:val="Compact"/>
            </w:pPr>
            <w:r>
              <w:t xml:space="preserve">Legal copy managed via a CMS; see Administration section.</w:t>
            </w:r>
          </w:p>
        </w:tc>
      </w:tr>
    </w:tbl>
    <w:p>
      <w:r>
        <w:pict>
          <v:rect style="width:0;height:1.5pt" o:hralign="center" o:hrstd="t" o:hr="t"/>
        </w:pict>
      </w:r>
    </w:p>
    <w:bookmarkEnd w:id="136"/>
    <w:bookmarkStart w:id="137" w:name="parent--guardian-read-only-surface"/>
    <w:p>
      <w:pPr>
        <w:pStyle w:val="Heading2"/>
      </w:pPr>
      <w:r>
        <w:rPr>
          <w:rStyle w:val="SectionNumber"/>
        </w:rPr>
        <w:t xml:space="preserve">5.4</w:t>
      </w:r>
      <w:r>
        <w:tab/>
      </w:r>
      <w:r>
        <w:t xml:space="preserve">Parent / Guardian Read-Only Surface</w:t>
      </w:r>
    </w:p>
    <w:p>
      <w:pPr>
        <w:pStyle w:val="FirstParagraph"/>
      </w:pPr>
      <w:r>
        <w:t xml:space="preserve">The full Parent / Guardian portal is out of scope for v1.0 (see Section 1 – Scope Boundaries and Appendix F ROAD-040). The minimal in-scope guardian surface specified below satisfies the consent and progress-visibility obligations of the Parent / Guardian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FR-AUTH-045</w:t>
            </w:r>
          </w:p>
        </w:tc>
        <w:tc>
          <w:tcPr/>
          <w:p>
            <w:pPr>
              <w:pStyle w:val="Compact"/>
            </w:pPr>
            <w:r>
              <w:t xml:space="preserve">A Parent / Guardian</w:t>
            </w:r>
            <w:r>
              <w:t xml:space="preserve"> </w:t>
            </w:r>
            <w:r>
              <w:rPr>
                <w:b/>
                <w:bCs/>
              </w:rPr>
              <w:t xml:space="preserve">shall</w:t>
            </w:r>
            <w:r>
              <w:t xml:space="preserve"> </w:t>
            </w:r>
            <w:r>
              <w:t xml:space="preserve">authenticate to a dedicated, scoped guardian view reachable from the consent confirmation email and from</w:t>
            </w:r>
            <w:r>
              <w:t xml:space="preserve"> </w:t>
            </w:r>
            <w:r>
              <w:rPr>
                <w:rStyle w:val="VerbatimChar"/>
              </w:rPr>
              <w:t xml:space="preserve">robocode.africa/guardian</w:t>
            </w:r>
            <w:r>
              <w:t xml:space="preserve">. The view is read-only and exposes only data for minors explicitly linked to that guardian via a consent record.</w:t>
            </w:r>
          </w:p>
        </w:tc>
        <w:tc>
          <w:tcPr/>
          <w:p>
            <w:pPr>
              <w:pStyle w:val="Compact"/>
            </w:pPr>
            <w:r>
              <w:t xml:space="preserve">Should</w:t>
            </w:r>
          </w:p>
        </w:tc>
        <w:tc>
          <w:tcPr/>
          <w:p>
            <w:pPr>
              <w:pStyle w:val="Compact"/>
            </w:pPr>
            <w:r>
              <w:t xml:space="preserve">Guardian uses the</w:t>
            </w:r>
            <w:r>
              <w:t xml:space="preserve"> </w:t>
            </w:r>
            <w:r>
              <w:rPr>
                <w:rStyle w:val="VerbatimChar"/>
              </w:rPr>
              <w:t xml:space="preserve">guardian:read</w:t>
            </w:r>
            <w:r>
              <w:t xml:space="preserve"> </w:t>
            </w:r>
            <w:r>
              <w:t xml:space="preserve">scope (RBAC, FR-AUTH-100 onward). Served via</w:t>
            </w:r>
            <w:r>
              <w:t xml:space="preserve"> </w:t>
            </w:r>
            <w:r>
              <w:rPr>
                <w:rStyle w:val="VerbatimChar"/>
              </w:rPr>
              <w:t xml:space="preserve">/guardian/child/:id/summary</w:t>
            </w:r>
            <w:r>
              <w:t xml:space="preserve"> </w:t>
            </w:r>
            <w:r>
              <w:t xml:space="preserve">per SR-RBAC-015.</w:t>
            </w:r>
          </w:p>
        </w:tc>
      </w:tr>
      <w:tr>
        <w:tc>
          <w:tcPr/>
          <w:p>
            <w:pPr>
              <w:pStyle w:val="Compact"/>
            </w:pPr>
            <w:r>
              <w:t xml:space="preserve">FR-AUTH-046</w:t>
            </w:r>
          </w:p>
        </w:tc>
        <w:tc>
          <w:tcPr/>
          <w:p>
            <w:pPr>
              <w:pStyle w:val="Compact"/>
            </w:pPr>
            <w:r>
              <w:t xml:space="preserve">The guardian read-only progress summary</w:t>
            </w:r>
            <w:r>
              <w:t xml:space="preserve"> </w:t>
            </w:r>
            <w:r>
              <w:rPr>
                <w:b/>
                <w:bCs/>
              </w:rPr>
              <w:t xml:space="preserve">shall</w:t>
            </w:r>
            <w:r>
              <w:t xml:space="preserve"> </w:t>
            </w:r>
            <w:r>
              <w:t xml:space="preserve">display, for each linked minor: display name, class/school name, count of completed tasks and projects, RoboPoints balance, badges earned, and last-active date. It</w:t>
            </w:r>
            <w:r>
              <w:t xml:space="preserve"> </w:t>
            </w:r>
            <w:r>
              <w:rPr>
                <w:b/>
                <w:bCs/>
              </w:rPr>
              <w:t xml:space="preserve">shall not</w:t>
            </w:r>
            <w:r>
              <w:t xml:space="preserve"> </w:t>
            </w:r>
            <w:r>
              <w:t xml:space="preserve">expose other students' data, class rosters, raw code, or free-text peer content. The guardian</w:t>
            </w:r>
            <w:r>
              <w:t xml:space="preserve"> </w:t>
            </w:r>
            <w:r>
              <w:rPr>
                <w:b/>
                <w:bCs/>
              </w:rPr>
              <w:t xml:space="preserve">shall</w:t>
            </w:r>
            <w:r>
              <w:t xml:space="preserve"> </w:t>
            </w:r>
            <w:r>
              <w:t xml:space="preserve">be able to initiate a data-subject request (export or erasure, per FR-AUTH-083) and view/withdraw consent (per FR-AUTH-026) from this surface.</w:t>
            </w:r>
          </w:p>
        </w:tc>
        <w:tc>
          <w:tcPr/>
          <w:p>
            <w:pPr>
              <w:pStyle w:val="Compact"/>
            </w:pPr>
            <w:r>
              <w:t xml:space="preserve">Should</w:t>
            </w:r>
          </w:p>
        </w:tc>
        <w:tc>
          <w:tcPr/>
          <w:p>
            <w:pPr>
              <w:pStyle w:val="Compact"/>
            </w:pPr>
            <w:r>
              <w:t xml:space="preserve">Resolves the FR-AUTH-025 reference. Data set is data-minimised; no behavioural profiling. Cross-reference SR-RBAC-015, SR-PRIV-014, FR-GAM-263/264 (leaderboard opt-out and own-child viewing).</w:t>
            </w:r>
          </w:p>
        </w:tc>
      </w:tr>
    </w:tbl>
    <w:p>
      <w:r>
        <w:pict>
          <v:rect style="width:0;height:1.5pt" o:hralign="center" o:hrstd="t" o:hr="t"/>
        </w:pict>
      </w:r>
    </w:p>
    <w:bookmarkEnd w:id="137"/>
    <w:bookmarkStart w:id="142" w:name="multi-path-approval-workflow"/>
    <w:p>
      <w:pPr>
        <w:pStyle w:val="Heading2"/>
      </w:pPr>
      <w:r>
        <w:rPr>
          <w:rStyle w:val="SectionNumber"/>
        </w:rPr>
        <w:t xml:space="preserve">5.5</w:t>
      </w:r>
      <w:r>
        <w:tab/>
      </w:r>
      <w:r>
        <w:t xml:space="preserve">Multi-Path Approval Workflow</w:t>
      </w:r>
    </w:p>
    <w:bookmarkStart w:id="138" w:name="account-states"/>
    <w:p>
      <w:pPr>
        <w:pStyle w:val="Heading3"/>
      </w:pPr>
      <w:r>
        <w:rPr>
          <w:rStyle w:val="SectionNumber"/>
        </w:rPr>
        <w:t xml:space="preserve">5.5.1</w:t>
      </w:r>
      <w:r>
        <w:tab/>
      </w:r>
      <w:r>
        <w:t xml:space="preserve">Account States</w:t>
      </w:r>
    </w:p>
    <w:p>
      <w:pPr>
        <w:pStyle w:val="FirstParagraph"/>
      </w:pPr>
      <w:r>
        <w:t xml:space="preserve">Every user account moves through a finite set of states. The states and their semantics are defined below.</w:t>
      </w:r>
    </w:p>
    <w:p>
      <w:pPr>
        <w:pStyle w:val="SourceCode"/>
      </w:pPr>
      <w:r>
        <w:rPr>
          <w:rStyle w:val="VerbatimChar"/>
        </w:rPr>
        <w:t xml:space="preserve">ACCOUNT STATE DEFINITIONS</w:t>
      </w:r>
      <w:r>
        <w:br/>
      </w:r>
      <w:r>
        <w:rPr>
          <w:rStyle w:val="VerbatimChar"/>
        </w:rPr>
        <w:t xml:space="preserve">─────────────────────────────────────────────────────────</w:t>
      </w:r>
      <w:r>
        <w:br/>
      </w:r>
      <w:r>
        <w:rPr>
          <w:rStyle w:val="VerbatimChar"/>
        </w:rPr>
        <w:t xml:space="preserve">State               Description</w:t>
      </w:r>
      <w:r>
        <w:br/>
      </w:r>
      <w:r>
        <w:rPr>
          <w:rStyle w:val="VerbatimChar"/>
        </w:rPr>
        <w:t xml:space="preserve">─────────────────────────────────────────────────────────</w:t>
      </w:r>
      <w:r>
        <w:br/>
      </w:r>
      <w:r>
        <w:rPr>
          <w:rStyle w:val="VerbatimChar"/>
        </w:rPr>
        <w:t xml:space="preserve">PENDING_EMAIL       Account record created; email not yet</w:t>
      </w:r>
      <w:r>
        <w:br/>
      </w:r>
      <w:r>
        <w:rPr>
          <w:rStyle w:val="VerbatimChar"/>
        </w:rPr>
        <w:t xml:space="preserve">                    verified.</w:t>
      </w:r>
      <w:r>
        <w:br/>
      </w:r>
      <w:r>
        <w:rPr>
          <w:rStyle w:val="VerbatimChar"/>
        </w:rPr>
        <w:t xml:space="preserve">PENDING_CONSENT     Email verified; awaiting parental</w:t>
      </w:r>
      <w:r>
        <w:br/>
      </w:r>
      <w:r>
        <w:rPr>
          <w:rStyle w:val="VerbatimChar"/>
        </w:rPr>
        <w:t xml:space="preserve">                    consent (minors only).</w:t>
      </w:r>
      <w:r>
        <w:br/>
      </w:r>
      <w:r>
        <w:rPr>
          <w:rStyle w:val="VerbatimChar"/>
        </w:rPr>
        <w:t xml:space="preserve">PENDING_APPROVAL    Email verified (and consent obtained</w:t>
      </w:r>
      <w:r>
        <w:br/>
      </w:r>
      <w:r>
        <w:rPr>
          <w:rStyle w:val="VerbatimChar"/>
        </w:rPr>
        <w:t xml:space="preserve">                    where required); awaiting Admin review.</w:t>
      </w:r>
      <w:r>
        <w:br/>
      </w:r>
      <w:r>
        <w:rPr>
          <w:rStyle w:val="VerbatimChar"/>
        </w:rPr>
        <w:t xml:space="preserve">UNDER_REVIEW        Approval authority has opened the</w:t>
      </w:r>
      <w:r>
        <w:br/>
      </w:r>
      <w:r>
        <w:rPr>
          <w:rStyle w:val="VerbatimChar"/>
        </w:rPr>
        <w:t xml:space="preserve">                    record for manual review.</w:t>
      </w:r>
      <w:r>
        <w:br/>
      </w:r>
      <w:r>
        <w:rPr>
          <w:rStyle w:val="VerbatimChar"/>
        </w:rPr>
        <w:t xml:space="preserve">ACTIVE              Account fully activated; login allowed.</w:t>
      </w:r>
      <w:r>
        <w:br/>
      </w:r>
      <w:r>
        <w:rPr>
          <w:rStyle w:val="VerbatimChar"/>
        </w:rPr>
        <w:t xml:space="preserve">REJECTED            Approval denied; account blocked.</w:t>
      </w:r>
      <w:r>
        <w:br/>
      </w:r>
      <w:r>
        <w:rPr>
          <w:rStyle w:val="VerbatimChar"/>
        </w:rPr>
        <w:t xml:space="preserve">SUSPENDED           Active account temporarily suspended</w:t>
      </w:r>
      <w:r>
        <w:br/>
      </w:r>
      <w:r>
        <w:rPr>
          <w:rStyle w:val="VerbatimChar"/>
        </w:rPr>
        <w:t xml:space="preserve">                    by an Admin or moderation action.</w:t>
      </w:r>
      <w:r>
        <w:br/>
      </w:r>
      <w:r>
        <w:rPr>
          <w:rStyle w:val="VerbatimChar"/>
        </w:rPr>
        <w:t xml:space="preserve">DEACTIVATED         Account soft-deleted; data retained</w:t>
      </w:r>
      <w:r>
        <w:br/>
      </w:r>
      <w:r>
        <w:rPr>
          <w:rStyle w:val="VerbatimChar"/>
        </w:rPr>
        <w:t xml:space="preserve">                    per retention policy.</w:t>
      </w:r>
      <w:r>
        <w:br/>
      </w:r>
      <w:r>
        <w:rPr>
          <w:rStyle w:val="VerbatimChar"/>
        </w:rPr>
        <w:t xml:space="preserve">─────────────────────────────────────────────────────────</w:t>
      </w:r>
    </w:p>
    <w:bookmarkEnd w:id="138"/>
    <w:bookmarkStart w:id="139" w:name="state-transition-table"/>
    <w:p>
      <w:pPr>
        <w:pStyle w:val="Heading3"/>
      </w:pPr>
      <w:r>
        <w:rPr>
          <w:rStyle w:val="SectionNumber"/>
        </w:rPr>
        <w:t xml:space="preserve">5.5.2</w:t>
      </w:r>
      <w:r>
        <w:tab/>
      </w:r>
      <w:r>
        <w:t xml:space="preserve">State-Transition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State</w:t>
            </w:r>
          </w:p>
        </w:tc>
        <w:tc>
          <w:tcPr/>
          <w:p>
            <w:pPr>
              <w:pStyle w:val="Compact"/>
            </w:pPr>
            <w:r>
              <w:t xml:space="preserve">Event</w:t>
            </w:r>
          </w:p>
        </w:tc>
        <w:tc>
          <w:tcPr/>
          <w:p>
            <w:pPr>
              <w:pStyle w:val="Compact"/>
            </w:pPr>
            <w:r>
              <w:t xml:space="preserve">To State</w:t>
            </w:r>
          </w:p>
        </w:tc>
        <w:tc>
          <w:tcPr/>
          <w:p>
            <w:pPr>
              <w:pStyle w:val="Compact"/>
            </w:pPr>
            <w:r>
              <w:t xml:space="preserve">Performed By</w:t>
            </w:r>
          </w:p>
        </w:tc>
        <w:tc>
          <w:tcPr/>
          <w:p>
            <w:pPr>
              <w:pStyle w:val="Compact"/>
            </w:pPr>
            <w:r>
              <w:t xml:space="preserve">Notes</w:t>
            </w:r>
          </w:p>
        </w:tc>
      </w:tr>
      <w:tr>
        <w:tc>
          <w:tcPr/>
          <w:p>
            <w:pPr>
              <w:pStyle w:val="Compact"/>
            </w:pPr>
            <w:r>
              <w:t xml:space="preserve">(none)</w:t>
            </w:r>
          </w:p>
        </w:tc>
        <w:tc>
          <w:tcPr/>
          <w:p>
            <w:pPr>
              <w:pStyle w:val="Compact"/>
            </w:pPr>
            <w:r>
              <w:t xml:space="preserve">User submits registration form</w:t>
            </w:r>
          </w:p>
        </w:tc>
        <w:tc>
          <w:tcPr/>
          <w:p>
            <w:pPr>
              <w:pStyle w:val="Compact"/>
            </w:pPr>
            <w:r>
              <w:t xml:space="preserve">PENDING_EMAIL</w:t>
            </w:r>
          </w:p>
        </w:tc>
        <w:tc>
          <w:tcPr/>
          <w:p>
            <w:pPr>
              <w:pStyle w:val="Compact"/>
            </w:pPr>
            <w:r>
              <w:t xml:space="preserve">System</w:t>
            </w:r>
          </w:p>
        </w:tc>
        <w:tc>
          <w:tcPr/>
          <w:p>
            <w:pPr>
              <w:pStyle w:val="Compact"/>
            </w:pPr>
            <w:r>
              <w:t xml:space="preserve">FR-AUTH-010</w:t>
            </w:r>
          </w:p>
        </w:tc>
      </w:tr>
      <w:tr>
        <w:tc>
          <w:tcPr/>
          <w:p>
            <w:pPr>
              <w:pStyle w:val="Compact"/>
            </w:pPr>
            <w:r>
              <w:t xml:space="preserve">PENDING_EMAIL</w:t>
            </w:r>
          </w:p>
        </w:tc>
        <w:tc>
          <w:tcPr/>
          <w:p>
            <w:pPr>
              <w:pStyle w:val="Compact"/>
            </w:pPr>
            <w:r>
              <w:t xml:space="preserve">User clicks verification link</w:t>
            </w:r>
          </w:p>
        </w:tc>
        <w:tc>
          <w:tcPr/>
          <w:p>
            <w:pPr>
              <w:pStyle w:val="Compact"/>
            </w:pPr>
            <w:r>
              <w:t xml:space="preserve">PENDING_CONSENT (minor) / PENDING_APPROVAL (adult/staff)</w:t>
            </w:r>
          </w:p>
        </w:tc>
        <w:tc>
          <w:tcPr/>
          <w:p>
            <w:pPr>
              <w:pStyle w:val="Compact"/>
            </w:pPr>
            <w:r>
              <w:t xml:space="preserve">System</w:t>
            </w:r>
          </w:p>
        </w:tc>
        <w:tc>
          <w:tcPr/>
          <w:p>
            <w:pPr>
              <w:pStyle w:val="Compact"/>
            </w:pPr>
            <w:r>
              <w:t xml:space="preserve">FR-AUTH-011</w:t>
            </w:r>
          </w:p>
        </w:tc>
      </w:tr>
      <w:tr>
        <w:tc>
          <w:tcPr/>
          <w:p>
            <w:pPr>
              <w:pStyle w:val="Compact"/>
            </w:pPr>
            <w:r>
              <w:t xml:space="preserve">PENDING_CONSENT</w:t>
            </w:r>
          </w:p>
        </w:tc>
        <w:tc>
          <w:tcPr/>
          <w:p>
            <w:pPr>
              <w:pStyle w:val="Compact"/>
            </w:pPr>
            <w:r>
              <w:t xml:space="preserve">Guardian submits consent form</w:t>
            </w:r>
          </w:p>
        </w:tc>
        <w:tc>
          <w:tcPr/>
          <w:p>
            <w:pPr>
              <w:pStyle w:val="Compact"/>
            </w:pPr>
            <w:r>
              <w:t xml:space="preserve">PENDING_APPROVAL</w:t>
            </w:r>
          </w:p>
        </w:tc>
        <w:tc>
          <w:tcPr/>
          <w:p>
            <w:pPr>
              <w:pStyle w:val="Compact"/>
            </w:pPr>
            <w:r>
              <w:t xml:space="preserve">System</w:t>
            </w:r>
          </w:p>
        </w:tc>
        <w:tc>
          <w:tcPr/>
          <w:p>
            <w:pPr>
              <w:pStyle w:val="Compact"/>
            </w:pPr>
            <w:r>
              <w:t xml:space="preserve">FR-AUTH-022</w:t>
            </w:r>
          </w:p>
        </w:tc>
      </w:tr>
      <w:tr>
        <w:tc>
          <w:tcPr/>
          <w:p>
            <w:pPr>
              <w:pStyle w:val="Compact"/>
            </w:pPr>
            <w:r>
              <w:t xml:space="preserve">PENDING_CONSENT</w:t>
            </w:r>
          </w:p>
        </w:tc>
        <w:tc>
          <w:tcPr/>
          <w:p>
            <w:pPr>
              <w:pStyle w:val="Compact"/>
            </w:pPr>
            <w:r>
              <w:t xml:space="preserve">Guardian declines consent</w:t>
            </w:r>
          </w:p>
        </w:tc>
        <w:tc>
          <w:tcPr/>
          <w:p>
            <w:pPr>
              <w:pStyle w:val="Compact"/>
            </w:pPr>
            <w:r>
              <w:t xml:space="preserve">REJECTED</w:t>
            </w:r>
          </w:p>
        </w:tc>
        <w:tc>
          <w:tcPr/>
          <w:p>
            <w:pPr>
              <w:pStyle w:val="Compact"/>
            </w:pPr>
            <w:r>
              <w:t xml:space="preserve">System</w:t>
            </w:r>
          </w:p>
        </w:tc>
        <w:tc>
          <w:tcPr/>
          <w:p>
            <w:pPr>
              <w:pStyle w:val="Compact"/>
            </w:pPr>
            <w:r>
              <w:t xml:space="preserve">FR-AUTH-024</w:t>
            </w:r>
          </w:p>
        </w:tc>
      </w:tr>
      <w:tr>
        <w:tc>
          <w:tcPr/>
          <w:p>
            <w:pPr>
              <w:pStyle w:val="Compact"/>
            </w:pPr>
            <w:r>
              <w:t xml:space="preserve">PENDING_CONSENT</w:t>
            </w:r>
          </w:p>
        </w:tc>
        <w:tc>
          <w:tcPr/>
          <w:p>
            <w:pPr>
              <w:pStyle w:val="Compact"/>
            </w:pPr>
            <w:r>
              <w:t xml:space="preserve">Consent token expires (7 d)</w:t>
            </w:r>
          </w:p>
        </w:tc>
        <w:tc>
          <w:tcPr/>
          <w:p>
            <w:pPr>
              <w:pStyle w:val="Compact"/>
            </w:pPr>
            <w:r>
              <w:t xml:space="preserve">PENDING_CONSENT</w:t>
            </w:r>
          </w:p>
        </w:tc>
        <w:tc>
          <w:tcPr/>
          <w:p>
            <w:pPr>
              <w:pStyle w:val="Compact"/>
            </w:pPr>
            <w:r>
              <w:t xml:space="preserve">System</w:t>
            </w:r>
          </w:p>
        </w:tc>
        <w:tc>
          <w:tcPr/>
          <w:p>
            <w:pPr>
              <w:pStyle w:val="Compact"/>
            </w:pPr>
            <w:r>
              <w:t xml:space="preserve">Re-send consent email; max 2 retries then REJECTED</w:t>
            </w:r>
          </w:p>
        </w:tc>
      </w:tr>
      <w:tr>
        <w:tc>
          <w:tcPr/>
          <w:p>
            <w:pPr>
              <w:pStyle w:val="Compact"/>
            </w:pPr>
            <w:r>
              <w:t xml:space="preserve">PENDING_APPROVAL</w:t>
            </w:r>
          </w:p>
        </w:tc>
        <w:tc>
          <w:tcPr/>
          <w:p>
            <w:pPr>
              <w:pStyle w:val="Compact"/>
            </w:pPr>
            <w:r>
              <w:t xml:space="preserve">Admin/moderator opens record</w:t>
            </w:r>
          </w:p>
        </w:tc>
        <w:tc>
          <w:tcPr/>
          <w:p>
            <w:pPr>
              <w:pStyle w:val="Compact"/>
            </w:pPr>
            <w:r>
              <w:t xml:space="preserve">UNDER_REVIEW</w:t>
            </w:r>
          </w:p>
        </w:tc>
        <w:tc>
          <w:tcPr/>
          <w:p>
            <w:pPr>
              <w:pStyle w:val="Compact"/>
            </w:pPr>
            <w:r>
              <w:t xml:space="preserve">Super Admin / Platform Moderator (direct) or School Admin (tenant)</w:t>
            </w:r>
          </w:p>
        </w:tc>
        <w:tc>
          <w:tcPr/>
          <w:p>
            <w:pPr>
              <w:pStyle w:val="Compact"/>
            </w:pPr>
            <w:r>
              <w:t xml:space="preserve">FR-AUTH-031</w:t>
            </w:r>
          </w:p>
        </w:tc>
      </w:tr>
      <w:tr>
        <w:tc>
          <w:tcPr/>
          <w:p>
            <w:pPr>
              <w:pStyle w:val="Compact"/>
            </w:pPr>
            <w:r>
              <w:t xml:space="preserve">PENDING_APPROVAL</w:t>
            </w:r>
          </w:p>
        </w:tc>
        <w:tc>
          <w:tcPr/>
          <w:p>
            <w:pPr>
              <w:pStyle w:val="Compact"/>
            </w:pPr>
            <w:r>
              <w:t xml:space="preserve">Admin auto-approves (tenant config)</w:t>
            </w:r>
          </w:p>
        </w:tc>
        <w:tc>
          <w:tcPr/>
          <w:p>
            <w:pPr>
              <w:pStyle w:val="Compact"/>
            </w:pPr>
            <w:r>
              <w:t xml:space="preserve">ACTIVE</w:t>
            </w:r>
          </w:p>
        </w:tc>
        <w:tc>
          <w:tcPr/>
          <w:p>
            <w:pPr>
              <w:pStyle w:val="Compact"/>
            </w:pPr>
            <w:r>
              <w:t xml:space="preserve">System</w:t>
            </w:r>
          </w:p>
        </w:tc>
        <w:tc>
          <w:tcPr/>
          <w:p>
            <w:pPr>
              <w:pStyle w:val="Compact"/>
            </w:pPr>
            <w:r>
              <w:t xml:space="preserve">School Admins may enable auto-approve for invited users; FR-AUTH-033</w:t>
            </w:r>
          </w:p>
        </w:tc>
      </w:tr>
      <w:tr>
        <w:tc>
          <w:tcPr/>
          <w:p>
            <w:pPr>
              <w:pStyle w:val="Compact"/>
            </w:pPr>
            <w:r>
              <w:t xml:space="preserve">UNDER_REVIEW</w:t>
            </w:r>
          </w:p>
        </w:tc>
        <w:tc>
          <w:tcPr/>
          <w:p>
            <w:pPr>
              <w:pStyle w:val="Compact"/>
            </w:pPr>
            <w:r>
              <w:t xml:space="preserve">Admin approves</w:t>
            </w:r>
          </w:p>
        </w:tc>
        <w:tc>
          <w:tcPr/>
          <w:p>
            <w:pPr>
              <w:pStyle w:val="Compact"/>
            </w:pPr>
            <w:r>
              <w:t xml:space="preserve">ACTIVE</w:t>
            </w:r>
          </w:p>
        </w:tc>
        <w:tc>
          <w:tcPr/>
          <w:p>
            <w:pPr>
              <w:pStyle w:val="Compact"/>
            </w:pPr>
            <w:r>
              <w:t xml:space="preserve">Super Admin / Platform Moderator / School Admin</w:t>
            </w:r>
          </w:p>
        </w:tc>
        <w:tc>
          <w:tcPr/>
          <w:p>
            <w:pPr>
              <w:pStyle w:val="Compact"/>
            </w:pPr>
            <w:r>
              <w:t xml:space="preserve">FR-AUTH-032</w:t>
            </w:r>
          </w:p>
        </w:tc>
      </w:tr>
      <w:tr>
        <w:tc>
          <w:tcPr/>
          <w:p>
            <w:pPr>
              <w:pStyle w:val="Compact"/>
            </w:pPr>
            <w:r>
              <w:t xml:space="preserve">UNDER_REVIEW</w:t>
            </w:r>
          </w:p>
        </w:tc>
        <w:tc>
          <w:tcPr/>
          <w:p>
            <w:pPr>
              <w:pStyle w:val="Compact"/>
            </w:pPr>
            <w:r>
              <w:t xml:space="preserve">Admin rejects</w:t>
            </w:r>
          </w:p>
        </w:tc>
        <w:tc>
          <w:tcPr/>
          <w:p>
            <w:pPr>
              <w:pStyle w:val="Compact"/>
            </w:pPr>
            <w:r>
              <w:t xml:space="preserve">REJECTED</w:t>
            </w:r>
          </w:p>
        </w:tc>
        <w:tc>
          <w:tcPr/>
          <w:p>
            <w:pPr>
              <w:pStyle w:val="Compact"/>
            </w:pPr>
            <w:r>
              <w:t xml:space="preserve">Super Admin / Platform Moderator / School Admin</w:t>
            </w:r>
          </w:p>
        </w:tc>
        <w:tc>
          <w:tcPr/>
          <w:p>
            <w:pPr>
              <w:pStyle w:val="Compact"/>
            </w:pPr>
            <w:r>
              <w:t xml:space="preserve">FR-AUTH-034</w:t>
            </w:r>
          </w:p>
        </w:tc>
      </w:tr>
      <w:tr>
        <w:tc>
          <w:tcPr/>
          <w:p>
            <w:pPr>
              <w:pStyle w:val="Compact"/>
            </w:pPr>
            <w:r>
              <w:t xml:space="preserve">ACTIVE</w:t>
            </w:r>
          </w:p>
        </w:tc>
        <w:tc>
          <w:tcPr/>
          <w:p>
            <w:pPr>
              <w:pStyle w:val="Compact"/>
            </w:pPr>
            <w:r>
              <w:t xml:space="preserve">Admin/Moderator suspends</w:t>
            </w:r>
          </w:p>
        </w:tc>
        <w:tc>
          <w:tcPr/>
          <w:p>
            <w:pPr>
              <w:pStyle w:val="Compact"/>
            </w:pPr>
            <w:r>
              <w:t xml:space="preserve">SUSPENDED</w:t>
            </w:r>
          </w:p>
        </w:tc>
        <w:tc>
          <w:tcPr/>
          <w:p>
            <w:pPr>
              <w:pStyle w:val="Compact"/>
            </w:pPr>
            <w:r>
              <w:t xml:space="preserve">Super Admin / Platform Moderator / School Admin (own tenant only)</w:t>
            </w:r>
          </w:p>
        </w:tc>
        <w:tc>
          <w:tcPr/>
          <w:p>
            <w:pPr>
              <w:pStyle w:val="Compact"/>
            </w:pPr>
            <w:r>
              <w:t xml:space="preserve">FR-AUTH-080</w:t>
            </w:r>
          </w:p>
        </w:tc>
      </w:tr>
      <w:tr>
        <w:tc>
          <w:tcPr/>
          <w:p>
            <w:pPr>
              <w:pStyle w:val="Compact"/>
            </w:pPr>
            <w:r>
              <w:t xml:space="preserve">SUSPENDED</w:t>
            </w:r>
          </w:p>
        </w:tc>
        <w:tc>
          <w:tcPr/>
          <w:p>
            <w:pPr>
              <w:pStyle w:val="Compact"/>
            </w:pPr>
            <w:r>
              <w:t xml:space="preserve">Admin reinstates</w:t>
            </w:r>
          </w:p>
        </w:tc>
        <w:tc>
          <w:tcPr/>
          <w:p>
            <w:pPr>
              <w:pStyle w:val="Compact"/>
            </w:pPr>
            <w:r>
              <w:t xml:space="preserve">ACTIVE</w:t>
            </w:r>
          </w:p>
        </w:tc>
        <w:tc>
          <w:tcPr/>
          <w:p>
            <w:pPr>
              <w:pStyle w:val="Compact"/>
            </w:pPr>
            <w:r>
              <w:t xml:space="preserve">Super Admin / Platform Moderator / School Admin</w:t>
            </w:r>
          </w:p>
        </w:tc>
        <w:tc>
          <w:tcPr/>
          <w:p>
            <w:pPr>
              <w:pStyle w:val="Compact"/>
            </w:pPr>
            <w:r>
              <w:t xml:space="preserve">FR-AUTH-081</w:t>
            </w:r>
          </w:p>
        </w:tc>
      </w:tr>
      <w:tr>
        <w:tc>
          <w:tcPr/>
          <w:p>
            <w:pPr>
              <w:pStyle w:val="Compact"/>
            </w:pPr>
            <w:r>
              <w:t xml:space="preserve">ACTIVE / SUSPENDED</w:t>
            </w:r>
          </w:p>
        </w:tc>
        <w:tc>
          <w:tcPr/>
          <w:p>
            <w:pPr>
              <w:pStyle w:val="Compact"/>
            </w:pPr>
            <w:r>
              <w:t xml:space="preserve">Admin deactivates</w:t>
            </w:r>
          </w:p>
        </w:tc>
        <w:tc>
          <w:tcPr/>
          <w:p>
            <w:pPr>
              <w:pStyle w:val="Compact"/>
            </w:pPr>
            <w:r>
              <w:t xml:space="preserve">DEACTIVATED</w:t>
            </w:r>
          </w:p>
        </w:tc>
        <w:tc>
          <w:tcPr/>
          <w:p>
            <w:pPr>
              <w:pStyle w:val="Compact"/>
            </w:pPr>
            <w:r>
              <w:t xml:space="preserve">Super Admin / School Admin</w:t>
            </w:r>
          </w:p>
        </w:tc>
        <w:tc>
          <w:tcPr/>
          <w:p>
            <w:pPr>
              <w:pStyle w:val="Compact"/>
            </w:pPr>
            <w:r>
              <w:t xml:space="preserve">FR-AUTH-082</w:t>
            </w:r>
          </w:p>
        </w:tc>
      </w:tr>
      <w:tr>
        <w:tc>
          <w:tcPr/>
          <w:p>
            <w:pPr>
              <w:pStyle w:val="Compact"/>
            </w:pPr>
            <w:r>
              <w:t xml:space="preserve">REJECTED</w:t>
            </w:r>
          </w:p>
        </w:tc>
        <w:tc>
          <w:tcPr/>
          <w:p>
            <w:pPr>
              <w:pStyle w:val="Compact"/>
            </w:pPr>
            <w:r>
              <w:t xml:space="preserve">Admin reverses (within 30 d)</w:t>
            </w:r>
          </w:p>
        </w:tc>
        <w:tc>
          <w:tcPr/>
          <w:p>
            <w:pPr>
              <w:pStyle w:val="Compact"/>
            </w:pPr>
            <w:r>
              <w:t xml:space="preserve">PENDING_APPROVAL</w:t>
            </w:r>
          </w:p>
        </w:tc>
        <w:tc>
          <w:tcPr/>
          <w:p>
            <w:pPr>
              <w:pStyle w:val="Compact"/>
            </w:pPr>
            <w:r>
              <w:t xml:space="preserve">Super Admin</w:t>
            </w:r>
          </w:p>
        </w:tc>
        <w:tc>
          <w:tcPr/>
          <w:p>
            <w:pPr>
              <w:pStyle w:val="Compact"/>
            </w:pPr>
            <w:r>
              <w:t xml:space="preserve">Escalation path only</w:t>
            </w:r>
          </w:p>
        </w:tc>
      </w:tr>
    </w:tbl>
    <w:bookmarkEnd w:id="139"/>
    <w:bookmarkStart w:id="140" w:name="ascii-state-diagram"/>
    <w:p>
      <w:pPr>
        <w:pStyle w:val="Heading3"/>
      </w:pPr>
      <w:r>
        <w:rPr>
          <w:rStyle w:val="SectionNumber"/>
        </w:rPr>
        <w:t xml:space="preserve">5.5.3</w:t>
      </w:r>
      <w:r>
        <w:tab/>
      </w:r>
      <w:r>
        <w:t xml:space="preserve">ASCII State Diagram</w:t>
      </w:r>
    </w:p>
    <w:p>
      <w:pPr>
        <w:pStyle w:val="SourceCode"/>
      </w:pPr>
      <w:r>
        <w:rPr>
          <w:rStyle w:val="VerbatimChar"/>
        </w:rPr>
        <w:t xml:space="preserve">  ┌──────────────────────────────────────────────────────────────────┐</w:t>
      </w:r>
      <w:r>
        <w:br/>
      </w:r>
      <w:r>
        <w:rPr>
          <w:rStyle w:val="VerbatimChar"/>
        </w:rPr>
        <w:t xml:space="preserve">  │              ROBOCODE.AFRICA ACCOUNT STATE MACHINE               │</w:t>
      </w:r>
      <w:r>
        <w:br/>
      </w:r>
      <w:r>
        <w:rPr>
          <w:rStyle w:val="VerbatimChar"/>
        </w:rPr>
        <w:t xml:space="preserve">  └──────────────────────────────────────────────────────────────────┘</w:t>
      </w:r>
      <w:r>
        <w:br/>
      </w:r>
      <w:r>
        <w:br/>
      </w:r>
      <w:r>
        <w:rPr>
          <w:rStyle w:val="VerbatimChar"/>
        </w:rPr>
        <w:t xml:space="preserve">  [Registration Submitted]</w:t>
      </w:r>
      <w:r>
        <w:br/>
      </w:r>
      <w:r>
        <w:rPr>
          <w:rStyle w:val="VerbatimChar"/>
        </w:rPr>
        <w:t xml:space="preserve">           │</w:t>
      </w:r>
      <w:r>
        <w:br/>
      </w:r>
      <w:r>
        <w:rPr>
          <w:rStyle w:val="VerbatimChar"/>
        </w:rPr>
        <w:t xml:space="preserve">           ▼</w:t>
      </w:r>
      <w:r>
        <w:br/>
      </w:r>
      <w:r>
        <w:rPr>
          <w:rStyle w:val="VerbatimChar"/>
        </w:rPr>
        <w:t xml:space="preserve">  ┌─────────────────┐   email verified   ┌────────────────────┐</w:t>
      </w:r>
      <w:r>
        <w:br/>
      </w:r>
      <w:r>
        <w:rPr>
          <w:rStyle w:val="VerbatimChar"/>
        </w:rPr>
        <w:t xml:space="preserve">  │  PENDING_EMAIL  │ ─────────────────► │  PENDING_CONSENT   │</w:t>
      </w:r>
      <w:r>
        <w:br/>
      </w:r>
      <w:r>
        <w:rPr>
          <w:rStyle w:val="VerbatimChar"/>
        </w:rPr>
        <w:t xml:space="preserve">  └─────────────────┘   (minor only)     │  (minor path)      │</w:t>
      </w:r>
      <w:r>
        <w:br/>
      </w:r>
      <w:r>
        <w:rPr>
          <w:rStyle w:val="VerbatimChar"/>
        </w:rPr>
        <w:t xml:space="preserve">           │                             └────────────────────┘</w:t>
      </w:r>
      <w:r>
        <w:br/>
      </w:r>
      <w:r>
        <w:rPr>
          <w:rStyle w:val="VerbatimChar"/>
        </w:rPr>
        <w:t xml:space="preserve">           │ email verified                      │</w:t>
      </w:r>
      <w:r>
        <w:br/>
      </w:r>
      <w:r>
        <w:rPr>
          <w:rStyle w:val="VerbatimChar"/>
        </w:rPr>
        <w:t xml:space="preserve">           │ (adult / staff)          consent    │  consent</w:t>
      </w:r>
      <w:r>
        <w:br/>
      </w:r>
      <w:r>
        <w:rPr>
          <w:rStyle w:val="VerbatimChar"/>
        </w:rPr>
        <w:t xml:space="preserve">           │                          granted    │  declined / expired</w:t>
      </w:r>
      <w:r>
        <w:br/>
      </w:r>
      <w:r>
        <w:rPr>
          <w:rStyle w:val="VerbatimChar"/>
        </w:rPr>
        <w:t xml:space="preserve">           ▼                               │     │</w:t>
      </w:r>
      <w:r>
        <w:br/>
      </w:r>
      <w:r>
        <w:rPr>
          <w:rStyle w:val="VerbatimChar"/>
        </w:rPr>
        <w:t xml:space="preserve">  ┌──────────────────┐ ◄──────────────────┘     ▼</w:t>
      </w:r>
      <w:r>
        <w:br/>
      </w:r>
      <w:r>
        <w:rPr>
          <w:rStyle w:val="VerbatimChar"/>
        </w:rPr>
        <w:t xml:space="preserve">  │ PENDING_APPROVAL │                    ┌──────────┐</w:t>
      </w:r>
      <w:r>
        <w:br/>
      </w:r>
      <w:r>
        <w:rPr>
          <w:rStyle w:val="VerbatimChar"/>
        </w:rPr>
        <w:t xml:space="preserve">  └──────────────────┘                    │ REJECTED │ ◄────────────────┐</w:t>
      </w:r>
      <w:r>
        <w:br/>
      </w:r>
      <w:r>
        <w:rPr>
          <w:rStyle w:val="VerbatimChar"/>
        </w:rPr>
        <w:t xml:space="preserve">           │                              └──────────┘                  │</w:t>
      </w:r>
      <w:r>
        <w:br/>
      </w:r>
      <w:r>
        <w:rPr>
          <w:rStyle w:val="VerbatimChar"/>
        </w:rPr>
        <w:t xml:space="preserve">           │ admin opens                        ▲                       │</w:t>
      </w:r>
      <w:r>
        <w:br/>
      </w:r>
      <w:r>
        <w:rPr>
          <w:rStyle w:val="VerbatimChar"/>
        </w:rPr>
        <w:t xml:space="preserve">           ▼                                    │                       │</w:t>
      </w:r>
      <w:r>
        <w:br/>
      </w:r>
      <w:r>
        <w:rPr>
          <w:rStyle w:val="VerbatimChar"/>
        </w:rPr>
        <w:t xml:space="preserve">  ┌──────────────────┐                          │ admin rejects         │</w:t>
      </w:r>
      <w:r>
        <w:br/>
      </w:r>
      <w:r>
        <w:rPr>
          <w:rStyle w:val="VerbatimChar"/>
        </w:rPr>
        <w:t xml:space="preserve">  │   UNDER_REVIEW   │ ─────────────────────────┘                      │</w:t>
      </w:r>
      <w:r>
        <w:br/>
      </w:r>
      <w:r>
        <w:rPr>
          <w:rStyle w:val="VerbatimChar"/>
        </w:rPr>
        <w:t xml:space="preserve">  └──────────────────┘                                                  │</w:t>
      </w:r>
      <w:r>
        <w:br/>
      </w:r>
      <w:r>
        <w:rPr>
          <w:rStyle w:val="VerbatimChar"/>
        </w:rPr>
        <w:t xml:space="preserve">           │ admin approves     auto-approve (invited / tenant policy)  │</w:t>
      </w:r>
      <w:r>
        <w:br/>
      </w:r>
      <w:r>
        <w:rPr>
          <w:rStyle w:val="VerbatimChar"/>
        </w:rPr>
        <w:t xml:space="preserve">           │ ◄──────────────────────────────────────────────────────    │</w:t>
      </w:r>
      <w:r>
        <w:br/>
      </w:r>
      <w:r>
        <w:rPr>
          <w:rStyle w:val="VerbatimChar"/>
        </w:rPr>
        <w:t xml:space="preserve">           ▼                                                            │</w:t>
      </w:r>
      <w:r>
        <w:br/>
      </w:r>
      <w:r>
        <w:rPr>
          <w:rStyle w:val="VerbatimChar"/>
        </w:rPr>
        <w:t xml:space="preserve">  ┌──────────────────┐   admin suspends   ┌───────────────┐            │</w:t>
      </w:r>
      <w:r>
        <w:br/>
      </w:r>
      <w:r>
        <w:rPr>
          <w:rStyle w:val="VerbatimChar"/>
        </w:rPr>
        <w:t xml:space="preserve">  │     ACTIVE       │ ─────────────────► │   SUSPENDED   │            │</w:t>
      </w:r>
      <w:r>
        <w:br/>
      </w:r>
      <w:r>
        <w:rPr>
          <w:rStyle w:val="VerbatimChar"/>
        </w:rPr>
        <w:t xml:space="preserve">  │                  │ ◄───────────────── │               │            │</w:t>
      </w:r>
      <w:r>
        <w:br/>
      </w:r>
      <w:r>
        <w:rPr>
          <w:rStyle w:val="VerbatimChar"/>
        </w:rPr>
        <w:t xml:space="preserve">  └──────────────────┘   admin reinstates └───────────────┘            │</w:t>
      </w:r>
      <w:r>
        <w:br/>
      </w:r>
      <w:r>
        <w:rPr>
          <w:rStyle w:val="VerbatimChar"/>
        </w:rPr>
        <w:t xml:space="preserve">           │                                      │                     │</w:t>
      </w:r>
      <w:r>
        <w:br/>
      </w:r>
      <w:r>
        <w:rPr>
          <w:rStyle w:val="VerbatimChar"/>
        </w:rPr>
        <w:t xml:space="preserve">           │ admin deactivates                    │ admin deactivates   │</w:t>
      </w:r>
      <w:r>
        <w:br/>
      </w:r>
      <w:r>
        <w:rPr>
          <w:rStyle w:val="VerbatimChar"/>
        </w:rPr>
        <w:t xml:space="preserve">           ▼                                      ▼                     │</w:t>
      </w:r>
      <w:r>
        <w:br/>
      </w:r>
      <w:r>
        <w:rPr>
          <w:rStyle w:val="VerbatimChar"/>
        </w:rPr>
        <w:t xml:space="preserve">  ┌──────────────────────────────────────────────────────┐             │</w:t>
      </w:r>
      <w:r>
        <w:br/>
      </w:r>
      <w:r>
        <w:rPr>
          <w:rStyle w:val="VerbatimChar"/>
        </w:rPr>
        <w:t xml:space="preserve">  │                   DEACTIVATED                        │             │</w:t>
      </w:r>
      <w:r>
        <w:br/>
      </w:r>
      <w:r>
        <w:rPr>
          <w:rStyle w:val="VerbatimChar"/>
        </w:rPr>
        <w:t xml:space="preserve">  └──────────────────────────────────────────────────────┘             │</w:t>
      </w:r>
      <w:r>
        <w:br/>
      </w:r>
      <w:r>
        <w:rPr>
          <w:rStyle w:val="VerbatimChar"/>
        </w:rPr>
        <w:t xml:space="preserve">                                                                        │</w:t>
      </w:r>
      <w:r>
        <w:br/>
      </w:r>
      <w:r>
        <w:rPr>
          <w:rStyle w:val="VerbatimChar"/>
        </w:rPr>
        <w:t xml:space="preserve">  [Super Admin may reverse REJECTED → PENDING_APPROVAL within 30 d] ───┘</w:t>
      </w:r>
      <w:r>
        <w:br/>
      </w:r>
      <w:r>
        <w:br/>
      </w:r>
      <w:r>
        <w:rPr>
          <w:rStyle w:val="VerbatimChar"/>
        </w:rPr>
        <w:t xml:space="preserve">  APPROVAL AUTHORITY BY PATH:</w:t>
      </w:r>
      <w:r>
        <w:br/>
      </w:r>
      <w:r>
        <w:rPr>
          <w:rStyle w:val="VerbatimChar"/>
        </w:rPr>
        <w:t xml:space="preserve">  ─────────────────────────────────────────────────────────────────────</w:t>
      </w:r>
      <w:r>
        <w:br/>
      </w:r>
      <w:r>
        <w:rPr>
          <w:rStyle w:val="VerbatimChar"/>
        </w:rPr>
        <w:t xml:space="preserve">  Direct signup  (robocode.africa)   → Super Admin / Platform Moderator</w:t>
      </w:r>
      <w:r>
        <w:br/>
      </w:r>
      <w:r>
        <w:rPr>
          <w:rStyle w:val="VerbatimChar"/>
        </w:rPr>
        <w:t xml:space="preserve">  Tenant signup  (&lt;school&gt;.r.a)      → School Admin (own tenant only)</w:t>
      </w:r>
      <w:r>
        <w:br/>
      </w:r>
      <w:r>
        <w:rPr>
          <w:rStyle w:val="VerbatimChar"/>
        </w:rPr>
        <w:t xml:space="preserve">  ─────────────────────────────────────────────────────────────────────</w:t>
      </w:r>
    </w:p>
    <w:bookmarkEnd w:id="140"/>
    <w:bookmarkStart w:id="141" w:name="approval-authority-requirements"/>
    <w:p>
      <w:pPr>
        <w:pStyle w:val="Heading3"/>
      </w:pPr>
      <w:r>
        <w:rPr>
          <w:rStyle w:val="SectionNumber"/>
        </w:rPr>
        <w:t xml:space="preserve">5.5.4</w:t>
      </w:r>
      <w:r>
        <w:tab/>
      </w:r>
      <w:r>
        <w:t xml:space="preserve">Approval Authority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FR-AUTH-030</w:t>
            </w:r>
          </w:p>
        </w:tc>
        <w:tc>
          <w:tcPr/>
          <w:p>
            <w:pPr>
              <w:pStyle w:val="Compact"/>
            </w:pPr>
            <w:r>
              <w:t xml:space="preserve">Accounts registered directly on</w:t>
            </w:r>
            <w:r>
              <w:t xml:space="preserve"> </w:t>
            </w:r>
            <w:r>
              <w:rPr>
                <w:rStyle w:val="VerbatimChar"/>
              </w:rPr>
              <w:t xml:space="preserve">robocode.africa</w:t>
            </w:r>
            <w:r>
              <w:t xml:space="preserve"> </w:t>
            </w:r>
            <w:r>
              <w:rPr>
                <w:b/>
                <w:bCs/>
              </w:rPr>
              <w:t xml:space="preserve">shall</w:t>
            </w:r>
            <w:r>
              <w:t xml:space="preserve"> </w:t>
            </w:r>
            <w:r>
              <w:t xml:space="preserve">be approved by a Super Admin or a delegated Platform Moderator.</w:t>
            </w:r>
          </w:p>
        </w:tc>
        <w:tc>
          <w:tcPr/>
          <w:p>
            <w:pPr>
              <w:pStyle w:val="Compact"/>
            </w:pPr>
            <w:r>
              <w:t xml:space="preserve">Must</w:t>
            </w:r>
          </w:p>
        </w:tc>
        <w:tc>
          <w:tcPr/>
          <w:p>
            <w:pPr>
              <w:pStyle w:val="Compact"/>
            </w:pPr>
            <w:r>
              <w:t xml:space="preserve">No School Admin may approve direct-signup accounts.</w:t>
            </w:r>
          </w:p>
        </w:tc>
      </w:tr>
      <w:tr>
        <w:tc>
          <w:tcPr/>
          <w:p>
            <w:pPr>
              <w:pStyle w:val="Compact"/>
            </w:pPr>
            <w:r>
              <w:t xml:space="preserve">FR-AUTH-031</w:t>
            </w:r>
          </w:p>
        </w:tc>
        <w:tc>
          <w:tcPr/>
          <w:p>
            <w:pPr>
              <w:pStyle w:val="Compact"/>
            </w:pPr>
            <w:r>
              <w:t xml:space="preserve">Accounts registered on a tenant subdomain or custom domain</w:t>
            </w:r>
            <w:r>
              <w:t xml:space="preserve"> </w:t>
            </w:r>
            <w:r>
              <w:rPr>
                <w:b/>
                <w:bCs/>
              </w:rPr>
              <w:t xml:space="preserve">shall</w:t>
            </w:r>
            <w:r>
              <w:t xml:space="preserve"> </w:t>
            </w:r>
            <w:r>
              <w:t xml:space="preserve">be auto-assigned to that tenant and</w:t>
            </w:r>
            <w:r>
              <w:t xml:space="preserve"> </w:t>
            </w:r>
            <w:r>
              <w:rPr>
                <w:b/>
                <w:bCs/>
              </w:rPr>
              <w:t xml:space="preserve">shall</w:t>
            </w:r>
            <w:r>
              <w:t xml:space="preserve"> </w:t>
            </w:r>
            <w:r>
              <w:t xml:space="preserve">be approved by a School Admin of that tenant.</w:t>
            </w:r>
          </w:p>
        </w:tc>
        <w:tc>
          <w:tcPr/>
          <w:p>
            <w:pPr>
              <w:pStyle w:val="Compact"/>
            </w:pPr>
            <w:r>
              <w:t xml:space="preserve">Must</w:t>
            </w:r>
          </w:p>
        </w:tc>
        <w:tc>
          <w:tcPr/>
          <w:p>
            <w:pPr>
              <w:pStyle w:val="Compact"/>
            </w:pPr>
            <w:r>
              <w:t xml:space="preserve">Tenant resolved per FR-TEN multi-tenancy routing.</w:t>
            </w:r>
          </w:p>
        </w:tc>
      </w:tr>
      <w:tr>
        <w:tc>
          <w:tcPr/>
          <w:p>
            <w:pPr>
              <w:pStyle w:val="Compact"/>
            </w:pPr>
            <w:r>
              <w:t xml:space="preserve">FR-AUTH-032</w:t>
            </w:r>
          </w:p>
        </w:tc>
        <w:tc>
          <w:tcPr/>
          <w:p>
            <w:pPr>
              <w:pStyle w:val="Compact"/>
            </w:pPr>
            <w:r>
              <w:t xml:space="preserve">The approval interface</w:t>
            </w:r>
            <w:r>
              <w:t xml:space="preserve"> </w:t>
            </w:r>
            <w:r>
              <w:rPr>
                <w:b/>
                <w:bCs/>
              </w:rPr>
              <w:t xml:space="preserve">shall</w:t>
            </w:r>
            <w:r>
              <w:t xml:space="preserve"> </w:t>
            </w:r>
            <w:r>
              <w:t xml:space="preserve">surface the registrant's name, email, stated role, date of birth (age band only, not raw DoB), consent status, and any prior rejection history.</w:t>
            </w:r>
          </w:p>
        </w:tc>
        <w:tc>
          <w:tcPr/>
          <w:p>
            <w:pPr>
              <w:pStyle w:val="Compact"/>
            </w:pPr>
            <w:r>
              <w:t xml:space="preserve">Must</w:t>
            </w:r>
          </w:p>
        </w:tc>
        <w:tc>
          <w:tcPr/>
          <w:p>
            <w:pPr>
              <w:pStyle w:val="Compact"/>
            </w:pPr>
            <w:r>
              <w:t xml:space="preserve">Raw DoB shown only to Super Admin.</w:t>
            </w:r>
          </w:p>
        </w:tc>
      </w:tr>
      <w:tr>
        <w:tc>
          <w:tcPr/>
          <w:p>
            <w:pPr>
              <w:pStyle w:val="Compact"/>
            </w:pPr>
            <w:r>
              <w:t xml:space="preserve">FR-AUTH-033</w:t>
            </w:r>
          </w:p>
        </w:tc>
        <w:tc>
          <w:tcPr/>
          <w:p>
            <w:pPr>
              <w:pStyle w:val="Compact"/>
            </w:pPr>
            <w:r>
              <w:t xml:space="preserve">School Admins</w:t>
            </w:r>
            <w:r>
              <w:t xml:space="preserve"> </w:t>
            </w:r>
            <w:r>
              <w:rPr>
                <w:b/>
                <w:bCs/>
              </w:rPr>
              <w:t xml:space="preserve">shall</w:t>
            </w:r>
            <w:r>
              <w:t xml:space="preserve"> </w:t>
            </w:r>
            <w:r>
              <w:t xml:space="preserve">be able to configure auto-approval for users who register via a valid invitation link issued by that school. Auto-approval</w:t>
            </w:r>
            <w:r>
              <w:t xml:space="preserve"> </w:t>
            </w:r>
            <w:r>
              <w:rPr>
                <w:b/>
                <w:bCs/>
              </w:rPr>
              <w:t xml:space="preserve">shall not</w:t>
            </w:r>
            <w:r>
              <w:t xml:space="preserve"> </w:t>
            </w:r>
            <w:r>
              <w:t xml:space="preserve">apply to open (non-invited) registrations.</w:t>
            </w:r>
          </w:p>
        </w:tc>
        <w:tc>
          <w:tcPr/>
          <w:p>
            <w:pPr>
              <w:pStyle w:val="Compact"/>
            </w:pPr>
            <w:r>
              <w:t xml:space="preserve">Should</w:t>
            </w:r>
          </w:p>
        </w:tc>
        <w:tc>
          <w:tcPr/>
          <w:p>
            <w:pPr>
              <w:pStyle w:val="Compact"/>
            </w:pPr>
            <w:r>
              <w:t xml:space="preserve">Default: manual approval required.</w:t>
            </w:r>
          </w:p>
        </w:tc>
      </w:tr>
      <w:tr>
        <w:tc>
          <w:tcPr/>
          <w:p>
            <w:pPr>
              <w:pStyle w:val="Compact"/>
            </w:pPr>
            <w:r>
              <w:t xml:space="preserve">FR-AUTH-034</w:t>
            </w:r>
          </w:p>
        </w:tc>
        <w:tc>
          <w:tcPr/>
          <w:p>
            <w:pPr>
              <w:pStyle w:val="Compact"/>
            </w:pPr>
            <w:r>
              <w:t xml:space="preserve">Rejections</w:t>
            </w:r>
            <w:r>
              <w:t xml:space="preserve"> </w:t>
            </w:r>
            <w:r>
              <w:rPr>
                <w:b/>
                <w:bCs/>
              </w:rPr>
              <w:t xml:space="preserve">shall</w:t>
            </w:r>
            <w:r>
              <w:t xml:space="preserve"> </w:t>
            </w:r>
            <w:r>
              <w:t xml:space="preserve">require the approving authority to select a rejection reason from a controlled vocabulary and optionally enter a free-text note. The rejection reason</w:t>
            </w:r>
            <w:r>
              <w:t xml:space="preserve"> </w:t>
            </w:r>
            <w:r>
              <w:rPr>
                <w:b/>
                <w:bCs/>
              </w:rPr>
              <w:t xml:space="preserve">shall</w:t>
            </w:r>
            <w:r>
              <w:t xml:space="preserve"> </w:t>
            </w:r>
            <w:r>
              <w:t xml:space="preserve">be communicated to the registrant by email.</w:t>
            </w:r>
          </w:p>
        </w:tc>
        <w:tc>
          <w:tcPr/>
          <w:p>
            <w:pPr>
              <w:pStyle w:val="Compact"/>
            </w:pPr>
            <w:r>
              <w:t xml:space="preserve">Must</w:t>
            </w:r>
          </w:p>
        </w:tc>
        <w:tc>
          <w:tcPr/>
          <w:p>
            <w:pPr>
              <w:pStyle w:val="Compact"/>
            </w:pPr>
            <w:r>
              <w:t xml:space="preserve">Audit record retained; PII purged per policy.</w:t>
            </w:r>
          </w:p>
        </w:tc>
      </w:tr>
    </w:tbl>
    <w:p>
      <w:r>
        <w:pict>
          <v:rect style="width:0;height:1.5pt" o:hralign="center" o:hrstd="t" o:hr="t"/>
        </w:pict>
      </w:r>
    </w:p>
    <w:bookmarkEnd w:id="141"/>
    <w:bookmarkEnd w:id="142"/>
    <w:bookmarkStart w:id="146" w:name="authentication"/>
    <w:p>
      <w:pPr>
        <w:pStyle w:val="Heading2"/>
      </w:pPr>
      <w:r>
        <w:rPr>
          <w:rStyle w:val="SectionNumber"/>
        </w:rPr>
        <w:t xml:space="preserve">5.6</w:t>
      </w:r>
      <w:r>
        <w:tab/>
      </w:r>
      <w:r>
        <w:t xml:space="preserve">Authentication</w:t>
      </w:r>
    </w:p>
    <w:bookmarkStart w:id="143" w:name="password-authentication"/>
    <w:p>
      <w:pPr>
        <w:pStyle w:val="Heading3"/>
      </w:pPr>
      <w:r>
        <w:rPr>
          <w:rStyle w:val="SectionNumber"/>
        </w:rPr>
        <w:t xml:space="preserve">5.6.1</w:t>
      </w:r>
      <w:r>
        <w:tab/>
      </w:r>
      <w:r>
        <w:t xml:space="preserve">Password Authentication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FR-AUTH-040</w:t>
            </w:r>
          </w:p>
        </w:tc>
        <w:tc>
          <w:tcPr/>
          <w:p>
            <w:pPr>
              <w:pStyle w:val="Compact"/>
            </w:pPr>
            <w:r>
              <w:t xml:space="preserve">The platform</w:t>
            </w:r>
            <w:r>
              <w:t xml:space="preserve"> </w:t>
            </w:r>
            <w:r>
              <w:rPr>
                <w:b/>
                <w:bCs/>
              </w:rPr>
              <w:t xml:space="preserve">shall</w:t>
            </w:r>
            <w:r>
              <w:t xml:space="preserve"> </w:t>
            </w:r>
            <w:r>
              <w:t xml:space="preserve">support password-based authentication for all roles. Passwords</w:t>
            </w:r>
            <w:r>
              <w:t xml:space="preserve"> </w:t>
            </w:r>
            <w:r>
              <w:rPr>
                <w:b/>
                <w:bCs/>
              </w:rPr>
              <w:t xml:space="preserve">shall</w:t>
            </w:r>
            <w:r>
              <w:t xml:space="preserve"> </w:t>
            </w:r>
            <w:r>
              <w:t xml:space="preserve">be hashed using bcrypt (cost factor ≥ 12) or Argon2id before storage.</w:t>
            </w:r>
          </w:p>
        </w:tc>
        <w:tc>
          <w:tcPr/>
          <w:p>
            <w:pPr>
              <w:pStyle w:val="Compact"/>
            </w:pPr>
            <w:r>
              <w:t xml:space="preserve">Must</w:t>
            </w:r>
          </w:p>
        </w:tc>
        <w:tc>
          <w:tcPr/>
          <w:p>
            <w:pPr>
              <w:pStyle w:val="Compact"/>
            </w:pPr>
            <w:r>
              <w:t xml:space="preserve">Plaintext passwords never stored or logged.</w:t>
            </w:r>
          </w:p>
        </w:tc>
      </w:tr>
      <w:tr>
        <w:tc>
          <w:tcPr/>
          <w:p>
            <w:pPr>
              <w:pStyle w:val="Compact"/>
            </w:pPr>
            <w:r>
              <w:t xml:space="preserve">FR-AUTH-041</w:t>
            </w:r>
          </w:p>
        </w:tc>
        <w:tc>
          <w:tcPr/>
          <w:p>
            <w:pPr>
              <w:pStyle w:val="Compact"/>
            </w:pPr>
            <w:r>
              <w:t xml:space="preserve">Password policy</w:t>
            </w:r>
            <w:r>
              <w:t xml:space="preserve"> </w:t>
            </w:r>
            <w:r>
              <w:rPr>
                <w:b/>
                <w:bCs/>
              </w:rPr>
              <w:t xml:space="preserve">shall</w:t>
            </w:r>
            <w:r>
              <w:t xml:space="preserve"> </w:t>
            </w:r>
            <w:r>
              <w:t xml:space="preserve">enforce: minimum 10 characters, at least one uppercase letter, one lowercase letter, one digit, one special character.</w:t>
            </w:r>
          </w:p>
        </w:tc>
        <w:tc>
          <w:tcPr/>
          <w:p>
            <w:pPr>
              <w:pStyle w:val="Compact"/>
            </w:pPr>
            <w:r>
              <w:t xml:space="preserve">Must</w:t>
            </w:r>
          </w:p>
        </w:tc>
        <w:tc>
          <w:tcPr/>
          <w:p>
            <w:pPr>
              <w:pStyle w:val="Compact"/>
            </w:pPr>
            <w:r>
              <w:t xml:space="preserve">Configurable by Super Admin; tenant may not weaken below platform minimums.</w:t>
            </w:r>
          </w:p>
        </w:tc>
      </w:tr>
      <w:tr>
        <w:tc>
          <w:tcPr/>
          <w:p>
            <w:pPr>
              <w:pStyle w:val="Compact"/>
            </w:pPr>
            <w:r>
              <w:t xml:space="preserve">FR-AUTH-042</w:t>
            </w:r>
          </w:p>
        </w:tc>
        <w:tc>
          <w:tcPr/>
          <w:p>
            <w:pPr>
              <w:pStyle w:val="Compact"/>
            </w:pPr>
            <w:r>
              <w:t xml:space="preserve">Password policy</w:t>
            </w:r>
            <w:r>
              <w:t xml:space="preserve"> </w:t>
            </w:r>
            <w:r>
              <w:rPr>
                <w:b/>
                <w:bCs/>
              </w:rPr>
              <w:t xml:space="preserve">shall</w:t>
            </w:r>
            <w:r>
              <w:t xml:space="preserve"> </w:t>
            </w:r>
            <w:r>
              <w:t xml:space="preserve">additionally check new passwords against the HaveIBeenPwned (HIBP) k-anonymity API and reject passwords found in known data breaches.</w:t>
            </w:r>
          </w:p>
        </w:tc>
        <w:tc>
          <w:tcPr/>
          <w:p>
            <w:pPr>
              <w:pStyle w:val="Compact"/>
            </w:pPr>
            <w:r>
              <w:t xml:space="preserve">Should</w:t>
            </w:r>
          </w:p>
        </w:tc>
        <w:tc>
          <w:tcPr/>
          <w:p>
            <w:pPr>
              <w:pStyle w:val="Compact"/>
            </w:pPr>
            <w:r>
              <w:t xml:space="preserve">Failure of the HIBP check</w:t>
            </w:r>
            <w:r>
              <w:t xml:space="preserve"> </w:t>
            </w:r>
            <w:r>
              <w:rPr>
                <w:b/>
                <w:bCs/>
              </w:rPr>
              <w:t xml:space="preserve">shall not</w:t>
            </w:r>
            <w:r>
              <w:t xml:space="preserve"> </w:t>
            </w:r>
            <w:r>
              <w:t xml:space="preserve">block login; only registration/change.</w:t>
            </w:r>
          </w:p>
        </w:tc>
      </w:tr>
      <w:tr>
        <w:tc>
          <w:tcPr/>
          <w:p>
            <w:pPr>
              <w:pStyle w:val="Compact"/>
            </w:pPr>
            <w:r>
              <w:t xml:space="preserve">FR-AUTH-043</w:t>
            </w:r>
          </w:p>
        </w:tc>
        <w:tc>
          <w:tcPr/>
          <w:p>
            <w:pPr>
              <w:pStyle w:val="Compact"/>
            </w:pPr>
            <w:r>
              <w:t xml:space="preserve">The platform</w:t>
            </w:r>
            <w:r>
              <w:t xml:space="preserve"> </w:t>
            </w:r>
            <w:r>
              <w:rPr>
                <w:b/>
                <w:bCs/>
              </w:rPr>
              <w:t xml:space="preserve">shall</w:t>
            </w:r>
            <w:r>
              <w:t xml:space="preserve"> </w:t>
            </w:r>
            <w:r>
              <w:t xml:space="preserve">enforce a password-history policy: users</w:t>
            </w:r>
            <w:r>
              <w:t xml:space="preserve"> </w:t>
            </w:r>
            <w:r>
              <w:rPr>
                <w:b/>
                <w:bCs/>
              </w:rPr>
              <w:t xml:space="preserve">shall not</w:t>
            </w:r>
            <w:r>
              <w:t xml:space="preserve"> </w:t>
            </w:r>
            <w:r>
              <w:t xml:space="preserve">reuse any of their last 5 passwords.</w:t>
            </w:r>
          </w:p>
        </w:tc>
        <w:tc>
          <w:tcPr/>
          <w:p>
            <w:pPr>
              <w:pStyle w:val="Compact"/>
            </w:pPr>
            <w:r>
              <w:t xml:space="preserve">Should</w:t>
            </w:r>
          </w:p>
        </w:tc>
        <w:tc>
          <w:tcPr/>
          <w:p>
            <w:pPr>
              <w:pStyle w:val="Compact"/>
            </w:pPr>
            <w:r>
              <w:t xml:space="preserve">—</w:t>
            </w:r>
          </w:p>
        </w:tc>
      </w:tr>
      <w:tr>
        <w:tc>
          <w:tcPr/>
          <w:p>
            <w:pPr>
              <w:pStyle w:val="Compact"/>
            </w:pPr>
            <w:r>
              <w:t xml:space="preserve">FR-AUTH-044</w:t>
            </w:r>
          </w:p>
        </w:tc>
        <w:tc>
          <w:tcPr/>
          <w:p>
            <w:pPr>
              <w:pStyle w:val="Compact"/>
            </w:pPr>
            <w:r>
              <w:t xml:space="preserve">Staff roles (Teacher, School Admin, Platform Moderator, Super Admin)</w:t>
            </w:r>
            <w:r>
              <w:t xml:space="preserve"> </w:t>
            </w:r>
            <w:r>
              <w:rPr>
                <w:b/>
                <w:bCs/>
              </w:rPr>
              <w:t xml:space="preserve">shall</w:t>
            </w:r>
            <w:r>
              <w:t xml:space="preserve"> </w:t>
            </w:r>
            <w:r>
              <w:t xml:space="preserve">be prompted to change their password at first login if the account was created by an invitation or administrative action.</w:t>
            </w:r>
          </w:p>
        </w:tc>
        <w:tc>
          <w:tcPr/>
          <w:p>
            <w:pPr>
              <w:pStyle w:val="Compact"/>
            </w:pPr>
            <w:r>
              <w:t xml:space="preserve">Must</w:t>
            </w:r>
          </w:p>
        </w:tc>
        <w:tc>
          <w:tcPr/>
          <w:p>
            <w:pPr>
              <w:pStyle w:val="Compact"/>
            </w:pPr>
            <w:r>
              <w:t xml:space="preserve">Force-change flag on account record.</w:t>
            </w:r>
          </w:p>
        </w:tc>
      </w:tr>
    </w:tbl>
    <w:bookmarkEnd w:id="143"/>
    <w:bookmarkStart w:id="144" w:name="single-sign-on--oidc"/>
    <w:p>
      <w:pPr>
        <w:pStyle w:val="Heading3"/>
      </w:pPr>
      <w:r>
        <w:rPr>
          <w:rStyle w:val="SectionNumber"/>
        </w:rPr>
        <w:t xml:space="preserve">5.6.2</w:t>
      </w:r>
      <w:r>
        <w:tab/>
      </w:r>
      <w:r>
        <w:t xml:space="preserve">Single Sign-On / OIDC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FR-AUTH-050</w:t>
            </w:r>
          </w:p>
        </w:tc>
        <w:tc>
          <w:tcPr/>
          <w:p>
            <w:pPr>
              <w:pStyle w:val="Compact"/>
            </w:pPr>
            <w:r>
              <w:t xml:space="preserve">The platform</w:t>
            </w:r>
            <w:r>
              <w:t xml:space="preserve"> </w:t>
            </w:r>
            <w:r>
              <w:rPr>
                <w:b/>
                <w:bCs/>
              </w:rPr>
              <w:t xml:space="preserve">shall</w:t>
            </w:r>
            <w:r>
              <w:t xml:space="preserve"> </w:t>
            </w:r>
            <w:r>
              <w:t xml:space="preserve">support OAuth 2.0 / OIDC-based SSO for school-affiliated users via Google Workspace for Education and Microsoft Entra ID (Azure AD).</w:t>
            </w:r>
          </w:p>
        </w:tc>
        <w:tc>
          <w:tcPr/>
          <w:p>
            <w:pPr>
              <w:pStyle w:val="Compact"/>
            </w:pPr>
            <w:r>
              <w:t xml:space="preserve">Must</w:t>
            </w:r>
          </w:p>
        </w:tc>
        <w:tc>
          <w:tcPr/>
          <w:p>
            <w:pPr>
              <w:pStyle w:val="Compact"/>
            </w:pPr>
            <w:r>
              <w:t xml:space="preserve">Tenant-level IdP configuration by School Admin.</w:t>
            </w:r>
          </w:p>
        </w:tc>
      </w:tr>
      <w:tr>
        <w:tc>
          <w:tcPr/>
          <w:p>
            <w:pPr>
              <w:pStyle w:val="Compact"/>
            </w:pPr>
            <w:r>
              <w:t xml:space="preserve">FR-AUTH-051</w:t>
            </w:r>
          </w:p>
        </w:tc>
        <w:tc>
          <w:tcPr/>
          <w:p>
            <w:pPr>
              <w:pStyle w:val="Compact"/>
            </w:pPr>
            <w:r>
              <w:t xml:space="preserve">SSO login</w:t>
            </w:r>
            <w:r>
              <w:t xml:space="preserve"> </w:t>
            </w:r>
            <w:r>
              <w:rPr>
                <w:b/>
                <w:bCs/>
              </w:rPr>
              <w:t xml:space="preserve">shall</w:t>
            </w:r>
            <w:r>
              <w:t xml:space="preserve"> </w:t>
            </w:r>
            <w:r>
              <w:t xml:space="preserve">resolve the tenant from the email domain or the subdomain/custom-domain origin, match the OIDC subject to an existing account, or provision a new account in</w:t>
            </w:r>
            <w:r>
              <w:t xml:space="preserve"> </w:t>
            </w:r>
            <w:r>
              <w:rPr>
                <w:rStyle w:val="VerbatimChar"/>
              </w:rPr>
              <w:t xml:space="preserve">PENDING_APPROVAL</w:t>
            </w:r>
            <w:r>
              <w:t xml:space="preserve"> </w:t>
            </w:r>
            <w:r>
              <w:t xml:space="preserve">state if no match exists.</w:t>
            </w:r>
          </w:p>
        </w:tc>
        <w:tc>
          <w:tcPr/>
          <w:p>
            <w:pPr>
              <w:pStyle w:val="Compact"/>
            </w:pPr>
            <w:r>
              <w:t xml:space="preserve">Must</w:t>
            </w:r>
          </w:p>
        </w:tc>
        <w:tc>
          <w:tcPr/>
          <w:p>
            <w:pPr>
              <w:pStyle w:val="Compact"/>
            </w:pPr>
            <w:r>
              <w:t xml:space="preserve">Just-in-time (JIT) provisioning; approval still required.</w:t>
            </w:r>
          </w:p>
        </w:tc>
      </w:tr>
      <w:tr>
        <w:tc>
          <w:tcPr/>
          <w:p>
            <w:pPr>
              <w:pStyle w:val="Compact"/>
            </w:pPr>
            <w:r>
              <w:t xml:space="preserve">FR-AUTH-052</w:t>
            </w:r>
          </w:p>
        </w:tc>
        <w:tc>
          <w:tcPr/>
          <w:p>
            <w:pPr>
              <w:pStyle w:val="Compact"/>
            </w:pPr>
            <w:r>
              <w:t xml:space="preserve">The platform</w:t>
            </w:r>
            <w:r>
              <w:t xml:space="preserve"> </w:t>
            </w:r>
            <w:r>
              <w:rPr>
                <w:b/>
                <w:bCs/>
              </w:rPr>
              <w:t xml:space="preserve">shall</w:t>
            </w:r>
            <w:r>
              <w:t xml:space="preserve"> </w:t>
            </w:r>
            <w:r>
              <w:t xml:space="preserve">support a magic-link (passwordless email link) authentication method as an optional alternative to password login.</w:t>
            </w:r>
          </w:p>
        </w:tc>
        <w:tc>
          <w:tcPr/>
          <w:p>
            <w:pPr>
              <w:pStyle w:val="Compact"/>
            </w:pPr>
            <w:r>
              <w:t xml:space="preserve">Could</w:t>
            </w:r>
          </w:p>
        </w:tc>
        <w:tc>
          <w:tcPr/>
          <w:p>
            <w:pPr>
              <w:pStyle w:val="Compact"/>
            </w:pPr>
            <w:r>
              <w:t xml:space="preserve">Useful in low-connectivity environments; link TTL: 15 min, single-use.</w:t>
            </w:r>
          </w:p>
        </w:tc>
      </w:tr>
      <w:tr>
        <w:tc>
          <w:tcPr/>
          <w:p>
            <w:pPr>
              <w:pStyle w:val="Compact"/>
            </w:pPr>
            <w:r>
              <w:t xml:space="preserve">FR-AUTH-053</w:t>
            </w:r>
          </w:p>
        </w:tc>
        <w:tc>
          <w:tcPr/>
          <w:p>
            <w:pPr>
              <w:pStyle w:val="Compact"/>
            </w:pPr>
            <w:r>
              <w:t xml:space="preserve">All OAuth redirect URIs</w:t>
            </w:r>
            <w:r>
              <w:t xml:space="preserve"> </w:t>
            </w:r>
            <w:r>
              <w:rPr>
                <w:b/>
                <w:bCs/>
              </w:rPr>
              <w:t xml:space="preserve">shall</w:t>
            </w:r>
            <w:r>
              <w:t xml:space="preserve"> </w:t>
            </w:r>
            <w:r>
              <w:t xml:space="preserve">be allowlisted and validated; open-redirect vulnerabilities</w:t>
            </w:r>
            <w:r>
              <w:t xml:space="preserve"> </w:t>
            </w:r>
            <w:r>
              <w:rPr>
                <w:b/>
                <w:bCs/>
              </w:rPr>
              <w:t xml:space="preserve">shall</w:t>
            </w:r>
            <w:r>
              <w:t xml:space="preserve"> </w:t>
            </w:r>
            <w:r>
              <w:t xml:space="preserve">be prevented.</w:t>
            </w:r>
          </w:p>
        </w:tc>
        <w:tc>
          <w:tcPr/>
          <w:p>
            <w:pPr>
              <w:pStyle w:val="Compact"/>
            </w:pPr>
            <w:r>
              <w:t xml:space="preserve">Must</w:t>
            </w:r>
          </w:p>
        </w:tc>
        <w:tc>
          <w:tcPr/>
          <w:p>
            <w:pPr>
              <w:pStyle w:val="Compact"/>
            </w:pPr>
            <w:r>
              <w:t xml:space="preserve">Security SR-AUTH.</w:t>
            </w:r>
          </w:p>
        </w:tc>
      </w:tr>
    </w:tbl>
    <w:bookmarkEnd w:id="144"/>
    <w:bookmarkStart w:id="145" w:name="multi-factor-authentication-mfa"/>
    <w:p>
      <w:pPr>
        <w:pStyle w:val="Heading3"/>
      </w:pPr>
      <w:r>
        <w:rPr>
          <w:rStyle w:val="SectionNumber"/>
        </w:rPr>
        <w:t xml:space="preserve">5.6.3</w:t>
      </w:r>
      <w:r>
        <w:tab/>
      </w:r>
      <w:r>
        <w:t xml:space="preserve">Multi-Factor Authentication (MFA)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FR-AUTH-060</w:t>
            </w:r>
          </w:p>
        </w:tc>
        <w:tc>
          <w:tcPr/>
          <w:p>
            <w:pPr>
              <w:pStyle w:val="Compact"/>
            </w:pPr>
            <w:r>
              <w:t xml:space="preserve">TOTP-based MFA (RFC 6238, 30-second window)</w:t>
            </w:r>
            <w:r>
              <w:t xml:space="preserve"> </w:t>
            </w:r>
            <w:r>
              <w:rPr>
                <w:b/>
                <w:bCs/>
              </w:rPr>
              <w:t xml:space="preserve">shall</w:t>
            </w:r>
            <w:r>
              <w:t xml:space="preserve"> </w:t>
            </w:r>
            <w:r>
              <w:t xml:space="preserve">be available to all roles and</w:t>
            </w:r>
            <w:r>
              <w:t xml:space="preserve"> </w:t>
            </w:r>
            <w:r>
              <w:rPr>
                <w:b/>
                <w:bCs/>
              </w:rPr>
              <w:t xml:space="preserve">shall be mandatory</w:t>
            </w:r>
            <w:r>
              <w:t xml:space="preserve"> </w:t>
            </w:r>
            <w:r>
              <w:t xml:space="preserve">for Teacher, School Admin, Platform Moderator, and Super Admin roles.</w:t>
            </w:r>
          </w:p>
        </w:tc>
        <w:tc>
          <w:tcPr/>
          <w:p>
            <w:pPr>
              <w:pStyle w:val="Compact"/>
            </w:pPr>
            <w:r>
              <w:t xml:space="preserve">Must</w:t>
            </w:r>
          </w:p>
        </w:tc>
        <w:tc>
          <w:tcPr/>
          <w:p>
            <w:pPr>
              <w:pStyle w:val="Compact"/>
            </w:pPr>
            <w:r>
              <w:t xml:space="preserve">Students: optional.</w:t>
            </w:r>
          </w:p>
        </w:tc>
      </w:tr>
      <w:tr>
        <w:tc>
          <w:tcPr/>
          <w:p>
            <w:pPr>
              <w:pStyle w:val="Compact"/>
            </w:pPr>
            <w:r>
              <w:t xml:space="preserve">FR-AUTH-061</w:t>
            </w:r>
          </w:p>
        </w:tc>
        <w:tc>
          <w:tcPr/>
          <w:p>
            <w:pPr>
              <w:pStyle w:val="Compact"/>
            </w:pPr>
            <w:r>
              <w:t xml:space="preserve">The platform</w:t>
            </w:r>
            <w:r>
              <w:t xml:space="preserve"> </w:t>
            </w:r>
            <w:r>
              <w:rPr>
                <w:b/>
                <w:bCs/>
              </w:rPr>
              <w:t xml:space="preserve">shall</w:t>
            </w:r>
            <w:r>
              <w:t xml:space="preserve"> </w:t>
            </w:r>
            <w:r>
              <w:t xml:space="preserve">present a QR code and the raw TOTP secret during MFA enrollment for compatibility with standard authenticator apps (Google Authenticator, Authy, 1Password, etc.).</w:t>
            </w:r>
          </w:p>
        </w:tc>
        <w:tc>
          <w:tcPr/>
          <w:p>
            <w:pPr>
              <w:pStyle w:val="Compact"/>
            </w:pPr>
            <w:r>
              <w:t xml:space="preserve">Must</w:t>
            </w:r>
          </w:p>
        </w:tc>
        <w:tc>
          <w:tcPr/>
          <w:p>
            <w:pPr>
              <w:pStyle w:val="Compact"/>
            </w:pPr>
            <w:r>
              <w:t xml:space="preserve">—</w:t>
            </w:r>
          </w:p>
        </w:tc>
      </w:tr>
      <w:tr>
        <w:tc>
          <w:tcPr/>
          <w:p>
            <w:pPr>
              <w:pStyle w:val="Compact"/>
            </w:pPr>
            <w:r>
              <w:t xml:space="preserve">FR-AUTH-062</w:t>
            </w:r>
          </w:p>
        </w:tc>
        <w:tc>
          <w:tcPr/>
          <w:p>
            <w:pPr>
              <w:pStyle w:val="Compact"/>
            </w:pPr>
            <w:r>
              <w:t xml:space="preserve">The platform</w:t>
            </w:r>
            <w:r>
              <w:t xml:space="preserve"> </w:t>
            </w:r>
            <w:r>
              <w:rPr>
                <w:b/>
                <w:bCs/>
              </w:rPr>
              <w:t xml:space="preserve">shall</w:t>
            </w:r>
            <w:r>
              <w:t xml:space="preserve"> </w:t>
            </w:r>
            <w:r>
              <w:t xml:space="preserve">generate 8 one-time recovery codes at MFA enrollment; each code is single-use. Recovery codes</w:t>
            </w:r>
            <w:r>
              <w:t xml:space="preserve"> </w:t>
            </w:r>
            <w:r>
              <w:rPr>
                <w:b/>
                <w:bCs/>
              </w:rPr>
              <w:t xml:space="preserve">shall</w:t>
            </w:r>
            <w:r>
              <w:t xml:space="preserve"> </w:t>
            </w:r>
            <w:r>
              <w:t xml:space="preserve">be hashed (SHA-256) before storage.</w:t>
            </w:r>
          </w:p>
        </w:tc>
        <w:tc>
          <w:tcPr/>
          <w:p>
            <w:pPr>
              <w:pStyle w:val="Compact"/>
            </w:pPr>
            <w:r>
              <w:t xml:space="preserve">Must</w:t>
            </w:r>
          </w:p>
        </w:tc>
        <w:tc>
          <w:tcPr/>
          <w:p>
            <w:pPr>
              <w:pStyle w:val="Compact"/>
            </w:pPr>
            <w:r>
              <w:t xml:space="preserve">User instructed to store codes offline.</w:t>
            </w:r>
          </w:p>
        </w:tc>
      </w:tr>
      <w:tr>
        <w:tc>
          <w:tcPr/>
          <w:p>
            <w:pPr>
              <w:pStyle w:val="Compact"/>
            </w:pPr>
            <w:r>
              <w:t xml:space="preserve">FR-AUTH-063</w:t>
            </w:r>
          </w:p>
        </w:tc>
        <w:tc>
          <w:tcPr/>
          <w:p>
            <w:pPr>
              <w:pStyle w:val="Compact"/>
            </w:pPr>
            <w:r>
              <w:t xml:space="preserve">Staff users who have not enrolled MFA</w:t>
            </w:r>
            <w:r>
              <w:t xml:space="preserve"> </w:t>
            </w:r>
            <w:r>
              <w:rPr>
                <w:b/>
                <w:bCs/>
              </w:rPr>
              <w:t xml:space="preserve">shall</w:t>
            </w:r>
            <w:r>
              <w:t xml:space="preserve"> </w:t>
            </w:r>
            <w:r>
              <w:t xml:space="preserve">be prompted on every login with a mandatory enrollment gate; they</w:t>
            </w:r>
            <w:r>
              <w:t xml:space="preserve"> </w:t>
            </w:r>
            <w:r>
              <w:rPr>
                <w:b/>
                <w:bCs/>
              </w:rPr>
              <w:t xml:space="preserve">shall not</w:t>
            </w:r>
            <w:r>
              <w:t xml:space="preserve"> </w:t>
            </w:r>
            <w:r>
              <w:t xml:space="preserve">be able to access protected staff screens until MFA is configured.</w:t>
            </w:r>
          </w:p>
        </w:tc>
        <w:tc>
          <w:tcPr/>
          <w:p>
            <w:pPr>
              <w:pStyle w:val="Compact"/>
            </w:pPr>
            <w:r>
              <w:t xml:space="preserve">Must</w:t>
            </w:r>
          </w:p>
        </w:tc>
        <w:tc>
          <w:tcPr/>
          <w:p>
            <w:pPr>
              <w:pStyle w:val="Compact"/>
            </w:pPr>
            <w:r>
              <w:t xml:space="preserve">Grace period: 0 days for new staff accounts.</w:t>
            </w:r>
          </w:p>
        </w:tc>
      </w:tr>
      <w:tr>
        <w:tc>
          <w:tcPr/>
          <w:p>
            <w:pPr>
              <w:pStyle w:val="Compact"/>
            </w:pPr>
            <w:r>
              <w:t xml:space="preserve">FR-AUTH-064</w:t>
            </w:r>
          </w:p>
        </w:tc>
        <w:tc>
          <w:tcPr/>
          <w:p>
            <w:pPr>
              <w:pStyle w:val="Compact"/>
            </w:pPr>
            <w:r>
              <w:t xml:space="preserve">Super Admins</w:t>
            </w:r>
            <w:r>
              <w:t xml:space="preserve"> </w:t>
            </w:r>
            <w:r>
              <w:rPr>
                <w:b/>
                <w:bCs/>
              </w:rPr>
              <w:t xml:space="preserve">shall</w:t>
            </w:r>
            <w:r>
              <w:t xml:space="preserve"> </w:t>
            </w:r>
            <w:r>
              <w:t xml:space="preserve">be able to administratively reset a staff user's MFA (invalidating existing TOTP and recovery codes) following a verified support procedure. The reset</w:t>
            </w:r>
            <w:r>
              <w:t xml:space="preserve"> </w:t>
            </w:r>
            <w:r>
              <w:rPr>
                <w:b/>
                <w:bCs/>
              </w:rPr>
              <w:t xml:space="preserve">shall</w:t>
            </w:r>
            <w:r>
              <w:t xml:space="preserve"> </w:t>
            </w:r>
            <w:r>
              <w:t xml:space="preserve">be audit-logged.</w:t>
            </w:r>
          </w:p>
        </w:tc>
        <w:tc>
          <w:tcPr/>
          <w:p>
            <w:pPr>
              <w:pStyle w:val="Compact"/>
            </w:pPr>
            <w:r>
              <w:t xml:space="preserve">Must</w:t>
            </w:r>
          </w:p>
        </w:tc>
        <w:tc>
          <w:tcPr/>
          <w:p>
            <w:pPr>
              <w:pStyle w:val="Compact"/>
            </w:pPr>
            <w:r>
              <w:t xml:space="preserve">Audit log entry: FR-AUTH-110.</w:t>
            </w:r>
          </w:p>
        </w:tc>
      </w:tr>
    </w:tbl>
    <w:p>
      <w:r>
        <w:pict>
          <v:rect style="width:0;height:1.5pt" o:hralign="center" o:hrstd="t" o:hr="t"/>
        </w:pict>
      </w:r>
    </w:p>
    <w:bookmarkEnd w:id="145"/>
    <w:bookmarkEnd w:id="146"/>
    <w:bookmarkStart w:id="147" w:name="session-and-token-management"/>
    <w:p>
      <w:pPr>
        <w:pStyle w:val="Heading2"/>
      </w:pPr>
      <w:r>
        <w:rPr>
          <w:rStyle w:val="SectionNumber"/>
        </w:rPr>
        <w:t xml:space="preserve">5.7</w:t>
      </w:r>
      <w:r>
        <w:tab/>
      </w:r>
      <w:r>
        <w:t xml:space="preserve">Session and Token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FR-AUTH-070</w:t>
            </w:r>
          </w:p>
        </w:tc>
        <w:tc>
          <w:tcPr/>
          <w:p>
            <w:pPr>
              <w:pStyle w:val="Compact"/>
            </w:pPr>
            <w:r>
              <w:t xml:space="preserve">Upon successful authentication the platform</w:t>
            </w:r>
            <w:r>
              <w:t xml:space="preserve"> </w:t>
            </w:r>
            <w:r>
              <w:rPr>
                <w:b/>
                <w:bCs/>
              </w:rPr>
              <w:t xml:space="preserve">shall</w:t>
            </w:r>
            <w:r>
              <w:t xml:space="preserve"> </w:t>
            </w:r>
            <w:r>
              <w:t xml:space="preserve">issue a short-lived JSON Web Token (JWT) access token (RS256 signed, TTL: 15 minutes) and a long-lived opaque refresh token stored in an HttpOnly, Secure, SameSite=Strict cookie.</w:t>
            </w:r>
          </w:p>
        </w:tc>
        <w:tc>
          <w:tcPr/>
          <w:p>
            <w:pPr>
              <w:pStyle w:val="Compact"/>
            </w:pPr>
            <w:r>
              <w:t xml:space="preserve">Must</w:t>
            </w:r>
          </w:p>
        </w:tc>
        <w:tc>
          <w:tcPr/>
          <w:p>
            <w:pPr>
              <w:pStyle w:val="Compact"/>
            </w:pPr>
            <w:r>
              <w:t xml:space="preserve">Access token never stored in localStorage.</w:t>
            </w:r>
          </w:p>
        </w:tc>
      </w:tr>
      <w:tr>
        <w:tc>
          <w:tcPr/>
          <w:p>
            <w:pPr>
              <w:pStyle w:val="Compact"/>
            </w:pPr>
            <w:r>
              <w:t xml:space="preserve">FR-AUTH-071</w:t>
            </w:r>
          </w:p>
        </w:tc>
        <w:tc>
          <w:tcPr/>
          <w:p>
            <w:pPr>
              <w:pStyle w:val="Compact"/>
            </w:pPr>
            <w:r>
              <w:t xml:space="preserve">Refresh tokens</w:t>
            </w:r>
            <w:r>
              <w:t xml:space="preserve"> </w:t>
            </w:r>
            <w:r>
              <w:rPr>
                <w:b/>
                <w:bCs/>
              </w:rPr>
              <w:t xml:space="preserve">shall</w:t>
            </w:r>
            <w:r>
              <w:t xml:space="preserve"> </w:t>
            </w:r>
            <w:r>
              <w:t xml:space="preserve">be stored in Redis with a TTL of 7 days for standard users and 1 day for staff accounts. Each refresh operation</w:t>
            </w:r>
            <w:r>
              <w:t xml:space="preserve"> </w:t>
            </w:r>
            <w:r>
              <w:rPr>
                <w:b/>
                <w:bCs/>
              </w:rPr>
              <w:t xml:space="preserve">shall</w:t>
            </w:r>
            <w:r>
              <w:t xml:space="preserve"> </w:t>
            </w:r>
            <w:r>
              <w:t xml:space="preserve">rotate the refresh token (refresh-token rotation).</w:t>
            </w:r>
          </w:p>
        </w:tc>
        <w:tc>
          <w:tcPr/>
          <w:p>
            <w:pPr>
              <w:pStyle w:val="Compact"/>
            </w:pPr>
            <w:r>
              <w:t xml:space="preserve">Must</w:t>
            </w:r>
          </w:p>
        </w:tc>
        <w:tc>
          <w:tcPr/>
          <w:p>
            <w:pPr>
              <w:pStyle w:val="Compact"/>
            </w:pPr>
            <w:r>
              <w:t xml:space="preserve">Old refresh token invalidated immediately on use.</w:t>
            </w:r>
          </w:p>
        </w:tc>
      </w:tr>
      <w:tr>
        <w:tc>
          <w:tcPr/>
          <w:p>
            <w:pPr>
              <w:pStyle w:val="Compact"/>
            </w:pPr>
            <w:r>
              <w:t xml:space="preserve">FR-AUTH-072</w:t>
            </w:r>
          </w:p>
        </w:tc>
        <w:tc>
          <w:tcPr/>
          <w:p>
            <w:pPr>
              <w:pStyle w:val="Compact"/>
            </w:pPr>
            <w:r>
              <w:t xml:space="preserve">The platform</w:t>
            </w:r>
            <w:r>
              <w:t xml:space="preserve"> </w:t>
            </w:r>
            <w:r>
              <w:rPr>
                <w:b/>
                <w:bCs/>
              </w:rPr>
              <w:t xml:space="preserve">shall</w:t>
            </w:r>
            <w:r>
              <w:t xml:space="preserve"> </w:t>
            </w:r>
            <w:r>
              <w:t xml:space="preserve">support concurrent sessions; each session is tracked by a unique session ID. A user</w:t>
            </w:r>
            <w:r>
              <w:t xml:space="preserve"> </w:t>
            </w:r>
            <w:r>
              <w:rPr>
                <w:b/>
                <w:bCs/>
              </w:rPr>
              <w:t xml:space="preserve">shall</w:t>
            </w:r>
            <w:r>
              <w:t xml:space="preserve"> </w:t>
            </w:r>
            <w:r>
              <w:t xml:space="preserve">be able to view active sessions and terminate any session remotely.</w:t>
            </w:r>
          </w:p>
        </w:tc>
        <w:tc>
          <w:tcPr/>
          <w:p>
            <w:pPr>
              <w:pStyle w:val="Compact"/>
            </w:pPr>
            <w:r>
              <w:t xml:space="preserve">Should</w:t>
            </w:r>
          </w:p>
        </w:tc>
        <w:tc>
          <w:tcPr/>
          <w:p>
            <w:pPr>
              <w:pStyle w:val="Compact"/>
            </w:pPr>
            <w:r>
              <w:t xml:space="preserve">Session list in account settings.</w:t>
            </w:r>
          </w:p>
        </w:tc>
      </w:tr>
      <w:tr>
        <w:tc>
          <w:tcPr/>
          <w:p>
            <w:pPr>
              <w:pStyle w:val="Compact"/>
            </w:pPr>
            <w:r>
              <w:t xml:space="preserve">FR-AUTH-073</w:t>
            </w:r>
          </w:p>
        </w:tc>
        <w:tc>
          <w:tcPr/>
          <w:p>
            <w:pPr>
              <w:pStyle w:val="Compact"/>
            </w:pPr>
            <w:r>
              <w:t xml:space="preserve">Forced logout (session revocation)</w:t>
            </w:r>
            <w:r>
              <w:t xml:space="preserve"> </w:t>
            </w:r>
            <w:r>
              <w:rPr>
                <w:b/>
                <w:bCs/>
              </w:rPr>
              <w:t xml:space="preserve">shall</w:t>
            </w:r>
            <w:r>
              <w:t xml:space="preserve"> </w:t>
            </w:r>
            <w:r>
              <w:t xml:space="preserve">be achievable by an Admin for any account. Revocation</w:t>
            </w:r>
            <w:r>
              <w:t xml:space="preserve"> </w:t>
            </w:r>
            <w:r>
              <w:rPr>
                <w:b/>
                <w:bCs/>
              </w:rPr>
              <w:t xml:space="preserve">shall</w:t>
            </w:r>
            <w:r>
              <w:t xml:space="preserve"> </w:t>
            </w:r>
            <w:r>
              <w:t xml:space="preserve">propagate to the Redis token store within 5 seconds.</w:t>
            </w:r>
          </w:p>
        </w:tc>
        <w:tc>
          <w:tcPr/>
          <w:p>
            <w:pPr>
              <w:pStyle w:val="Compact"/>
            </w:pPr>
            <w:r>
              <w:t xml:space="preserve">Must</w:t>
            </w:r>
          </w:p>
        </w:tc>
        <w:tc>
          <w:tcPr/>
          <w:p>
            <w:pPr>
              <w:pStyle w:val="Compact"/>
            </w:pPr>
            <w:r>
              <w:t xml:space="preserve">Used during suspension, deactivation, or security incidents.</w:t>
            </w:r>
          </w:p>
        </w:tc>
      </w:tr>
      <w:tr>
        <w:tc>
          <w:tcPr/>
          <w:p>
            <w:pPr>
              <w:pStyle w:val="Compact"/>
            </w:pPr>
            <w:r>
              <w:t xml:space="preserve">FR-AUTH-074</w:t>
            </w:r>
          </w:p>
        </w:tc>
        <w:tc>
          <w:tcPr/>
          <w:p>
            <w:pPr>
              <w:pStyle w:val="Compact"/>
            </w:pPr>
            <w:r>
              <w:t xml:space="preserve">JWT access tokens</w:t>
            </w:r>
            <w:r>
              <w:t xml:space="preserve"> </w:t>
            </w:r>
            <w:r>
              <w:rPr>
                <w:b/>
                <w:bCs/>
              </w:rPr>
              <w:t xml:space="preserve">shall</w:t>
            </w:r>
            <w:r>
              <w:t xml:space="preserve"> </w:t>
            </w:r>
            <w:r>
              <w:t xml:space="preserve">embed:</w:t>
            </w:r>
            <w:r>
              <w:t xml:space="preserve"> </w:t>
            </w:r>
            <w:r>
              <w:rPr>
                <w:rStyle w:val="VerbatimChar"/>
              </w:rPr>
              <w:t xml:space="preserve">sub</w:t>
            </w:r>
            <w:r>
              <w:t xml:space="preserve"> </w:t>
            </w:r>
            <w:r>
              <w:t xml:space="preserve">(user ID),</w:t>
            </w:r>
            <w:r>
              <w:t xml:space="preserve"> </w:t>
            </w:r>
            <w:r>
              <w:rPr>
                <w:rStyle w:val="VerbatimChar"/>
              </w:rPr>
              <w:t xml:space="preserve">tenant_id</w:t>
            </w:r>
            <w:r>
              <w:t xml:space="preserve">,</w:t>
            </w:r>
            <w:r>
              <w:t xml:space="preserve"> </w:t>
            </w:r>
            <w:r>
              <w:rPr>
                <w:rStyle w:val="VerbatimChar"/>
              </w:rPr>
              <w:t xml:space="preserve">role</w:t>
            </w:r>
            <w:r>
              <w:t xml:space="preserve">,</w:t>
            </w:r>
            <w:r>
              <w:t xml:space="preserve"> </w:t>
            </w:r>
            <w:r>
              <w:rPr>
                <w:rStyle w:val="VerbatimChar"/>
              </w:rPr>
              <w:t xml:space="preserve">scopes[]</w:t>
            </w:r>
            <w:r>
              <w:t xml:space="preserve">,</w:t>
            </w:r>
            <w:r>
              <w:t xml:space="preserve"> </w:t>
            </w:r>
            <w:r>
              <w:rPr>
                <w:rStyle w:val="VerbatimChar"/>
              </w:rPr>
              <w:t xml:space="preserve">iat</w:t>
            </w:r>
            <w:r>
              <w:t xml:space="preserve">,</w:t>
            </w:r>
            <w:r>
              <w:t xml:space="preserve"> </w:t>
            </w:r>
            <w:r>
              <w:rPr>
                <w:rStyle w:val="VerbatimChar"/>
              </w:rPr>
              <w:t xml:space="preserve">exp</w:t>
            </w:r>
            <w:r>
              <w:t xml:space="preserve">. No PII beyond the user ID</w:t>
            </w:r>
            <w:r>
              <w:t xml:space="preserve"> </w:t>
            </w:r>
            <w:r>
              <w:rPr>
                <w:b/>
                <w:bCs/>
              </w:rPr>
              <w:t xml:space="preserve">shall</w:t>
            </w:r>
            <w:r>
              <w:t xml:space="preserve"> </w:t>
            </w:r>
            <w:r>
              <w:t xml:space="preserve">be included in the token payload.</w:t>
            </w:r>
          </w:p>
        </w:tc>
        <w:tc>
          <w:tcPr/>
          <w:p>
            <w:pPr>
              <w:pStyle w:val="Compact"/>
            </w:pPr>
            <w:r>
              <w:t xml:space="preserve">Must</w:t>
            </w:r>
          </w:p>
        </w:tc>
        <w:tc>
          <w:tcPr/>
          <w:p>
            <w:pPr>
              <w:pStyle w:val="Compact"/>
            </w:pPr>
            <w:r>
              <w:rPr>
                <w:rStyle w:val="VerbatimChar"/>
              </w:rPr>
              <w:t xml:space="preserve">tenant_id</w:t>
            </w:r>
            <w:r>
              <w:t xml:space="preserve"> </w:t>
            </w:r>
            <w:r>
              <w:t xml:space="preserve">enables per-tenant RLS enforcement.</w:t>
            </w:r>
          </w:p>
        </w:tc>
      </w:tr>
      <w:tr>
        <w:tc>
          <w:tcPr/>
          <w:p>
            <w:pPr>
              <w:pStyle w:val="Compact"/>
            </w:pPr>
            <w:r>
              <w:t xml:space="preserve">FR-AUTH-075</w:t>
            </w:r>
          </w:p>
        </w:tc>
        <w:tc>
          <w:tcPr/>
          <w:p>
            <w:pPr>
              <w:pStyle w:val="Compact"/>
            </w:pPr>
            <w:r>
              <w:t xml:space="preserve">The platform</w:t>
            </w:r>
            <w:r>
              <w:t xml:space="preserve"> </w:t>
            </w:r>
            <w:r>
              <w:rPr>
                <w:b/>
                <w:bCs/>
              </w:rPr>
              <w:t xml:space="preserve">shall</w:t>
            </w:r>
            <w:r>
              <w:t xml:space="preserve"> </w:t>
            </w:r>
            <w:r>
              <w:t xml:space="preserve">implement an inactivity timeout: sessions</w:t>
            </w:r>
            <w:r>
              <w:t xml:space="preserve"> </w:t>
            </w:r>
            <w:r>
              <w:rPr>
                <w:b/>
                <w:bCs/>
              </w:rPr>
              <w:t xml:space="preserve">shall</w:t>
            </w:r>
            <w:r>
              <w:t xml:space="preserve"> </w:t>
            </w:r>
            <w:r>
              <w:t xml:space="preserve">be invalidated after 30 minutes of inactivity for staff roles; 60 minutes for students.</w:t>
            </w:r>
          </w:p>
        </w:tc>
        <w:tc>
          <w:tcPr/>
          <w:p>
            <w:pPr>
              <w:pStyle w:val="Compact"/>
            </w:pPr>
            <w:r>
              <w:t xml:space="preserve">Should</w:t>
            </w:r>
          </w:p>
        </w:tc>
        <w:tc>
          <w:tcPr/>
          <w:p>
            <w:pPr>
              <w:pStyle w:val="Compact"/>
            </w:pPr>
            <w:r>
              <w:t xml:space="preserve">Configurable by Super Admin within safe bounds.</w:t>
            </w:r>
          </w:p>
        </w:tc>
      </w:tr>
      <w:tr>
        <w:tc>
          <w:tcPr/>
          <w:p>
            <w:pPr>
              <w:pStyle w:val="Compact"/>
            </w:pPr>
            <w:r>
              <w:t xml:space="preserve">FR-AUTH-076</w:t>
            </w:r>
          </w:p>
        </w:tc>
        <w:tc>
          <w:tcPr/>
          <w:p>
            <w:pPr>
              <w:pStyle w:val="Compact"/>
            </w:pPr>
            <w:r>
              <w:t xml:space="preserve">WebSocket connections (Socket.IO)</w:t>
            </w:r>
            <w:r>
              <w:t xml:space="preserve"> </w:t>
            </w:r>
            <w:r>
              <w:rPr>
                <w:b/>
                <w:bCs/>
              </w:rPr>
              <w:t xml:space="preserve">shall</w:t>
            </w:r>
            <w:r>
              <w:t xml:space="preserve"> </w:t>
            </w:r>
            <w:r>
              <w:t xml:space="preserve">be authenticated at connection time using the short-lived JWT; connections</w:t>
            </w:r>
            <w:r>
              <w:t xml:space="preserve"> </w:t>
            </w:r>
            <w:r>
              <w:rPr>
                <w:b/>
                <w:bCs/>
              </w:rPr>
              <w:t xml:space="preserve">shall</w:t>
            </w:r>
            <w:r>
              <w:t xml:space="preserve"> </w:t>
            </w:r>
            <w:r>
              <w:t xml:space="preserve">be dropped on token expiry unless the client refreshes before reconnecting.</w:t>
            </w:r>
          </w:p>
        </w:tc>
        <w:tc>
          <w:tcPr/>
          <w:p>
            <w:pPr>
              <w:pStyle w:val="Compact"/>
            </w:pPr>
            <w:r>
              <w:t xml:space="preserve">Must</w:t>
            </w:r>
          </w:p>
        </w:tc>
        <w:tc>
          <w:tcPr/>
          <w:p>
            <w:pPr>
              <w:pStyle w:val="Compact"/>
            </w:pPr>
            <w:r>
              <w:t xml:space="preserve">See API Specification section (IR).</w:t>
            </w:r>
          </w:p>
        </w:tc>
      </w:tr>
    </w:tbl>
    <w:p>
      <w:r>
        <w:pict>
          <v:rect style="width:0;height:1.5pt" o:hralign="center" o:hrstd="t" o:hr="t"/>
        </w:pict>
      </w:r>
    </w:p>
    <w:bookmarkEnd w:id="147"/>
    <w:bookmarkStart w:id="148" w:name="rate-limiting-and-account-lockout"/>
    <w:p>
      <w:pPr>
        <w:pStyle w:val="Heading2"/>
      </w:pPr>
      <w:r>
        <w:rPr>
          <w:rStyle w:val="SectionNumber"/>
        </w:rPr>
        <w:t xml:space="preserve">5.8</w:t>
      </w:r>
      <w:r>
        <w:tab/>
      </w:r>
      <w:r>
        <w:t xml:space="preserve">Rate Limiting and Account Lockout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FR-AUTH-090</w:t>
            </w:r>
          </w:p>
        </w:tc>
        <w:tc>
          <w:tcPr/>
          <w:p>
            <w:pPr>
              <w:pStyle w:val="Compact"/>
            </w:pPr>
            <w:r>
              <w:t xml:space="preserve">Failed login attempts</w:t>
            </w:r>
            <w:r>
              <w:t xml:space="preserve"> </w:t>
            </w:r>
            <w:r>
              <w:rPr>
                <w:b/>
                <w:bCs/>
              </w:rPr>
              <w:t xml:space="preserve">shall</w:t>
            </w:r>
            <w:r>
              <w:t xml:space="preserve"> </w:t>
            </w:r>
            <w:r>
              <w:t xml:space="preserve">be rate-limited: 5 consecutive failures within 15 minutes on a single account</w:t>
            </w:r>
            <w:r>
              <w:t xml:space="preserve"> </w:t>
            </w:r>
            <w:r>
              <w:rPr>
                <w:b/>
                <w:bCs/>
              </w:rPr>
              <w:t xml:space="preserve">shall</w:t>
            </w:r>
            <w:r>
              <w:t xml:space="preserve"> </w:t>
            </w:r>
            <w:r>
              <w:t xml:space="preserve">trigger a 15-minute account lockout. The user</w:t>
            </w:r>
            <w:r>
              <w:t xml:space="preserve"> </w:t>
            </w:r>
            <w:r>
              <w:rPr>
                <w:b/>
                <w:bCs/>
              </w:rPr>
              <w:t xml:space="preserve">shall</w:t>
            </w:r>
            <w:r>
              <w:t xml:space="preserve"> </w:t>
            </w:r>
            <w:r>
              <w:t xml:space="preserve">receive an email notification.</w:t>
            </w:r>
          </w:p>
        </w:tc>
        <w:tc>
          <w:tcPr/>
          <w:p>
            <w:pPr>
              <w:pStyle w:val="Compact"/>
            </w:pPr>
            <w:r>
              <w:t xml:space="preserve">Must</w:t>
            </w:r>
          </w:p>
        </w:tc>
        <w:tc>
          <w:tcPr/>
          <w:p>
            <w:pPr>
              <w:pStyle w:val="Compact"/>
            </w:pPr>
            <w:r>
              <w:t xml:space="preserve">Redis-backed counter; IP + account-ID composite key.</w:t>
            </w:r>
          </w:p>
        </w:tc>
      </w:tr>
      <w:tr>
        <w:tc>
          <w:tcPr/>
          <w:p>
            <w:pPr>
              <w:pStyle w:val="Compact"/>
            </w:pPr>
            <w:r>
              <w:t xml:space="preserve">FR-AUTH-091</w:t>
            </w:r>
          </w:p>
        </w:tc>
        <w:tc>
          <w:tcPr/>
          <w:p>
            <w:pPr>
              <w:pStyle w:val="Compact"/>
            </w:pPr>
            <w:r>
              <w:t xml:space="preserve">After 10 cumulative failed attempts within 24 hours on a single account the system</w:t>
            </w:r>
            <w:r>
              <w:t xml:space="preserve"> </w:t>
            </w:r>
            <w:r>
              <w:rPr>
                <w:b/>
                <w:bCs/>
              </w:rPr>
              <w:t xml:space="preserve">shall</w:t>
            </w:r>
            <w:r>
              <w:t xml:space="preserve"> </w:t>
            </w:r>
            <w:r>
              <w:t xml:space="preserve">escalate to a 4-hour lockout and notify the approval authority (School Admin or Platform Moderator).</w:t>
            </w:r>
          </w:p>
        </w:tc>
        <w:tc>
          <w:tcPr/>
          <w:p>
            <w:pPr>
              <w:pStyle w:val="Compact"/>
            </w:pPr>
            <w:r>
              <w:t xml:space="preserve">Must</w:t>
            </w:r>
          </w:p>
        </w:tc>
        <w:tc>
          <w:tcPr/>
          <w:p>
            <w:pPr>
              <w:pStyle w:val="Compact"/>
            </w:pPr>
            <w:r>
              <w:t xml:space="preserve">Protects against slow-brute-force attacks.</w:t>
            </w:r>
          </w:p>
        </w:tc>
      </w:tr>
      <w:tr>
        <w:tc>
          <w:tcPr/>
          <w:p>
            <w:pPr>
              <w:pStyle w:val="Compact"/>
            </w:pPr>
            <w:r>
              <w:t xml:space="preserve">FR-AUTH-092</w:t>
            </w:r>
          </w:p>
        </w:tc>
        <w:tc>
          <w:tcPr/>
          <w:p>
            <w:pPr>
              <w:pStyle w:val="Compact"/>
            </w:pPr>
            <w:r>
              <w:t xml:space="preserve">IP-level rate limiting</w:t>
            </w:r>
            <w:r>
              <w:t xml:space="preserve"> </w:t>
            </w:r>
            <w:r>
              <w:rPr>
                <w:b/>
                <w:bCs/>
              </w:rPr>
              <w:t xml:space="preserve">shall</w:t>
            </w:r>
            <w:r>
              <w:t xml:space="preserve"> </w:t>
            </w:r>
            <w:r>
              <w:t xml:space="preserve">be applied at the API Gateway: maximum 20 login attempts per IP per minute across all accounts. Exceeding the threshold triggers a CAPTCHA challenge for subsequent attempts.</w:t>
            </w:r>
          </w:p>
        </w:tc>
        <w:tc>
          <w:tcPr/>
          <w:p>
            <w:pPr>
              <w:pStyle w:val="Compact"/>
            </w:pPr>
            <w:r>
              <w:t xml:space="preserve">Must</w:t>
            </w:r>
          </w:p>
        </w:tc>
        <w:tc>
          <w:tcPr/>
          <w:p>
            <w:pPr>
              <w:pStyle w:val="Compact"/>
            </w:pPr>
            <w:r>
              <w:t xml:space="preserve">Cloudflare / API Gateway layer.</w:t>
            </w:r>
          </w:p>
        </w:tc>
      </w:tr>
      <w:tr>
        <w:tc>
          <w:tcPr/>
          <w:p>
            <w:pPr>
              <w:pStyle w:val="Compact"/>
            </w:pPr>
            <w:r>
              <w:t xml:space="preserve">FR-AUTH-093</w:t>
            </w:r>
          </w:p>
        </w:tc>
        <w:tc>
          <w:tcPr/>
          <w:p>
            <w:pPr>
              <w:pStyle w:val="Compact"/>
            </w:pPr>
            <w:r>
              <w:t xml:space="preserve">Registration, email-verification-resend, password-reset, and parental-consent-resend endpoints</w:t>
            </w:r>
            <w:r>
              <w:t xml:space="preserve"> </w:t>
            </w:r>
            <w:r>
              <w:rPr>
                <w:b/>
                <w:bCs/>
              </w:rPr>
              <w:t xml:space="preserve">shall</w:t>
            </w:r>
            <w:r>
              <w:t xml:space="preserve"> </w:t>
            </w:r>
            <w:r>
              <w:t xml:space="preserve">each be independently rate-limited to prevent enumeration and spam.</w:t>
            </w:r>
          </w:p>
        </w:tc>
        <w:tc>
          <w:tcPr/>
          <w:p>
            <w:pPr>
              <w:pStyle w:val="Compact"/>
            </w:pPr>
            <w:r>
              <w:t xml:space="preserve">Must</w:t>
            </w:r>
          </w:p>
        </w:tc>
        <w:tc>
          <w:tcPr/>
          <w:p>
            <w:pPr>
              <w:pStyle w:val="Compact"/>
            </w:pPr>
            <w:r>
              <w:t xml:space="preserve">Limits defined per-endpoint in API Specification section.</w:t>
            </w:r>
          </w:p>
        </w:tc>
      </w:tr>
      <w:tr>
        <w:tc>
          <w:tcPr/>
          <w:p>
            <w:pPr>
              <w:pStyle w:val="Compact"/>
            </w:pPr>
            <w:r>
              <w:t xml:space="preserve">FR-AUTH-094</w:t>
            </w:r>
          </w:p>
        </w:tc>
        <w:tc>
          <w:tcPr/>
          <w:p>
            <w:pPr>
              <w:pStyle w:val="Compact"/>
            </w:pPr>
            <w:r>
              <w:t xml:space="preserve">Account lockout</w:t>
            </w:r>
            <w:r>
              <w:t xml:space="preserve"> </w:t>
            </w:r>
            <w:r>
              <w:rPr>
                <w:b/>
                <w:bCs/>
              </w:rPr>
              <w:t xml:space="preserve">shall</w:t>
            </w:r>
            <w:r>
              <w:t xml:space="preserve"> </w:t>
            </w:r>
            <w:r>
              <w:t xml:space="preserve">be manually reversible by a Super Admin, Platform Moderator, or School Admin (own tenant) via the administration panel. Reversal</w:t>
            </w:r>
            <w:r>
              <w:t xml:space="preserve"> </w:t>
            </w:r>
            <w:r>
              <w:rPr>
                <w:b/>
                <w:bCs/>
              </w:rPr>
              <w:t xml:space="preserve">shall</w:t>
            </w:r>
            <w:r>
              <w:t xml:space="preserve"> </w:t>
            </w:r>
            <w:r>
              <w:t xml:space="preserve">be audit-logged.</w:t>
            </w:r>
          </w:p>
        </w:tc>
        <w:tc>
          <w:tcPr/>
          <w:p>
            <w:pPr>
              <w:pStyle w:val="Compact"/>
            </w:pPr>
            <w:r>
              <w:t xml:space="preserve">Must</w:t>
            </w:r>
          </w:p>
        </w:tc>
        <w:tc>
          <w:tcPr/>
          <w:p>
            <w:pPr>
              <w:pStyle w:val="Compact"/>
            </w:pPr>
            <w:r>
              <w:t xml:space="preserve">FR-AUTH-110.</w:t>
            </w:r>
          </w:p>
        </w:tc>
      </w:tr>
    </w:tbl>
    <w:p>
      <w:r>
        <w:pict>
          <v:rect style="width:0;height:1.5pt" o:hralign="center" o:hrstd="t" o:hr="t"/>
        </w:pict>
      </w:r>
    </w:p>
    <w:bookmarkEnd w:id="148"/>
    <w:bookmarkStart w:id="149" w:name="password-reset-and-recovery"/>
    <w:p>
      <w:pPr>
        <w:pStyle w:val="Heading2"/>
      </w:pPr>
      <w:r>
        <w:rPr>
          <w:rStyle w:val="SectionNumber"/>
        </w:rPr>
        <w:t xml:space="preserve">5.9</w:t>
      </w:r>
      <w:r>
        <w:tab/>
      </w:r>
      <w:r>
        <w:t xml:space="preserve">Password Reset and Recovery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FR-AUTH-095</w:t>
            </w:r>
          </w:p>
        </w:tc>
        <w:tc>
          <w:tcPr/>
          <w:p>
            <w:pPr>
              <w:pStyle w:val="Compact"/>
            </w:pPr>
            <w:r>
              <w:t xml:space="preserve">The platform</w:t>
            </w:r>
            <w:r>
              <w:t xml:space="preserve"> </w:t>
            </w:r>
            <w:r>
              <w:rPr>
                <w:b/>
                <w:bCs/>
              </w:rPr>
              <w:t xml:space="preserve">shall</w:t>
            </w:r>
            <w:r>
              <w:t xml:space="preserve"> </w:t>
            </w:r>
            <w:r>
              <w:t xml:space="preserve">provide a self-service password-reset flow: user supplies their email address; if an account exists, a signed reset token (TTL: 1 hour, single-use) is emailed.</w:t>
            </w:r>
          </w:p>
        </w:tc>
        <w:tc>
          <w:tcPr/>
          <w:p>
            <w:pPr>
              <w:pStyle w:val="Compact"/>
            </w:pPr>
            <w:r>
              <w:t xml:space="preserve">Must</w:t>
            </w:r>
          </w:p>
        </w:tc>
        <w:tc>
          <w:tcPr/>
          <w:p>
            <w:pPr>
              <w:pStyle w:val="Compact"/>
            </w:pPr>
            <w:r>
              <w:t xml:space="preserve">No account-existence leakage: response is identical whether account exists or not.</w:t>
            </w:r>
          </w:p>
        </w:tc>
      </w:tr>
      <w:tr>
        <w:tc>
          <w:tcPr/>
          <w:p>
            <w:pPr>
              <w:pStyle w:val="Compact"/>
            </w:pPr>
            <w:r>
              <w:t xml:space="preserve">FR-AUTH-096</w:t>
            </w:r>
          </w:p>
        </w:tc>
        <w:tc>
          <w:tcPr/>
          <w:p>
            <w:pPr>
              <w:pStyle w:val="Compact"/>
            </w:pPr>
            <w:r>
              <w:t xml:space="preserve">The password-reset link</w:t>
            </w:r>
            <w:r>
              <w:t xml:space="preserve"> </w:t>
            </w:r>
            <w:r>
              <w:rPr>
                <w:b/>
                <w:bCs/>
              </w:rPr>
              <w:t xml:space="preserve">shall</w:t>
            </w:r>
            <w:r>
              <w:t xml:space="preserve"> </w:t>
            </w:r>
            <w:r>
              <w:t xml:space="preserve">open a form requiring the new password and confirmation. On success the form</w:t>
            </w:r>
            <w:r>
              <w:t xml:space="preserve"> </w:t>
            </w:r>
            <w:r>
              <w:rPr>
                <w:b/>
                <w:bCs/>
              </w:rPr>
              <w:t xml:space="preserve">shall</w:t>
            </w:r>
            <w:r>
              <w:t xml:space="preserve"> </w:t>
            </w:r>
            <w:r>
              <w:t xml:space="preserve">invalidate all active refresh tokens for the account (force re-login everywhere).</w:t>
            </w:r>
          </w:p>
        </w:tc>
        <w:tc>
          <w:tcPr/>
          <w:p>
            <w:pPr>
              <w:pStyle w:val="Compact"/>
            </w:pPr>
            <w:r>
              <w:t xml:space="preserve">Must</w:t>
            </w:r>
          </w:p>
        </w:tc>
        <w:tc>
          <w:tcPr/>
          <w:p>
            <w:pPr>
              <w:pStyle w:val="Compact"/>
            </w:pPr>
            <w:r>
              <w:t xml:space="preserve">Protects against credential-stuffing persistence.</w:t>
            </w:r>
          </w:p>
        </w:tc>
      </w:tr>
      <w:tr>
        <w:tc>
          <w:tcPr/>
          <w:p>
            <w:pPr>
              <w:pStyle w:val="Compact"/>
            </w:pPr>
            <w:r>
              <w:t xml:space="preserve">FR-AUTH-097</w:t>
            </w:r>
          </w:p>
        </w:tc>
        <w:tc>
          <w:tcPr/>
          <w:p>
            <w:pPr>
              <w:pStyle w:val="Compact"/>
            </w:pPr>
            <w:r>
              <w:t xml:space="preserve">For minor accounts, password resets</w:t>
            </w:r>
            <w:r>
              <w:t xml:space="preserve"> </w:t>
            </w:r>
            <w:r>
              <w:rPr>
                <w:b/>
                <w:bCs/>
              </w:rPr>
              <w:t xml:space="preserve">shall</w:t>
            </w:r>
            <w:r>
              <w:t xml:space="preserve"> </w:t>
            </w:r>
            <w:r>
              <w:t xml:space="preserve">additionally send a notification to the linked parent/guardian email.</w:t>
            </w:r>
          </w:p>
        </w:tc>
        <w:tc>
          <w:tcPr/>
          <w:p>
            <w:pPr>
              <w:pStyle w:val="Compact"/>
            </w:pPr>
            <w:r>
              <w:t xml:space="preserve">Should</w:t>
            </w:r>
          </w:p>
        </w:tc>
        <w:tc>
          <w:tcPr/>
          <w:p>
            <w:pPr>
              <w:pStyle w:val="Compact"/>
            </w:pPr>
            <w:r>
              <w:t xml:space="preserve">Safeguarding transparency.</w:t>
            </w:r>
          </w:p>
        </w:tc>
      </w:tr>
    </w:tbl>
    <w:p>
      <w:r>
        <w:pict>
          <v:rect style="width:0;height:1.5pt" o:hralign="center" o:hrstd="t" o:hr="t"/>
        </w:pict>
      </w:r>
    </w:p>
    <w:bookmarkEnd w:id="149"/>
    <w:bookmarkStart w:id="153" w:name="role-based-access-control-rbac"/>
    <w:p>
      <w:pPr>
        <w:pStyle w:val="Heading2"/>
      </w:pPr>
      <w:r>
        <w:rPr>
          <w:rStyle w:val="SectionNumber"/>
        </w:rPr>
        <w:t xml:space="preserve">5.10</w:t>
      </w:r>
      <w:r>
        <w:tab/>
      </w:r>
      <w:r>
        <w:t xml:space="preserve">Role-Based Access Control (RBAC)</w:t>
      </w:r>
    </w:p>
    <w:bookmarkStart w:id="150" w:name="role-definitions"/>
    <w:p>
      <w:pPr>
        <w:pStyle w:val="Heading3"/>
      </w:pPr>
      <w:r>
        <w:rPr>
          <w:rStyle w:val="SectionNumber"/>
        </w:rPr>
        <w:t xml:space="preserve">5.10.1</w:t>
      </w:r>
      <w:r>
        <w:tab/>
      </w:r>
      <w:r>
        <w:t xml:space="preserve">Role Definitions</w:t>
      </w:r>
    </w:p>
    <w:p>
      <w:pPr>
        <w:pStyle w:val="FirstParagraph"/>
      </w:pPr>
      <w:r>
        <w:t xml:space="preserve">The platform defines seven roles as specified in the canon. Each role is assigned a set of permission scopes. Scopes are evaluated at the API Gateway and within each NestJS microservice using JWT claims.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Scope Prefix</w:t>
            </w:r>
          </w:p>
        </w:tc>
        <w:tc>
          <w:tcPr/>
          <w:p>
            <w:pPr>
              <w:pStyle w:val="Compact"/>
            </w:pPr>
            <w:r>
              <w:t xml:space="preserve">Tenant-Scoped</w:t>
            </w:r>
          </w:p>
        </w:tc>
        <w:tc>
          <w:tcPr/>
          <w:p>
            <w:pPr>
              <w:pStyle w:val="Compact"/>
            </w:pPr>
            <w:r>
              <w:t xml:space="preserve">Notes</w:t>
            </w:r>
          </w:p>
        </w:tc>
      </w:tr>
      <w:tr>
        <w:tc>
          <w:tcPr/>
          <w:p>
            <w:pPr>
              <w:pStyle w:val="Compact"/>
            </w:pPr>
            <w:r>
              <w:t xml:space="preserve">Super Admin</w:t>
            </w:r>
          </w:p>
        </w:tc>
        <w:tc>
          <w:tcPr/>
          <w:p>
            <w:pPr>
              <w:pStyle w:val="Compact"/>
            </w:pPr>
            <w:r>
              <w:rPr>
                <w:rStyle w:val="VerbatimChar"/>
              </w:rPr>
              <w:t xml:space="preserve">platform:*</w:t>
            </w:r>
          </w:p>
        </w:tc>
        <w:tc>
          <w:tcPr/>
          <w:p>
            <w:pPr>
              <w:pStyle w:val="Compact"/>
            </w:pPr>
            <w:r>
              <w:t xml:space="preserve">No (global)</w:t>
            </w:r>
          </w:p>
        </w:tc>
        <w:tc>
          <w:tcPr/>
          <w:p>
            <w:pPr>
              <w:pStyle w:val="Compact"/>
            </w:pPr>
            <w:r>
              <w:t xml:space="preserve">All tenants; all resources.</w:t>
            </w:r>
          </w:p>
        </w:tc>
      </w:tr>
      <w:tr>
        <w:tc>
          <w:tcPr/>
          <w:p>
            <w:pPr>
              <w:pStyle w:val="Compact"/>
            </w:pPr>
            <w:r>
              <w:t xml:space="preserve">Platform Moderator</w:t>
            </w:r>
          </w:p>
        </w:tc>
        <w:tc>
          <w:tcPr/>
          <w:p>
            <w:pPr>
              <w:pStyle w:val="Compact"/>
            </w:pPr>
            <w:r>
              <w:rPr>
                <w:rStyle w:val="VerbatimChar"/>
              </w:rPr>
              <w:t xml:space="preserve">moderation:*</w:t>
            </w:r>
            <w:r>
              <w:t xml:space="preserve">,</w:t>
            </w:r>
            <w:r>
              <w:t xml:space="preserve"> </w:t>
            </w:r>
            <w:r>
              <w:rPr>
                <w:rStyle w:val="VerbatimChar"/>
              </w:rPr>
              <w:t xml:space="preserve">platform:approve</w:t>
            </w:r>
          </w:p>
        </w:tc>
        <w:tc>
          <w:tcPr/>
          <w:p>
            <w:pPr>
              <w:pStyle w:val="Compact"/>
            </w:pPr>
            <w:r>
              <w:t xml:space="preserve">No (global)</w:t>
            </w:r>
          </w:p>
        </w:tc>
        <w:tc>
          <w:tcPr/>
          <w:p>
            <w:pPr>
              <w:pStyle w:val="Compact"/>
            </w:pPr>
            <w:r>
              <w:t xml:space="preserve">Delegated by Super Admin; cannot modify billing or system config.</w:t>
            </w:r>
          </w:p>
        </w:tc>
      </w:tr>
      <w:tr>
        <w:tc>
          <w:tcPr/>
          <w:p>
            <w:pPr>
              <w:pStyle w:val="Compact"/>
            </w:pPr>
            <w:r>
              <w:t xml:space="preserve">School Admin</w:t>
            </w:r>
          </w:p>
        </w:tc>
        <w:tc>
          <w:tcPr/>
          <w:p>
            <w:pPr>
              <w:pStyle w:val="Compact"/>
            </w:pPr>
            <w:r>
              <w:rPr>
                <w:rStyle w:val="VerbatimChar"/>
              </w:rPr>
              <w:t xml:space="preserve">tenant:*</w:t>
            </w:r>
          </w:p>
        </w:tc>
        <w:tc>
          <w:tcPr/>
          <w:p>
            <w:pPr>
              <w:pStyle w:val="Compact"/>
            </w:pPr>
            <w:r>
              <w:t xml:space="preserve">Yes (</w:t>
            </w:r>
            <w:r>
              <w:rPr>
                <w:rStyle w:val="VerbatimChar"/>
              </w:rPr>
              <w:t xml:space="preserve">tenant_id</w:t>
            </w:r>
            <w:r>
              <w:t xml:space="preserve">)</w:t>
            </w:r>
          </w:p>
        </w:tc>
        <w:tc>
          <w:tcPr/>
          <w:p>
            <w:pPr>
              <w:pStyle w:val="Compact"/>
            </w:pPr>
            <w:r>
              <w:t xml:space="preserve">Own tenant only; cannot cross tenant boundaries.</w:t>
            </w:r>
          </w:p>
        </w:tc>
      </w:tr>
      <w:tr>
        <w:tc>
          <w:tcPr/>
          <w:p>
            <w:pPr>
              <w:pStyle w:val="Compact"/>
            </w:pPr>
            <w:r>
              <w:t xml:space="preserve">Teacher / Educator</w:t>
            </w:r>
          </w:p>
        </w:tc>
        <w:tc>
          <w:tcPr/>
          <w:p>
            <w:pPr>
              <w:pStyle w:val="Compact"/>
            </w:pPr>
            <w:r>
              <w:rPr>
                <w:rStyle w:val="VerbatimChar"/>
              </w:rPr>
              <w:t xml:space="preserve">class:*</w:t>
            </w:r>
            <w:r>
              <w:t xml:space="preserve">,</w:t>
            </w:r>
            <w:r>
              <w:t xml:space="preserve"> </w:t>
            </w:r>
            <w:r>
              <w:rPr>
                <w:rStyle w:val="VerbatimChar"/>
              </w:rPr>
              <w:t xml:space="preserve">content:write</w:t>
            </w:r>
            <w:r>
              <w:t xml:space="preserve">,</w:t>
            </w:r>
            <w:r>
              <w:t xml:space="preserve"> </w:t>
            </w:r>
            <w:r>
              <w:rPr>
                <w:rStyle w:val="VerbatimChar"/>
              </w:rPr>
              <w:t xml:space="preserve">student:read</w:t>
            </w:r>
          </w:p>
        </w:tc>
        <w:tc>
          <w:tcPr/>
          <w:p>
            <w:pPr>
              <w:pStyle w:val="Compact"/>
            </w:pPr>
            <w:r>
              <w:t xml:space="preserve">Yes</w:t>
            </w:r>
          </w:p>
        </w:tc>
        <w:tc>
          <w:tcPr/>
          <w:p>
            <w:pPr>
              <w:pStyle w:val="Compact"/>
            </w:pPr>
            <w:r>
              <w:t xml:space="preserve">Own classes and own tenant students.</w:t>
            </w:r>
          </w:p>
        </w:tc>
      </w:tr>
      <w:tr>
        <w:tc>
          <w:tcPr/>
          <w:p>
            <w:pPr>
              <w:pStyle w:val="Compact"/>
            </w:pPr>
            <w:r>
              <w:t xml:space="preserve">Student</w:t>
            </w:r>
          </w:p>
        </w:tc>
        <w:tc>
          <w:tcPr/>
          <w:p>
            <w:pPr>
              <w:pStyle w:val="Compact"/>
            </w:pPr>
            <w:r>
              <w:rPr>
                <w:rStyle w:val="VerbatimChar"/>
              </w:rPr>
              <w:t xml:space="preserve">studio:*</w:t>
            </w:r>
            <w:r>
              <w:t xml:space="preserve">,</w:t>
            </w:r>
            <w:r>
              <w:t xml:space="preserve"> </w:t>
            </w:r>
            <w:r>
              <w:rPr>
                <w:rStyle w:val="VerbatimChar"/>
              </w:rPr>
              <w:t xml:space="preserve">project:write</w:t>
            </w:r>
            <w:r>
              <w:t xml:space="preserve">,</w:t>
            </w:r>
            <w:r>
              <w:t xml:space="preserve"> </w:t>
            </w:r>
            <w:r>
              <w:rPr>
                <w:rStyle w:val="VerbatimChar"/>
              </w:rPr>
              <w:t xml:space="preserve">task:submit</w:t>
            </w:r>
          </w:p>
        </w:tc>
        <w:tc>
          <w:tcPr/>
          <w:p>
            <w:pPr>
              <w:pStyle w:val="Compact"/>
            </w:pPr>
            <w:r>
              <w:t xml:space="preserve">Yes</w:t>
            </w:r>
          </w:p>
        </w:tc>
        <w:tc>
          <w:tcPr/>
          <w:p>
            <w:pPr>
              <w:pStyle w:val="Compact"/>
            </w:pPr>
            <w:r>
              <w:t xml:space="preserve">Own projects; cannot access other students' work unless shared.</w:t>
            </w:r>
          </w:p>
        </w:tc>
      </w:tr>
      <w:tr>
        <w:tc>
          <w:tcPr/>
          <w:p>
            <w:pPr>
              <w:pStyle w:val="Compact"/>
            </w:pPr>
            <w:r>
              <w:t xml:space="preserve">Parent / Guardian</w:t>
            </w:r>
          </w:p>
        </w:tc>
        <w:tc>
          <w:tcPr/>
          <w:p>
            <w:pPr>
              <w:pStyle w:val="Compact"/>
            </w:pPr>
            <w:r>
              <w:rPr>
                <w:rStyle w:val="VerbatimChar"/>
              </w:rPr>
              <w:t xml:space="preserve">guardian:read</w:t>
            </w:r>
          </w:p>
        </w:tc>
        <w:tc>
          <w:tcPr/>
          <w:p>
            <w:pPr>
              <w:pStyle w:val="Compact"/>
            </w:pPr>
            <w:r>
              <w:t xml:space="preserve">Yes (linked minor)</w:t>
            </w:r>
          </w:p>
        </w:tc>
        <w:tc>
          <w:tcPr/>
          <w:p>
            <w:pPr>
              <w:pStyle w:val="Compact"/>
            </w:pPr>
            <w:r>
              <w:t xml:space="preserve">Read-only on linked minor's progress.</w:t>
            </w:r>
          </w:p>
        </w:tc>
      </w:tr>
      <w:tr>
        <w:tc>
          <w:tcPr/>
          <w:p>
            <w:pPr>
              <w:pStyle w:val="Compact"/>
            </w:pPr>
            <w:r>
              <w:t xml:space="preserve">Guest / Visitor</w:t>
            </w:r>
          </w:p>
        </w:tc>
        <w:tc>
          <w:tcPr/>
          <w:p>
            <w:pPr>
              <w:pStyle w:val="Compact"/>
            </w:pPr>
            <w:r>
              <w:rPr>
                <w:rStyle w:val="VerbatimChar"/>
              </w:rPr>
              <w:t xml:space="preserve">public:read</w:t>
            </w:r>
          </w:p>
        </w:tc>
        <w:tc>
          <w:tcPr/>
          <w:p>
            <w:pPr>
              <w:pStyle w:val="Compact"/>
            </w:pPr>
            <w:r>
              <w:t xml:space="preserve">No</w:t>
            </w:r>
          </w:p>
        </w:tc>
        <w:tc>
          <w:tcPr/>
          <w:p>
            <w:pPr>
              <w:pStyle w:val="Compact"/>
            </w:pPr>
            <w:r>
              <w:t xml:space="preserve">Marketing site; demo sandbox only.</w:t>
            </w:r>
          </w:p>
        </w:tc>
      </w:tr>
    </w:tbl>
    <w:bookmarkEnd w:id="150"/>
    <w:bookmarkStart w:id="151" w:name="permission-scopes"/>
    <w:p>
      <w:pPr>
        <w:pStyle w:val="Heading3"/>
      </w:pPr>
      <w:r>
        <w:rPr>
          <w:rStyle w:val="SectionNumber"/>
        </w:rPr>
        <w:t xml:space="preserve">5.10.2</w:t>
      </w:r>
      <w:r>
        <w:tab/>
      </w:r>
      <w:r>
        <w:t xml:space="preserve">Permission Scopes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FR-AUTH-100</w:t>
            </w:r>
          </w:p>
        </w:tc>
        <w:tc>
          <w:tcPr/>
          <w:p>
            <w:pPr>
              <w:pStyle w:val="Compact"/>
            </w:pPr>
            <w:r>
              <w:t xml:space="preserve">The platform</w:t>
            </w:r>
            <w:r>
              <w:t xml:space="preserve"> </w:t>
            </w:r>
            <w:r>
              <w:rPr>
                <w:b/>
                <w:bCs/>
              </w:rPr>
              <w:t xml:space="preserve">shall</w:t>
            </w:r>
            <w:r>
              <w:t xml:space="preserve"> </w:t>
            </w:r>
            <w:r>
              <w:t xml:space="preserve">implement RBAC enforced server-side on every API endpoint and WebSocket event. No client-side role check</w:t>
            </w:r>
            <w:r>
              <w:t xml:space="preserve"> </w:t>
            </w:r>
            <w:r>
              <w:rPr>
                <w:b/>
                <w:bCs/>
              </w:rPr>
              <w:t xml:space="preserve">shall</w:t>
            </w:r>
            <w:r>
              <w:t xml:space="preserve"> </w:t>
            </w:r>
            <w:r>
              <w:t xml:space="preserve">be the sole enforcement mechanism.</w:t>
            </w:r>
          </w:p>
        </w:tc>
        <w:tc>
          <w:tcPr/>
          <w:p>
            <w:pPr>
              <w:pStyle w:val="Compact"/>
            </w:pPr>
            <w:r>
              <w:t xml:space="preserve">Must</w:t>
            </w:r>
          </w:p>
        </w:tc>
        <w:tc>
          <w:tcPr/>
          <w:p>
            <w:pPr>
              <w:pStyle w:val="Compact"/>
            </w:pPr>
            <w:r>
              <w:t xml:space="preserve">Defence-in-depth.</w:t>
            </w:r>
          </w:p>
        </w:tc>
      </w:tr>
      <w:tr>
        <w:tc>
          <w:tcPr/>
          <w:p>
            <w:pPr>
              <w:pStyle w:val="Compact"/>
            </w:pPr>
            <w:r>
              <w:t xml:space="preserve">FR-AUTH-101</w:t>
            </w:r>
          </w:p>
        </w:tc>
        <w:tc>
          <w:tcPr/>
          <w:p>
            <w:pPr>
              <w:pStyle w:val="Compact"/>
            </w:pPr>
            <w:r>
              <w:t xml:space="preserve">Permissions</w:t>
            </w:r>
            <w:r>
              <w:t xml:space="preserve"> </w:t>
            </w:r>
            <w:r>
              <w:rPr>
                <w:b/>
                <w:bCs/>
              </w:rPr>
              <w:t xml:space="preserve">shall</w:t>
            </w:r>
            <w:r>
              <w:t xml:space="preserve"> </w:t>
            </w:r>
            <w:r>
              <w:t xml:space="preserve">be evaluated using a deny-by-default model: unless a scope is explicitly granted to a role, access is denied.</w:t>
            </w:r>
          </w:p>
        </w:tc>
        <w:tc>
          <w:tcPr/>
          <w:p>
            <w:pPr>
              <w:pStyle w:val="Compact"/>
            </w:pPr>
            <w:r>
              <w:t xml:space="preserve">Must</w:t>
            </w:r>
          </w:p>
        </w:tc>
        <w:tc>
          <w:tcPr/>
          <w:p>
            <w:pPr>
              <w:pStyle w:val="Compact"/>
            </w:pPr>
            <w:r>
              <w:t xml:space="preserve">Principle of least privilege.</w:t>
            </w:r>
          </w:p>
        </w:tc>
      </w:tr>
      <w:tr>
        <w:tc>
          <w:tcPr/>
          <w:p>
            <w:pPr>
              <w:pStyle w:val="Compact"/>
            </w:pPr>
            <w:r>
              <w:t xml:space="preserve">FR-AUTH-102</w:t>
            </w:r>
          </w:p>
        </w:tc>
        <w:tc>
          <w:tcPr/>
          <w:p>
            <w:pPr>
              <w:pStyle w:val="Compact"/>
            </w:pPr>
            <w:r>
              <w:t xml:space="preserve">Tenant scoping</w:t>
            </w:r>
            <w:r>
              <w:t xml:space="preserve"> </w:t>
            </w:r>
            <w:r>
              <w:rPr>
                <w:b/>
                <w:bCs/>
              </w:rPr>
              <w:t xml:space="preserve">shall</w:t>
            </w:r>
            <w:r>
              <w:t xml:space="preserve"> </w:t>
            </w:r>
            <w:r>
              <w:t xml:space="preserve">be enforced via the</w:t>
            </w:r>
            <w:r>
              <w:t xml:space="preserve"> </w:t>
            </w:r>
            <w:r>
              <w:rPr>
                <w:rStyle w:val="VerbatimChar"/>
              </w:rPr>
              <w:t xml:space="preserve">tenant_id</w:t>
            </w:r>
            <w:r>
              <w:t xml:space="preserve"> </w:t>
            </w:r>
            <w:r>
              <w:t xml:space="preserve">JWT claim combined with PostgreSQL Row-Level Security (RLS). An authenticated user</w:t>
            </w:r>
            <w:r>
              <w:t xml:space="preserve"> </w:t>
            </w:r>
            <w:r>
              <w:rPr>
                <w:b/>
                <w:bCs/>
              </w:rPr>
              <w:t xml:space="preserve">shall</w:t>
            </w:r>
            <w:r>
              <w:t xml:space="preserve"> </w:t>
            </w:r>
            <w:r>
              <w:t xml:space="preserve">be unable to read or mutate data belonging to another tenant regardless of role.</w:t>
            </w:r>
          </w:p>
        </w:tc>
        <w:tc>
          <w:tcPr/>
          <w:p>
            <w:pPr>
              <w:pStyle w:val="Compact"/>
            </w:pPr>
            <w:r>
              <w:t xml:space="preserve">Must</w:t>
            </w:r>
          </w:p>
        </w:tc>
        <w:tc>
          <w:tcPr/>
          <w:p>
            <w:pPr>
              <w:pStyle w:val="Compact"/>
            </w:pPr>
            <w:r>
              <w:t xml:space="preserve">FR-TEN-RLS; see Multi-Tenancy section.</w:t>
            </w:r>
          </w:p>
        </w:tc>
      </w:tr>
      <w:tr>
        <w:tc>
          <w:tcPr/>
          <w:p>
            <w:pPr>
              <w:pStyle w:val="Compact"/>
            </w:pPr>
            <w:r>
              <w:t xml:space="preserve">FR-AUTH-103</w:t>
            </w:r>
          </w:p>
        </w:tc>
        <w:tc>
          <w:tcPr/>
          <w:p>
            <w:pPr>
              <w:pStyle w:val="Compact"/>
            </w:pPr>
            <w:r>
              <w:t xml:space="preserve">Super Admins</w:t>
            </w:r>
            <w:r>
              <w:t xml:space="preserve"> </w:t>
            </w:r>
            <w:r>
              <w:rPr>
                <w:b/>
                <w:bCs/>
              </w:rPr>
              <w:t xml:space="preserve">shall</w:t>
            </w:r>
            <w:r>
              <w:t xml:space="preserve"> </w:t>
            </w:r>
            <w:r>
              <w:t xml:space="preserve">be able to assume a tenant context ("sudo into tenant") for support purposes. Assumption</w:t>
            </w:r>
            <w:r>
              <w:t xml:space="preserve"> </w:t>
            </w:r>
            <w:r>
              <w:rPr>
                <w:b/>
                <w:bCs/>
              </w:rPr>
              <w:t xml:space="preserve">shall</w:t>
            </w:r>
            <w:r>
              <w:t xml:space="preserve"> </w:t>
            </w:r>
            <w:r>
              <w:t xml:space="preserve">be audit-logged with the originating Super Admin identity and the target tenant.</w:t>
            </w:r>
          </w:p>
        </w:tc>
        <w:tc>
          <w:tcPr/>
          <w:p>
            <w:pPr>
              <w:pStyle w:val="Compact"/>
            </w:pPr>
            <w:r>
              <w:t xml:space="preserve">Should</w:t>
            </w:r>
          </w:p>
        </w:tc>
        <w:tc>
          <w:tcPr/>
          <w:p>
            <w:pPr>
              <w:pStyle w:val="Compact"/>
            </w:pPr>
            <w:r>
              <w:t xml:space="preserve">Not a permanent permission grant; single-session only.</w:t>
            </w:r>
          </w:p>
        </w:tc>
      </w:tr>
      <w:tr>
        <w:tc>
          <w:tcPr/>
          <w:p>
            <w:pPr>
              <w:pStyle w:val="Compact"/>
            </w:pPr>
            <w:r>
              <w:t xml:space="preserve">FR-AUTH-104</w:t>
            </w:r>
          </w:p>
        </w:tc>
        <w:tc>
          <w:tcPr/>
          <w:p>
            <w:pPr>
              <w:pStyle w:val="Compact"/>
            </w:pPr>
            <w:r>
              <w:t xml:space="preserve">School Admins</w:t>
            </w:r>
            <w:r>
              <w:t xml:space="preserve"> </w:t>
            </w:r>
            <w:r>
              <w:rPr>
                <w:b/>
                <w:bCs/>
              </w:rPr>
              <w:t xml:space="preserve">shall</w:t>
            </w:r>
            <w:r>
              <w:t xml:space="preserve"> </w:t>
            </w:r>
            <w:r>
              <w:t xml:space="preserve">be able to delegate a subset of their permissions to a Teacher (e.g., approve new student accounts within a class) without granting full School Admin role.</w:t>
            </w:r>
          </w:p>
        </w:tc>
        <w:tc>
          <w:tcPr/>
          <w:p>
            <w:pPr>
              <w:pStyle w:val="Compact"/>
            </w:pPr>
            <w:r>
              <w:t xml:space="preserve">Could</w:t>
            </w:r>
          </w:p>
        </w:tc>
        <w:tc>
          <w:tcPr/>
          <w:p>
            <w:pPr>
              <w:pStyle w:val="Compact"/>
            </w:pPr>
            <w:r>
              <w:t xml:space="preserve">Fine-grained delegation; roadmap.</w:t>
            </w:r>
          </w:p>
        </w:tc>
      </w:tr>
      <w:tr>
        <w:tc>
          <w:tcPr/>
          <w:p>
            <w:pPr>
              <w:pStyle w:val="Compact"/>
            </w:pPr>
            <w:r>
              <w:t xml:space="preserve">FR-AUTH-105</w:t>
            </w:r>
          </w:p>
        </w:tc>
        <w:tc>
          <w:tcPr/>
          <w:p>
            <w:pPr>
              <w:pStyle w:val="Compact"/>
            </w:pPr>
            <w:r>
              <w:t xml:space="preserve">The permission model</w:t>
            </w:r>
            <w:r>
              <w:t xml:space="preserve"> </w:t>
            </w:r>
            <w:r>
              <w:rPr>
                <w:b/>
                <w:bCs/>
              </w:rPr>
              <w:t xml:space="preserve">shall</w:t>
            </w:r>
            <w:r>
              <w:t xml:space="preserve"> </w:t>
            </w:r>
            <w:r>
              <w:t xml:space="preserve">be documented in a machine-readable policy file (e.g., Casbin policy or OPA Rego) under version control, enabling automated policy-as-code verification.</w:t>
            </w:r>
          </w:p>
        </w:tc>
        <w:tc>
          <w:tcPr/>
          <w:p>
            <w:pPr>
              <w:pStyle w:val="Compact"/>
            </w:pPr>
            <w:r>
              <w:t xml:space="preserve">Should</w:t>
            </w:r>
          </w:p>
        </w:tc>
        <w:tc>
          <w:tcPr/>
          <w:p>
            <w:pPr>
              <w:pStyle w:val="Compact"/>
            </w:pPr>
            <w:r>
              <w:t xml:space="preserve">Enables CI/CD policy tests.</w:t>
            </w:r>
          </w:p>
        </w:tc>
      </w:tr>
    </w:tbl>
    <w:bookmarkEnd w:id="151"/>
    <w:bookmarkStart w:id="152" w:name="cross-cutting-authorisation-rules"/>
    <w:p>
      <w:pPr>
        <w:pStyle w:val="Heading3"/>
      </w:pPr>
      <w:r>
        <w:rPr>
          <w:rStyle w:val="SectionNumber"/>
        </w:rPr>
        <w:t xml:space="preserve">5.10.3</w:t>
      </w:r>
      <w:r>
        <w:tab/>
      </w:r>
      <w:r>
        <w:t xml:space="preserve">Cross-Cutting Authorisation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FR-AUTH-106</w:t>
            </w:r>
          </w:p>
        </w:tc>
        <w:tc>
          <w:tcPr/>
          <w:p>
            <w:pPr>
              <w:pStyle w:val="Compact"/>
            </w:pPr>
            <w:r>
              <w:t xml:space="preserve">A Teacher</w:t>
            </w:r>
            <w:r>
              <w:t xml:space="preserve"> </w:t>
            </w:r>
            <w:r>
              <w:rPr>
                <w:b/>
                <w:bCs/>
              </w:rPr>
              <w:t xml:space="preserve">shall</w:t>
            </w:r>
            <w:r>
              <w:t xml:space="preserve"> </w:t>
            </w:r>
            <w:r>
              <w:t xml:space="preserve">only access student records, projects, and submissions belonging to classes the Teacher is assigned to within the same tenant.</w:t>
            </w:r>
          </w:p>
        </w:tc>
        <w:tc>
          <w:tcPr/>
          <w:p>
            <w:pPr>
              <w:pStyle w:val="Compact"/>
            </w:pPr>
            <w:r>
              <w:t xml:space="preserve">Must</w:t>
            </w:r>
          </w:p>
        </w:tc>
        <w:tc>
          <w:tcPr/>
          <w:p>
            <w:pPr>
              <w:pStyle w:val="Compact"/>
            </w:pPr>
            <w:r>
              <w:t xml:space="preserve">Enforced via RLS + API guard.</w:t>
            </w:r>
          </w:p>
        </w:tc>
      </w:tr>
      <w:tr>
        <w:tc>
          <w:tcPr/>
          <w:p>
            <w:pPr>
              <w:pStyle w:val="Compact"/>
            </w:pPr>
            <w:r>
              <w:t xml:space="preserve">FR-AUTH-107</w:t>
            </w:r>
          </w:p>
        </w:tc>
        <w:tc>
          <w:tcPr/>
          <w:p>
            <w:pPr>
              <w:pStyle w:val="Compact"/>
            </w:pPr>
            <w:r>
              <w:t xml:space="preserve">Students</w:t>
            </w:r>
            <w:r>
              <w:t xml:space="preserve"> </w:t>
            </w:r>
            <w:r>
              <w:rPr>
                <w:b/>
                <w:bCs/>
              </w:rPr>
              <w:t xml:space="preserve">shall not</w:t>
            </w:r>
            <w:r>
              <w:t xml:space="preserve"> </w:t>
            </w:r>
            <w:r>
              <w:t xml:space="preserve">be able to view other students' code or projects unless the project is explicitly marked as "shared" by the owning student and the recipient is in the same class.</w:t>
            </w:r>
          </w:p>
        </w:tc>
        <w:tc>
          <w:tcPr/>
          <w:p>
            <w:pPr>
              <w:pStyle w:val="Compact"/>
            </w:pPr>
            <w:r>
              <w:t xml:space="preserve">Must</w:t>
            </w:r>
          </w:p>
        </w:tc>
        <w:tc>
          <w:tcPr/>
          <w:p>
            <w:pPr>
              <w:pStyle w:val="Compact"/>
            </w:pPr>
            <w:r>
              <w:t xml:space="preserve">No open peer browsing by default.</w:t>
            </w:r>
          </w:p>
        </w:tc>
      </w:tr>
      <w:tr>
        <w:tc>
          <w:tcPr/>
          <w:p>
            <w:pPr>
              <w:pStyle w:val="Compact"/>
            </w:pPr>
            <w:r>
              <w:t xml:space="preserve">FR-AUTH-108</w:t>
            </w:r>
          </w:p>
        </w:tc>
        <w:tc>
          <w:tcPr/>
          <w:p>
            <w:pPr>
              <w:pStyle w:val="Compact"/>
            </w:pPr>
            <w:r>
              <w:t xml:space="preserve">No inter-minor private messaging</w:t>
            </w:r>
            <w:r>
              <w:t xml:space="preserve"> </w:t>
            </w:r>
            <w:r>
              <w:rPr>
                <w:b/>
                <w:bCs/>
              </w:rPr>
              <w:t xml:space="preserve">shall</w:t>
            </w:r>
            <w:r>
              <w:t xml:space="preserve"> </w:t>
            </w:r>
            <w:r>
              <w:t xml:space="preserve">be permitted through any API endpoint. Communication channels (see Communication section) are class-scoped and teacher-moderated.</w:t>
            </w:r>
          </w:p>
        </w:tc>
        <w:tc>
          <w:tcPr/>
          <w:p>
            <w:pPr>
              <w:pStyle w:val="Compact"/>
            </w:pPr>
            <w:r>
              <w:t xml:space="preserve">Must</w:t>
            </w:r>
          </w:p>
        </w:tc>
        <w:tc>
          <w:tcPr/>
          <w:p>
            <w:pPr>
              <w:pStyle w:val="Compact"/>
            </w:pPr>
            <w:r>
              <w:t xml:space="preserve">Safeguarding prime directive.</w:t>
            </w:r>
          </w:p>
        </w:tc>
      </w:tr>
      <w:tr>
        <w:tc>
          <w:tcPr/>
          <w:p>
            <w:pPr>
              <w:pStyle w:val="Compact"/>
            </w:pPr>
            <w:r>
              <w:t xml:space="preserve">FR-AUTH-109</w:t>
            </w:r>
          </w:p>
        </w:tc>
        <w:tc>
          <w:tcPr/>
          <w:p>
            <w:pPr>
              <w:pStyle w:val="Compact"/>
            </w:pPr>
            <w:r>
              <w:t xml:space="preserve">Guests and Visitors</w:t>
            </w:r>
            <w:r>
              <w:t xml:space="preserve"> </w:t>
            </w:r>
            <w:r>
              <w:rPr>
                <w:b/>
                <w:bCs/>
              </w:rPr>
              <w:t xml:space="preserve">shall</w:t>
            </w:r>
            <w:r>
              <w:t xml:space="preserve"> </w:t>
            </w:r>
            <w:r>
              <w:t xml:space="preserve">have access only to public marketing content and the limited demo sandbox. The demo sandbox</w:t>
            </w:r>
            <w:r>
              <w:t xml:space="preserve"> </w:t>
            </w:r>
            <w:r>
              <w:rPr>
                <w:b/>
                <w:bCs/>
              </w:rPr>
              <w:t xml:space="preserve">shall</w:t>
            </w:r>
            <w:r>
              <w:t xml:space="preserve"> </w:t>
            </w:r>
            <w:r>
              <w:t xml:space="preserve">be isolated from all production data and user accounts.</w:t>
            </w:r>
          </w:p>
        </w:tc>
        <w:tc>
          <w:tcPr/>
          <w:p>
            <w:pPr>
              <w:pStyle w:val="Compact"/>
            </w:pPr>
            <w:r>
              <w:t xml:space="preserve">Must</w:t>
            </w:r>
          </w:p>
        </w:tc>
        <w:tc>
          <w:tcPr/>
          <w:p>
            <w:pPr>
              <w:pStyle w:val="Compact"/>
            </w:pPr>
            <w:r>
              <w:t xml:space="preserve">Demo: read-only, ephemeral session.</w:t>
            </w:r>
          </w:p>
        </w:tc>
      </w:tr>
    </w:tbl>
    <w:p>
      <w:r>
        <w:pict>
          <v:rect style="width:0;height:1.5pt" o:hralign="center" o:hrstd="t" o:hr="t"/>
        </w:pict>
      </w:r>
    </w:p>
    <w:bookmarkEnd w:id="152"/>
    <w:bookmarkEnd w:id="153"/>
    <w:bookmarkStart w:id="154" w:name="auth-audit-logging"/>
    <w:p>
      <w:pPr>
        <w:pStyle w:val="Heading2"/>
      </w:pPr>
      <w:r>
        <w:rPr>
          <w:rStyle w:val="SectionNumber"/>
        </w:rPr>
        <w:t xml:space="preserve">5.11</w:t>
      </w:r>
      <w:r>
        <w:tab/>
      </w:r>
      <w:r>
        <w:t xml:space="preserve">Auth Audit Logging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FR-AUTH-110</w:t>
            </w:r>
          </w:p>
        </w:tc>
        <w:tc>
          <w:tcPr/>
          <w:p>
            <w:pPr>
              <w:pStyle w:val="Compact"/>
            </w:pPr>
            <w:r>
              <w:t xml:space="preserve">The platform</w:t>
            </w:r>
            <w:r>
              <w:t xml:space="preserve"> </w:t>
            </w:r>
            <w:r>
              <w:rPr>
                <w:b/>
                <w:bCs/>
              </w:rPr>
              <w:t xml:space="preserve">shall</w:t>
            </w:r>
            <w:r>
              <w:t xml:space="preserve"> </w:t>
            </w:r>
            <w:r>
              <w:t xml:space="preserve">write an immutable, structured audit log entry for every auth-related event, including: registration submitted, email verified, consent requested, consent granted/declined, approval decision, login success/failure, MFA enrolled/reset, password changed/reset, session created/revoked, role changed, lockout triggered/cleared, account suspended/deactivated.</w:t>
            </w:r>
          </w:p>
        </w:tc>
        <w:tc>
          <w:tcPr/>
          <w:p>
            <w:pPr>
              <w:pStyle w:val="Compact"/>
            </w:pPr>
            <w:r>
              <w:t xml:space="preserve">Must</w:t>
            </w:r>
          </w:p>
        </w:tc>
        <w:tc>
          <w:tcPr/>
          <w:p>
            <w:pPr>
              <w:pStyle w:val="Compact"/>
            </w:pPr>
            <w:r>
              <w:t xml:space="preserve">JSON-structured; forwarded to centralised log store (OpenTelemetry / Loki).</w:t>
            </w:r>
          </w:p>
        </w:tc>
      </w:tr>
      <w:tr>
        <w:tc>
          <w:tcPr/>
          <w:p>
            <w:pPr>
              <w:pStyle w:val="Compact"/>
            </w:pPr>
            <w:r>
              <w:t xml:space="preserve">FR-AUTH-111</w:t>
            </w:r>
          </w:p>
        </w:tc>
        <w:tc>
          <w:tcPr/>
          <w:p>
            <w:pPr>
              <w:pStyle w:val="Compact"/>
            </w:pPr>
            <w:r>
              <w:t xml:space="preserve">Each audit log entry</w:t>
            </w:r>
            <w:r>
              <w:t xml:space="preserve"> </w:t>
            </w:r>
            <w:r>
              <w:rPr>
                <w:b/>
                <w:bCs/>
              </w:rPr>
              <w:t xml:space="preserve">shall</w:t>
            </w:r>
            <w:r>
              <w:t xml:space="preserve"> </w:t>
            </w:r>
            <w:r>
              <w:t xml:space="preserve">include:</w:t>
            </w:r>
            <w:r>
              <w:t xml:space="preserve"> </w:t>
            </w:r>
            <w:r>
              <w:rPr>
                <w:rStyle w:val="VerbatimChar"/>
              </w:rPr>
              <w:t xml:space="preserve">event_type</w:t>
            </w:r>
            <w:r>
              <w:t xml:space="preserve">,</w:t>
            </w:r>
            <w:r>
              <w:t xml:space="preserve"> </w:t>
            </w:r>
            <w:r>
              <w:rPr>
                <w:rStyle w:val="VerbatimChar"/>
              </w:rPr>
              <w:t xml:space="preserve">actor_user_id</w:t>
            </w:r>
            <w:r>
              <w:t xml:space="preserve">,</w:t>
            </w:r>
            <w:r>
              <w:t xml:space="preserve"> </w:t>
            </w:r>
            <w:r>
              <w:rPr>
                <w:rStyle w:val="VerbatimChar"/>
              </w:rPr>
              <w:t xml:space="preserve">target_user_id</w:t>
            </w:r>
            <w:r>
              <w:t xml:space="preserve"> </w:t>
            </w:r>
            <w:r>
              <w:t xml:space="preserve">(if different),</w:t>
            </w:r>
            <w:r>
              <w:t xml:space="preserve"> </w:t>
            </w:r>
            <w:r>
              <w:rPr>
                <w:rStyle w:val="VerbatimChar"/>
              </w:rPr>
              <w:t xml:space="preserve">tenant_id</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w:t>
            </w:r>
            <w:r>
              <w:t xml:space="preserve">(UTC ISO-8601),</w:t>
            </w:r>
            <w:r>
              <w:t xml:space="preserve"> </w:t>
            </w:r>
            <w:r>
              <w:rPr>
                <w:rStyle w:val="VerbatimChar"/>
              </w:rPr>
              <w:t xml:space="preserve">outcome</w:t>
            </w:r>
            <w:r>
              <w:t xml:space="preserve"> </w:t>
            </w:r>
            <w:r>
              <w:t xml:space="preserve">(success/failure), and a</w:t>
            </w:r>
            <w:r>
              <w:t xml:space="preserve"> </w:t>
            </w:r>
            <w:r>
              <w:rPr>
                <w:rStyle w:val="VerbatimChar"/>
              </w:rPr>
              <w:t xml:space="preserve">correlation_id</w:t>
            </w:r>
            <w:r>
              <w:t xml:space="preserve"> </w:t>
            </w:r>
            <w:r>
              <w:t xml:space="preserve">for distributed tracing.</w:t>
            </w:r>
          </w:p>
        </w:tc>
        <w:tc>
          <w:tcPr/>
          <w:p>
            <w:pPr>
              <w:pStyle w:val="Compact"/>
            </w:pPr>
            <w:r>
              <w:t xml:space="preserve">Must</w:t>
            </w:r>
          </w:p>
        </w:tc>
        <w:tc>
          <w:tcPr/>
          <w:p>
            <w:pPr>
              <w:pStyle w:val="Compact"/>
            </w:pPr>
            <w:r>
              <w:t xml:space="preserve">See Observability section.</w:t>
            </w:r>
          </w:p>
        </w:tc>
      </w:tr>
      <w:tr>
        <w:tc>
          <w:tcPr/>
          <w:p>
            <w:pPr>
              <w:pStyle w:val="Compact"/>
            </w:pPr>
            <w:r>
              <w:t xml:space="preserve">FR-AUTH-112</w:t>
            </w:r>
          </w:p>
        </w:tc>
        <w:tc>
          <w:tcPr/>
          <w:p>
            <w:pPr>
              <w:pStyle w:val="Compact"/>
            </w:pPr>
            <w:r>
              <w:t xml:space="preserve">Auth audit logs</w:t>
            </w:r>
            <w:r>
              <w:t xml:space="preserve"> </w:t>
            </w:r>
            <w:r>
              <w:rPr>
                <w:b/>
                <w:bCs/>
              </w:rPr>
              <w:t xml:space="preserve">shall</w:t>
            </w:r>
            <w:r>
              <w:t xml:space="preserve"> </w:t>
            </w:r>
            <w:r>
              <w:t xml:space="preserve">be retained for a minimum of 7 years and</w:t>
            </w:r>
            <w:r>
              <w:t xml:space="preserve"> </w:t>
            </w:r>
            <w:r>
              <w:rPr>
                <w:b/>
                <w:bCs/>
              </w:rPr>
              <w:t xml:space="preserve">shall</w:t>
            </w:r>
            <w:r>
              <w:t xml:space="preserve"> </w:t>
            </w:r>
            <w:r>
              <w:t xml:space="preserve">be non-repudiable (append-only, tamper-evident storage).</w:t>
            </w:r>
          </w:p>
        </w:tc>
        <w:tc>
          <w:tcPr/>
          <w:p>
            <w:pPr>
              <w:pStyle w:val="Compact"/>
            </w:pPr>
            <w:r>
              <w:t xml:space="preserve">Must</w:t>
            </w:r>
          </w:p>
        </w:tc>
        <w:tc>
          <w:tcPr/>
          <w:p>
            <w:pPr>
              <w:pStyle w:val="Compact"/>
            </w:pPr>
            <w:r>
              <w:t xml:space="preserve">Regulatory requirement under GDPR, COPPA, Zimbabwe Cyber and Data Protection Act.</w:t>
            </w:r>
          </w:p>
        </w:tc>
      </w:tr>
      <w:tr>
        <w:tc>
          <w:tcPr/>
          <w:p>
            <w:pPr>
              <w:pStyle w:val="Compact"/>
            </w:pPr>
            <w:r>
              <w:t xml:space="preserve">FR-AUTH-113</w:t>
            </w:r>
          </w:p>
        </w:tc>
        <w:tc>
          <w:tcPr/>
          <w:p>
            <w:pPr>
              <w:pStyle w:val="Compact"/>
            </w:pPr>
            <w:r>
              <w:t xml:space="preserve">Super Admins and Platform Moderators</w:t>
            </w:r>
            <w:r>
              <w:t xml:space="preserve"> </w:t>
            </w:r>
            <w:r>
              <w:rPr>
                <w:b/>
                <w:bCs/>
              </w:rPr>
              <w:t xml:space="preserve">shall</w:t>
            </w:r>
            <w:r>
              <w:t xml:space="preserve"> </w:t>
            </w:r>
            <w:r>
              <w:t xml:space="preserve">be able to search, filter, and export auth audit logs by user ID, tenant, event type, date range, and IP address.</w:t>
            </w:r>
          </w:p>
        </w:tc>
        <w:tc>
          <w:tcPr/>
          <w:p>
            <w:pPr>
              <w:pStyle w:val="Compact"/>
            </w:pPr>
            <w:r>
              <w:t xml:space="preserve">Must</w:t>
            </w:r>
          </w:p>
        </w:tc>
        <w:tc>
          <w:tcPr/>
          <w:p>
            <w:pPr>
              <w:pStyle w:val="Compact"/>
            </w:pPr>
            <w:r>
              <w:t xml:space="preserve">See Administration, Analytics and Reporting section.</w:t>
            </w:r>
          </w:p>
        </w:tc>
      </w:tr>
      <w:tr>
        <w:tc>
          <w:tcPr/>
          <w:p>
            <w:pPr>
              <w:pStyle w:val="Compact"/>
            </w:pPr>
            <w:r>
              <w:t xml:space="preserve">FR-AUTH-114</w:t>
            </w:r>
          </w:p>
        </w:tc>
        <w:tc>
          <w:tcPr/>
          <w:p>
            <w:pPr>
              <w:pStyle w:val="Compact"/>
            </w:pPr>
            <w:r>
              <w:t xml:space="preserve">Anomaly patterns in the auth audit log (e.g., rapid sequential failed logins from multiple IPs, unusual geographic change)</w:t>
            </w:r>
            <w:r>
              <w:t xml:space="preserve"> </w:t>
            </w:r>
            <w:r>
              <w:rPr>
                <w:b/>
                <w:bCs/>
              </w:rPr>
              <w:t xml:space="preserve">shall</w:t>
            </w:r>
            <w:r>
              <w:t xml:space="preserve"> </w:t>
            </w:r>
            <w:r>
              <w:t xml:space="preserve">trigger an automated alert to the Platform Moderator queue.</w:t>
            </w:r>
          </w:p>
        </w:tc>
        <w:tc>
          <w:tcPr/>
          <w:p>
            <w:pPr>
              <w:pStyle w:val="Compact"/>
            </w:pPr>
            <w:r>
              <w:t xml:space="preserve">Should</w:t>
            </w:r>
          </w:p>
        </w:tc>
        <w:tc>
          <w:tcPr/>
          <w:p>
            <w:pPr>
              <w:pStyle w:val="Compact"/>
            </w:pPr>
            <w:r>
              <w:t xml:space="preserve">Integrates with Prometheus alerting rules; see Observability section.</w:t>
            </w:r>
          </w:p>
        </w:tc>
      </w:tr>
    </w:tbl>
    <w:p>
      <w:r>
        <w:pict>
          <v:rect style="width:0;height:1.5pt" o:hralign="center" o:hrstd="t" o:hr="t"/>
        </w:pict>
      </w:r>
    </w:p>
    <w:bookmarkEnd w:id="154"/>
    <w:bookmarkStart w:id="155" w:name="account-lifecycle-management"/>
    <w:p>
      <w:pPr>
        <w:pStyle w:val="Heading2"/>
      </w:pPr>
      <w:r>
        <w:rPr>
          <w:rStyle w:val="SectionNumber"/>
        </w:rPr>
        <w:t xml:space="preserve">5.12</w:t>
      </w:r>
      <w:r>
        <w:tab/>
      </w:r>
      <w:r>
        <w:t xml:space="preserve">Account Lifecycle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FR-AUTH-080</w:t>
            </w:r>
          </w:p>
        </w:tc>
        <w:tc>
          <w:tcPr/>
          <w:p>
            <w:pPr>
              <w:pStyle w:val="Compact"/>
            </w:pPr>
            <w:r>
              <w:t xml:space="preserve">Super Admins, Platform Moderators, and School Admins (own tenant)</w:t>
            </w:r>
            <w:r>
              <w:t xml:space="preserve"> </w:t>
            </w:r>
            <w:r>
              <w:rPr>
                <w:b/>
                <w:bCs/>
              </w:rPr>
              <w:t xml:space="preserve">shall</w:t>
            </w:r>
            <w:r>
              <w:t xml:space="preserve"> </w:t>
            </w:r>
            <w:r>
              <w:t xml:space="preserve">be able to suspend an active account. Suspension immediately invalidates all active sessions and prevents new logins. The user</w:t>
            </w:r>
            <w:r>
              <w:t xml:space="preserve"> </w:t>
            </w:r>
            <w:r>
              <w:rPr>
                <w:b/>
                <w:bCs/>
              </w:rPr>
              <w:t xml:space="preserve">shall</w:t>
            </w:r>
            <w:r>
              <w:t xml:space="preserve"> </w:t>
            </w:r>
            <w:r>
              <w:t xml:space="preserve">receive a notification.</w:t>
            </w:r>
          </w:p>
        </w:tc>
        <w:tc>
          <w:tcPr/>
          <w:p>
            <w:pPr>
              <w:pStyle w:val="Compact"/>
            </w:pPr>
            <w:r>
              <w:t xml:space="preserve">Must</w:t>
            </w:r>
          </w:p>
        </w:tc>
        <w:tc>
          <w:tcPr/>
          <w:p>
            <w:pPr>
              <w:pStyle w:val="Compact"/>
            </w:pPr>
            <w:r>
              <w:t xml:space="preserve">SUSPENDED state.</w:t>
            </w:r>
          </w:p>
        </w:tc>
      </w:tr>
      <w:tr>
        <w:tc>
          <w:tcPr/>
          <w:p>
            <w:pPr>
              <w:pStyle w:val="Compact"/>
            </w:pPr>
            <w:r>
              <w:t xml:space="preserve">FR-AUTH-081</w:t>
            </w:r>
          </w:p>
        </w:tc>
        <w:tc>
          <w:tcPr/>
          <w:p>
            <w:pPr>
              <w:pStyle w:val="Compact"/>
            </w:pPr>
            <w:r>
              <w:t xml:space="preserve">A suspended account</w:t>
            </w:r>
            <w:r>
              <w:t xml:space="preserve"> </w:t>
            </w:r>
            <w:r>
              <w:rPr>
                <w:b/>
                <w:bCs/>
              </w:rPr>
              <w:t xml:space="preserve">shall</w:t>
            </w:r>
            <w:r>
              <w:t xml:space="preserve"> </w:t>
            </w:r>
            <w:r>
              <w:t xml:space="preserve">be reinstatable by the same or higher authority that applied the suspension. Reinstatement restores login access without requiring re-approval.</w:t>
            </w:r>
          </w:p>
        </w:tc>
        <w:tc>
          <w:tcPr/>
          <w:p>
            <w:pPr>
              <w:pStyle w:val="Compact"/>
            </w:pPr>
            <w:r>
              <w:t xml:space="preserve">Must</w:t>
            </w:r>
          </w:p>
        </w:tc>
        <w:tc>
          <w:tcPr/>
          <w:p>
            <w:pPr>
              <w:pStyle w:val="Compact"/>
            </w:pPr>
            <w:r>
              <w:t xml:space="preserve">—</w:t>
            </w:r>
          </w:p>
        </w:tc>
      </w:tr>
      <w:tr>
        <w:tc>
          <w:tcPr/>
          <w:p>
            <w:pPr>
              <w:pStyle w:val="Compact"/>
            </w:pPr>
            <w:r>
              <w:t xml:space="preserve">FR-AUTH-082</w:t>
            </w:r>
          </w:p>
        </w:tc>
        <w:tc>
          <w:tcPr/>
          <w:p>
            <w:pPr>
              <w:pStyle w:val="Compact"/>
            </w:pPr>
            <w:r>
              <w:t xml:space="preserve">Account deactivation (soft delete)</w:t>
            </w:r>
            <w:r>
              <w:t xml:space="preserve"> </w:t>
            </w:r>
            <w:r>
              <w:rPr>
                <w:b/>
                <w:bCs/>
              </w:rPr>
              <w:t xml:space="preserve">shall</w:t>
            </w:r>
            <w:r>
              <w:t xml:space="preserve"> </w:t>
            </w:r>
            <w:r>
              <w:t xml:space="preserve">anonymise display names and pseudonymise PII fields while retaining audit trails and consent records as required by retention policy.</w:t>
            </w:r>
          </w:p>
        </w:tc>
        <w:tc>
          <w:tcPr/>
          <w:p>
            <w:pPr>
              <w:pStyle w:val="Compact"/>
            </w:pPr>
            <w:r>
              <w:t xml:space="preserve">Must</w:t>
            </w:r>
          </w:p>
        </w:tc>
        <w:tc>
          <w:tcPr/>
          <w:p>
            <w:pPr>
              <w:pStyle w:val="Compact"/>
            </w:pPr>
            <w:r>
              <w:t xml:space="preserve">DEACTIVATED state; GDPR right to erasure balanced against audit obligations.</w:t>
            </w:r>
          </w:p>
        </w:tc>
      </w:tr>
      <w:tr>
        <w:tc>
          <w:tcPr/>
          <w:p>
            <w:pPr>
              <w:pStyle w:val="Compact"/>
            </w:pPr>
            <w:r>
              <w:t xml:space="preserve">FR-AUTH-083</w:t>
            </w:r>
          </w:p>
        </w:tc>
        <w:tc>
          <w:tcPr/>
          <w:p>
            <w:pPr>
              <w:pStyle w:val="Compact"/>
            </w:pPr>
            <w:r>
              <w:t xml:space="preserve">Users (or, for minors, their guardian)</w:t>
            </w:r>
            <w:r>
              <w:t xml:space="preserve"> </w:t>
            </w:r>
            <w:r>
              <w:rPr>
                <w:b/>
                <w:bCs/>
              </w:rPr>
              <w:t xml:space="preserve">shall</w:t>
            </w:r>
            <w:r>
              <w:t xml:space="preserve"> </w:t>
            </w:r>
            <w:r>
              <w:t xml:space="preserve">be able to request account deletion via a self-service form. The request</w:t>
            </w:r>
            <w:r>
              <w:t xml:space="preserve"> </w:t>
            </w:r>
            <w:r>
              <w:rPr>
                <w:b/>
                <w:bCs/>
              </w:rPr>
              <w:t xml:space="preserve">shall</w:t>
            </w:r>
            <w:r>
              <w:t xml:space="preserve"> </w:t>
            </w:r>
            <w:r>
              <w:t xml:space="preserve">be reviewed and fulfilled within 30 days as required by GDPR Art. 17 and equivalent regulations.</w:t>
            </w:r>
          </w:p>
        </w:tc>
        <w:tc>
          <w:tcPr/>
          <w:p>
            <w:pPr>
              <w:pStyle w:val="Compact"/>
            </w:pPr>
            <w:r>
              <w:t xml:space="preserve">Must</w:t>
            </w:r>
          </w:p>
        </w:tc>
        <w:tc>
          <w:tcPr/>
          <w:p>
            <w:pPr>
              <w:pStyle w:val="Compact"/>
            </w:pPr>
            <w:r>
              <w:t xml:space="preserve">Audit trail of deletion request retained.</w:t>
            </w:r>
          </w:p>
        </w:tc>
      </w:tr>
      <w:tr>
        <w:tc>
          <w:tcPr/>
          <w:p>
            <w:pPr>
              <w:pStyle w:val="Compact"/>
            </w:pPr>
            <w:r>
              <w:t xml:space="preserve">FR-AUTH-084</w:t>
            </w:r>
          </w:p>
        </w:tc>
        <w:tc>
          <w:tcPr/>
          <w:p>
            <w:pPr>
              <w:pStyle w:val="Compact"/>
            </w:pPr>
            <w:r>
              <w:t xml:space="preserve">On tenant offboarding (school subscription ends), all student accounts associated solely with that tenant</w:t>
            </w:r>
            <w:r>
              <w:t xml:space="preserve"> </w:t>
            </w:r>
            <w:r>
              <w:rPr>
                <w:b/>
                <w:bCs/>
              </w:rPr>
              <w:t xml:space="preserve">shall</w:t>
            </w:r>
            <w:r>
              <w:t xml:space="preserve"> </w:t>
            </w:r>
            <w:r>
              <w:t xml:space="preserve">transition to DEACTIVATED state and data</w:t>
            </w:r>
            <w:r>
              <w:t xml:space="preserve"> </w:t>
            </w:r>
            <w:r>
              <w:rPr>
                <w:b/>
                <w:bCs/>
              </w:rPr>
              <w:t xml:space="preserve">shall</w:t>
            </w:r>
            <w:r>
              <w:t xml:space="preserve"> </w:t>
            </w:r>
            <w:r>
              <w:t xml:space="preserve">be exported to the School Admin before deletion per the agreed retention schedule.</w:t>
            </w:r>
          </w:p>
        </w:tc>
        <w:tc>
          <w:tcPr/>
          <w:p>
            <w:pPr>
              <w:pStyle w:val="Compact"/>
            </w:pPr>
            <w:r>
              <w:t xml:space="preserve">Must</w:t>
            </w:r>
          </w:p>
        </w:tc>
        <w:tc>
          <w:tcPr/>
          <w:p>
            <w:pPr>
              <w:pStyle w:val="Compact"/>
            </w:pPr>
            <w:r>
              <w:t xml:space="preserve">See Multi-Tenancy section (FR-TEN).</w:t>
            </w:r>
          </w:p>
        </w:tc>
      </w:tr>
    </w:tbl>
    <w:p>
      <w:r>
        <w:pict>
          <v:rect style="width:0;height:1.5pt" o:hralign="center" o:hrstd="t" o:hr="t"/>
        </w:pict>
      </w:r>
    </w:p>
    <w:bookmarkEnd w:id="155"/>
    <w:bookmarkStart w:id="156" w:name="moscow-priority-summary"/>
    <w:p>
      <w:pPr>
        <w:pStyle w:val="Heading2"/>
      </w:pPr>
      <w:r>
        <w:rPr>
          <w:rStyle w:val="SectionNumber"/>
        </w:rPr>
        <w:t xml:space="preserve">5.13</w:t>
      </w:r>
      <w:r>
        <w:tab/>
      </w:r>
      <w:r>
        <w:t xml:space="preserve">MoSCoW Priority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 Range</w:t>
            </w:r>
          </w:p>
        </w:tc>
        <w:tc>
          <w:tcPr/>
          <w:p>
            <w:pPr>
              <w:pStyle w:val="Compact"/>
            </w:pPr>
            <w:r>
              <w:t xml:space="preserve">Area</w:t>
            </w:r>
          </w:p>
        </w:tc>
        <w:tc>
          <w:tcPr/>
          <w:p>
            <w:pPr>
              <w:pStyle w:val="Compact"/>
            </w:pPr>
            <w:r>
              <w:t xml:space="preserve">Must</w:t>
            </w:r>
          </w:p>
        </w:tc>
        <w:tc>
          <w:tcPr/>
          <w:p>
            <w:pPr>
              <w:pStyle w:val="Compact"/>
            </w:pPr>
            <w:r>
              <w:t xml:space="preserve">Should</w:t>
            </w:r>
          </w:p>
        </w:tc>
        <w:tc>
          <w:tcPr/>
          <w:p>
            <w:pPr>
              <w:pStyle w:val="Compact"/>
            </w:pPr>
            <w:r>
              <w:t xml:space="preserve">Could</w:t>
            </w:r>
          </w:p>
        </w:tc>
        <w:tc>
          <w:tcPr/>
          <w:p>
            <w:pPr>
              <w:pStyle w:val="Compact"/>
            </w:pPr>
            <w:r>
              <w:t xml:space="preserve">Won't</w:t>
            </w:r>
          </w:p>
        </w:tc>
      </w:tr>
      <w:tr>
        <w:tc>
          <w:tcPr/>
          <w:p>
            <w:pPr>
              <w:pStyle w:val="Compact"/>
            </w:pPr>
            <w:r>
              <w:t xml:space="preserve">FR-AUTH-001–006</w:t>
            </w:r>
          </w:p>
        </w:tc>
        <w:tc>
          <w:tcPr/>
          <w:p>
            <w:pPr>
              <w:pStyle w:val="Compact"/>
            </w:pPr>
            <w:r>
              <w:t xml:space="preserve">Registration entry points</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FR-AUTH-010–013</w:t>
            </w:r>
          </w:p>
        </w:tc>
        <w:tc>
          <w:tcPr/>
          <w:p>
            <w:pPr>
              <w:pStyle w:val="Compact"/>
            </w:pPr>
            <w:r>
              <w:t xml:space="preserve">Email verification</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FR-AUTH-020–027</w:t>
            </w:r>
          </w:p>
        </w:tc>
        <w:tc>
          <w:tcPr/>
          <w:p>
            <w:pPr>
              <w:pStyle w:val="Compact"/>
            </w:pPr>
            <w:r>
              <w:t xml:space="preserve">Parental consent</w:t>
            </w:r>
          </w:p>
        </w:tc>
        <w:tc>
          <w:tcPr/>
          <w:p>
            <w:pPr>
              <w:pStyle w:val="Compact"/>
            </w:pPr>
            <w:r>
              <w:t xml:space="preserve">6</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FR-AUTH-045–046</w:t>
            </w:r>
          </w:p>
        </w:tc>
        <w:tc>
          <w:tcPr/>
          <w:p>
            <w:pPr>
              <w:pStyle w:val="Compact"/>
            </w:pPr>
            <w:r>
              <w:t xml:space="preserve">Parent / Guardian read-only surface</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FR-AUTH-030–034</w:t>
            </w:r>
          </w:p>
        </w:tc>
        <w:tc>
          <w:tcPr/>
          <w:p>
            <w:pPr>
              <w:pStyle w:val="Compact"/>
            </w:pPr>
            <w:r>
              <w:t xml:space="preserve">Approval workflow</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FR-AUTH-040–044</w:t>
            </w:r>
          </w:p>
        </w:tc>
        <w:tc>
          <w:tcPr/>
          <w:p>
            <w:pPr>
              <w:pStyle w:val="Compact"/>
            </w:pPr>
            <w:r>
              <w:t xml:space="preserve">Password authentication</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FR-AUTH-050–053</w:t>
            </w:r>
          </w:p>
        </w:tc>
        <w:tc>
          <w:tcPr/>
          <w:p>
            <w:pPr>
              <w:pStyle w:val="Compact"/>
            </w:pPr>
            <w:r>
              <w:t xml:space="preserve">SSO / OIDC / magic link</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FR-AUTH-060–064</w:t>
            </w:r>
          </w:p>
        </w:tc>
        <w:tc>
          <w:tcPr/>
          <w:p>
            <w:pPr>
              <w:pStyle w:val="Compact"/>
            </w:pPr>
            <w:r>
              <w:t xml:space="preserve">TOTP MFA</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FR-AUTH-070–076</w:t>
            </w:r>
          </w:p>
        </w:tc>
        <w:tc>
          <w:tcPr/>
          <w:p>
            <w:pPr>
              <w:pStyle w:val="Compact"/>
            </w:pPr>
            <w:r>
              <w:t xml:space="preserve">Session / JWT management</w:t>
            </w:r>
          </w:p>
        </w:tc>
        <w:tc>
          <w:tcPr/>
          <w:p>
            <w:pPr>
              <w:pStyle w:val="Compact"/>
            </w:pPr>
            <w:r>
              <w:t xml:space="preserve">5</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FR-AUTH-080–084</w:t>
            </w:r>
          </w:p>
        </w:tc>
        <w:tc>
          <w:tcPr/>
          <w:p>
            <w:pPr>
              <w:pStyle w:val="Compact"/>
            </w:pPr>
            <w:r>
              <w:t xml:space="preserve">Account lifecycle</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FR-AUTH-090–094</w:t>
            </w:r>
          </w:p>
        </w:tc>
        <w:tc>
          <w:tcPr/>
          <w:p>
            <w:pPr>
              <w:pStyle w:val="Compact"/>
            </w:pPr>
            <w:r>
              <w:t xml:space="preserve">Rate limiting / lockout</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FR-AUTH-095–097</w:t>
            </w:r>
          </w:p>
        </w:tc>
        <w:tc>
          <w:tcPr/>
          <w:p>
            <w:pPr>
              <w:pStyle w:val="Compact"/>
            </w:pPr>
            <w:r>
              <w:t xml:space="preserve">Password reset</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FR-AUTH-100–109</w:t>
            </w:r>
          </w:p>
        </w:tc>
        <w:tc>
          <w:tcPr/>
          <w:p>
            <w:pPr>
              <w:pStyle w:val="Compact"/>
            </w:pPr>
            <w:r>
              <w:t xml:space="preserve">RBAC</w:t>
            </w:r>
          </w:p>
        </w:tc>
        <w:tc>
          <w:tcPr/>
          <w:p>
            <w:pPr>
              <w:pStyle w:val="Compact"/>
            </w:pPr>
            <w:r>
              <w:t xml:space="preserve">6</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FR-AUTH-110–114</w:t>
            </w:r>
          </w:p>
        </w:tc>
        <w:tc>
          <w:tcPr/>
          <w:p>
            <w:pPr>
              <w:pStyle w:val="Compact"/>
            </w:pPr>
            <w:r>
              <w:t xml:space="preserve">Auth audit logging</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rPr>
                <w:b/>
                <w:bCs/>
              </w:rPr>
              <w:t xml:space="preserve">Totals</w:t>
            </w:r>
          </w:p>
        </w:tc>
        <w:tc>
          <w:tcPr/>
          <w:p>
            <w:pPr>
              <w:pStyle w:val="Compact"/>
            </w:pPr>
          </w:p>
        </w:tc>
        <w:tc>
          <w:tcPr/>
          <w:p>
            <w:pPr>
              <w:pStyle w:val="Compact"/>
            </w:pPr>
            <w:r>
              <w:rPr>
                <w:b/>
                <w:bCs/>
              </w:rPr>
              <w:t xml:space="preserve">54</w:t>
            </w:r>
          </w:p>
        </w:tc>
        <w:tc>
          <w:tcPr/>
          <w:p>
            <w:pPr>
              <w:pStyle w:val="Compact"/>
            </w:pPr>
            <w:r>
              <w:rPr>
                <w:b/>
                <w:bCs/>
              </w:rPr>
              <w:t xml:space="preserve">15</w:t>
            </w:r>
          </w:p>
        </w:tc>
        <w:tc>
          <w:tcPr/>
          <w:p>
            <w:pPr>
              <w:pStyle w:val="Compact"/>
            </w:pPr>
            <w:r>
              <w:rPr>
                <w:b/>
                <w:bCs/>
              </w:rPr>
              <w:t xml:space="preserve">2</w:t>
            </w:r>
          </w:p>
        </w:tc>
        <w:tc>
          <w:tcPr/>
          <w:p>
            <w:pPr>
              <w:pStyle w:val="Compact"/>
            </w:pPr>
            <w:r>
              <w:rPr>
                <w:b/>
                <w:bCs/>
              </w:rPr>
              <w:t xml:space="preserve">1</w:t>
            </w:r>
          </w:p>
        </w:tc>
      </w:tr>
    </w:tbl>
    <w:p>
      <w:r>
        <w:pict>
          <v:rect style="width:0;height:1.5pt" o:hralign="center" o:hrstd="t" o:hr="t"/>
        </w:pict>
      </w:r>
    </w:p>
    <w:bookmarkEnd w:id="156"/>
    <w:bookmarkStart w:id="157" w:name="cross-references-3"/>
    <w:p>
      <w:pPr>
        <w:pStyle w:val="Heading2"/>
      </w:pPr>
      <w:r>
        <w:rPr>
          <w:rStyle w:val="SectionNumber"/>
        </w:rPr>
        <w:t xml:space="preserve">5.14</w:t>
      </w:r>
      <w:r>
        <w:tab/>
      </w:r>
      <w:r>
        <w:t xml:space="preserve">Cross-References</w:t>
      </w:r>
    </w:p>
    <w:p>
      <w:pPr>
        <w:pStyle w:val="Compact"/>
        <w:numPr>
          <w:ilvl w:val="0"/>
          <w:numId w:val="1015"/>
        </w:numPr>
      </w:pPr>
      <w:r>
        <w:rPr>
          <w:b/>
          <w:bCs/>
        </w:rPr>
        <w:t xml:space="preserve">FR-TEN</w:t>
      </w:r>
      <w:r>
        <w:t xml:space="preserve"> </w:t>
      </w:r>
      <w:r>
        <w:t xml:space="preserve">(Multi-Tenancy, Custom Domains and White-Labelling): tenant resolution, subdomain/custom-domain routing, RLS enforcement, tenant offboarding.</w:t>
      </w:r>
    </w:p>
    <w:p>
      <w:pPr>
        <w:pStyle w:val="Compact"/>
        <w:numPr>
          <w:ilvl w:val="0"/>
          <w:numId w:val="1015"/>
        </w:numPr>
      </w:pPr>
      <w:r>
        <w:rPr>
          <w:b/>
          <w:bCs/>
        </w:rPr>
        <w:t xml:space="preserve">FR-MOD</w:t>
      </w:r>
      <w:r>
        <w:t xml:space="preserve"> </w:t>
      </w:r>
      <w:r>
        <w:t xml:space="preserve">(Communication, Notifications and Moderation): content moderation pipeline, safeguarding escalation, inter-user communication restrictions.</w:t>
      </w:r>
    </w:p>
    <w:p>
      <w:pPr>
        <w:pStyle w:val="Compact"/>
        <w:numPr>
          <w:ilvl w:val="0"/>
          <w:numId w:val="1015"/>
        </w:numPr>
      </w:pPr>
      <w:r>
        <w:rPr>
          <w:b/>
          <w:bCs/>
        </w:rPr>
        <w:t xml:space="preserve">FR-ADM</w:t>
      </w:r>
      <w:r>
        <w:t xml:space="preserve"> </w:t>
      </w:r>
      <w:r>
        <w:t xml:space="preserve">(Administration, Analytics and Reporting): admin dashboard for approval queues, audit log search, account management actions.</w:t>
      </w:r>
    </w:p>
    <w:p>
      <w:pPr>
        <w:pStyle w:val="Compact"/>
        <w:numPr>
          <w:ilvl w:val="0"/>
          <w:numId w:val="1015"/>
        </w:numPr>
      </w:pPr>
      <w:r>
        <w:rPr>
          <w:b/>
          <w:bCs/>
        </w:rPr>
        <w:t xml:space="preserve">FR-STU</w:t>
      </w:r>
      <w:r>
        <w:t xml:space="preserve"> </w:t>
      </w:r>
      <w:r>
        <w:t xml:space="preserve">(Student): student account data model, RoboPoints association, class enrolment.</w:t>
      </w:r>
    </w:p>
    <w:p>
      <w:pPr>
        <w:pStyle w:val="Compact"/>
        <w:numPr>
          <w:ilvl w:val="0"/>
          <w:numId w:val="1015"/>
        </w:numPr>
      </w:pPr>
      <w:r>
        <w:rPr>
          <w:b/>
          <w:bCs/>
        </w:rPr>
        <w:t xml:space="preserve">DR-CONSENT</w:t>
      </w:r>
      <w:r>
        <w:t xml:space="preserve"> </w:t>
      </w:r>
      <w:r>
        <w:t xml:space="preserve">(Data Architecture): consent record schema, immutable audit storage, PII encryption-at-rest.</w:t>
      </w:r>
    </w:p>
    <w:p>
      <w:pPr>
        <w:pStyle w:val="Compact"/>
        <w:numPr>
          <w:ilvl w:val="0"/>
          <w:numId w:val="1015"/>
        </w:numPr>
      </w:pPr>
      <w:r>
        <w:rPr>
          <w:b/>
          <w:bCs/>
        </w:rPr>
        <w:t xml:space="preserve">SR-AUTH</w:t>
      </w:r>
      <w:r>
        <w:t xml:space="preserve"> </w:t>
      </w:r>
      <w:r>
        <w:t xml:space="preserve">(Security, Privacy and Child Safety): OAuth redirect validation, token signing key management, penetration-test acceptance criteria, GDPR/COPPA/POPIA compliance evidence.</w:t>
      </w:r>
    </w:p>
    <w:p>
      <w:pPr>
        <w:pStyle w:val="Compact"/>
        <w:numPr>
          <w:ilvl w:val="0"/>
          <w:numId w:val="1015"/>
        </w:numPr>
      </w:pPr>
      <w:r>
        <w:rPr>
          <w:b/>
          <w:bCs/>
        </w:rPr>
        <w:t xml:space="preserve">NFR-SEC</w:t>
      </w:r>
      <w:r>
        <w:t xml:space="preserve"> </w:t>
      </w:r>
      <w:r>
        <w:t xml:space="preserve">(Non-Functional Requirements): security NFRs including OWASP Top 10 compliance, dependency scanning, secrets management.</w:t>
      </w:r>
    </w:p>
    <w:p>
      <w:pPr>
        <w:pStyle w:val="Compact"/>
        <w:numPr>
          <w:ilvl w:val="0"/>
          <w:numId w:val="1015"/>
        </w:numPr>
      </w:pPr>
      <w:r>
        <w:rPr>
          <w:b/>
          <w:bCs/>
        </w:rPr>
        <w:t xml:space="preserve">IR</w:t>
      </w:r>
      <w:r>
        <w:t xml:space="preserve"> </w:t>
      </w:r>
      <w:r>
        <w:t xml:space="preserve">(API Specification and Integration Interfaces): auth endpoint schemas, rate-limit headers, WebSocket auth protocol.</w:t>
      </w:r>
    </w:p>
    <w:bookmarkEnd w:id="157"/>
    <w:bookmarkEnd w:id="158"/>
    <w:bookmarkStart w:id="183" w:name="X7d06b60299d8467a793bf6990ef90279fcafb81"/>
    <w:p>
      <w:pPr>
        <w:pStyle w:val="Heading1"/>
      </w:pPr>
      <w:r>
        <w:rPr>
          <w:rStyle w:val="SectionNumber"/>
        </w:rPr>
        <w:t xml:space="preserve">6</w:t>
      </w:r>
      <w:r>
        <w:tab/>
      </w:r>
      <w:r>
        <w:t xml:space="preserve">Functional Requirements: Multi-Tenancy, Custom Domains and White-Labelling</w:t>
      </w:r>
    </w:p>
    <w:bookmarkStart w:id="159" w:name="overview-2"/>
    <w:p>
      <w:pPr>
        <w:pStyle w:val="Heading2"/>
      </w:pPr>
      <w:r>
        <w:rPr>
          <w:rStyle w:val="SectionNumber"/>
        </w:rPr>
        <w:t xml:space="preserve">6.1</w:t>
      </w:r>
      <w:r>
        <w:tab/>
      </w:r>
      <w:r>
        <w:t xml:space="preserve">Overview</w:t>
      </w:r>
    </w:p>
    <w:p>
      <w:pPr>
        <w:pStyle w:val="FirstParagraph"/>
      </w:pPr>
      <w:r>
        <w:t xml:space="preserve">This section specifies the functional requirements for the multi-tenant architecture of</w:t>
      </w:r>
      <w:r>
        <w:t xml:space="preserve"> </w:t>
      </w:r>
      <w:r>
        <w:t xml:space="preserve">RoboCode.Africa. The platform must serve many independent schools simultaneously while</w:t>
      </w:r>
      <w:r>
        <w:t xml:space="preserve"> </w:t>
      </w:r>
      <w:r>
        <w:t xml:space="preserve">preserving strict data isolation between tenants, enabling each school to operate under its</w:t>
      </w:r>
      <w:r>
        <w:t xml:space="preserve"> </w:t>
      </w:r>
      <w:r>
        <w:t xml:space="preserve">own domain name, and optionally rendering the product under the school's own visual</w:t>
      </w:r>
      <w:r>
        <w:t xml:space="preserve"> </w:t>
      </w:r>
      <w:r>
        <w:t xml:space="preserve">identity. Every requirement in this section uses the identifier prefix</w:t>
      </w:r>
      <w:r>
        <w:t xml:space="preserve"> </w:t>
      </w:r>
      <w:r>
        <w:rPr>
          <w:b/>
          <w:bCs/>
        </w:rPr>
        <w:t xml:space="preserve">FR-TEN-nnn</w:t>
      </w:r>
      <w:r>
        <w:t xml:space="preserve"> </w:t>
      </w:r>
      <w:r>
        <w:t xml:space="preserve">and</w:t>
      </w:r>
      <w:r>
        <w:t xml:space="preserve"> </w:t>
      </w:r>
      <w:r>
        <w:t xml:space="preserve">is prioritised using MoSCoW notation.</w:t>
      </w:r>
    </w:p>
    <w:p>
      <w:pPr>
        <w:pStyle w:val="BodyText"/>
      </w:pPr>
      <w:r>
        <w:t xml:space="preserve">Cross-references to other sections are given by section title and requirement ID; page</w:t>
      </w:r>
      <w:r>
        <w:t xml:space="preserve"> </w:t>
      </w:r>
      <w:r>
        <w:t xml:space="preserve">numbers are not used because numbering is applied at document assembly.</w:t>
      </w:r>
    </w:p>
    <w:p>
      <w:r>
        <w:pict>
          <v:rect style="width:0;height:1.5pt" o:hralign="center" o:hrstd="t" o:hr="t"/>
        </w:pict>
      </w:r>
    </w:p>
    <w:bookmarkEnd w:id="159"/>
    <w:bookmarkStart w:id="160" w:name="definitions-and-scope"/>
    <w:p>
      <w:pPr>
        <w:pStyle w:val="Heading2"/>
      </w:pPr>
      <w:r>
        <w:rPr>
          <w:rStyle w:val="SectionNumber"/>
        </w:rPr>
        <w:t xml:space="preserve">6.2</w:t>
      </w:r>
      <w:r>
        <w:tab/>
      </w:r>
      <w:r>
        <w:t xml:space="preserve">Definitions and Scope</w:t>
      </w:r>
    </w:p>
    <w:p>
      <w:pPr>
        <w:pStyle w:val="FirstParagraph"/>
      </w:pPr>
      <w:r>
        <w:t xml:space="preserve">A</w:t>
      </w:r>
      <w:r>
        <w:t xml:space="preserve"> </w:t>
      </w:r>
      <w:r>
        <w:rPr>
          <w:b/>
          <w:bCs/>
        </w:rPr>
        <w:t xml:space="preserve">Tenant</w:t>
      </w:r>
      <w:r>
        <w:t xml:space="preserve"> </w:t>
      </w:r>
      <w:r>
        <w:t xml:space="preserve">is the system-level representation of a school on RoboCode.Africa. Each</w:t>
      </w:r>
      <w:r>
        <w:t xml:space="preserve"> </w:t>
      </w:r>
      <w:r>
        <w:t xml:space="preserve">tenant owns a logically isolated partition of all platform data, a canonical subdomain, an</w:t>
      </w:r>
      <w:r>
        <w:t xml:space="preserve"> </w:t>
      </w:r>
      <w:r>
        <w:t xml:space="preserve">optional custom domain, a branding configuration, a set of feature flags and policies, and</w:t>
      </w:r>
      <w:r>
        <w:t xml:space="preserve"> </w:t>
      </w:r>
      <w:r>
        <w:t xml:space="preserve">a collection of user accounts (School Admins, Teachers, Students) bound to that tenant.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Tenant</w:t>
            </w:r>
          </w:p>
        </w:tc>
        <w:tc>
          <w:tcPr/>
          <w:p>
            <w:pPr>
              <w:pStyle w:val="Compact"/>
            </w:pPr>
            <w:r>
              <w:t xml:space="preserve">A school organisation with its own isolated data partition, subdomain, and optional custom domain.</w:t>
            </w:r>
          </w:p>
        </w:tc>
      </w:tr>
      <w:tr>
        <w:tc>
          <w:tcPr/>
          <w:p>
            <w:pPr>
              <w:pStyle w:val="Compact"/>
            </w:pPr>
            <w:r>
              <w:t xml:space="preserve">School slug</w:t>
            </w:r>
          </w:p>
        </w:tc>
        <w:tc>
          <w:tcPr/>
          <w:p>
            <w:pPr>
              <w:pStyle w:val="Compact"/>
            </w:pPr>
            <w:r>
              <w:t xml:space="preserve">A unique, lowercase URL-safe identifier derived from the school name; forms the subdomain.</w:t>
            </w:r>
          </w:p>
        </w:tc>
      </w:tr>
      <w:tr>
        <w:tc>
          <w:tcPr/>
          <w:p>
            <w:pPr>
              <w:pStyle w:val="Compact"/>
            </w:pPr>
            <w:r>
              <w:t xml:space="preserve">Canonical subdomain</w:t>
            </w:r>
          </w:p>
        </w:tc>
        <w:tc>
          <w:tcPr/>
          <w:p>
            <w:pPr>
              <w:pStyle w:val="Compact"/>
            </w:pPr>
            <w:r>
              <w:rPr>
                <w:rStyle w:val="VerbatimChar"/>
              </w:rPr>
              <w:t xml:space="preserve">&lt;school-slug&gt;.robocode.africa</w:t>
            </w:r>
            <w:r>
              <w:t xml:space="preserve"> </w:t>
            </w:r>
            <w:r>
              <w:t xml:space="preserve">— always available regardless of custom-domain status.</w:t>
            </w:r>
          </w:p>
        </w:tc>
      </w:tr>
      <w:tr>
        <w:tc>
          <w:tcPr/>
          <w:p>
            <w:pPr>
              <w:pStyle w:val="Compact"/>
            </w:pPr>
            <w:r>
              <w:t xml:space="preserve">Custom domain</w:t>
            </w:r>
          </w:p>
        </w:tc>
        <w:tc>
          <w:tcPr/>
          <w:p>
            <w:pPr>
              <w:pStyle w:val="Compact"/>
            </w:pPr>
            <w:r>
              <w:t xml:space="preserve">A fully-qualified domain name (FQDN) owned by the school and pointed at the platform.</w:t>
            </w:r>
          </w:p>
        </w:tc>
      </w:tr>
      <w:tr>
        <w:tc>
          <w:tcPr/>
          <w:p>
            <w:pPr>
              <w:pStyle w:val="Compact"/>
            </w:pPr>
            <w:r>
              <w:t xml:space="preserve">Tenant context</w:t>
            </w:r>
          </w:p>
        </w:tc>
        <w:tc>
          <w:tcPr/>
          <w:p>
            <w:pPr>
              <w:pStyle w:val="Compact"/>
            </w:pPr>
            <w:r>
              <w:t xml:space="preserve">The resolved tenant record attached to every authenticated request, used for RLS enforcement.</w:t>
            </w:r>
          </w:p>
        </w:tc>
      </w:tr>
      <w:tr>
        <w:tc>
          <w:tcPr/>
          <w:p>
            <w:pPr>
              <w:pStyle w:val="Compact"/>
            </w:pPr>
            <w:r>
              <w:t xml:space="preserve">Design token</w:t>
            </w:r>
          </w:p>
        </w:tc>
        <w:tc>
          <w:tcPr/>
          <w:p>
            <w:pPr>
              <w:pStyle w:val="Compact"/>
            </w:pPr>
            <w:r>
              <w:t xml:space="preserve">A named CSS variable that carries a theme value (colour, spacing, font) injected per tenant.</w:t>
            </w:r>
          </w:p>
        </w:tc>
      </w:tr>
      <w:tr>
        <w:tc>
          <w:tcPr/>
          <w:p>
            <w:pPr>
              <w:pStyle w:val="Compact"/>
            </w:pPr>
            <w:r>
              <w:t xml:space="preserve">Feature flag</w:t>
            </w:r>
          </w:p>
        </w:tc>
        <w:tc>
          <w:tcPr/>
          <w:p>
            <w:pPr>
              <w:pStyle w:val="Compact"/>
            </w:pPr>
            <w:r>
              <w:t xml:space="preserve">A per-tenant boolean or enumerated configuration value that enables or disables a platform capability.</w:t>
            </w:r>
          </w:p>
        </w:tc>
      </w:tr>
      <w:tr>
        <w:tc>
          <w:tcPr/>
          <w:p>
            <w:pPr>
              <w:pStyle w:val="Compact"/>
            </w:pPr>
            <w:r>
              <w:t xml:space="preserve">ACME</w:t>
            </w:r>
          </w:p>
        </w:tc>
        <w:tc>
          <w:tcPr/>
          <w:p>
            <w:pPr>
              <w:pStyle w:val="Compact"/>
            </w:pPr>
            <w:r>
              <w:t xml:space="preserve">Automated Certificate Management Environment — the protocol used by Let's Encrypt and equivalent CAs for automated TLS issuance and renewal.</w:t>
            </w:r>
          </w:p>
        </w:tc>
      </w:tr>
      <w:tr>
        <w:tc>
          <w:tcPr/>
          <w:p>
            <w:pPr>
              <w:pStyle w:val="Compact"/>
            </w:pPr>
            <w:r>
              <w:t xml:space="preserve">RLS</w:t>
            </w:r>
          </w:p>
        </w:tc>
        <w:tc>
          <w:tcPr/>
          <w:p>
            <w:pPr>
              <w:pStyle w:val="Compact"/>
            </w:pPr>
            <w:r>
              <w:t xml:space="preserve">PostgreSQL Row-Level Security — the database mechanism enforcing tenant data isolation.</w:t>
            </w:r>
          </w:p>
        </w:tc>
      </w:tr>
    </w:tbl>
    <w:p>
      <w:r>
        <w:pict>
          <v:rect style="width:0;height:1.5pt" o:hralign="center" o:hrstd="t" o:hr="t"/>
        </w:pict>
      </w:r>
    </w:p>
    <w:bookmarkEnd w:id="160"/>
    <w:bookmarkStart w:id="161" w:name="architecture-context"/>
    <w:p>
      <w:pPr>
        <w:pStyle w:val="Heading2"/>
      </w:pPr>
      <w:r>
        <w:rPr>
          <w:rStyle w:val="SectionNumber"/>
        </w:rPr>
        <w:t xml:space="preserve">6.3</w:t>
      </w:r>
      <w:r>
        <w:tab/>
      </w:r>
      <w:r>
        <w:t xml:space="preserve">Architecture Context</w:t>
      </w:r>
    </w:p>
    <w:p>
      <w:pPr>
        <w:pStyle w:val="FirstParagraph"/>
      </w:pPr>
      <w:r>
        <w:t xml:space="preserve">Multi-tenancy in RoboCode.Africa is implemented as a</w:t>
      </w:r>
      <w:r>
        <w:t xml:space="preserve"> </w:t>
      </w:r>
      <w:r>
        <w:rPr>
          <w:b/>
          <w:bCs/>
        </w:rPr>
        <w:t xml:space="preserve">shared infrastructure / isolated</w:t>
      </w:r>
      <w:r>
        <w:rPr>
          <w:b/>
          <w:bCs/>
        </w:rPr>
        <w:t xml:space="preserve"> </w:t>
      </w:r>
      <w:r>
        <w:rPr>
          <w:b/>
          <w:bCs/>
        </w:rPr>
        <w:t xml:space="preserve">data</w:t>
      </w:r>
      <w:r>
        <w:t xml:space="preserve"> </w:t>
      </w:r>
      <w:r>
        <w:t xml:space="preserve">model: all tenants run on the same application cluster and database, but every row</w:t>
      </w:r>
      <w:r>
        <w:t xml:space="preserve"> </w:t>
      </w:r>
      <w:r>
        <w:t xml:space="preserve">in every tenant-sensitive table is tagged with a</w:t>
      </w:r>
      <w:r>
        <w:t xml:space="preserve"> </w:t>
      </w:r>
      <w:r>
        <w:rPr>
          <w:rStyle w:val="VerbatimChar"/>
        </w:rPr>
        <w:t xml:space="preserve">tenant_id</w:t>
      </w:r>
      <w:r>
        <w:t xml:space="preserve"> </w:t>
      </w:r>
      <w:r>
        <w:t xml:space="preserve">and protected by PostgreSQL</w:t>
      </w:r>
      <w:r>
        <w:t xml:space="preserve"> </w:t>
      </w:r>
      <w:r>
        <w:t xml:space="preserve">Row-Level Security policies. This model minimises operational cost while providing</w:t>
      </w:r>
      <w:r>
        <w:t xml:space="preserve"> </w:t>
      </w:r>
      <w:r>
        <w:t xml:space="preserve">strong data boundaries.</w:t>
      </w:r>
    </w:p>
    <w:p>
      <w:pPr>
        <w:pStyle w:val="BodyText"/>
      </w:pPr>
      <w:r>
        <w:t xml:space="preserve">The tenant resolution path runs inside the API Gateway / Next.js middleware layer and</w:t>
      </w:r>
      <w:r>
        <w:t xml:space="preserve"> </w:t>
      </w:r>
      <w:r>
        <w:t xml:space="preserve">attaches the resolved</w:t>
      </w:r>
      <w:r>
        <w:t xml:space="preserve"> </w:t>
      </w:r>
      <w:r>
        <w:rPr>
          <w:rStyle w:val="VerbatimChar"/>
        </w:rPr>
        <w:t xml:space="preserve">tenant_id</w:t>
      </w:r>
      <w:r>
        <w:t xml:space="preserve"> </w:t>
      </w:r>
      <w:r>
        <w:t xml:space="preserve">to every request context before any downstream service</w:t>
      </w:r>
      <w:r>
        <w:t xml:space="preserve"> </w:t>
      </w:r>
      <w:r>
        <w:t xml:space="preserve">or database query executes. No query that touches tenant-sensitive data may bypass this</w:t>
      </w:r>
      <w:r>
        <w:t xml:space="preserve"> </w:t>
      </w:r>
      <w:r>
        <w:t xml:space="preserve">middleware.</w:t>
      </w:r>
    </w:p>
    <w:p>
      <w:r>
        <w:pict>
          <v:rect style="width:0;height:1.5pt" o:hralign="center" o:hrstd="t" o:hr="t"/>
        </w:pict>
      </w:r>
    </w:p>
    <w:bookmarkEnd w:id="161"/>
    <w:bookmarkStart w:id="162" w:name="host-to-tenant-resolution"/>
    <w:p>
      <w:pPr>
        <w:pStyle w:val="Heading2"/>
      </w:pPr>
      <w:r>
        <w:rPr>
          <w:rStyle w:val="SectionNumber"/>
        </w:rPr>
        <w:t xml:space="preserve">6.4</w:t>
      </w:r>
      <w:r>
        <w:tab/>
      </w:r>
      <w:r>
        <w:t xml:space="preserve">Host-to-Tenant Resolution</w:t>
      </w:r>
    </w:p>
    <w:p>
      <w:pPr>
        <w:pStyle w:val="FirstParagraph"/>
      </w:pPr>
      <w:r>
        <w:t xml:space="preserve">The following ASCII diagram illustrates the full request routing path from an incoming</w:t>
      </w:r>
      <w:r>
        <w:t xml:space="preserve"> </w:t>
      </w:r>
      <w:r>
        <w:t xml:space="preserve">HTTP(S) request to a resolved tenant context.</w:t>
      </w:r>
    </w:p>
    <w:p>
      <w:pPr>
        <w:pStyle w:val="SourceCode"/>
      </w:pPr>
      <w:r>
        <w:rPr>
          <w:rStyle w:val="VerbatimChar"/>
        </w:rPr>
        <w:t xml:space="preserve">Incoming HTTPS request</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Edge / CDN Layer   |  (Cloudflare / CloudFront)</w:t>
      </w:r>
      <w:r>
        <w:br/>
      </w:r>
      <w:r>
        <w:rPr>
          <w:rStyle w:val="VerbatimChar"/>
        </w:rPr>
        <w:t xml:space="preserve">|  TLS termination    |  Wildcard cert for *.robocode.africa</w:t>
      </w:r>
      <w:r>
        <w:br/>
      </w:r>
      <w:r>
        <w:rPr>
          <w:rStyle w:val="VerbatimChar"/>
        </w:rPr>
        <w:t xml:space="preserve">|  DDoS / WAF         |  Custom-domain certs issued per tenant via ACME</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API Gateway / Next.js         |</w:t>
      </w:r>
      <w:r>
        <w:br/>
      </w:r>
      <w:r>
        <w:rPr>
          <w:rStyle w:val="VerbatimChar"/>
        </w:rPr>
        <w:t xml:space="preserve">|  Tenant Resolution Middleware  |</w:t>
      </w:r>
      <w:r>
        <w:br/>
      </w:r>
      <w:r>
        <w:rPr>
          <w:rStyle w:val="VerbatimChar"/>
        </w:rPr>
        <w:t xml:space="preserve">|                                |</w:t>
      </w:r>
      <w:r>
        <w:br/>
      </w:r>
      <w:r>
        <w:rPr>
          <w:rStyle w:val="VerbatimChar"/>
        </w:rPr>
        <w:t xml:space="preserve">|  1. Extract Host header        |</w:t>
      </w:r>
      <w:r>
        <w:br/>
      </w:r>
      <w:r>
        <w:rPr>
          <w:rStyle w:val="VerbatimChar"/>
        </w:rPr>
        <w:t xml:space="preserve">|     e.g. myrwadzano.robocode.africa</w:t>
      </w:r>
      <w:r>
        <w:br/>
      </w:r>
      <w:r>
        <w:rPr>
          <w:rStyle w:val="VerbatimChar"/>
        </w:rPr>
        <w:t xml:space="preserve">|         OR code.myrwadzano.edu.zw</w:t>
      </w:r>
      <w:r>
        <w:br/>
      </w:r>
      <w:r>
        <w:rPr>
          <w:rStyle w:val="VerbatimChar"/>
        </w:rPr>
        <w:t xml:space="preserve">|                                |</w:t>
      </w:r>
      <w:r>
        <w:br/>
      </w:r>
      <w:r>
        <w:rPr>
          <w:rStyle w:val="VerbatimChar"/>
        </w:rPr>
        <w:t xml:space="preserve">|  2. Lookup strategy:           |</w:t>
      </w:r>
      <w:r>
        <w:br/>
      </w:r>
      <w:r>
        <w:rPr>
          <w:rStyle w:val="VerbatimChar"/>
        </w:rPr>
        <w:t xml:space="preserve">|     a. Exact match on          |</w:t>
      </w:r>
      <w:r>
        <w:br/>
      </w:r>
      <w:r>
        <w:rPr>
          <w:rStyle w:val="VerbatimChar"/>
        </w:rPr>
        <w:t xml:space="preserve">|        custom_domains table    |</w:t>
      </w:r>
      <w:r>
        <w:br/>
      </w:r>
      <w:r>
        <w:rPr>
          <w:rStyle w:val="VerbatimChar"/>
        </w:rPr>
        <w:t xml:space="preserve">|        (indexed on domain FQDN)|</w:t>
      </w:r>
      <w:r>
        <w:br/>
      </w:r>
      <w:r>
        <w:rPr>
          <w:rStyle w:val="VerbatimChar"/>
        </w:rPr>
        <w:t xml:space="preserve">|     b. If no match, parse      |</w:t>
      </w:r>
      <w:r>
        <w:br/>
      </w:r>
      <w:r>
        <w:rPr>
          <w:rStyle w:val="VerbatimChar"/>
        </w:rPr>
        <w:t xml:space="preserve">|        subdomain from Host and |</w:t>
      </w:r>
      <w:r>
        <w:br/>
      </w:r>
      <w:r>
        <w:rPr>
          <w:rStyle w:val="VerbatimChar"/>
        </w:rPr>
        <w:t xml:space="preserve">|        match tenants.slug      |</w:t>
      </w:r>
      <w:r>
        <w:br/>
      </w:r>
      <w:r>
        <w:rPr>
          <w:rStyle w:val="VerbatimChar"/>
        </w:rPr>
        <w:t xml:space="preserve">|     c. If Host = robocode.africa</w:t>
      </w:r>
      <w:r>
        <w:br/>
      </w:r>
      <w:r>
        <w:rPr>
          <w:rStyle w:val="VerbatimChar"/>
        </w:rPr>
        <w:t xml:space="preserve">|        (no subdomain) → main-  |</w:t>
      </w:r>
      <w:r>
        <w:br/>
      </w:r>
      <w:r>
        <w:rPr>
          <w:rStyle w:val="VerbatimChar"/>
        </w:rPr>
        <w:t xml:space="preserve">|        domain context (no      |</w:t>
      </w:r>
      <w:r>
        <w:br/>
      </w:r>
      <w:r>
        <w:rPr>
          <w:rStyle w:val="VerbatimChar"/>
        </w:rPr>
        <w:t xml:space="preserve">|        tenant; Super Admin /   |</w:t>
      </w:r>
      <w:r>
        <w:br/>
      </w:r>
      <w:r>
        <w:rPr>
          <w:rStyle w:val="VerbatimChar"/>
        </w:rPr>
        <w:t xml:space="preserve">|        marketing site path)    |</w:t>
      </w:r>
      <w:r>
        <w:br/>
      </w:r>
      <w:r>
        <w:rPr>
          <w:rStyle w:val="VerbatimChar"/>
        </w:rPr>
        <w:t xml:space="preserve">|                                |</w:t>
      </w:r>
      <w:r>
        <w:br/>
      </w:r>
      <w:r>
        <w:rPr>
          <w:rStyle w:val="VerbatimChar"/>
        </w:rPr>
        <w:t xml:space="preserve">|  3. Cache hit? (Redis TTL 60s) |</w:t>
      </w:r>
      <w:r>
        <w:br/>
      </w:r>
      <w:r>
        <w:rPr>
          <w:rStyle w:val="VerbatimChar"/>
        </w:rPr>
        <w:t xml:space="preserve">|     YES → attach tenant_id,   |</w:t>
      </w:r>
      <w:r>
        <w:br/>
      </w:r>
      <w:r>
        <w:rPr>
          <w:rStyle w:val="VerbatimChar"/>
        </w:rPr>
        <w:t xml:space="preserve">|            branding tokens,    |</w:t>
      </w:r>
      <w:r>
        <w:br/>
      </w:r>
      <w:r>
        <w:rPr>
          <w:rStyle w:val="VerbatimChar"/>
        </w:rPr>
        <w:t xml:space="preserve">|            feature flags       |</w:t>
      </w:r>
      <w:r>
        <w:br/>
      </w:r>
      <w:r>
        <w:rPr>
          <w:rStyle w:val="VerbatimChar"/>
        </w:rPr>
        <w:t xml:space="preserve">|      NO → DB lookup, hydrate   |</w:t>
      </w:r>
      <w:r>
        <w:br/>
      </w:r>
      <w:r>
        <w:rPr>
          <w:rStyle w:val="VerbatimChar"/>
        </w:rPr>
        <w:t xml:space="preserve">|            Redis cache         |</w:t>
      </w:r>
      <w:r>
        <w:br/>
      </w:r>
      <w:r>
        <w:rPr>
          <w:rStyle w:val="VerbatimChar"/>
        </w:rPr>
        <w:t xml:space="preserve">|                                |</w:t>
      </w:r>
      <w:r>
        <w:br/>
      </w:r>
      <w:r>
        <w:rPr>
          <w:rStyle w:val="VerbatimChar"/>
        </w:rPr>
        <w:t xml:space="preserve">|  4. Tenant status check:       |</w:t>
      </w:r>
      <w:r>
        <w:br/>
      </w:r>
      <w:r>
        <w:rPr>
          <w:rStyle w:val="VerbatimChar"/>
        </w:rPr>
        <w:t xml:space="preserve">|     Active → proceed           |</w:t>
      </w:r>
      <w:r>
        <w:br/>
      </w:r>
      <w:r>
        <w:rPr>
          <w:rStyle w:val="VerbatimChar"/>
        </w:rPr>
        <w:t xml:space="preserve">|     Suspended → serve 451 page |</w:t>
      </w:r>
      <w:r>
        <w:br/>
      </w:r>
      <w:r>
        <w:rPr>
          <w:rStyle w:val="VerbatimChar"/>
        </w:rPr>
        <w:t xml:space="preserve">|     Not found → 404 page       |</w:t>
      </w:r>
      <w:r>
        <w:br/>
      </w:r>
      <w:r>
        <w:rPr>
          <w:rStyle w:val="VerbatimChar"/>
        </w:rPr>
        <w:t xml:space="preserve">|                                |</w:t>
      </w:r>
      <w:r>
        <w:br/>
      </w:r>
      <w:r>
        <w:rPr>
          <w:rStyle w:val="VerbatimChar"/>
        </w:rPr>
        <w:t xml:space="preserve">|  5. Attach tenant_id to        |</w:t>
      </w:r>
      <w:r>
        <w:br/>
      </w:r>
      <w:r>
        <w:rPr>
          <w:rStyle w:val="VerbatimChar"/>
        </w:rPr>
        <w:t xml:space="preserve">|     request context (headers + |</w:t>
      </w:r>
      <w:r>
        <w:br/>
      </w:r>
      <w:r>
        <w:rPr>
          <w:rStyle w:val="VerbatimChar"/>
        </w:rPr>
        <w:t xml:space="preserve">|     AsyncLocalStorage)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NestJS Microservices|</w:t>
      </w:r>
      <w:r>
        <w:br/>
      </w:r>
      <w:r>
        <w:rPr>
          <w:rStyle w:val="VerbatimChar"/>
        </w:rPr>
        <w:t xml:space="preserve">|  All DB queries via  |</w:t>
      </w:r>
      <w:r>
        <w:br/>
      </w:r>
      <w:r>
        <w:rPr>
          <w:rStyle w:val="VerbatimChar"/>
        </w:rPr>
        <w:t xml:space="preserve">|  tenant-scoped ORM   |</w:t>
      </w:r>
      <w:r>
        <w:br/>
      </w:r>
      <w:r>
        <w:rPr>
          <w:rStyle w:val="VerbatimChar"/>
        </w:rPr>
        <w:t xml:space="preserve">|  (SET app.tenant_id  |</w:t>
      </w:r>
      <w:r>
        <w:br/>
      </w:r>
      <w:r>
        <w:rPr>
          <w:rStyle w:val="VerbatimChar"/>
        </w:rPr>
        <w:t xml:space="preserve">|   per connection;    |</w:t>
      </w:r>
      <w:r>
        <w:br/>
      </w:r>
      <w:r>
        <w:rPr>
          <w:rStyle w:val="VerbatimChar"/>
        </w:rPr>
        <w:t xml:space="preserve">|   RLS enforced by PG)|</w:t>
      </w:r>
      <w:r>
        <w:br/>
      </w:r>
      <w:r>
        <w:rPr>
          <w:rStyle w:val="VerbatimChar"/>
        </w:rPr>
        <w:t xml:space="preserve">+---------------------+</w:t>
      </w:r>
    </w:p>
    <w:p>
      <w:r>
        <w:pict>
          <v:rect style="width:0;height:1.5pt" o:hralign="center" o:hrstd="t" o:hr="t"/>
        </w:pict>
      </w:r>
    </w:p>
    <w:bookmarkEnd w:id="162"/>
    <w:bookmarkStart w:id="163" w:name="tls-provisioning-flow"/>
    <w:p>
      <w:pPr>
        <w:pStyle w:val="Heading2"/>
      </w:pPr>
      <w:r>
        <w:rPr>
          <w:rStyle w:val="SectionNumber"/>
        </w:rPr>
        <w:t xml:space="preserve">6.5</w:t>
      </w:r>
      <w:r>
        <w:tab/>
      </w:r>
      <w:r>
        <w:t xml:space="preserve">TLS Provisioning Flow</w:t>
      </w:r>
    </w:p>
    <w:p>
      <w:pPr>
        <w:pStyle w:val="FirstParagraph"/>
      </w:pPr>
      <w:r>
        <w:t xml:space="preserve">The following ASCII diagram details the automated TLS certificate issuance and renewal</w:t>
      </w:r>
      <w:r>
        <w:t xml:space="preserve"> </w:t>
      </w:r>
      <w:r>
        <w:t xml:space="preserve">flow for custom domains.</w:t>
      </w:r>
    </w:p>
    <w:p>
      <w:pPr>
        <w:pStyle w:val="SourceCode"/>
      </w:pPr>
      <w:r>
        <w:rPr>
          <w:rStyle w:val="VerbatimChar"/>
        </w:rPr>
        <w:t xml:space="preserve">School Admin                Platform (Cert Manager)         ACME CA (Let's Encrypt)</w:t>
      </w:r>
      <w:r>
        <w:br/>
      </w:r>
      <w:r>
        <w:rPr>
          <w:rStyle w:val="VerbatimChar"/>
        </w:rPr>
        <w:t xml:space="preserve">     |                               |                               |</w:t>
      </w:r>
      <w:r>
        <w:br/>
      </w:r>
      <w:r>
        <w:rPr>
          <w:rStyle w:val="VerbatimChar"/>
        </w:rPr>
        <w:t xml:space="preserve">     | Request custom domain         |                               |</w:t>
      </w:r>
      <w:r>
        <w:br/>
      </w:r>
      <w:r>
        <w:rPr>
          <w:rStyle w:val="VerbatimChar"/>
        </w:rPr>
        <w:t xml:space="preserve">     |------------------------------&gt;|                               |</w:t>
      </w:r>
      <w:r>
        <w:br/>
      </w:r>
      <w:r>
        <w:rPr>
          <w:rStyle w:val="VerbatimChar"/>
        </w:rPr>
        <w:t xml:space="preserve">     |                               | Validate FQDN format          |</w:t>
      </w:r>
      <w:r>
        <w:br/>
      </w:r>
      <w:r>
        <w:rPr>
          <w:rStyle w:val="VerbatimChar"/>
        </w:rPr>
        <w:t xml:space="preserve">     |                               | Check uniqueness              |</w:t>
      </w:r>
      <w:r>
        <w:br/>
      </w:r>
      <w:r>
        <w:rPr>
          <w:rStyle w:val="VerbatimChar"/>
        </w:rPr>
        <w:t xml:space="preserve">     |                               |                               |</w:t>
      </w:r>
      <w:r>
        <w:br/>
      </w:r>
      <w:r>
        <w:rPr>
          <w:rStyle w:val="VerbatimChar"/>
        </w:rPr>
        <w:t xml:space="preserve">     | Return DNS instructions       |                               |</w:t>
      </w:r>
      <w:r>
        <w:br/>
      </w:r>
      <w:r>
        <w:rPr>
          <w:rStyle w:val="VerbatimChar"/>
        </w:rPr>
        <w:t xml:space="preserve">     | (CNAME target + TXT token)    |                               |</w:t>
      </w:r>
      <w:r>
        <w:br/>
      </w:r>
      <w:r>
        <w:rPr>
          <w:rStyle w:val="VerbatimChar"/>
        </w:rPr>
        <w:t xml:space="preserve">     |&lt;------------------------------|                               |</w:t>
      </w:r>
      <w:r>
        <w:br/>
      </w:r>
      <w:r>
        <w:rPr>
          <w:rStyle w:val="VerbatimChar"/>
        </w:rPr>
        <w:t xml:space="preserve">     |                               |                               |</w:t>
      </w:r>
      <w:r>
        <w:br/>
      </w:r>
      <w:r>
        <w:rPr>
          <w:rStyle w:val="VerbatimChar"/>
        </w:rPr>
        <w:t xml:space="preserve">     | (School Admin adds records    |                               |</w:t>
      </w:r>
      <w:r>
        <w:br/>
      </w:r>
      <w:r>
        <w:rPr>
          <w:rStyle w:val="VerbatimChar"/>
        </w:rPr>
        <w:t xml:space="preserve">     |  at DNS registrar)            |                               |</w:t>
      </w:r>
      <w:r>
        <w:br/>
      </w:r>
      <w:r>
        <w:rPr>
          <w:rStyle w:val="VerbatimChar"/>
        </w:rPr>
        <w:t xml:space="preserve">     |                               |                               |</w:t>
      </w:r>
      <w:r>
        <w:br/>
      </w:r>
      <w:r>
        <w:rPr>
          <w:rStyle w:val="VerbatimChar"/>
        </w:rPr>
        <w:t xml:space="preserve">     | Trigger "Verify DNS"          |                               |</w:t>
      </w:r>
      <w:r>
        <w:br/>
      </w:r>
      <w:r>
        <w:rPr>
          <w:rStyle w:val="VerbatimChar"/>
        </w:rPr>
        <w:t xml:space="preserve">     |------------------------------&gt;|                               |</w:t>
      </w:r>
      <w:r>
        <w:br/>
      </w:r>
      <w:r>
        <w:rPr>
          <w:rStyle w:val="VerbatimChar"/>
        </w:rPr>
        <w:t xml:space="preserve">     |                               | DNS check loop (max 72 hrs)   |</w:t>
      </w:r>
      <w:r>
        <w:br/>
      </w:r>
      <w:r>
        <w:rPr>
          <w:rStyle w:val="VerbatimChar"/>
        </w:rPr>
        <w:t xml:space="preserve">     |                               | Check CNAME → platform origin |</w:t>
      </w:r>
      <w:r>
        <w:br/>
      </w:r>
      <w:r>
        <w:rPr>
          <w:rStyle w:val="VerbatimChar"/>
        </w:rPr>
        <w:t xml:space="preserve">     |                               | Check TXT ownership token     |</w:t>
      </w:r>
      <w:r>
        <w:br/>
      </w:r>
      <w:r>
        <w:rPr>
          <w:rStyle w:val="VerbatimChar"/>
        </w:rPr>
        <w:t xml:space="preserve">     |                               |                               |</w:t>
      </w:r>
      <w:r>
        <w:br/>
      </w:r>
      <w:r>
        <w:rPr>
          <w:rStyle w:val="VerbatimChar"/>
        </w:rPr>
        <w:t xml:space="preserve">     |                               |== DNS resolved ==             |</w:t>
      </w:r>
      <w:r>
        <w:br/>
      </w:r>
      <w:r>
        <w:rPr>
          <w:rStyle w:val="VerbatimChar"/>
        </w:rPr>
        <w:t xml:space="preserve">     |                               |                               |</w:t>
      </w:r>
      <w:r>
        <w:br/>
      </w:r>
      <w:r>
        <w:rPr>
          <w:rStyle w:val="VerbatimChar"/>
        </w:rPr>
        <w:t xml:space="preserve">     |                               | Initiate ACME order           |</w:t>
      </w:r>
      <w:r>
        <w:br/>
      </w:r>
      <w:r>
        <w:rPr>
          <w:rStyle w:val="VerbatimChar"/>
        </w:rPr>
        <w:t xml:space="preserve">     |                               |------------------------------&gt;|</w:t>
      </w:r>
      <w:r>
        <w:br/>
      </w:r>
      <w:r>
        <w:rPr>
          <w:rStyle w:val="VerbatimChar"/>
        </w:rPr>
        <w:t xml:space="preserve">     |                               |                               |</w:t>
      </w:r>
      <w:r>
        <w:br/>
      </w:r>
      <w:r>
        <w:rPr>
          <w:rStyle w:val="VerbatimChar"/>
        </w:rPr>
        <w:t xml:space="preserve">     |                               | Serve ACME HTTP-01 or         |</w:t>
      </w:r>
      <w:r>
        <w:br/>
      </w:r>
      <w:r>
        <w:rPr>
          <w:rStyle w:val="VerbatimChar"/>
        </w:rPr>
        <w:t xml:space="preserve">     |                               | DNS-01 challenge response     |</w:t>
      </w:r>
      <w:r>
        <w:br/>
      </w:r>
      <w:r>
        <w:rPr>
          <w:rStyle w:val="VerbatimChar"/>
        </w:rPr>
        <w:t xml:space="preserve">     |                               |&lt;------------------------------|</w:t>
      </w:r>
      <w:r>
        <w:br/>
      </w:r>
      <w:r>
        <w:rPr>
          <w:rStyle w:val="VerbatimChar"/>
        </w:rPr>
        <w:t xml:space="preserve">     |                               |                               |</w:t>
      </w:r>
      <w:r>
        <w:br/>
      </w:r>
      <w:r>
        <w:rPr>
          <w:rStyle w:val="VerbatimChar"/>
        </w:rPr>
        <w:t xml:space="preserve">     |                               | Certificate issued (DV, 90d)  |</w:t>
      </w:r>
      <w:r>
        <w:br/>
      </w:r>
      <w:r>
        <w:rPr>
          <w:rStyle w:val="VerbatimChar"/>
        </w:rPr>
        <w:t xml:space="preserve">     |                               |&lt;------------------------------|</w:t>
      </w:r>
      <w:r>
        <w:br/>
      </w:r>
      <w:r>
        <w:rPr>
          <w:rStyle w:val="VerbatimChar"/>
        </w:rPr>
        <w:t xml:space="preserve">     |                               |                               |</w:t>
      </w:r>
      <w:r>
        <w:br/>
      </w:r>
      <w:r>
        <w:rPr>
          <w:rStyle w:val="VerbatimChar"/>
        </w:rPr>
        <w:t xml:space="preserve">     |                               | Store cert + private key in   |</w:t>
      </w:r>
      <w:r>
        <w:br/>
      </w:r>
      <w:r>
        <w:rPr>
          <w:rStyle w:val="VerbatimChar"/>
        </w:rPr>
        <w:t xml:space="preserve">     |                               | encrypted secrets store       |</w:t>
      </w:r>
      <w:r>
        <w:br/>
      </w:r>
      <w:r>
        <w:rPr>
          <w:rStyle w:val="VerbatimChar"/>
        </w:rPr>
        <w:t xml:space="preserve">     |                               | Provision to edge/CDN         |</w:t>
      </w:r>
      <w:r>
        <w:br/>
      </w:r>
      <w:r>
        <w:rPr>
          <w:rStyle w:val="VerbatimChar"/>
        </w:rPr>
        <w:t xml:space="preserve">     |                               |                               |</w:t>
      </w:r>
      <w:r>
        <w:br/>
      </w:r>
      <w:r>
        <w:rPr>
          <w:rStyle w:val="VerbatimChar"/>
        </w:rPr>
        <w:t xml:space="preserve">     | "Domain active" notification  |                               |</w:t>
      </w:r>
      <w:r>
        <w:br/>
      </w:r>
      <w:r>
        <w:rPr>
          <w:rStyle w:val="VerbatimChar"/>
        </w:rPr>
        <w:t xml:space="preserve">     |&lt;------------------------------|                               |</w:t>
      </w:r>
      <w:r>
        <w:br/>
      </w:r>
      <w:r>
        <w:rPr>
          <w:rStyle w:val="VerbatimChar"/>
        </w:rPr>
        <w:t xml:space="preserve">     |                               |                               |</w:t>
      </w:r>
      <w:r>
        <w:br/>
      </w:r>
      <w:r>
        <w:rPr>
          <w:rStyle w:val="VerbatimChar"/>
        </w:rPr>
        <w:t xml:space="preserve">     |     [30 days before expiry]   |                               |</w:t>
      </w:r>
      <w:r>
        <w:br/>
      </w:r>
      <w:r>
        <w:rPr>
          <w:rStyle w:val="VerbatimChar"/>
        </w:rPr>
        <w:t xml:space="preserve">     |                               | Auto-renewal ACME order       |</w:t>
      </w:r>
      <w:r>
        <w:br/>
      </w:r>
      <w:r>
        <w:rPr>
          <w:rStyle w:val="VerbatimChar"/>
        </w:rPr>
        <w:t xml:space="preserve">     |                               |------------------------------&gt;|</w:t>
      </w:r>
      <w:r>
        <w:br/>
      </w:r>
      <w:r>
        <w:rPr>
          <w:rStyle w:val="VerbatimChar"/>
        </w:rPr>
        <w:t xml:space="preserve">     |                               | New cert issued, hot-swapped  |</w:t>
      </w:r>
      <w:r>
        <w:br/>
      </w:r>
      <w:r>
        <w:rPr>
          <w:rStyle w:val="VerbatimChar"/>
        </w:rPr>
        <w:t xml:space="preserve">     |                               |&lt;------------------------------|</w:t>
      </w:r>
      <w:r>
        <w:br/>
      </w:r>
      <w:r>
        <w:rPr>
          <w:rStyle w:val="VerbatimChar"/>
        </w:rPr>
        <w:t xml:space="preserve">     |                               |                               |</w:t>
      </w:r>
      <w:r>
        <w:br/>
      </w:r>
      <w:r>
        <w:rPr>
          <w:rStyle w:val="VerbatimChar"/>
        </w:rPr>
        <w:t xml:space="preserve">     |                               | On renewal failure:           |</w:t>
      </w:r>
      <w:r>
        <w:br/>
      </w:r>
      <w:r>
        <w:rPr>
          <w:rStyle w:val="VerbatimChar"/>
        </w:rPr>
        <w:t xml:space="preserve">     |                               | Alert Super Admin (email +    |</w:t>
      </w:r>
      <w:r>
        <w:br/>
      </w:r>
      <w:r>
        <w:rPr>
          <w:rStyle w:val="VerbatimChar"/>
        </w:rPr>
        <w:t xml:space="preserve">     |                               | in-app) immediately           |</w:t>
      </w:r>
    </w:p>
    <w:p>
      <w:r>
        <w:pict>
          <v:rect style="width:0;height:1.5pt" o:hralign="center" o:hrstd="t" o:hr="t"/>
        </w:pict>
      </w:r>
    </w:p>
    <w:bookmarkEnd w:id="163"/>
    <w:bookmarkStart w:id="176" w:name="functional-requirements"/>
    <w:p>
      <w:pPr>
        <w:pStyle w:val="Heading2"/>
      </w:pPr>
      <w:r>
        <w:rPr>
          <w:rStyle w:val="SectionNumber"/>
        </w:rPr>
        <w:t xml:space="preserve">6.6</w:t>
      </w:r>
      <w:r>
        <w:tab/>
      </w:r>
      <w:r>
        <w:t xml:space="preserve">Functional Requirements</w:t>
      </w:r>
    </w:p>
    <w:bookmarkStart w:id="164" w:name="tenant-provisioning"/>
    <w:p>
      <w:pPr>
        <w:pStyle w:val="Heading3"/>
      </w:pPr>
      <w:r>
        <w:rPr>
          <w:rStyle w:val="SectionNumber"/>
        </w:rPr>
        <w:t xml:space="preserve">6.6.1</w:t>
      </w:r>
      <w:r>
        <w:tab/>
      </w:r>
      <w:r>
        <w:t xml:space="preserve">Tenant Provisioning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FR-TEN-001</w:t>
            </w:r>
          </w:p>
        </w:tc>
        <w:tc>
          <w:tcPr/>
          <w:p>
            <w:pPr>
              <w:pStyle w:val="Compact"/>
            </w:pPr>
            <w:r>
              <w:t xml:space="preserve">On approval of a school registration (see Identity section, FR-AUTH), the system</w:t>
            </w:r>
            <w:r>
              <w:t xml:space="preserve"> </w:t>
            </w:r>
            <w:r>
              <w:rPr>
                <w:b/>
                <w:bCs/>
              </w:rPr>
              <w:t xml:space="preserve">shall</w:t>
            </w:r>
            <w:r>
              <w:t xml:space="preserve"> </w:t>
            </w:r>
            <w:r>
              <w:t xml:space="preserve">automatically provision a new tenant record containing: a globally unique</w:t>
            </w:r>
            <w:r>
              <w:t xml:space="preserve"> </w:t>
            </w:r>
            <w:r>
              <w:rPr>
                <w:rStyle w:val="VerbatimChar"/>
              </w:rPr>
              <w:t xml:space="preserve">tenant_id</w:t>
            </w:r>
            <w:r>
              <w:t xml:space="preserve"> </w:t>
            </w:r>
            <w:r>
              <w:t xml:space="preserve">(UUID v4),</w:t>
            </w:r>
            <w:r>
              <w:t xml:space="preserve"> </w:t>
            </w:r>
            <w:r>
              <w:rPr>
                <w:rStyle w:val="VerbatimChar"/>
              </w:rPr>
              <w:t xml:space="preserve">school_slug</w:t>
            </w:r>
            <w:r>
              <w:t xml:space="preserve">, display name, country, plan tier, status (</w:t>
            </w:r>
            <w:r>
              <w:rPr>
                <w:rStyle w:val="VerbatimChar"/>
              </w:rPr>
              <w:t xml:space="preserve">active</w:t>
            </w:r>
            <w:r>
              <w:t xml:space="preserve">), and provisioning timestamp.</w:t>
            </w:r>
          </w:p>
        </w:tc>
        <w:tc>
          <w:tcPr/>
          <w:p>
            <w:pPr>
              <w:pStyle w:val="Compact"/>
            </w:pPr>
            <w:r>
              <w:t xml:space="preserve">Must</w:t>
            </w:r>
          </w:p>
        </w:tc>
        <w:tc>
          <w:tcPr/>
          <w:p>
            <w:pPr>
              <w:pStyle w:val="Compact"/>
            </w:pPr>
            <w:r>
              <w:t xml:space="preserve">Provisioning completes within 60 seconds of approval action. Tenant record atomic; partial provisioning rolled back on error.</w:t>
            </w:r>
          </w:p>
        </w:tc>
      </w:tr>
      <w:tr>
        <w:tc>
          <w:tcPr/>
          <w:p>
            <w:pPr>
              <w:pStyle w:val="Compact"/>
            </w:pPr>
            <w:r>
              <w:t xml:space="preserve">FR-TEN-002</w:t>
            </w:r>
          </w:p>
        </w:tc>
        <w:tc>
          <w:tcPr/>
          <w:p>
            <w:pPr>
              <w:pStyle w:val="Compact"/>
            </w:pPr>
            <w:r>
              <w:t xml:space="preserve">The provisioning workflow</w:t>
            </w:r>
            <w:r>
              <w:t xml:space="preserve"> </w:t>
            </w:r>
            <w:r>
              <w:rPr>
                <w:b/>
                <w:bCs/>
              </w:rPr>
              <w:t xml:space="preserve">shall</w:t>
            </w:r>
            <w:r>
              <w:t xml:space="preserve"> </w:t>
            </w:r>
            <w:r>
              <w:t xml:space="preserve">create the following resources atomically: tenant database partition (RLS policy set), default branding configuration record, default feature-flag set, and the School Admin user account linked to</w:t>
            </w:r>
            <w:r>
              <w:t xml:space="preserve"> </w:t>
            </w:r>
            <w:r>
              <w:rPr>
                <w:rStyle w:val="VerbatimChar"/>
              </w:rPr>
              <w:t xml:space="preserve">tenant_id</w:t>
            </w:r>
            <w:r>
              <w:t xml:space="preserve">.</w:t>
            </w:r>
          </w:p>
        </w:tc>
        <w:tc>
          <w:tcPr/>
          <w:p>
            <w:pPr>
              <w:pStyle w:val="Compact"/>
            </w:pPr>
            <w:r>
              <w:t xml:space="preserve">Must</w:t>
            </w:r>
          </w:p>
        </w:tc>
        <w:tc>
          <w:tcPr/>
          <w:p>
            <w:pPr>
              <w:pStyle w:val="Compact"/>
            </w:pPr>
            <w:r>
              <w:t xml:space="preserve">Idempotent provisioning: re-running on transient failure does not create duplicate records.</w:t>
            </w:r>
          </w:p>
        </w:tc>
      </w:tr>
      <w:tr>
        <w:tc>
          <w:tcPr/>
          <w:p>
            <w:pPr>
              <w:pStyle w:val="Compact"/>
            </w:pPr>
            <w:r>
              <w:t xml:space="preserve">FR-TEN-003</w:t>
            </w:r>
          </w:p>
        </w:tc>
        <w:tc>
          <w:tcPr/>
          <w:p>
            <w:pPr>
              <w:pStyle w:val="Compact"/>
            </w:pPr>
            <w:r>
              <w:t xml:space="preserve">The system</w:t>
            </w:r>
            <w:r>
              <w:t xml:space="preserve"> </w:t>
            </w:r>
            <w:r>
              <w:rPr>
                <w:b/>
                <w:bCs/>
              </w:rPr>
              <w:t xml:space="preserve">shall</w:t>
            </w:r>
            <w:r>
              <w:t xml:space="preserve"> </w:t>
            </w:r>
            <w:r>
              <w:t xml:space="preserve">assign a</w:t>
            </w:r>
            <w:r>
              <w:t xml:space="preserve"> </w:t>
            </w:r>
            <w:r>
              <w:rPr>
                <w:rStyle w:val="VerbatimChar"/>
              </w:rPr>
              <w:t xml:space="preserve">school_slug</w:t>
            </w:r>
            <w:r>
              <w:t xml:space="preserve"> </w:t>
            </w:r>
            <w:r>
              <w:t xml:space="preserve">by normalising the school name to lowercase ASCII, replacing non-alphanumeric characters with hyphens, trimming leading/trailing hyphens, and appending a numeric suffix if a collision exists.</w:t>
            </w:r>
          </w:p>
        </w:tc>
        <w:tc>
          <w:tcPr/>
          <w:p>
            <w:pPr>
              <w:pStyle w:val="Compact"/>
            </w:pPr>
            <w:r>
              <w:t xml:space="preserve">Must</w:t>
            </w:r>
          </w:p>
        </w:tc>
        <w:tc>
          <w:tcPr/>
          <w:p>
            <w:pPr>
              <w:pStyle w:val="Compact"/>
            </w:pPr>
            <w:r>
              <w:t xml:space="preserve">Slug validation: 3–48 characters; pattern</w:t>
            </w:r>
            <w:r>
              <w:t xml:space="preserve"> </w:t>
            </w:r>
            <w:r>
              <w:rPr>
                <w:rStyle w:val="VerbatimChar"/>
              </w:rPr>
              <w:t xml:space="preserve">[a-z0-9][a-z0-9-]*[a-z0-9]</w:t>
            </w:r>
            <w:r>
              <w:t xml:space="preserve">. Collision suffix example:</w:t>
            </w:r>
            <w:r>
              <w:t xml:space="preserve"> </w:t>
            </w:r>
            <w:r>
              <w:rPr>
                <w:rStyle w:val="VerbatimChar"/>
              </w:rPr>
              <w:t xml:space="preserve">harare-high-2</w:t>
            </w:r>
            <w:r>
              <w:t xml:space="preserve">.</w:t>
            </w:r>
          </w:p>
        </w:tc>
      </w:tr>
      <w:tr>
        <w:tc>
          <w:tcPr/>
          <w:p>
            <w:pPr>
              <w:pStyle w:val="Compact"/>
            </w:pPr>
            <w:r>
              <w:t xml:space="preserve">FR-TEN-004</w:t>
            </w:r>
          </w:p>
        </w:tc>
        <w:tc>
          <w:tcPr/>
          <w:p>
            <w:pPr>
              <w:pStyle w:val="Compact"/>
            </w:pPr>
            <w:r>
              <w:t xml:space="preserve">The</w:t>
            </w:r>
            <w:r>
              <w:t xml:space="preserve"> </w:t>
            </w:r>
            <w:r>
              <w:rPr>
                <w:rStyle w:val="VerbatimChar"/>
              </w:rPr>
              <w:t xml:space="preserve">school_slug</w:t>
            </w:r>
            <w:r>
              <w:t xml:space="preserve"> </w:t>
            </w:r>
            <w:r>
              <w:rPr>
                <w:b/>
                <w:bCs/>
              </w:rPr>
              <w:t xml:space="preserve">shall</w:t>
            </w:r>
            <w:r>
              <w:t xml:space="preserve"> </w:t>
            </w:r>
            <w:r>
              <w:t xml:space="preserve">be mutable only by a Super Admin after initial provisioning; a slug change</w:t>
            </w:r>
            <w:r>
              <w:t xml:space="preserve"> </w:t>
            </w:r>
            <w:r>
              <w:rPr>
                <w:b/>
                <w:bCs/>
              </w:rPr>
              <w:t xml:space="preserve">shall</w:t>
            </w:r>
            <w:r>
              <w:t xml:space="preserve"> </w:t>
            </w:r>
            <w:r>
              <w:t xml:space="preserve">update all internal references, redirect the old subdomain path to the new one (HTTP 301) for a configurable grace period (default 90 days), and generate an audit log entry.</w:t>
            </w:r>
          </w:p>
        </w:tc>
        <w:tc>
          <w:tcPr/>
          <w:p>
            <w:pPr>
              <w:pStyle w:val="Compact"/>
            </w:pPr>
            <w:r>
              <w:t xml:space="preserve">Must</w:t>
            </w:r>
          </w:p>
        </w:tc>
        <w:tc>
          <w:tcPr/>
          <w:p>
            <w:pPr>
              <w:pStyle w:val="Compact"/>
            </w:pPr>
            <w:r>
              <w:t xml:space="preserve">Teachers and students are notified by email of the URL change. Grace-period redirect preserves deep links.</w:t>
            </w:r>
          </w:p>
        </w:tc>
      </w:tr>
      <w:tr>
        <w:tc>
          <w:tcPr/>
          <w:p>
            <w:pPr>
              <w:pStyle w:val="Compact"/>
            </w:pPr>
            <w:r>
              <w:t xml:space="preserve">FR-TEN-005</w:t>
            </w:r>
          </w:p>
        </w:tc>
        <w:tc>
          <w:tcPr/>
          <w:p>
            <w:pPr>
              <w:pStyle w:val="Compact"/>
            </w:pPr>
            <w:r>
              <w:t xml:space="preserve">Tenant provisioning</w:t>
            </w:r>
            <w:r>
              <w:t xml:space="preserve"> </w:t>
            </w:r>
            <w:r>
              <w:rPr>
                <w:b/>
                <w:bCs/>
              </w:rPr>
              <w:t xml:space="preserve">shall</w:t>
            </w:r>
            <w:r>
              <w:t xml:space="preserve"> </w:t>
            </w:r>
            <w:r>
              <w:t xml:space="preserve">trigger an automated welcome email to the School Admin containing: the canonical subdomain URL, the admin dashboard URL, a single-use account-activation link (valid 7 days), and a quick-start guide link.</w:t>
            </w:r>
          </w:p>
        </w:tc>
        <w:tc>
          <w:tcPr/>
          <w:p>
            <w:pPr>
              <w:pStyle w:val="Compact"/>
            </w:pPr>
            <w:r>
              <w:t xml:space="preserve">Must</w:t>
            </w:r>
          </w:p>
        </w:tc>
        <w:tc>
          <w:tcPr/>
          <w:p>
            <w:pPr>
              <w:pStyle w:val="Compact"/>
            </w:pPr>
            <w:r>
              <w:t xml:space="preserve">Email sent from platform transactional address. Design tokens apply school display name in subject.</w:t>
            </w:r>
          </w:p>
        </w:tc>
      </w:tr>
      <w:tr>
        <w:tc>
          <w:tcPr/>
          <w:p>
            <w:pPr>
              <w:pStyle w:val="Compact"/>
            </w:pPr>
            <w:r>
              <w:t xml:space="preserve">FR-TEN-006</w:t>
            </w:r>
          </w:p>
        </w:tc>
        <w:tc>
          <w:tcPr/>
          <w:p>
            <w:pPr>
              <w:pStyle w:val="Compact"/>
            </w:pPr>
            <w:r>
              <w:t xml:space="preserve">The system</w:t>
            </w:r>
            <w:r>
              <w:t xml:space="preserve"> </w:t>
            </w:r>
            <w:r>
              <w:rPr>
                <w:b/>
                <w:bCs/>
              </w:rPr>
              <w:t xml:space="preserve">shall</w:t>
            </w:r>
            <w:r>
              <w:t xml:space="preserve"> </w:t>
            </w:r>
            <w:r>
              <w:t xml:space="preserve">expose a tenant management API (authenticated, Super Admin only) to list, create, suspend, reinstate, and delete tenants programmatically, returning structured JSON with tenant metadata.</w:t>
            </w:r>
          </w:p>
        </w:tc>
        <w:tc>
          <w:tcPr/>
          <w:p>
            <w:pPr>
              <w:pStyle w:val="Compact"/>
            </w:pPr>
            <w:r>
              <w:t xml:space="preserve">Must</w:t>
            </w:r>
          </w:p>
        </w:tc>
        <w:tc>
          <w:tcPr/>
          <w:p>
            <w:pPr>
              <w:pStyle w:val="Compact"/>
            </w:pPr>
            <w:r>
              <w:t xml:space="preserve">REST endpoint:</w:t>
            </w:r>
            <w:r>
              <w:t xml:space="preserve"> </w:t>
            </w:r>
            <w:r>
              <w:rPr>
                <w:rStyle w:val="VerbatimChar"/>
              </w:rPr>
              <w:t xml:space="preserve">GET/POST/PATCH/DELETE /admin/tenants</w:t>
            </w:r>
            <w:r>
              <w:t xml:space="preserve">. All mutations audit-logged.</w:t>
            </w:r>
          </w:p>
        </w:tc>
      </w:tr>
    </w:tbl>
    <w:p>
      <w:r>
        <w:pict>
          <v:rect style="width:0;height:1.5pt" o:hralign="center" o:hrstd="t" o:hr="t"/>
        </w:pict>
      </w:r>
    </w:p>
    <w:bookmarkEnd w:id="164"/>
    <w:bookmarkStart w:id="165" w:name="subdomain-allocation-and-routing"/>
    <w:p>
      <w:pPr>
        <w:pStyle w:val="Heading3"/>
      </w:pPr>
      <w:r>
        <w:rPr>
          <w:rStyle w:val="SectionNumber"/>
        </w:rPr>
        <w:t xml:space="preserve">6.6.2</w:t>
      </w:r>
      <w:r>
        <w:tab/>
      </w:r>
      <w:r>
        <w:t xml:space="preserve">Subdomain Allocation and Routing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FR-TEN-010</w:t>
            </w:r>
          </w:p>
        </w:tc>
        <w:tc>
          <w:tcPr/>
          <w:p>
            <w:pPr>
              <w:pStyle w:val="Compact"/>
            </w:pPr>
            <w:r>
              <w:t xml:space="preserve">The system</w:t>
            </w:r>
            <w:r>
              <w:t xml:space="preserve"> </w:t>
            </w:r>
            <w:r>
              <w:rPr>
                <w:b/>
                <w:bCs/>
              </w:rPr>
              <w:t xml:space="preserve">shall</w:t>
            </w:r>
            <w:r>
              <w:t xml:space="preserve"> </w:t>
            </w:r>
            <w:r>
              <w:t xml:space="preserve">serve the canonical subdomain</w:t>
            </w:r>
            <w:r>
              <w:t xml:space="preserve"> </w:t>
            </w:r>
            <w:r>
              <w:rPr>
                <w:rStyle w:val="VerbatimChar"/>
              </w:rPr>
              <w:t xml:space="preserve">&lt;school-slug&gt;.robocode.africa</w:t>
            </w:r>
            <w:r>
              <w:t xml:space="preserve"> </w:t>
            </w:r>
            <w:r>
              <w:t xml:space="preserve">for each active tenant using a DNS wildcard record (</w:t>
            </w:r>
            <w:r>
              <w:rPr>
                <w:rStyle w:val="VerbatimChar"/>
              </w:rPr>
              <w:t xml:space="preserve">*.robocode.africa</w:t>
            </w:r>
            <w:r>
              <w:t xml:space="preserve">) pre-configured at the platform DNS level; no DNS action is required from the School Admin for subdomain activation.</w:t>
            </w:r>
          </w:p>
        </w:tc>
        <w:tc>
          <w:tcPr/>
          <w:p>
            <w:pPr>
              <w:pStyle w:val="Compact"/>
            </w:pPr>
            <w:r>
              <w:t xml:space="preserve">Must</w:t>
            </w:r>
          </w:p>
        </w:tc>
        <w:tc>
          <w:tcPr/>
          <w:p>
            <w:pPr>
              <w:pStyle w:val="Compact"/>
            </w:pPr>
            <w:r>
              <w:t xml:space="preserve">Wildcard record managed by platform operations team (Terraform/IaC). Propagation pre-configured before tenant is provisioned.</w:t>
            </w:r>
          </w:p>
        </w:tc>
      </w:tr>
      <w:tr>
        <w:tc>
          <w:tcPr/>
          <w:p>
            <w:pPr>
              <w:pStyle w:val="Compact"/>
            </w:pPr>
            <w:r>
              <w:t xml:space="preserve">FR-TEN-011</w:t>
            </w:r>
          </w:p>
        </w:tc>
        <w:tc>
          <w:tcPr/>
          <w:p>
            <w:pPr>
              <w:pStyle w:val="Compact"/>
            </w:pPr>
            <w:r>
              <w:t xml:space="preserve">The Tenant Resolution Middleware</w:t>
            </w:r>
            <w:r>
              <w:t xml:space="preserve"> </w:t>
            </w:r>
            <w:r>
              <w:rPr>
                <w:b/>
                <w:bCs/>
              </w:rPr>
              <w:t xml:space="preserve">shall</w:t>
            </w:r>
            <w:r>
              <w:t xml:space="preserve"> </w:t>
            </w:r>
            <w:r>
              <w:t xml:space="preserve">parse the</w:t>
            </w:r>
            <w:r>
              <w:t xml:space="preserve"> </w:t>
            </w:r>
            <w:r>
              <w:rPr>
                <w:rStyle w:val="VerbatimChar"/>
              </w:rPr>
              <w:t xml:space="preserve">Host</w:t>
            </w:r>
            <w:r>
              <w:t xml:space="preserve"> </w:t>
            </w:r>
            <w:r>
              <w:t xml:space="preserve">request header, extract the subdomain label, look up the corresponding</w:t>
            </w:r>
            <w:r>
              <w:t xml:space="preserve"> </w:t>
            </w:r>
            <w:r>
              <w:rPr>
                <w:rStyle w:val="VerbatimChar"/>
              </w:rPr>
              <w:t xml:space="preserve">school_slug</w:t>
            </w:r>
            <w:r>
              <w:t xml:space="preserve"> </w:t>
            </w:r>
            <w:r>
              <w:t xml:space="preserve">in the tenant registry (Redis cache first, PostgreSQL fallback), and attach the resolved</w:t>
            </w:r>
            <w:r>
              <w:t xml:space="preserve"> </w:t>
            </w:r>
            <w:r>
              <w:rPr>
                <w:rStyle w:val="VerbatimChar"/>
              </w:rPr>
              <w:t xml:space="preserve">tenant_id</w:t>
            </w:r>
            <w:r>
              <w:t xml:space="preserve"> </w:t>
            </w:r>
            <w:r>
              <w:t xml:space="preserve">to the request context before any downstream handler executes.</w:t>
            </w:r>
          </w:p>
        </w:tc>
        <w:tc>
          <w:tcPr/>
          <w:p>
            <w:pPr>
              <w:pStyle w:val="Compact"/>
            </w:pPr>
            <w:r>
              <w:t xml:space="preserve">Must</w:t>
            </w:r>
          </w:p>
        </w:tc>
        <w:tc>
          <w:tcPr/>
          <w:p>
            <w:pPr>
              <w:pStyle w:val="Compact"/>
            </w:pPr>
            <w:r>
              <w:t xml:space="preserve">Cache TTL: 60 seconds. Cache miss triggers a synchronous DB lookup; result is cached on return. Lookup must complete within 5 ms (p99).</w:t>
            </w:r>
          </w:p>
        </w:tc>
      </w:tr>
      <w:tr>
        <w:tc>
          <w:tcPr/>
          <w:p>
            <w:pPr>
              <w:pStyle w:val="Compact"/>
            </w:pPr>
            <w:r>
              <w:t xml:space="preserve">FR-TEN-012</w:t>
            </w:r>
          </w:p>
        </w:tc>
        <w:tc>
          <w:tcPr/>
          <w:p>
            <w:pPr>
              <w:pStyle w:val="Compact"/>
            </w:pPr>
            <w:r>
              <w:t xml:space="preserve">The middleware</w:t>
            </w:r>
            <w:r>
              <w:t xml:space="preserve"> </w:t>
            </w:r>
            <w:r>
              <w:rPr>
                <w:b/>
                <w:bCs/>
              </w:rPr>
              <w:t xml:space="preserve">shall</w:t>
            </w:r>
            <w:r>
              <w:t xml:space="preserve"> </w:t>
            </w:r>
            <w:r>
              <w:t xml:space="preserve">return HTTP 404 with a platform-branded error page for unrecognised subdomains, and HTTP 451 with an explanatory message for subdomains mapped to a suspended tenant.</w:t>
            </w:r>
          </w:p>
        </w:tc>
        <w:tc>
          <w:tcPr/>
          <w:p>
            <w:pPr>
              <w:pStyle w:val="Compact"/>
            </w:pPr>
            <w:r>
              <w:t xml:space="preserve">Must</w:t>
            </w:r>
          </w:p>
        </w:tc>
        <w:tc>
          <w:tcPr/>
          <w:p>
            <w:pPr>
              <w:pStyle w:val="Compact"/>
            </w:pPr>
            <w:r>
              <w:t xml:space="preserve">451 page includes contact information for the platform Data Protection Officer.</w:t>
            </w:r>
          </w:p>
        </w:tc>
      </w:tr>
      <w:tr>
        <w:tc>
          <w:tcPr/>
          <w:p>
            <w:pPr>
              <w:pStyle w:val="Compact"/>
            </w:pPr>
            <w:r>
              <w:t xml:space="preserve">FR-TEN-013</w:t>
            </w:r>
          </w:p>
        </w:tc>
        <w:tc>
          <w:tcPr/>
          <w:p>
            <w:pPr>
              <w:pStyle w:val="Compact"/>
            </w:pPr>
            <w:r>
              <w:t xml:space="preserve">The subdomain routing</w:t>
            </w:r>
            <w:r>
              <w:t xml:space="preserve"> </w:t>
            </w:r>
            <w:r>
              <w:rPr>
                <w:b/>
                <w:bCs/>
              </w:rPr>
              <w:t xml:space="preserve">shall</w:t>
            </w:r>
            <w:r>
              <w:t xml:space="preserve"> </w:t>
            </w:r>
            <w:r>
              <w:t xml:space="preserve">support up to 10,000 active tenants without degradation in middleware resolution latency (p99 &lt; 10 ms with warm cache).</w:t>
            </w:r>
          </w:p>
        </w:tc>
        <w:tc>
          <w:tcPr/>
          <w:p>
            <w:pPr>
              <w:pStyle w:val="Compact"/>
            </w:pPr>
            <w:r>
              <w:t xml:space="preserve">Must</w:t>
            </w:r>
          </w:p>
        </w:tc>
        <w:tc>
          <w:tcPr/>
          <w:p>
            <w:pPr>
              <w:pStyle w:val="Compact"/>
            </w:pPr>
            <w:r>
              <w:t xml:space="preserve">Performance validated by load test (see NFR-PERF section). Redis cluster used for cache; consistent hashing for cache distribution.</w:t>
            </w:r>
          </w:p>
        </w:tc>
      </w:tr>
      <w:tr>
        <w:tc>
          <w:tcPr/>
          <w:p>
            <w:pPr>
              <w:pStyle w:val="Compact"/>
            </w:pPr>
            <w:r>
              <w:t xml:space="preserve">FR-TEN-014</w:t>
            </w:r>
          </w:p>
        </w:tc>
        <w:tc>
          <w:tcPr/>
          <w:p>
            <w:pPr>
              <w:pStyle w:val="Compact"/>
            </w:pPr>
            <w:r>
              <w:t xml:space="preserve">Navigation to the main domain</w:t>
            </w:r>
            <w:r>
              <w:t xml:space="preserve"> </w:t>
            </w:r>
            <w:r>
              <w:rPr>
                <w:rStyle w:val="VerbatimChar"/>
              </w:rPr>
              <w:t xml:space="preserve">robocode.africa</w:t>
            </w:r>
            <w:r>
              <w:t xml:space="preserve"> </w:t>
            </w:r>
            <w:r>
              <w:t xml:space="preserve">(no subdomain)</w:t>
            </w:r>
            <w:r>
              <w:t xml:space="preserve"> </w:t>
            </w:r>
            <w:r>
              <w:rPr>
                <w:b/>
                <w:bCs/>
              </w:rPr>
              <w:t xml:space="preserve">shall</w:t>
            </w:r>
            <w:r>
              <w:t xml:space="preserve"> </w:t>
            </w:r>
            <w:r>
              <w:t xml:space="preserve">render the marketing site and direct-signup path with no tenant context; attempts to access authenticated school-tenant pages from this host without a tenant context</w:t>
            </w:r>
            <w:r>
              <w:t xml:space="preserve"> </w:t>
            </w:r>
            <w:r>
              <w:rPr>
                <w:b/>
                <w:bCs/>
              </w:rPr>
              <w:t xml:space="preserve">shall</w:t>
            </w:r>
            <w:r>
              <w:t xml:space="preserve"> </w:t>
            </w:r>
            <w:r>
              <w:t xml:space="preserve">redirect to the main-domain login page.</w:t>
            </w:r>
          </w:p>
        </w:tc>
        <w:tc>
          <w:tcPr/>
          <w:p>
            <w:pPr>
              <w:pStyle w:val="Compact"/>
            </w:pPr>
            <w:r>
              <w:t xml:space="preserve">Must</w:t>
            </w:r>
          </w:p>
        </w:tc>
        <w:tc>
          <w:tcPr/>
          <w:p>
            <w:pPr>
              <w:pStyle w:val="Compact"/>
            </w:pPr>
            <w:r>
              <w:t xml:space="preserve">Prevents tenant context bleed-through on the main domain.</w:t>
            </w:r>
          </w:p>
        </w:tc>
      </w:tr>
    </w:tbl>
    <w:p>
      <w:r>
        <w:pict>
          <v:rect style="width:0;height:1.5pt" o:hralign="center" o:hrstd="t" o:hr="t"/>
        </w:pict>
      </w:r>
    </w:p>
    <w:bookmarkEnd w:id="165"/>
    <w:bookmarkStart w:id="166" w:name="custom-domain-connection"/>
    <w:p>
      <w:pPr>
        <w:pStyle w:val="Heading3"/>
      </w:pPr>
      <w:r>
        <w:rPr>
          <w:rStyle w:val="SectionNumber"/>
        </w:rPr>
        <w:t xml:space="preserve">6.6.3</w:t>
      </w:r>
      <w:r>
        <w:tab/>
      </w:r>
      <w:r>
        <w:t xml:space="preserve">Custom Domain Connection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FR-TEN-020</w:t>
            </w:r>
          </w:p>
        </w:tc>
        <w:tc>
          <w:tcPr/>
          <w:p>
            <w:pPr>
              <w:pStyle w:val="Compact"/>
            </w:pPr>
            <w:r>
              <w:t xml:space="preserve">The system</w:t>
            </w:r>
            <w:r>
              <w:t xml:space="preserve"> </w:t>
            </w:r>
            <w:r>
              <w:rPr>
                <w:b/>
                <w:bCs/>
              </w:rPr>
              <w:t xml:space="preserve">shall</w:t>
            </w:r>
            <w:r>
              <w:t xml:space="preserve"> </w:t>
            </w:r>
            <w:r>
              <w:t xml:space="preserve">accept custom domain connection requests from authenticated School Admins (with the</w:t>
            </w:r>
            <w:r>
              <w:t xml:space="preserve"> </w:t>
            </w:r>
            <w:r>
              <w:rPr>
                <w:rStyle w:val="VerbatimChar"/>
              </w:rPr>
              <w:t xml:space="preserve">manage_domain</w:t>
            </w:r>
            <w:r>
              <w:t xml:space="preserve"> </w:t>
            </w:r>
            <w:r>
              <w:t xml:space="preserve">permission) via the School Admin dashboard. The submitted FQDN</w:t>
            </w:r>
            <w:r>
              <w:t xml:space="preserve"> </w:t>
            </w:r>
            <w:r>
              <w:rPr>
                <w:b/>
                <w:bCs/>
              </w:rPr>
              <w:t xml:space="preserve">shall</w:t>
            </w:r>
            <w:r>
              <w:t xml:space="preserve"> </w:t>
            </w:r>
            <w:r>
              <w:t xml:space="preserve">be validated against RFC 1123 hostname rules and checked for uniqueness across all active and pending custom-domain records.</w:t>
            </w:r>
          </w:p>
        </w:tc>
        <w:tc>
          <w:tcPr/>
          <w:p>
            <w:pPr>
              <w:pStyle w:val="Compact"/>
            </w:pPr>
            <w:r>
              <w:t xml:space="preserve">Must</w:t>
            </w:r>
          </w:p>
        </w:tc>
        <w:tc>
          <w:tcPr/>
          <w:p>
            <w:pPr>
              <w:pStyle w:val="Compact"/>
            </w:pPr>
            <w:r>
              <w:t xml:space="preserve">Duplicate check is case-insensitive. Wildcard subdomains (e.g.</w:t>
            </w:r>
            <w:r>
              <w:t xml:space="preserve"> </w:t>
            </w:r>
            <w:r>
              <w:rPr>
                <w:rStyle w:val="VerbatimChar"/>
              </w:rPr>
              <w:t xml:space="preserve">*.school.edu</w:t>
            </w:r>
            <w:r>
              <w:t xml:space="preserve">) are not accepted.</w:t>
            </w:r>
          </w:p>
        </w:tc>
      </w:tr>
      <w:tr>
        <w:tc>
          <w:tcPr/>
          <w:p>
            <w:pPr>
              <w:pStyle w:val="Compact"/>
            </w:pPr>
            <w:r>
              <w:t xml:space="preserve">FR-TEN-021</w:t>
            </w:r>
          </w:p>
        </w:tc>
        <w:tc>
          <w:tcPr/>
          <w:p>
            <w:pPr>
              <w:pStyle w:val="Compact"/>
            </w:pPr>
            <w:r>
              <w:t xml:space="preserve">On receiving a valid custom domain request, the system</w:t>
            </w:r>
            <w:r>
              <w:t xml:space="preserve"> </w:t>
            </w:r>
            <w:r>
              <w:rPr>
                <w:b/>
                <w:bCs/>
              </w:rPr>
              <w:t xml:space="preserve">shall</w:t>
            </w:r>
            <w:r>
              <w:t xml:space="preserve"> </w:t>
            </w:r>
            <w:r>
              <w:t xml:space="preserve">generate and persist: (a) a CNAME verification record specifying the target as the platform's edge hostname (e.g.</w:t>
            </w:r>
            <w:r>
              <w:t xml:space="preserve"> </w:t>
            </w:r>
            <w:r>
              <w:rPr>
                <w:rStyle w:val="VerbatimChar"/>
              </w:rPr>
              <w:t xml:space="preserve">edge.robocode.africa</w:t>
            </w:r>
            <w:r>
              <w:t xml:space="preserve">), and (b) a unique DNS TXT token for ownership verification, formatted as</w:t>
            </w:r>
            <w:r>
              <w:t xml:space="preserve"> </w:t>
            </w:r>
            <w:r>
              <w:rPr>
                <w:rStyle w:val="VerbatimChar"/>
              </w:rPr>
              <w:t xml:space="preserve">robocode-verify=&lt;token&gt;</w:t>
            </w:r>
            <w:r>
              <w:t xml:space="preserve">. Both</w:t>
            </w:r>
            <w:r>
              <w:t xml:space="preserve"> </w:t>
            </w:r>
            <w:r>
              <w:rPr>
                <w:b/>
                <w:bCs/>
              </w:rPr>
              <w:t xml:space="preserve">shall</w:t>
            </w:r>
            <w:r>
              <w:t xml:space="preserve"> </w:t>
            </w:r>
            <w:r>
              <w:t xml:space="preserve">be displayed in the School Admin dashboard with copy-to-clipboard controls.</w:t>
            </w:r>
          </w:p>
        </w:tc>
        <w:tc>
          <w:tcPr/>
          <w:p>
            <w:pPr>
              <w:pStyle w:val="Compact"/>
            </w:pPr>
            <w:r>
              <w:t xml:space="preserve">Must</w:t>
            </w:r>
          </w:p>
        </w:tc>
        <w:tc>
          <w:tcPr/>
          <w:p>
            <w:pPr>
              <w:pStyle w:val="Compact"/>
            </w:pPr>
            <w:r>
              <w:t xml:space="preserve">Token is HMAC-signed (SHA-256) using the tenant secret and the FQDN; expires after 72 hours; renewable on demand.</w:t>
            </w:r>
          </w:p>
        </w:tc>
      </w:tr>
      <w:tr>
        <w:tc>
          <w:tcPr/>
          <w:p>
            <w:pPr>
              <w:pStyle w:val="Compact"/>
            </w:pPr>
            <w:r>
              <w:t xml:space="preserve">FR-TEN-022</w:t>
            </w:r>
          </w:p>
        </w:tc>
        <w:tc>
          <w:tcPr/>
          <w:p>
            <w:pPr>
              <w:pStyle w:val="Compact"/>
            </w:pPr>
            <w:r>
              <w:t xml:space="preserve">The system</w:t>
            </w:r>
            <w:r>
              <w:t xml:space="preserve"> </w:t>
            </w:r>
            <w:r>
              <w:rPr>
                <w:b/>
                <w:bCs/>
              </w:rPr>
              <w:t xml:space="preserve">shall</w:t>
            </w:r>
            <w:r>
              <w:t xml:space="preserve"> </w:t>
            </w:r>
            <w:r>
              <w:t xml:space="preserve">poll DNS for CNAME and TXT record propagation at the following intervals: 5 minutes (first 30 minutes), 15 minutes (30 minutes to 4 hours), 60 minutes (4 hours to 72 hours). DNS lookups</w:t>
            </w:r>
            <w:r>
              <w:t xml:space="preserve"> </w:t>
            </w:r>
            <w:r>
              <w:rPr>
                <w:b/>
                <w:bCs/>
              </w:rPr>
              <w:t xml:space="preserve">shall</w:t>
            </w:r>
            <w:r>
              <w:t xml:space="preserve"> </w:t>
            </w:r>
            <w:r>
              <w:t xml:space="preserve">be performed from at least two geographically distributed vantage points to account for split-horizon DNS.</w:t>
            </w:r>
          </w:p>
        </w:tc>
        <w:tc>
          <w:tcPr/>
          <w:p>
            <w:pPr>
              <w:pStyle w:val="Compact"/>
            </w:pPr>
            <w:r>
              <w:t xml:space="preserve">Must</w:t>
            </w:r>
          </w:p>
        </w:tc>
        <w:tc>
          <w:tcPr/>
          <w:p>
            <w:pPr>
              <w:pStyle w:val="Compact"/>
            </w:pPr>
            <w:r>
              <w:t xml:space="preserve">Polling implemented as a background job (BullMQ queue). Failure after 72 hours triggers a School Admin notification with troubleshooting steps.</w:t>
            </w:r>
          </w:p>
        </w:tc>
      </w:tr>
      <w:tr>
        <w:tc>
          <w:tcPr/>
          <w:p>
            <w:pPr>
              <w:pStyle w:val="Compact"/>
            </w:pPr>
            <w:r>
              <w:t xml:space="preserve">FR-TEN-023</w:t>
            </w:r>
          </w:p>
        </w:tc>
        <w:tc>
          <w:tcPr/>
          <w:p>
            <w:pPr>
              <w:pStyle w:val="Compact"/>
            </w:pPr>
            <w:r>
              <w:t xml:space="preserve">The School Admin</w:t>
            </w:r>
            <w:r>
              <w:t xml:space="preserve"> </w:t>
            </w:r>
            <w:r>
              <w:rPr>
                <w:b/>
                <w:bCs/>
              </w:rPr>
              <w:t xml:space="preserve">shall</w:t>
            </w:r>
            <w:r>
              <w:t xml:space="preserve"> </w:t>
            </w:r>
            <w:r>
              <w:t xml:space="preserve">be able to trigger an immediate DNS re-check from the dashboard at any time during the verification window; the platform</w:t>
            </w:r>
            <w:r>
              <w:t xml:space="preserve"> </w:t>
            </w:r>
            <w:r>
              <w:rPr>
                <w:b/>
                <w:bCs/>
              </w:rPr>
              <w:t xml:space="preserve">shall</w:t>
            </w:r>
            <w:r>
              <w:t xml:space="preserve"> </w:t>
            </w:r>
            <w:r>
              <w:t xml:space="preserve">rate-limit manual re-checks to 10 per hour per domain.</w:t>
            </w:r>
          </w:p>
        </w:tc>
        <w:tc>
          <w:tcPr/>
          <w:p>
            <w:pPr>
              <w:pStyle w:val="Compact"/>
            </w:pPr>
            <w:r>
              <w:t xml:space="preserve">Should</w:t>
            </w:r>
          </w:p>
        </w:tc>
        <w:tc>
          <w:tcPr/>
          <w:p>
            <w:pPr>
              <w:pStyle w:val="Compact"/>
            </w:pPr>
            <w:r>
              <w:t xml:space="preserve">Rate limiting prevents abuse of DNS lookup infrastructure.</w:t>
            </w:r>
          </w:p>
        </w:tc>
      </w:tr>
      <w:tr>
        <w:tc>
          <w:tcPr/>
          <w:p>
            <w:pPr>
              <w:pStyle w:val="Compact"/>
            </w:pPr>
            <w:r>
              <w:t xml:space="preserve">FR-TEN-024</w:t>
            </w:r>
          </w:p>
        </w:tc>
        <w:tc>
          <w:tcPr/>
          <w:p>
            <w:pPr>
              <w:pStyle w:val="Compact"/>
            </w:pPr>
            <w:r>
              <w:t xml:space="preserve">The system</w:t>
            </w:r>
            <w:r>
              <w:t xml:space="preserve"> </w:t>
            </w:r>
            <w:r>
              <w:rPr>
                <w:b/>
                <w:bCs/>
              </w:rPr>
              <w:t xml:space="preserve">shall</w:t>
            </w:r>
            <w:r>
              <w:t xml:space="preserve"> </w:t>
            </w:r>
            <w:r>
              <w:t xml:space="preserve">persist the DNS verification status (</w:t>
            </w:r>
            <w:r>
              <w:rPr>
                <w:rStyle w:val="VerbatimChar"/>
              </w:rPr>
              <w:t xml:space="preserve">pending</w:t>
            </w:r>
            <w:r>
              <w:t xml:space="preserve">,</w:t>
            </w:r>
            <w:r>
              <w:t xml:space="preserve"> </w:t>
            </w:r>
            <w:r>
              <w:rPr>
                <w:rStyle w:val="VerbatimChar"/>
              </w:rPr>
              <w:t xml:space="preserve">cname_verified</w:t>
            </w:r>
            <w:r>
              <w:t xml:space="preserve">,</w:t>
            </w:r>
            <w:r>
              <w:t xml:space="preserve"> </w:t>
            </w:r>
            <w:r>
              <w:rPr>
                <w:rStyle w:val="VerbatimChar"/>
              </w:rPr>
              <w:t xml:space="preserve">txt_verified</w:t>
            </w:r>
            <w:r>
              <w:t xml:space="preserve">,</w:t>
            </w:r>
            <w:r>
              <w:t xml:space="preserve"> </w:t>
            </w:r>
            <w:r>
              <w:rPr>
                <w:rStyle w:val="VerbatimChar"/>
              </w:rPr>
              <w:t xml:space="preserve">both_verified</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 and make it visible in the School Admin dashboard with a human-readable explanation for each state.</w:t>
            </w:r>
          </w:p>
        </w:tc>
        <w:tc>
          <w:tcPr/>
          <w:p>
            <w:pPr>
              <w:pStyle w:val="Compact"/>
            </w:pPr>
            <w:r>
              <w:t xml:space="preserve">Must</w:t>
            </w:r>
          </w:p>
        </w:tc>
        <w:tc>
          <w:tcPr/>
          <w:p>
            <w:pPr>
              <w:pStyle w:val="Compact"/>
            </w:pPr>
            <w:r>
              <w:t xml:space="preserve">Status updated in real time via WebSocket push when polling job completes.</w:t>
            </w:r>
          </w:p>
        </w:tc>
      </w:tr>
      <w:tr>
        <w:tc>
          <w:tcPr/>
          <w:p>
            <w:pPr>
              <w:pStyle w:val="Compact"/>
            </w:pPr>
            <w:r>
              <w:t xml:space="preserve">FR-TEN-025</w:t>
            </w:r>
          </w:p>
        </w:tc>
        <w:tc>
          <w:tcPr/>
          <w:p>
            <w:pPr>
              <w:pStyle w:val="Compact"/>
            </w:pPr>
            <w:r>
              <w:t xml:space="preserve">A School Admin</w:t>
            </w:r>
            <w:r>
              <w:t xml:space="preserve"> </w:t>
            </w:r>
            <w:r>
              <w:rPr>
                <w:b/>
                <w:bCs/>
              </w:rPr>
              <w:t xml:space="preserve">shall</w:t>
            </w:r>
            <w:r>
              <w:t xml:space="preserve"> </w:t>
            </w:r>
            <w:r>
              <w:t xml:space="preserve">be able to remove a custom domain. Removal</w:t>
            </w:r>
            <w:r>
              <w:t xml:space="preserve"> </w:t>
            </w:r>
            <w:r>
              <w:rPr>
                <w:b/>
                <w:bCs/>
              </w:rPr>
              <w:t xml:space="preserve">shall</w:t>
            </w:r>
            <w:r>
              <w:t xml:space="preserve"> </w:t>
            </w:r>
            <w:r>
              <w:t xml:space="preserve">revoke the TLS certificate for that domain, update the CDN edge configuration within 5 minutes, redirect traffic to the canonical subdomain, and generate an audit log entry.</w:t>
            </w:r>
          </w:p>
        </w:tc>
        <w:tc>
          <w:tcPr/>
          <w:p>
            <w:pPr>
              <w:pStyle w:val="Compact"/>
            </w:pPr>
            <w:r>
              <w:t xml:space="preserve">Should</w:t>
            </w:r>
          </w:p>
        </w:tc>
        <w:tc>
          <w:tcPr/>
          <w:p>
            <w:pPr>
              <w:pStyle w:val="Compact"/>
            </w:pPr>
            <w:r>
              <w:t xml:space="preserve">Confirmation dialog lists impact: existing shared links and any SSO configurations using the custom domain.</w:t>
            </w:r>
          </w:p>
        </w:tc>
      </w:tr>
      <w:tr>
        <w:tc>
          <w:tcPr/>
          <w:p>
            <w:pPr>
              <w:pStyle w:val="Compact"/>
            </w:pPr>
            <w:r>
              <w:t xml:space="preserve">FR-TEN-026</w:t>
            </w:r>
          </w:p>
        </w:tc>
        <w:tc>
          <w:tcPr/>
          <w:p>
            <w:pPr>
              <w:pStyle w:val="Compact"/>
            </w:pPr>
            <w:r>
              <w:t xml:space="preserve">The system</w:t>
            </w:r>
            <w:r>
              <w:t xml:space="preserve"> </w:t>
            </w:r>
            <w:r>
              <w:rPr>
                <w:b/>
                <w:bCs/>
              </w:rPr>
              <w:t xml:space="preserve">shall</w:t>
            </w:r>
            <w:r>
              <w:t xml:space="preserve"> </w:t>
            </w:r>
            <w:r>
              <w:t xml:space="preserve">enforce a maximum of one active custom domain per tenant. A School Admin wishing to change the custom domain</w:t>
            </w:r>
            <w:r>
              <w:t xml:space="preserve"> </w:t>
            </w:r>
            <w:r>
              <w:rPr>
                <w:b/>
                <w:bCs/>
              </w:rPr>
              <w:t xml:space="preserve">shall</w:t>
            </w:r>
            <w:r>
              <w:t xml:space="preserve"> </w:t>
            </w:r>
            <w:r>
              <w:t xml:space="preserve">remove the existing domain before connecting a new one, or invoke a domain-swap API (Super Admin only) that performs the transition atomically.</w:t>
            </w:r>
          </w:p>
        </w:tc>
        <w:tc>
          <w:tcPr/>
          <w:p>
            <w:pPr>
              <w:pStyle w:val="Compact"/>
            </w:pPr>
            <w:r>
              <w:t xml:space="preserve">Must</w:t>
            </w:r>
          </w:p>
        </w:tc>
        <w:tc>
          <w:tcPr/>
          <w:p>
            <w:pPr>
              <w:pStyle w:val="Compact"/>
            </w:pPr>
            <w:r>
              <w:t xml:space="preserve">Constraint prevents conflicting certificate management. Roadmap: multiple custom domains per tenant in a future release.</w:t>
            </w:r>
          </w:p>
        </w:tc>
      </w:tr>
    </w:tbl>
    <w:p>
      <w:r>
        <w:pict>
          <v:rect style="width:0;height:1.5pt" o:hralign="center" o:hrstd="t" o:hr="t"/>
        </w:pict>
      </w:r>
    </w:p>
    <w:bookmarkEnd w:id="166"/>
    <w:bookmarkStart w:id="167" w:name="automated-tls-issuance-and-renewal"/>
    <w:p>
      <w:pPr>
        <w:pStyle w:val="Heading3"/>
      </w:pPr>
      <w:r>
        <w:rPr>
          <w:rStyle w:val="SectionNumber"/>
        </w:rPr>
        <w:t xml:space="preserve">6.6.4</w:t>
      </w:r>
      <w:r>
        <w:tab/>
      </w:r>
      <w:r>
        <w:t xml:space="preserve">Automated TLS Issuance and Renewal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FR-TEN-030</w:t>
            </w:r>
          </w:p>
        </w:tc>
        <w:tc>
          <w:tcPr/>
          <w:p>
            <w:pPr>
              <w:pStyle w:val="Compact"/>
            </w:pPr>
            <w:r>
              <w:t xml:space="preserve">Upon successful DNS verification of a custom domain (FR-TEN-022), the Cert Manager service</w:t>
            </w:r>
            <w:r>
              <w:t xml:space="preserve"> </w:t>
            </w:r>
            <w:r>
              <w:rPr>
                <w:b/>
                <w:bCs/>
              </w:rPr>
              <w:t xml:space="preserve">shall</w:t>
            </w:r>
            <w:r>
              <w:t xml:space="preserve"> </w:t>
            </w:r>
            <w:r>
              <w:t xml:space="preserve">automatically initiate an ACME order with Let's Encrypt (or the configured CA) without any further action from the School Admin.</w:t>
            </w:r>
          </w:p>
        </w:tc>
        <w:tc>
          <w:tcPr/>
          <w:p>
            <w:pPr>
              <w:pStyle w:val="Compact"/>
            </w:pPr>
            <w:r>
              <w:t xml:space="preserve">Must</w:t>
            </w:r>
          </w:p>
        </w:tc>
        <w:tc>
          <w:tcPr/>
          <w:p>
            <w:pPr>
              <w:pStyle w:val="Compact"/>
            </w:pPr>
            <w:r>
              <w:t xml:space="preserve">Cert Manager is a dedicated NestJS microservice backed by a BullMQ queue; it must not block the HTTP request path.</w:t>
            </w:r>
          </w:p>
        </w:tc>
      </w:tr>
      <w:tr>
        <w:tc>
          <w:tcPr/>
          <w:p>
            <w:pPr>
              <w:pStyle w:val="Compact"/>
            </w:pPr>
            <w:r>
              <w:t xml:space="preserve">FR-TEN-031</w:t>
            </w:r>
          </w:p>
        </w:tc>
        <w:tc>
          <w:tcPr/>
          <w:p>
            <w:pPr>
              <w:pStyle w:val="Compact"/>
            </w:pPr>
            <w:r>
              <w:t xml:space="preserve">The Cert Manager</w:t>
            </w:r>
            <w:r>
              <w:t xml:space="preserve"> </w:t>
            </w:r>
            <w:r>
              <w:rPr>
                <w:b/>
                <w:bCs/>
              </w:rPr>
              <w:t xml:space="preserve">shall</w:t>
            </w:r>
            <w:r>
              <w:t xml:space="preserve"> </w:t>
            </w:r>
            <w:r>
              <w:t xml:space="preserve">support both ACME HTTP-01 and DNS-01 challenge types. HTTP-01</w:t>
            </w:r>
            <w:r>
              <w:t xml:space="preserve"> </w:t>
            </w:r>
            <w:r>
              <w:rPr>
                <w:b/>
                <w:bCs/>
              </w:rPr>
              <w:t xml:space="preserve">shall</w:t>
            </w:r>
            <w:r>
              <w:t xml:space="preserve"> </w:t>
            </w:r>
            <w:r>
              <w:t xml:space="preserve">be the default; DNS-01</w:t>
            </w:r>
            <w:r>
              <w:t xml:space="preserve"> </w:t>
            </w:r>
            <w:r>
              <w:rPr>
                <w:b/>
                <w:bCs/>
              </w:rPr>
              <w:t xml:space="preserve">shall</w:t>
            </w:r>
            <w:r>
              <w:t xml:space="preserve"> </w:t>
            </w:r>
            <w:r>
              <w:t xml:space="preserve">be used as a fallback when HTTP-01 is not feasible (e.g. the custom domain does not resolve to the platform's IP during challenge).</w:t>
            </w:r>
          </w:p>
        </w:tc>
        <w:tc>
          <w:tcPr/>
          <w:p>
            <w:pPr>
              <w:pStyle w:val="Compact"/>
            </w:pPr>
            <w:r>
              <w:t xml:space="preserve">Must</w:t>
            </w:r>
          </w:p>
        </w:tc>
        <w:tc>
          <w:tcPr/>
          <w:p>
            <w:pPr>
              <w:pStyle w:val="Compact"/>
            </w:pPr>
            <w:r>
              <w:t xml:space="preserve">DNS-01 requires integration with the platform's DNS provider API (Route 53 / Cloudflare) for programmatic TXT record injection.</w:t>
            </w:r>
          </w:p>
        </w:tc>
      </w:tr>
      <w:tr>
        <w:tc>
          <w:tcPr/>
          <w:p>
            <w:pPr>
              <w:pStyle w:val="Compact"/>
            </w:pPr>
            <w:r>
              <w:t xml:space="preserve">FR-TEN-032</w:t>
            </w:r>
          </w:p>
        </w:tc>
        <w:tc>
          <w:tcPr/>
          <w:p>
            <w:pPr>
              <w:pStyle w:val="Compact"/>
            </w:pPr>
            <w:r>
              <w:t xml:space="preserve">The issued TLS certificate and its corresponding private key</w:t>
            </w:r>
            <w:r>
              <w:t xml:space="preserve"> </w:t>
            </w:r>
            <w:r>
              <w:rPr>
                <w:b/>
                <w:bCs/>
              </w:rPr>
              <w:t xml:space="preserve">shall</w:t>
            </w:r>
            <w:r>
              <w:t xml:space="preserve"> </w:t>
            </w:r>
            <w:r>
              <w:t xml:space="preserve">be stored encrypted at rest in the platform secrets store (HashiCorp Vault or AWS Secrets Manager) and provisioned to the edge layer (Cloudflare / CloudFront) via their respective APIs within 10 minutes of issuance.</w:t>
            </w:r>
          </w:p>
        </w:tc>
        <w:tc>
          <w:tcPr/>
          <w:p>
            <w:pPr>
              <w:pStyle w:val="Compact"/>
            </w:pPr>
            <w:r>
              <w:t xml:space="preserve">Must</w:t>
            </w:r>
          </w:p>
        </w:tc>
        <w:tc>
          <w:tcPr/>
          <w:p>
            <w:pPr>
              <w:pStyle w:val="Compact"/>
            </w:pPr>
            <w:r>
              <w:t xml:space="preserve">Private key never stored unencrypted; never written to application logs.</w:t>
            </w:r>
          </w:p>
        </w:tc>
      </w:tr>
      <w:tr>
        <w:tc>
          <w:tcPr/>
          <w:p>
            <w:pPr>
              <w:pStyle w:val="Compact"/>
            </w:pPr>
            <w:r>
              <w:t xml:space="preserve">FR-TEN-033</w:t>
            </w:r>
          </w:p>
        </w:tc>
        <w:tc>
          <w:tcPr/>
          <w:p>
            <w:pPr>
              <w:pStyle w:val="Compact"/>
            </w:pPr>
            <w:r>
              <w:t xml:space="preserve">The system</w:t>
            </w:r>
            <w:r>
              <w:t xml:space="preserve"> </w:t>
            </w:r>
            <w:r>
              <w:rPr>
                <w:b/>
                <w:bCs/>
              </w:rPr>
              <w:t xml:space="preserve">shall</w:t>
            </w:r>
            <w:r>
              <w:t xml:space="preserve"> </w:t>
            </w:r>
            <w:r>
              <w:t xml:space="preserve">automatically renew TLS certificates no later than 30 days before expiry. Renewal</w:t>
            </w:r>
            <w:r>
              <w:t xml:space="preserve"> </w:t>
            </w:r>
            <w:r>
              <w:rPr>
                <w:b/>
                <w:bCs/>
              </w:rPr>
              <w:t xml:space="preserve">shall</w:t>
            </w:r>
            <w:r>
              <w:t xml:space="preserve"> </w:t>
            </w:r>
            <w:r>
              <w:t xml:space="preserve">be transparent with no downtime (hot-swap).</w:t>
            </w:r>
          </w:p>
        </w:tc>
        <w:tc>
          <w:tcPr/>
          <w:p>
            <w:pPr>
              <w:pStyle w:val="Compact"/>
            </w:pPr>
            <w:r>
              <w:t xml:space="preserve">Must</w:t>
            </w:r>
          </w:p>
        </w:tc>
        <w:tc>
          <w:tcPr/>
          <w:p>
            <w:pPr>
              <w:pStyle w:val="Compact"/>
            </w:pPr>
            <w:r>
              <w:t xml:space="preserve">Renewal triggered by a cron job scanning certificates expiring within 35 days. Zero-downtime achieved by provisioning new cert to edge before revoking old.</w:t>
            </w:r>
          </w:p>
        </w:tc>
      </w:tr>
      <w:tr>
        <w:tc>
          <w:tcPr/>
          <w:p>
            <w:pPr>
              <w:pStyle w:val="Compact"/>
            </w:pPr>
            <w:r>
              <w:t xml:space="preserve">FR-TEN-034</w:t>
            </w:r>
          </w:p>
        </w:tc>
        <w:tc>
          <w:tcPr/>
          <w:p>
            <w:pPr>
              <w:pStyle w:val="Compact"/>
            </w:pPr>
            <w:r>
              <w:t xml:space="preserve">If auto-renewal fails for any reason, the system</w:t>
            </w:r>
            <w:r>
              <w:t xml:space="preserve"> </w:t>
            </w:r>
            <w:r>
              <w:rPr>
                <w:b/>
                <w:bCs/>
              </w:rPr>
              <w:t xml:space="preserve">shall</w:t>
            </w:r>
            <w:r>
              <w:t xml:space="preserve"> </w:t>
            </w:r>
            <w:r>
              <w:t xml:space="preserve">immediately alert the Super Admin via email and in-app notification, and</w:t>
            </w:r>
            <w:r>
              <w:t xml:space="preserve"> </w:t>
            </w:r>
            <w:r>
              <w:rPr>
                <w:b/>
                <w:bCs/>
              </w:rPr>
              <w:t xml:space="preserve">shall</w:t>
            </w:r>
            <w:r>
              <w:t xml:space="preserve"> </w:t>
            </w:r>
            <w:r>
              <w:t xml:space="preserve">retry renewal on an exponential backoff schedule (starting at 1 hour, capped at 24 hours) until renewal succeeds or the certificate expires.</w:t>
            </w:r>
          </w:p>
        </w:tc>
        <w:tc>
          <w:tcPr/>
          <w:p>
            <w:pPr>
              <w:pStyle w:val="Compact"/>
            </w:pPr>
            <w:r>
              <w:t xml:space="preserve">Must</w:t>
            </w:r>
          </w:p>
        </w:tc>
        <w:tc>
          <w:tcPr/>
          <w:p>
            <w:pPr>
              <w:pStyle w:val="Compact"/>
            </w:pPr>
            <w:r>
              <w:t xml:space="preserve">If certificate expires, the custom domain is temporarily disabled and traffic is rerouted to the canonical subdomain; tenant is notified.</w:t>
            </w:r>
          </w:p>
        </w:tc>
      </w:tr>
      <w:tr>
        <w:tc>
          <w:tcPr/>
          <w:p>
            <w:pPr>
              <w:pStyle w:val="Compact"/>
            </w:pPr>
            <w:r>
              <w:t xml:space="preserve">FR-TEN-035</w:t>
            </w:r>
          </w:p>
        </w:tc>
        <w:tc>
          <w:tcPr/>
          <w:p>
            <w:pPr>
              <w:pStyle w:val="Compact"/>
            </w:pPr>
            <w:r>
              <w:t xml:space="preserve">All HTTP traffic arriving at a custom domain</w:t>
            </w:r>
            <w:r>
              <w:t xml:space="preserve"> </w:t>
            </w:r>
            <w:r>
              <w:rPr>
                <w:b/>
                <w:bCs/>
              </w:rPr>
              <w:t xml:space="preserve">shall</w:t>
            </w:r>
            <w:r>
              <w:t xml:space="preserve"> </w:t>
            </w:r>
            <w:r>
              <w:t xml:space="preserve">be permanently redirected to HTTPS (HTTP 301). The platform</w:t>
            </w:r>
            <w:r>
              <w:t xml:space="preserve"> </w:t>
            </w:r>
            <w:r>
              <w:rPr>
                <w:b/>
                <w:bCs/>
              </w:rPr>
              <w:t xml:space="preserve">shall</w:t>
            </w:r>
            <w:r>
              <w:t xml:space="preserve"> </w:t>
            </w:r>
            <w:r>
              <w:t xml:space="preserve">send an HTTP Strict-Transport-Security (HSTS) header with</w:t>
            </w:r>
            <w:r>
              <w:t xml:space="preserve"> </w:t>
            </w:r>
            <w:r>
              <w:rPr>
                <w:rStyle w:val="VerbatimChar"/>
              </w:rPr>
              <w:t xml:space="preserve">max-age=31536000</w:t>
            </w:r>
            <w:r>
              <w:t xml:space="preserve"> </w:t>
            </w:r>
            <w:r>
              <w:t xml:space="preserve">(1 year) on all responses from active custom domains.</w:t>
            </w:r>
          </w:p>
        </w:tc>
        <w:tc>
          <w:tcPr/>
          <w:p>
            <w:pPr>
              <w:pStyle w:val="Compact"/>
            </w:pPr>
            <w:r>
              <w:t xml:space="preserve">Must</w:t>
            </w:r>
          </w:p>
        </w:tc>
        <w:tc>
          <w:tcPr/>
          <w:p>
            <w:pPr>
              <w:pStyle w:val="Compact"/>
            </w:pPr>
            <w:r>
              <w:t xml:space="preserve">HSTS preloading is not applied automatically but is available on request via Super Admin configuration.</w:t>
            </w:r>
          </w:p>
        </w:tc>
      </w:tr>
    </w:tbl>
    <w:p>
      <w:r>
        <w:pict>
          <v:rect style="width:0;height:1.5pt" o:hralign="center" o:hrstd="t" o:hr="t"/>
        </w:pict>
      </w:r>
    </w:p>
    <w:bookmarkEnd w:id="167"/>
    <w:bookmarkStart w:id="168" w:name="tenant-routing-middleware-specification"/>
    <w:p>
      <w:pPr>
        <w:pStyle w:val="Heading3"/>
      </w:pPr>
      <w:r>
        <w:rPr>
          <w:rStyle w:val="SectionNumber"/>
        </w:rPr>
        <w:t xml:space="preserve">6.6.5</w:t>
      </w:r>
      <w:r>
        <w:tab/>
      </w:r>
      <w:r>
        <w:t xml:space="preserve">Tenant-Routing Middleware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FR-TEN-040</w:t>
            </w:r>
          </w:p>
        </w:tc>
        <w:tc>
          <w:tcPr/>
          <w:p>
            <w:pPr>
              <w:pStyle w:val="Compact"/>
            </w:pPr>
            <w:r>
              <w:t xml:space="preserve">The Tenant Resolution Middleware</w:t>
            </w:r>
            <w:r>
              <w:t xml:space="preserve"> </w:t>
            </w:r>
            <w:r>
              <w:rPr>
                <w:b/>
                <w:bCs/>
              </w:rPr>
              <w:t xml:space="preserve">shall</w:t>
            </w:r>
            <w:r>
              <w:t xml:space="preserve"> </w:t>
            </w:r>
            <w:r>
              <w:t xml:space="preserve">be implemented as a Next.js Edge Middleware function executing at the CDN/edge layer before the request reaches the application origin, ensuring zero additional round-trips for tenant resolution on cache hits.</w:t>
            </w:r>
          </w:p>
        </w:tc>
        <w:tc>
          <w:tcPr/>
          <w:p>
            <w:pPr>
              <w:pStyle w:val="Compact"/>
            </w:pPr>
            <w:r>
              <w:t xml:space="preserve">Must</w:t>
            </w:r>
          </w:p>
        </w:tc>
        <w:tc>
          <w:tcPr/>
          <w:p>
            <w:pPr>
              <w:pStyle w:val="Compact"/>
            </w:pPr>
            <w:r>
              <w:t xml:space="preserve">Uses Next.js</w:t>
            </w:r>
            <w:r>
              <w:t xml:space="preserve"> </w:t>
            </w:r>
            <w:r>
              <w:rPr>
                <w:rStyle w:val="VerbatimChar"/>
              </w:rPr>
              <w:t xml:space="preserve">middleware.ts</w:t>
            </w:r>
            <w:r>
              <w:t xml:space="preserve">; runs in the Vercel/Cloudflare Edge runtime or equivalent. Must not rely on Node.js runtime APIs not available at the edge.</w:t>
            </w:r>
          </w:p>
        </w:tc>
      </w:tr>
      <w:tr>
        <w:tc>
          <w:tcPr/>
          <w:p>
            <w:pPr>
              <w:pStyle w:val="Compact"/>
            </w:pPr>
            <w:r>
              <w:t xml:space="preserve">FR-TEN-041</w:t>
            </w:r>
          </w:p>
        </w:tc>
        <w:tc>
          <w:tcPr/>
          <w:p>
            <w:pPr>
              <w:pStyle w:val="Compact"/>
            </w:pPr>
            <w:r>
              <w:t xml:space="preserve">The middleware</w:t>
            </w:r>
            <w:r>
              <w:t xml:space="preserve"> </w:t>
            </w:r>
            <w:r>
              <w:rPr>
                <w:b/>
                <w:bCs/>
              </w:rPr>
              <w:t xml:space="preserve">shall</w:t>
            </w:r>
            <w:r>
              <w:t xml:space="preserve"> </w:t>
            </w:r>
            <w:r>
              <w:t xml:space="preserve">attach the resolved</w:t>
            </w:r>
            <w:r>
              <w:t xml:space="preserve"> </w:t>
            </w:r>
            <w:r>
              <w:rPr>
                <w:rStyle w:val="VerbatimChar"/>
              </w:rPr>
              <w:t xml:space="preserve">tenant_id</w:t>
            </w:r>
            <w:r>
              <w:t xml:space="preserve">,</w:t>
            </w:r>
            <w:r>
              <w:t xml:space="preserve"> </w:t>
            </w:r>
            <w:r>
              <w:rPr>
                <w:rStyle w:val="VerbatimChar"/>
              </w:rPr>
              <w:t xml:space="preserve">school_slug</w:t>
            </w:r>
            <w:r>
              <w:t xml:space="preserve">,</w:t>
            </w:r>
            <w:r>
              <w:t xml:space="preserve"> </w:t>
            </w:r>
            <w:r>
              <w:rPr>
                <w:rStyle w:val="VerbatimChar"/>
              </w:rPr>
              <w:t xml:space="preserve">plan_tier</w:t>
            </w:r>
            <w:r>
              <w:t xml:space="preserve">,</w:t>
            </w:r>
            <w:r>
              <w:t xml:space="preserve"> </w:t>
            </w:r>
            <w:r>
              <w:rPr>
                <w:rStyle w:val="VerbatimChar"/>
              </w:rPr>
              <w:t xml:space="preserve">branding_version</w:t>
            </w:r>
            <w:r>
              <w:t xml:space="preserve">, and</w:t>
            </w:r>
            <w:r>
              <w:t xml:space="preserve"> </w:t>
            </w:r>
            <w:r>
              <w:rPr>
                <w:rStyle w:val="VerbatimChar"/>
              </w:rPr>
              <w:t xml:space="preserve">feature_flags_hash</w:t>
            </w:r>
            <w:r>
              <w:t xml:space="preserve"> </w:t>
            </w:r>
            <w:r>
              <w:t xml:space="preserve">to request headers (e.g.</w:t>
            </w:r>
            <w:r>
              <w:t xml:space="preserve"> </w:t>
            </w:r>
            <w:r>
              <w:rPr>
                <w:rStyle w:val="VerbatimChar"/>
              </w:rPr>
              <w:t xml:space="preserve">X-Tenant-ID</w:t>
            </w:r>
            <w:r>
              <w:t xml:space="preserve">,</w:t>
            </w:r>
            <w:r>
              <w:t xml:space="preserve"> </w:t>
            </w:r>
            <w:r>
              <w:rPr>
                <w:rStyle w:val="VerbatimChar"/>
              </w:rPr>
              <w:t xml:space="preserve">X-Tenant-Slug</w:t>
            </w:r>
            <w:r>
              <w:t xml:space="preserve">) for consumption by downstream Next.js server components and NestJS microservices.</w:t>
            </w:r>
          </w:p>
        </w:tc>
        <w:tc>
          <w:tcPr/>
          <w:p>
            <w:pPr>
              <w:pStyle w:val="Compact"/>
            </w:pPr>
            <w:r>
              <w:t xml:space="preserve">Must</w:t>
            </w:r>
          </w:p>
        </w:tc>
        <w:tc>
          <w:tcPr/>
          <w:p>
            <w:pPr>
              <w:pStyle w:val="Compact"/>
            </w:pPr>
            <w:r>
              <w:t xml:space="preserve">Downstream services</w:t>
            </w:r>
            <w:r>
              <w:t xml:space="preserve"> </w:t>
            </w:r>
            <w:r>
              <w:rPr>
                <w:b/>
                <w:bCs/>
              </w:rPr>
              <w:t xml:space="preserve">shall not</w:t>
            </w:r>
            <w:r>
              <w:t xml:space="preserve"> </w:t>
            </w:r>
            <w:r>
              <w:t xml:space="preserve">independently re-resolve the tenant from the</w:t>
            </w:r>
            <w:r>
              <w:t xml:space="preserve"> </w:t>
            </w:r>
            <w:r>
              <w:rPr>
                <w:rStyle w:val="VerbatimChar"/>
              </w:rPr>
              <w:t xml:space="preserve">Host</w:t>
            </w:r>
            <w:r>
              <w:t xml:space="preserve"> </w:t>
            </w:r>
            <w:r>
              <w:t xml:space="preserve">header; they</w:t>
            </w:r>
            <w:r>
              <w:t xml:space="preserve"> </w:t>
            </w:r>
            <w:r>
              <w:rPr>
                <w:b/>
                <w:bCs/>
              </w:rPr>
              <w:t xml:space="preserve">shall</w:t>
            </w:r>
            <w:r>
              <w:t xml:space="preserve"> </w:t>
            </w:r>
            <w:r>
              <w:t xml:space="preserve">trust the middleware-injected headers (validated via shared HMAC).</w:t>
            </w:r>
          </w:p>
        </w:tc>
      </w:tr>
      <w:tr>
        <w:tc>
          <w:tcPr/>
          <w:p>
            <w:pPr>
              <w:pStyle w:val="Compact"/>
            </w:pPr>
            <w:r>
              <w:t xml:space="preserve">FR-TEN-042</w:t>
            </w:r>
          </w:p>
        </w:tc>
        <w:tc>
          <w:tcPr/>
          <w:p>
            <w:pPr>
              <w:pStyle w:val="Compact"/>
            </w:pPr>
            <w:r>
              <w:t xml:space="preserve">The middleware</w:t>
            </w:r>
            <w:r>
              <w:t xml:space="preserve"> </w:t>
            </w:r>
            <w:r>
              <w:rPr>
                <w:b/>
                <w:bCs/>
              </w:rPr>
              <w:t xml:space="preserve">shall</w:t>
            </w:r>
            <w:r>
              <w:t xml:space="preserve"> </w:t>
            </w:r>
            <w:r>
              <w:t xml:space="preserve">enforce that authenticated JWT tokens contain a</w:t>
            </w:r>
            <w:r>
              <w:t xml:space="preserve"> </w:t>
            </w:r>
            <w:r>
              <w:rPr>
                <w:rStyle w:val="VerbatimChar"/>
              </w:rPr>
              <w:t xml:space="preserve">tenant_id</w:t>
            </w:r>
            <w:r>
              <w:t xml:space="preserve"> </w:t>
            </w:r>
            <w:r>
              <w:t xml:space="preserve">claim that matches the request's resolved tenant. Cross-tenant token use</w:t>
            </w:r>
            <w:r>
              <w:t xml:space="preserve"> </w:t>
            </w:r>
            <w:r>
              <w:rPr>
                <w:b/>
                <w:bCs/>
              </w:rPr>
              <w:t xml:space="preserve">shall</w:t>
            </w:r>
            <w:r>
              <w:t xml:space="preserve"> </w:t>
            </w:r>
            <w:r>
              <w:t xml:space="preserve">result in HTTP 403.</w:t>
            </w:r>
          </w:p>
        </w:tc>
        <w:tc>
          <w:tcPr/>
          <w:p>
            <w:pPr>
              <w:pStyle w:val="Compact"/>
            </w:pPr>
            <w:r>
              <w:t xml:space="preserve">Must</w:t>
            </w:r>
          </w:p>
        </w:tc>
        <w:tc>
          <w:tcPr/>
          <w:p>
            <w:pPr>
              <w:pStyle w:val="Compact"/>
            </w:pPr>
            <w:r>
              <w:t xml:space="preserve">Prevents horizontal privilege escalation across tenants. Logged as a security event (see Security, Privacy and Child Safety section).</w:t>
            </w:r>
          </w:p>
        </w:tc>
      </w:tr>
      <w:tr>
        <w:tc>
          <w:tcPr/>
          <w:p>
            <w:pPr>
              <w:pStyle w:val="Compact"/>
            </w:pPr>
            <w:r>
              <w:t xml:space="preserve">FR-TEN-043</w:t>
            </w:r>
          </w:p>
        </w:tc>
        <w:tc>
          <w:tcPr/>
          <w:p>
            <w:pPr>
              <w:pStyle w:val="Compact"/>
            </w:pPr>
            <w:r>
              <w:t xml:space="preserve">The middleware</w:t>
            </w:r>
            <w:r>
              <w:t xml:space="preserve"> </w:t>
            </w:r>
            <w:r>
              <w:rPr>
                <w:b/>
                <w:bCs/>
              </w:rPr>
              <w:t xml:space="preserve">shall</w:t>
            </w:r>
            <w:r>
              <w:t xml:space="preserve"> </w:t>
            </w:r>
            <w:r>
              <w:t xml:space="preserve">handle multi-region deployments by consulting a global tenant registry replica (read-only PostgreSQL follower or Redis cluster) in the same region as the edge node, avoiding cross-region latency for resolution lookups.</w:t>
            </w:r>
          </w:p>
        </w:tc>
        <w:tc>
          <w:tcPr/>
          <w:p>
            <w:pPr>
              <w:pStyle w:val="Compact"/>
            </w:pPr>
            <w:r>
              <w:t xml:space="preserve">Should</w:t>
            </w:r>
          </w:p>
        </w:tc>
        <w:tc>
          <w:tcPr/>
          <w:p>
            <w:pPr>
              <w:pStyle w:val="Compact"/>
            </w:pPr>
            <w:r>
              <w:t xml:space="preserve">Critical for low-latency delivery from African edge nodes (af-south-1 / Nairobi PoP).</w:t>
            </w:r>
          </w:p>
        </w:tc>
      </w:tr>
      <w:tr>
        <w:tc>
          <w:tcPr/>
          <w:p>
            <w:pPr>
              <w:pStyle w:val="Compact"/>
            </w:pPr>
            <w:r>
              <w:t xml:space="preserve">FR-TEN-044</w:t>
            </w:r>
          </w:p>
        </w:tc>
        <w:tc>
          <w:tcPr/>
          <w:p>
            <w:pPr>
              <w:pStyle w:val="Compact"/>
            </w:pPr>
            <w:r>
              <w:t xml:space="preserve">The middleware</w:t>
            </w:r>
            <w:r>
              <w:t xml:space="preserve"> </w:t>
            </w:r>
            <w:r>
              <w:rPr>
                <w:b/>
                <w:bCs/>
              </w:rPr>
              <w:t xml:space="preserve">shall</w:t>
            </w:r>
            <w:r>
              <w:t xml:space="preserve"> </w:t>
            </w:r>
            <w:r>
              <w:t xml:space="preserve">log every tenant resolution event (host, resolved tenant_id, resolution path, cache hit/miss, latency) to the structured logging pipeline (OpenTelemetry) for observability and anomaly detection.</w:t>
            </w:r>
          </w:p>
        </w:tc>
        <w:tc>
          <w:tcPr/>
          <w:p>
            <w:pPr>
              <w:pStyle w:val="Compact"/>
            </w:pPr>
            <w:r>
              <w:t xml:space="preserve">Must</w:t>
            </w:r>
          </w:p>
        </w:tc>
        <w:tc>
          <w:tcPr/>
          <w:p>
            <w:pPr>
              <w:pStyle w:val="Compact"/>
            </w:pPr>
            <w:r>
              <w:t xml:space="preserve">Log sampling rate configurable; default 10% for healthy requests; 100% for errors.</w:t>
            </w:r>
          </w:p>
        </w:tc>
      </w:tr>
    </w:tbl>
    <w:p>
      <w:r>
        <w:pict>
          <v:rect style="width:0;height:1.5pt" o:hralign="center" o:hrstd="t" o:hr="t"/>
        </w:pict>
      </w:r>
    </w:p>
    <w:bookmarkEnd w:id="168"/>
    <w:bookmarkStart w:id="169" w:name="per-tenant-branding-configuration"/>
    <w:p>
      <w:pPr>
        <w:pStyle w:val="Heading3"/>
      </w:pPr>
      <w:r>
        <w:rPr>
          <w:rStyle w:val="SectionNumber"/>
        </w:rPr>
        <w:t xml:space="preserve">6.6.6</w:t>
      </w:r>
      <w:r>
        <w:tab/>
      </w:r>
      <w:r>
        <w:t xml:space="preserve">Per-Tenant Branding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FR-TEN-050</w:t>
            </w:r>
          </w:p>
        </w:tc>
        <w:tc>
          <w:tcPr/>
          <w:p>
            <w:pPr>
              <w:pStyle w:val="Compact"/>
            </w:pPr>
            <w:r>
              <w:t xml:space="preserve">The system</w:t>
            </w:r>
            <w:r>
              <w:t xml:space="preserve"> </w:t>
            </w:r>
            <w:r>
              <w:rPr>
                <w:b/>
                <w:bCs/>
              </w:rPr>
              <w:t xml:space="preserve">shall</w:t>
            </w:r>
            <w:r>
              <w:t xml:space="preserve"> </w:t>
            </w:r>
            <w:r>
              <w:t xml:space="preserve">maintain a</w:t>
            </w:r>
            <w:r>
              <w:t xml:space="preserve"> </w:t>
            </w:r>
            <w:r>
              <w:rPr>
                <w:rStyle w:val="VerbatimChar"/>
              </w:rPr>
              <w:t xml:space="preserve">tenant_branding</w:t>
            </w:r>
            <w:r>
              <w:t xml:space="preserve"> </w:t>
            </w:r>
            <w:r>
              <w:t xml:space="preserve">record per tenant containing: logo URL (light), logo URL (dark), favicon URL, hero image URL, brand primary colour (hex), brand secondary colour (hex), display name, tagline, custom footer text, and a</w:t>
            </w:r>
            <w:r>
              <w:t xml:space="preserve"> </w:t>
            </w:r>
            <w:r>
              <w:rPr>
                <w:rStyle w:val="VerbatimChar"/>
              </w:rPr>
              <w:t xml:space="preserve">published_at</w:t>
            </w:r>
            <w:r>
              <w:t xml:space="preserve"> </w:t>
            </w:r>
            <w:r>
              <w:t xml:space="preserve">timestamp.</w:t>
            </w:r>
          </w:p>
        </w:tc>
        <w:tc>
          <w:tcPr/>
          <w:p>
            <w:pPr>
              <w:pStyle w:val="Compact"/>
            </w:pPr>
            <w:r>
              <w:t xml:space="preserve">Must</w:t>
            </w:r>
          </w:p>
        </w:tc>
        <w:tc>
          <w:tcPr/>
          <w:p>
            <w:pPr>
              <w:pStyle w:val="Compact"/>
            </w:pPr>
            <w:r>
              <w:t xml:space="preserve">Schema version-controlled; migrations run atomically. Defaults are the RoboCode.Africa platform values.</w:t>
            </w:r>
          </w:p>
        </w:tc>
      </w:tr>
      <w:tr>
        <w:tc>
          <w:tcPr/>
          <w:p>
            <w:pPr>
              <w:pStyle w:val="Compact"/>
            </w:pPr>
            <w:r>
              <w:t xml:space="preserve">FR-TEN-051</w:t>
            </w:r>
          </w:p>
        </w:tc>
        <w:tc>
          <w:tcPr/>
          <w:p>
            <w:pPr>
              <w:pStyle w:val="Compact"/>
            </w:pPr>
            <w:r>
              <w:t xml:space="preserve">The system</w:t>
            </w:r>
            <w:r>
              <w:t xml:space="preserve"> </w:t>
            </w:r>
            <w:r>
              <w:rPr>
                <w:b/>
                <w:bCs/>
              </w:rPr>
              <w:t xml:space="preserve">shall</w:t>
            </w:r>
            <w:r>
              <w:t xml:space="preserve"> </w:t>
            </w:r>
            <w:r>
              <w:t xml:space="preserve">serve a tenant-specific CSS file (generated at publish time) containing all design token overrides as CSS custom properties (e.g.</w:t>
            </w:r>
            <w:r>
              <w:t xml:space="preserve"> </w:t>
            </w:r>
            <w:r>
              <w:rPr>
                <w:rStyle w:val="VerbatimChar"/>
              </w:rPr>
              <w:t xml:space="preserve">--color-brand-primary: #1a73e8</w:t>
            </w:r>
            <w:r>
              <w:t xml:space="preserve">). This file</w:t>
            </w:r>
            <w:r>
              <w:t xml:space="preserve"> </w:t>
            </w:r>
            <w:r>
              <w:rPr>
                <w:b/>
                <w:bCs/>
              </w:rPr>
              <w:t xml:space="preserve">shall</w:t>
            </w:r>
            <w:r>
              <w:t xml:space="preserve"> </w:t>
            </w:r>
            <w:r>
              <w:t xml:space="preserve">be served from the CDN with a cache key that includes the</w:t>
            </w:r>
            <w:r>
              <w:t xml:space="preserve"> </w:t>
            </w:r>
            <w:r>
              <w:rPr>
                <w:rStyle w:val="VerbatimChar"/>
              </w:rPr>
              <w:t xml:space="preserve">branding_version</w:t>
            </w:r>
            <w:r>
              <w:t xml:space="preserve"> </w:t>
            </w:r>
            <w:r>
              <w:t xml:space="preserve">hash, ensuring instant cache-busting on publish.</w:t>
            </w:r>
          </w:p>
        </w:tc>
        <w:tc>
          <w:tcPr/>
          <w:p>
            <w:pPr>
              <w:pStyle w:val="Compact"/>
            </w:pPr>
            <w:r>
              <w:t xml:space="preserve">Must</w:t>
            </w:r>
          </w:p>
        </w:tc>
        <w:tc>
          <w:tcPr/>
          <w:p>
            <w:pPr>
              <w:pStyle w:val="Compact"/>
            </w:pPr>
            <w:r>
              <w:t xml:space="preserve">CSS file generated server-side; minified; served with</w:t>
            </w:r>
            <w:r>
              <w:t xml:space="preserve"> </w:t>
            </w:r>
            <w:r>
              <w:rPr>
                <w:rStyle w:val="VerbatimChar"/>
              </w:rPr>
              <w:t xml:space="preserve">Cache-Control: public, max-age=31536000, immutable</w:t>
            </w:r>
            <w:r>
              <w:t xml:space="preserve"> </w:t>
            </w:r>
            <w:r>
              <w:t xml:space="preserve">(content-addressed).</w:t>
            </w:r>
          </w:p>
        </w:tc>
      </w:tr>
      <w:tr>
        <w:tc>
          <w:tcPr/>
          <w:p>
            <w:pPr>
              <w:pStyle w:val="Compact"/>
            </w:pPr>
            <w:r>
              <w:t xml:space="preserve">FR-TEN-052</w:t>
            </w:r>
          </w:p>
        </w:tc>
        <w:tc>
          <w:tcPr/>
          <w:p>
            <w:pPr>
              <w:pStyle w:val="Compact"/>
            </w:pPr>
            <w:r>
              <w:t xml:space="preserve">The School Admin</w:t>
            </w:r>
            <w:r>
              <w:t xml:space="preserve"> </w:t>
            </w:r>
            <w:r>
              <w:rPr>
                <w:b/>
                <w:bCs/>
              </w:rPr>
              <w:t xml:space="preserve">shall</w:t>
            </w:r>
            <w:r>
              <w:t xml:space="preserve"> </w:t>
            </w:r>
            <w:r>
              <w:t xml:space="preserve">be able to upload branding assets via the</w:t>
            </w:r>
            <w:r>
              <w:t xml:space="preserve"> </w:t>
            </w:r>
            <w:r>
              <w:rPr>
                <w:b/>
                <w:bCs/>
              </w:rPr>
              <w:t xml:space="preserve">Branding &amp; Appearance</w:t>
            </w:r>
            <w:r>
              <w:t xml:space="preserve"> </w:t>
            </w:r>
            <w:r>
              <w:t xml:space="preserve">dashboard section. Uploads</w:t>
            </w:r>
            <w:r>
              <w:t xml:space="preserve"> </w:t>
            </w:r>
            <w:r>
              <w:rPr>
                <w:b/>
                <w:bCs/>
              </w:rPr>
              <w:t xml:space="preserve">shall</w:t>
            </w:r>
            <w:r>
              <w:t xml:space="preserve"> </w:t>
            </w:r>
            <w:r>
              <w:t xml:space="preserve">be validated server-side for MIME type (PNG, SVG, ICO, JPEG, WebP), file size limits, and minimum pixel dimensions before being stored in S3-compatible object storage and served via CDN.</w:t>
            </w:r>
          </w:p>
        </w:tc>
        <w:tc>
          <w:tcPr/>
          <w:p>
            <w:pPr>
              <w:pStyle w:val="Compact"/>
            </w:pPr>
            <w:r>
              <w:t xml:space="preserve">Must</w:t>
            </w:r>
          </w:p>
        </w:tc>
        <w:tc>
          <w:tcPr/>
          <w:p>
            <w:pPr>
              <w:pStyle w:val="Compact"/>
            </w:pPr>
            <w:r>
              <w:t xml:space="preserve">Asset constraints: logo max 512 KB (PNG/SVG), min 200×60 px; favicon max 64 KB (ICO/PNG 32×32 + 180×180); hero image max 2 MB. Server-side validation only; client-side preview is supplementary.</w:t>
            </w:r>
          </w:p>
        </w:tc>
      </w:tr>
      <w:tr>
        <w:tc>
          <w:tcPr/>
          <w:p>
            <w:pPr>
              <w:pStyle w:val="Compact"/>
            </w:pPr>
            <w:r>
              <w:t xml:space="preserve">FR-TEN-053</w:t>
            </w:r>
          </w:p>
        </w:tc>
        <w:tc>
          <w:tcPr/>
          <w:p>
            <w:pPr>
              <w:pStyle w:val="Compact"/>
            </w:pPr>
            <w:r>
              <w:t xml:space="preserve">The system</w:t>
            </w:r>
            <w:r>
              <w:t xml:space="preserve"> </w:t>
            </w:r>
            <w:r>
              <w:rPr>
                <w:b/>
                <w:bCs/>
              </w:rPr>
              <w:t xml:space="preserve">shall</w:t>
            </w:r>
            <w:r>
              <w:t xml:space="preserve"> </w:t>
            </w:r>
            <w:r>
              <w:t xml:space="preserve">compute and validate the WCAG 2.2 AA contrast ratio (minimum 4.5:1) between each submitted brand colour and white (#FFFFFF). If the contrast ratio falls below threshold, the system</w:t>
            </w:r>
            <w:r>
              <w:t xml:space="preserve"> </w:t>
            </w:r>
            <w:r>
              <w:rPr>
                <w:b/>
                <w:bCs/>
              </w:rPr>
              <w:t xml:space="preserve">shall</w:t>
            </w:r>
            <w:r>
              <w:t xml:space="preserve"> </w:t>
            </w:r>
            <w:r>
              <w:t xml:space="preserve">return a non-blocking warning in the API response and display it in the dashboard; it</w:t>
            </w:r>
            <w:r>
              <w:t xml:space="preserve"> </w:t>
            </w:r>
            <w:r>
              <w:rPr>
                <w:b/>
                <w:bCs/>
              </w:rPr>
              <w:t xml:space="preserve">shall not</w:t>
            </w:r>
            <w:r>
              <w:t xml:space="preserve"> </w:t>
            </w:r>
            <w:r>
              <w:t xml:space="preserve">reject the colour unless the ratio falls below 3.0:1 (hard block).</w:t>
            </w:r>
          </w:p>
        </w:tc>
        <w:tc>
          <w:tcPr/>
          <w:p>
            <w:pPr>
              <w:pStyle w:val="Compact"/>
            </w:pPr>
            <w:r>
              <w:t xml:space="preserve">Must</w:t>
            </w:r>
          </w:p>
        </w:tc>
        <w:tc>
          <w:tcPr/>
          <w:p>
            <w:pPr>
              <w:pStyle w:val="Compact"/>
            </w:pPr>
            <w:r>
              <w:t xml:space="preserve">Contrast computed using the WCAG 2.1 relative luminance formula. Warning threshold: 4.5:1. Hard block threshold: 3.0:1.</w:t>
            </w:r>
          </w:p>
        </w:tc>
      </w:tr>
      <w:tr>
        <w:tc>
          <w:tcPr/>
          <w:p>
            <w:pPr>
              <w:pStyle w:val="Compact"/>
            </w:pPr>
            <w:r>
              <w:t xml:space="preserve">FR-TEN-054</w:t>
            </w:r>
          </w:p>
        </w:tc>
        <w:tc>
          <w:tcPr/>
          <w:p>
            <w:pPr>
              <w:pStyle w:val="Compact"/>
            </w:pPr>
            <w:r>
              <w:t xml:space="preserve">The system</w:t>
            </w:r>
            <w:r>
              <w:t xml:space="preserve"> </w:t>
            </w:r>
            <w:r>
              <w:rPr>
                <w:b/>
                <w:bCs/>
              </w:rPr>
              <w:t xml:space="preserve">shall</w:t>
            </w:r>
            <w:r>
              <w:t xml:space="preserve"> </w:t>
            </w:r>
            <w:r>
              <w:t xml:space="preserve">implement a draft/publish workflow for branding changes: all changes are saved as a draft and do not take effect until the School Admin explicitly publishes. Draft state is persisted server-side; refreshing the browser does not lose draft changes.</w:t>
            </w:r>
          </w:p>
        </w:tc>
        <w:tc>
          <w:tcPr/>
          <w:p>
            <w:pPr>
              <w:pStyle w:val="Compact"/>
            </w:pPr>
            <w:r>
              <w:t xml:space="preserve">Must</w:t>
            </w:r>
          </w:p>
        </w:tc>
        <w:tc>
          <w:tcPr/>
          <w:p>
            <w:pPr>
              <w:pStyle w:val="Compact"/>
            </w:pPr>
            <w:r>
              <w:t xml:space="preserve">Draft stored in</w:t>
            </w:r>
            <w:r>
              <w:t xml:space="preserve"> </w:t>
            </w:r>
            <w:r>
              <w:rPr>
                <w:rStyle w:val="VerbatimChar"/>
              </w:rPr>
              <w:t xml:space="preserve">tenant_branding_drafts</w:t>
            </w:r>
            <w:r>
              <w:t xml:space="preserve"> </w:t>
            </w:r>
            <w:r>
              <w:t xml:space="preserve">table; at most one draft per tenant at any time.</w:t>
            </w:r>
          </w:p>
        </w:tc>
      </w:tr>
      <w:tr>
        <w:tc>
          <w:tcPr/>
          <w:p>
            <w:pPr>
              <w:pStyle w:val="Compact"/>
            </w:pPr>
            <w:r>
              <w:t xml:space="preserve">FR-TEN-055</w:t>
            </w:r>
          </w:p>
        </w:tc>
        <w:tc>
          <w:tcPr/>
          <w:p>
            <w:pPr>
              <w:pStyle w:val="Compact"/>
            </w:pPr>
            <w:r>
              <w:t xml:space="preserve">On publish, the system</w:t>
            </w:r>
            <w:r>
              <w:t xml:space="preserve"> </w:t>
            </w:r>
            <w:r>
              <w:rPr>
                <w:b/>
                <w:bCs/>
              </w:rPr>
              <w:t xml:space="preserve">shall</w:t>
            </w:r>
            <w:r>
              <w:t xml:space="preserve"> </w:t>
            </w:r>
            <w:r>
              <w:t xml:space="preserve">atomically copy the draft to the live</w:t>
            </w:r>
            <w:r>
              <w:t xml:space="preserve"> </w:t>
            </w:r>
            <w:r>
              <w:rPr>
                <w:rStyle w:val="VerbatimChar"/>
              </w:rPr>
              <w:t xml:space="preserve">tenant_branding</w:t>
            </w:r>
            <w:r>
              <w:t xml:space="preserve"> </w:t>
            </w:r>
            <w:r>
              <w:t xml:space="preserve">record, increment the</w:t>
            </w:r>
            <w:r>
              <w:t xml:space="preserve"> </w:t>
            </w:r>
            <w:r>
              <w:rPr>
                <w:rStyle w:val="VerbatimChar"/>
              </w:rPr>
              <w:t xml:space="preserve">branding_version</w:t>
            </w:r>
            <w:r>
              <w:t xml:space="preserve">, regenerate and invalidate the tenant CSS file in the CDN, and notify all active WebSocket sessions for that tenant to reload their branding bundle.</w:t>
            </w:r>
          </w:p>
        </w:tc>
        <w:tc>
          <w:tcPr/>
          <w:p>
            <w:pPr>
              <w:pStyle w:val="Compact"/>
            </w:pPr>
            <w:r>
              <w:t xml:space="preserve">Must</w:t>
            </w:r>
          </w:p>
        </w:tc>
        <w:tc>
          <w:tcPr/>
          <w:p>
            <w:pPr>
              <w:pStyle w:val="Compact"/>
            </w:pPr>
            <w:r>
              <w:t xml:space="preserve">CDN cache invalidation via the CDN provider's purge API. WebSocket notification emitted within 5 seconds of publish. Active sessions reflect the new branding within 60 seconds without requiring a page reload.</w:t>
            </w:r>
          </w:p>
        </w:tc>
      </w:tr>
      <w:tr>
        <w:tc>
          <w:tcPr/>
          <w:p>
            <w:pPr>
              <w:pStyle w:val="Compact"/>
            </w:pPr>
            <w:r>
              <w:t xml:space="preserve">FR-TEN-056</w:t>
            </w:r>
          </w:p>
        </w:tc>
        <w:tc>
          <w:tcPr/>
          <w:p>
            <w:pPr>
              <w:pStyle w:val="Compact"/>
            </w:pPr>
            <w:r>
              <w:t xml:space="preserve">The system</w:t>
            </w:r>
            <w:r>
              <w:t xml:space="preserve"> </w:t>
            </w:r>
            <w:r>
              <w:rPr>
                <w:b/>
                <w:bCs/>
              </w:rPr>
              <w:t xml:space="preserve">shall</w:t>
            </w:r>
            <w:r>
              <w:t xml:space="preserve"> </w:t>
            </w:r>
            <w:r>
              <w:t xml:space="preserve">retain the three most recent published branding snapshots per tenant, enabling the School Admin to revert to any previous snapshot via a</w:t>
            </w:r>
            <w:r>
              <w:t xml:space="preserve"> </w:t>
            </w:r>
            <w:r>
              <w:rPr>
                <w:b/>
                <w:bCs/>
              </w:rPr>
              <w:t xml:space="preserve">Revert to Previous</w:t>
            </w:r>
            <w:r>
              <w:t xml:space="preserve"> </w:t>
            </w:r>
            <w:r>
              <w:t xml:space="preserve">action in the dashboard.</w:t>
            </w:r>
          </w:p>
        </w:tc>
        <w:tc>
          <w:tcPr/>
          <w:p>
            <w:pPr>
              <w:pStyle w:val="Compact"/>
            </w:pPr>
            <w:r>
              <w:t xml:space="preserve">Should</w:t>
            </w:r>
          </w:p>
        </w:tc>
        <w:tc>
          <w:tcPr/>
          <w:p>
            <w:pPr>
              <w:pStyle w:val="Compact"/>
            </w:pPr>
            <w:r>
              <w:t xml:space="preserve">Snapshots stored in</w:t>
            </w:r>
            <w:r>
              <w:t xml:space="preserve"> </w:t>
            </w:r>
            <w:r>
              <w:rPr>
                <w:rStyle w:val="VerbatimChar"/>
              </w:rPr>
              <w:t xml:space="preserve">tenant_branding_history</w:t>
            </w:r>
            <w:r>
              <w:t xml:space="preserve">; revert is a publish of the historical record, generating a new version entry.</w:t>
            </w:r>
          </w:p>
        </w:tc>
      </w:tr>
      <w:tr>
        <w:tc>
          <w:tcPr/>
          <w:p>
            <w:pPr>
              <w:pStyle w:val="Compact"/>
            </w:pPr>
            <w:r>
              <w:t xml:space="preserve">FR-TEN-057</w:t>
            </w:r>
          </w:p>
        </w:tc>
        <w:tc>
          <w:tcPr/>
          <w:p>
            <w:pPr>
              <w:pStyle w:val="Compact"/>
            </w:pPr>
            <w:r>
              <w:t xml:space="preserve">Branding asset uploads</w:t>
            </w:r>
            <w:r>
              <w:t xml:space="preserve"> </w:t>
            </w:r>
            <w:r>
              <w:rPr>
                <w:b/>
                <w:bCs/>
              </w:rPr>
              <w:t xml:space="preserve">shall</w:t>
            </w:r>
            <w:r>
              <w:t xml:space="preserve"> </w:t>
            </w:r>
            <w:r>
              <w:t xml:space="preserve">be scanned by the platform's content moderation pipeline (automated image classifier) before being committed to storage. Uploads containing prohibited content (adult imagery, hate symbols)</w:t>
            </w:r>
            <w:r>
              <w:t xml:space="preserve"> </w:t>
            </w:r>
            <w:r>
              <w:rPr>
                <w:b/>
                <w:bCs/>
              </w:rPr>
              <w:t xml:space="preserve">shall</w:t>
            </w:r>
            <w:r>
              <w:t xml:space="preserve"> </w:t>
            </w:r>
            <w:r>
              <w:t xml:space="preserve">be rejected with a clear error message and the incident</w:t>
            </w:r>
            <w:r>
              <w:t xml:space="preserve"> </w:t>
            </w:r>
            <w:r>
              <w:rPr>
                <w:b/>
                <w:bCs/>
              </w:rPr>
              <w:t xml:space="preserve">shall</w:t>
            </w:r>
            <w:r>
              <w:t xml:space="preserve"> </w:t>
            </w:r>
            <w:r>
              <w:t xml:space="preserve">be escalated to the Super Admin moderation queue.</w:t>
            </w:r>
          </w:p>
        </w:tc>
        <w:tc>
          <w:tcPr/>
          <w:p>
            <w:pPr>
              <w:pStyle w:val="Compact"/>
            </w:pPr>
            <w:r>
              <w:t xml:space="preserve">Must</w:t>
            </w:r>
          </w:p>
        </w:tc>
        <w:tc>
          <w:tcPr/>
          <w:p>
            <w:pPr>
              <w:pStyle w:val="Compact"/>
            </w:pPr>
            <w:r>
              <w:t xml:space="preserve">See also Functional Requirements: Communication, Notifications and Moderation (FR-MOD).</w:t>
            </w:r>
          </w:p>
        </w:tc>
      </w:tr>
      <w:tr>
        <w:tc>
          <w:tcPr/>
          <w:p>
            <w:pPr>
              <w:pStyle w:val="Compact"/>
            </w:pPr>
            <w:r>
              <w:t xml:space="preserve">FR-TEN-058</w:t>
            </w:r>
          </w:p>
        </w:tc>
        <w:tc>
          <w:tcPr/>
          <w:p>
            <w:pPr>
              <w:pStyle w:val="Compact"/>
            </w:pPr>
            <w:r>
              <w:t xml:space="preserve">The live branding preview</w:t>
            </w:r>
            <w:r>
              <w:t xml:space="preserve"> </w:t>
            </w:r>
            <w:r>
              <w:rPr>
                <w:b/>
                <w:bCs/>
              </w:rPr>
              <w:t xml:space="preserve">shall</w:t>
            </w:r>
            <w:r>
              <w:t xml:space="preserve"> </w:t>
            </w:r>
            <w:r>
              <w:t xml:space="preserve">render the tenant landing page, login page, and student dashboard header in an iframe within the School Admin dashboard using the draft branding tokens, without affecting the published live site. The preview</w:t>
            </w:r>
            <w:r>
              <w:t xml:space="preserve"> </w:t>
            </w:r>
            <w:r>
              <w:rPr>
                <w:b/>
                <w:bCs/>
              </w:rPr>
              <w:t xml:space="preserve">shall</w:t>
            </w:r>
            <w:r>
              <w:t xml:space="preserve"> </w:t>
            </w:r>
            <w:r>
              <w:t xml:space="preserve">be available at desktop (1280 px), tablet (768 px), and mobile (375 px) breakpoints via a viewport toggle.</w:t>
            </w:r>
          </w:p>
        </w:tc>
        <w:tc>
          <w:tcPr/>
          <w:p>
            <w:pPr>
              <w:pStyle w:val="Compact"/>
            </w:pPr>
            <w:r>
              <w:t xml:space="preserve">Must</w:t>
            </w:r>
          </w:p>
        </w:tc>
        <w:tc>
          <w:tcPr/>
          <w:p>
            <w:pPr>
              <w:pStyle w:val="Compact"/>
            </w:pPr>
            <w:r>
              <w:t xml:space="preserve">Preview iframe served from a sandboxed origin (e.g.</w:t>
            </w:r>
            <w:r>
              <w:t xml:space="preserve"> </w:t>
            </w:r>
            <w:r>
              <w:rPr>
                <w:rStyle w:val="VerbatimChar"/>
              </w:rPr>
              <w:t xml:space="preserve">preview.robocode.africa</w:t>
            </w:r>
            <w:r>
              <w:t xml:space="preserve">) to prevent script injection from the preview context into the admin dashboard.</w:t>
            </w:r>
          </w:p>
        </w:tc>
      </w:tr>
      <w:tr>
        <w:tc>
          <w:tcPr/>
          <w:p>
            <w:pPr>
              <w:pStyle w:val="Compact"/>
            </w:pPr>
            <w:r>
              <w:t xml:space="preserve">FR-TEN-059</w:t>
            </w:r>
          </w:p>
        </w:tc>
        <w:tc>
          <w:tcPr/>
          <w:p>
            <w:pPr>
              <w:pStyle w:val="Compact"/>
            </w:pPr>
            <w:r>
              <w:t xml:space="preserve">Unless the tenant holds an active enterprise or premium white-label plan, all tenant-branded pages</w:t>
            </w:r>
            <w:r>
              <w:t xml:space="preserve"> </w:t>
            </w:r>
            <w:r>
              <w:rPr>
                <w:b/>
                <w:bCs/>
              </w:rPr>
              <w:t xml:space="preserve">shall</w:t>
            </w:r>
            <w:r>
              <w:t xml:space="preserve"> </w:t>
            </w:r>
            <w:r>
              <w:t xml:space="preserve">include a "Powered by RoboCode.Africa" attribution link in the page footer. On premium white-label plans the attribution may be removed via a Super Admin toggle on the tenant record.</w:t>
            </w:r>
          </w:p>
        </w:tc>
        <w:tc>
          <w:tcPr/>
          <w:p>
            <w:pPr>
              <w:pStyle w:val="Compact"/>
            </w:pPr>
            <w:r>
              <w:t xml:space="preserve">Must</w:t>
            </w:r>
          </w:p>
        </w:tc>
        <w:tc>
          <w:tcPr/>
          <w:p>
            <w:pPr>
              <w:pStyle w:val="Compact"/>
            </w:pPr>
            <w:r>
              <w:t xml:space="preserve">Attribution rendered from server-side layout; not removable by client-side CSS overrides.</w:t>
            </w:r>
          </w:p>
        </w:tc>
      </w:tr>
    </w:tbl>
    <w:p>
      <w:r>
        <w:pict>
          <v:rect style="width:0;height:1.5pt" o:hralign="center" o:hrstd="t" o:hr="t"/>
        </w:pict>
      </w:r>
    </w:p>
    <w:bookmarkEnd w:id="169"/>
    <w:bookmarkStart w:id="170" w:name="themable-ui-and-design-token-system"/>
    <w:p>
      <w:pPr>
        <w:pStyle w:val="Heading3"/>
      </w:pPr>
      <w:r>
        <w:rPr>
          <w:rStyle w:val="SectionNumber"/>
        </w:rPr>
        <w:t xml:space="preserve">6.6.7</w:t>
      </w:r>
      <w:r>
        <w:tab/>
      </w:r>
      <w:r>
        <w:t xml:space="preserve">Themable UI and Design Token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FR-TEN-060</w:t>
            </w:r>
          </w:p>
        </w:tc>
        <w:tc>
          <w:tcPr/>
          <w:p>
            <w:pPr>
              <w:pStyle w:val="Compact"/>
            </w:pPr>
            <w:r>
              <w:t xml:space="preserve">The frontend</w:t>
            </w:r>
            <w:r>
              <w:t xml:space="preserve"> </w:t>
            </w:r>
            <w:r>
              <w:rPr>
                <w:b/>
                <w:bCs/>
              </w:rPr>
              <w:t xml:space="preserve">shall</w:t>
            </w:r>
            <w:r>
              <w:t xml:space="preserve"> </w:t>
            </w:r>
            <w:r>
              <w:t xml:space="preserve">use a Tailwind CSS + Radix/shadcn design token system where all tenant-overridable visual properties are expressed as CSS custom properties injected into the</w:t>
            </w:r>
            <w:r>
              <w:t xml:space="preserve"> </w:t>
            </w:r>
            <w:r>
              <w:rPr>
                <w:rStyle w:val="VerbatimChar"/>
              </w:rPr>
              <w:t xml:space="preserve">&lt;html&gt;</w:t>
            </w:r>
            <w:r>
              <w:t xml:space="preserve"> </w:t>
            </w:r>
            <w:r>
              <w:t xml:space="preserve">element's</w:t>
            </w:r>
            <w:r>
              <w:t xml:space="preserve"> </w:t>
            </w:r>
            <w:r>
              <w:rPr>
                <w:rStyle w:val="VerbatimChar"/>
              </w:rPr>
              <w:t xml:space="preserve">style</w:t>
            </w:r>
            <w:r>
              <w:t xml:space="preserve"> </w:t>
            </w:r>
            <w:r>
              <w:t xml:space="preserve">attribute server-side (SSR), ensuring correct styling on first paint without FOUC.</w:t>
            </w:r>
          </w:p>
        </w:tc>
        <w:tc>
          <w:tcPr/>
          <w:p>
            <w:pPr>
              <w:pStyle w:val="Compact"/>
            </w:pPr>
            <w:r>
              <w:t xml:space="preserve">Must</w:t>
            </w:r>
          </w:p>
        </w:tc>
        <w:tc>
          <w:tcPr/>
          <w:p>
            <w:pPr>
              <w:pStyle w:val="Compact"/>
            </w:pPr>
            <w:r>
              <w:t xml:space="preserve">Token list:</w:t>
            </w:r>
            <w:r>
              <w:t xml:space="preserve"> </w:t>
            </w:r>
            <w:r>
              <w:rPr>
                <w:rStyle w:val="VerbatimChar"/>
              </w:rPr>
              <w:t xml:space="preserve">--color-brand-primary</w:t>
            </w:r>
            <w:r>
              <w:t xml:space="preserve">,</w:t>
            </w:r>
            <w:r>
              <w:t xml:space="preserve"> </w:t>
            </w:r>
            <w:r>
              <w:rPr>
                <w:rStyle w:val="VerbatimChar"/>
              </w:rPr>
              <w:t xml:space="preserve">--color-brand-secondary</w:t>
            </w:r>
            <w:r>
              <w:t xml:space="preserve">,</w:t>
            </w:r>
            <w:r>
              <w:t xml:space="preserve"> </w:t>
            </w:r>
            <w:r>
              <w:rPr>
                <w:rStyle w:val="VerbatimChar"/>
              </w:rPr>
              <w:t xml:space="preserve">--color-brand-text-on-primary</w:t>
            </w:r>
            <w:r>
              <w:t xml:space="preserve">,</w:t>
            </w:r>
            <w:r>
              <w:t xml:space="preserve"> </w:t>
            </w:r>
            <w:r>
              <w:rPr>
                <w:rStyle w:val="VerbatimChar"/>
              </w:rPr>
              <w:t xml:space="preserve">--color-brand-text-on-secondary</w:t>
            </w:r>
            <w:r>
              <w:t xml:space="preserve">,</w:t>
            </w:r>
            <w:r>
              <w:t xml:space="preserve"> </w:t>
            </w:r>
            <w:r>
              <w:rPr>
                <w:rStyle w:val="VerbatimChar"/>
              </w:rPr>
              <w:t xml:space="preserve">--font-family-brand</w:t>
            </w:r>
            <w:r>
              <w:t xml:space="preserve"> </w:t>
            </w:r>
            <w:r>
              <w:t xml:space="preserve">(roadmap).</w:t>
            </w:r>
          </w:p>
        </w:tc>
      </w:tr>
      <w:tr>
        <w:tc>
          <w:tcPr/>
          <w:p>
            <w:pPr>
              <w:pStyle w:val="Compact"/>
            </w:pPr>
            <w:r>
              <w:t xml:space="preserve">FR-TEN-061</w:t>
            </w:r>
          </w:p>
        </w:tc>
        <w:tc>
          <w:tcPr/>
          <w:p>
            <w:pPr>
              <w:pStyle w:val="Compact"/>
            </w:pPr>
            <w:r>
              <w:t xml:space="preserve">The Tailwind configuration</w:t>
            </w:r>
            <w:r>
              <w:t xml:space="preserve"> </w:t>
            </w:r>
            <w:r>
              <w:rPr>
                <w:b/>
                <w:bCs/>
              </w:rPr>
              <w:t xml:space="preserve">shall</w:t>
            </w:r>
            <w:r>
              <w:t xml:space="preserve"> </w:t>
            </w:r>
            <w:r>
              <w:t xml:space="preserve">reference design tokens as semantic colour aliases (e.g.</w:t>
            </w:r>
            <w:r>
              <w:t xml:space="preserve"> </w:t>
            </w:r>
            <w:r>
              <w:rPr>
                <w:rStyle w:val="VerbatimChar"/>
              </w:rPr>
              <w:t xml:space="preserve">brand-primary</w:t>
            </w:r>
            <w:r>
              <w:t xml:space="preserve">,</w:t>
            </w:r>
            <w:r>
              <w:t xml:space="preserve"> </w:t>
            </w:r>
            <w:r>
              <w:rPr>
                <w:rStyle w:val="VerbatimChar"/>
              </w:rPr>
              <w:t xml:space="preserve">brand-secondary</w:t>
            </w:r>
            <w:r>
              <w:t xml:space="preserve">) mapped to the CSS custom properties, so that all platform UI components automatically adopt tenant colours without per-component customisation.</w:t>
            </w:r>
          </w:p>
        </w:tc>
        <w:tc>
          <w:tcPr/>
          <w:p>
            <w:pPr>
              <w:pStyle w:val="Compact"/>
            </w:pPr>
            <w:r>
              <w:t xml:space="preserve">Must</w:t>
            </w:r>
          </w:p>
        </w:tc>
        <w:tc>
          <w:tcPr/>
          <w:p>
            <w:pPr>
              <w:pStyle w:val="Compact"/>
            </w:pPr>
            <w:r>
              <w:t xml:space="preserve">No hardcoded colour values in component source; all colours referenced through token aliases.</w:t>
            </w:r>
          </w:p>
        </w:tc>
      </w:tr>
      <w:tr>
        <w:tc>
          <w:tcPr/>
          <w:p>
            <w:pPr>
              <w:pStyle w:val="Compact"/>
            </w:pPr>
            <w:r>
              <w:t xml:space="preserve">FR-TEN-062</w:t>
            </w:r>
          </w:p>
        </w:tc>
        <w:tc>
          <w:tcPr/>
          <w:p>
            <w:pPr>
              <w:pStyle w:val="Compact"/>
            </w:pPr>
            <w:r>
              <w:t xml:space="preserve">The RoboCode Studio canvas, including the Wokwi component elements and the wiring overlay,</w:t>
            </w:r>
            <w:r>
              <w:t xml:space="preserve"> </w:t>
            </w:r>
            <w:r>
              <w:rPr>
                <w:b/>
                <w:bCs/>
              </w:rPr>
              <w:t xml:space="preserve">shall</w:t>
            </w:r>
            <w:r>
              <w:t xml:space="preserve"> </w:t>
            </w:r>
            <w:r>
              <w:t xml:space="preserve">use the platform's own colour palette and</w:t>
            </w:r>
            <w:r>
              <w:t xml:space="preserve"> </w:t>
            </w:r>
            <w:r>
              <w:rPr>
                <w:b/>
                <w:bCs/>
              </w:rPr>
              <w:t xml:space="preserve">shall not</w:t>
            </w:r>
            <w:r>
              <w:t xml:space="preserve"> </w:t>
            </w:r>
            <w:r>
              <w:t xml:space="preserve">be overridden by tenant design tokens, preserving the consistent simulator UX. The surrounding application shell (header, sidebar, footer, navigation)</w:t>
            </w:r>
            <w:r>
              <w:t xml:space="preserve"> </w:t>
            </w:r>
            <w:r>
              <w:rPr>
                <w:b/>
                <w:bCs/>
              </w:rPr>
              <w:t xml:space="preserve">shall</w:t>
            </w:r>
            <w:r>
              <w:t xml:space="preserve"> </w:t>
            </w:r>
            <w:r>
              <w:t xml:space="preserve">adopt the tenant theme.</w:t>
            </w:r>
          </w:p>
        </w:tc>
        <w:tc>
          <w:tcPr/>
          <w:p>
            <w:pPr>
              <w:pStyle w:val="Compact"/>
            </w:pPr>
            <w:r>
              <w:t xml:space="preserve">Must</w:t>
            </w:r>
          </w:p>
        </w:tc>
        <w:tc>
          <w:tcPr/>
          <w:p>
            <w:pPr>
              <w:pStyle w:val="Compact"/>
            </w:pPr>
            <w:r>
              <w:t xml:space="preserve">Studio canvas is a contained SPA within an iframe or a shadow DOM boundary; parent page shell tokens do not leak into the canvas.</w:t>
            </w:r>
          </w:p>
        </w:tc>
      </w:tr>
      <w:tr>
        <w:tc>
          <w:tcPr/>
          <w:p>
            <w:pPr>
              <w:pStyle w:val="Compact"/>
            </w:pPr>
            <w:r>
              <w:t xml:space="preserve">FR-TEN-063</w:t>
            </w:r>
          </w:p>
        </w:tc>
        <w:tc>
          <w:tcPr/>
          <w:p>
            <w:pPr>
              <w:pStyle w:val="Compact"/>
            </w:pPr>
            <w:r>
              <w:t xml:space="preserve">The system</w:t>
            </w:r>
            <w:r>
              <w:t xml:space="preserve"> </w:t>
            </w:r>
            <w:r>
              <w:rPr>
                <w:b/>
                <w:bCs/>
              </w:rPr>
              <w:t xml:space="preserve">shall</w:t>
            </w:r>
            <w:r>
              <w:t xml:space="preserve"> </w:t>
            </w:r>
            <w:r>
              <w:t xml:space="preserve">support a dark-mode variant of the tenant theme. Where a School Admin provides a dark-mode logo, it</w:t>
            </w:r>
            <w:r>
              <w:t xml:space="preserve"> </w:t>
            </w:r>
            <w:r>
              <w:rPr>
                <w:b/>
                <w:bCs/>
              </w:rPr>
              <w:t xml:space="preserve">shall</w:t>
            </w:r>
            <w:r>
              <w:t xml:space="preserve"> </w:t>
            </w:r>
            <w:r>
              <w:t xml:space="preserve">be used when the user's OS prefers dark mode (</w:t>
            </w:r>
            <w:r>
              <w:rPr>
                <w:rStyle w:val="VerbatimChar"/>
              </w:rPr>
              <w:t xml:space="preserve">prefers-color-scheme: dark</w:t>
            </w:r>
            <w:r>
              <w:t xml:space="preserve">). Dark-mode colour tokens are automatically derived from the primary/secondary values using HSL lightness inversion if no explicit dark tokens are provided.</w:t>
            </w:r>
          </w:p>
        </w:tc>
        <w:tc>
          <w:tcPr/>
          <w:p>
            <w:pPr>
              <w:pStyle w:val="Compact"/>
            </w:pPr>
            <w:r>
              <w:t xml:space="preserve">Could</w:t>
            </w:r>
          </w:p>
        </w:tc>
        <w:tc>
          <w:tcPr/>
          <w:p>
            <w:pPr>
              <w:pStyle w:val="Compact"/>
            </w:pPr>
            <w:r>
              <w:t xml:space="preserve">Explicit dark-mode colour override by School Admin is a Phase 2 feature.</w:t>
            </w:r>
          </w:p>
        </w:tc>
      </w:tr>
    </w:tbl>
    <w:p>
      <w:r>
        <w:pict>
          <v:rect style="width:0;height:1.5pt" o:hralign="center" o:hrstd="t" o:hr="t"/>
        </w:pict>
      </w:r>
    </w:p>
    <w:bookmarkEnd w:id="170"/>
    <w:bookmarkStart w:id="171" w:name="per-tenant-feature-flags-and-policies"/>
    <w:p>
      <w:pPr>
        <w:pStyle w:val="Heading3"/>
      </w:pPr>
      <w:r>
        <w:rPr>
          <w:rStyle w:val="SectionNumber"/>
        </w:rPr>
        <w:t xml:space="preserve">6.6.8</w:t>
      </w:r>
      <w:r>
        <w:tab/>
      </w:r>
      <w:r>
        <w:t xml:space="preserve">Per-Tenant Feature Flags and Policies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FR-TEN-070</w:t>
            </w:r>
          </w:p>
        </w:tc>
        <w:tc>
          <w:tcPr/>
          <w:p>
            <w:pPr>
              <w:pStyle w:val="Compact"/>
            </w:pPr>
            <w:r>
              <w:t xml:space="preserve">The system</w:t>
            </w:r>
            <w:r>
              <w:t xml:space="preserve"> </w:t>
            </w:r>
            <w:r>
              <w:rPr>
                <w:b/>
                <w:bCs/>
              </w:rPr>
              <w:t xml:space="preserve">shall</w:t>
            </w:r>
            <w:r>
              <w:t xml:space="preserve"> </w:t>
            </w:r>
            <w:r>
              <w:t xml:space="preserve">maintain a</w:t>
            </w:r>
            <w:r>
              <w:t xml:space="preserve"> </w:t>
            </w:r>
            <w:r>
              <w:rPr>
                <w:rStyle w:val="VerbatimChar"/>
              </w:rPr>
              <w:t xml:space="preserve">tenant_features</w:t>
            </w:r>
            <w:r>
              <w:t xml:space="preserve"> </w:t>
            </w:r>
            <w:r>
              <w:t xml:space="preserve">record per tenant as a set of named boolean or enumerated flags. The platform</w:t>
            </w:r>
            <w:r>
              <w:t xml:space="preserve"> </w:t>
            </w:r>
            <w:r>
              <w:rPr>
                <w:b/>
                <w:bCs/>
              </w:rPr>
              <w:t xml:space="preserve">shall</w:t>
            </w:r>
            <w:r>
              <w:t xml:space="preserve"> </w:t>
            </w:r>
            <w:r>
              <w:t xml:space="preserve">define a canonical flag schema with documented default values; any flag absent from a tenant's record</w:t>
            </w:r>
            <w:r>
              <w:t xml:space="preserve"> </w:t>
            </w:r>
            <w:r>
              <w:rPr>
                <w:b/>
                <w:bCs/>
              </w:rPr>
              <w:t xml:space="preserve">shall</w:t>
            </w:r>
            <w:r>
              <w:t xml:space="preserve"> </w:t>
            </w:r>
            <w:r>
              <w:t xml:space="preserve">fall back to the platform default.</w:t>
            </w:r>
          </w:p>
        </w:tc>
        <w:tc>
          <w:tcPr/>
          <w:p>
            <w:pPr>
              <w:pStyle w:val="Compact"/>
            </w:pPr>
            <w:r>
              <w:t xml:space="preserve">Must</w:t>
            </w:r>
          </w:p>
        </w:tc>
        <w:tc>
          <w:tcPr/>
          <w:p>
            <w:pPr>
              <w:pStyle w:val="Compact"/>
            </w:pPr>
            <w:r>
              <w:t xml:space="preserve">Flag schema versioned; flag additions are non-breaking (new flags default to platform default). Breaking changes (flag removal) require migration.</w:t>
            </w:r>
          </w:p>
        </w:tc>
      </w:tr>
      <w:tr>
        <w:tc>
          <w:tcPr/>
          <w:p>
            <w:pPr>
              <w:pStyle w:val="Compact"/>
            </w:pPr>
            <w:r>
              <w:t xml:space="preserve">FR-TEN-071</w:t>
            </w:r>
          </w:p>
        </w:tc>
        <w:tc>
          <w:tcPr/>
          <w:p>
            <w:pPr>
              <w:pStyle w:val="Compact"/>
            </w:pPr>
            <w:r>
              <w:t xml:space="preserve">The following feature flags</w:t>
            </w:r>
            <w:r>
              <w:t xml:space="preserve"> </w:t>
            </w:r>
            <w:r>
              <w:rPr>
                <w:b/>
                <w:bCs/>
              </w:rPr>
              <w:t xml:space="preserve">shall</w:t>
            </w:r>
            <w:r>
              <w:t xml:space="preserve"> </w:t>
            </w:r>
            <w:r>
              <w:t xml:space="preserve">be configurable per tenant by a School Admin (within plan constraints) or a Super Admin:</w:t>
            </w:r>
            <w:r>
              <w:t xml:space="preserve"> </w:t>
            </w:r>
            <w:r>
              <w:rPr>
                <w:rStyle w:val="VerbatimChar"/>
              </w:rPr>
              <w:t xml:space="preserve">studio_3d_mode</w:t>
            </w:r>
            <w:r>
              <w:t xml:space="preserve">,</w:t>
            </w:r>
            <w:r>
              <w:t xml:space="preserve"> </w:t>
            </w:r>
            <w:r>
              <w:rPr>
                <w:rStyle w:val="VerbatimChar"/>
              </w:rPr>
              <w:t xml:space="preserve">block_coding_mode</w:t>
            </w:r>
            <w:r>
              <w:t xml:space="preserve">,</w:t>
            </w:r>
            <w:r>
              <w:t xml:space="preserve"> </w:t>
            </w:r>
            <w:r>
              <w:rPr>
                <w:rStyle w:val="VerbatimChar"/>
              </w:rPr>
              <w:t xml:space="preserve">esp32_board_support</w:t>
            </w:r>
            <w:r>
              <w:t xml:space="preserve">,</w:t>
            </w:r>
            <w:r>
              <w:t xml:space="preserve"> </w:t>
            </w:r>
            <w:r>
              <w:rPr>
                <w:rStyle w:val="VerbatimChar"/>
              </w:rPr>
              <w:t xml:space="preserve">collaboration_mode</w:t>
            </w:r>
            <w:r>
              <w:t xml:space="preserve">,</w:t>
            </w:r>
            <w:r>
              <w:t xml:space="preserve"> </w:t>
            </w:r>
            <w:r>
              <w:rPr>
                <w:rStyle w:val="VerbatimChar"/>
              </w:rPr>
              <w:t xml:space="preserve">project_public_sharing</w:t>
            </w:r>
            <w:r>
              <w:t xml:space="preserve">,</w:t>
            </w:r>
            <w:r>
              <w:t xml:space="preserve"> </w:t>
            </w:r>
            <w:r>
              <w:rPr>
                <w:rStyle w:val="VerbatimChar"/>
              </w:rPr>
              <w:t xml:space="preserve">public_project_gallery</w:t>
            </w:r>
            <w:r>
              <w:t xml:space="preserve">,</w:t>
            </w:r>
            <w:r>
              <w:t xml:space="preserve"> </w:t>
            </w:r>
            <w:r>
              <w:rPr>
                <w:rStyle w:val="VerbatimChar"/>
              </w:rPr>
              <w:t xml:space="preserve">student_peer_messaging</w:t>
            </w:r>
            <w:r>
              <w:t xml:space="preserve">,</w:t>
            </w:r>
            <w:r>
              <w:t xml:space="preserve"> </w:t>
            </w:r>
            <w:r>
              <w:rPr>
                <w:rStyle w:val="VerbatimChar"/>
              </w:rPr>
              <w:t xml:space="preserve">gamification_leaderboard</w:t>
            </w:r>
            <w:r>
              <w:t xml:space="preserve">,</w:t>
            </w:r>
            <w:r>
              <w:t xml:space="preserve"> </w:t>
            </w:r>
            <w:r>
              <w:rPr>
                <w:rStyle w:val="VerbatimChar"/>
              </w:rPr>
              <w:t xml:space="preserve">parent_dashboard</w:t>
            </w:r>
            <w:r>
              <w:t xml:space="preserve">.</w:t>
            </w:r>
          </w:p>
        </w:tc>
        <w:tc>
          <w:tcPr/>
          <w:p>
            <w:pPr>
              <w:pStyle w:val="Compact"/>
            </w:pPr>
            <w:r>
              <w:t xml:space="preserve">Must</w:t>
            </w:r>
          </w:p>
        </w:tc>
        <w:tc>
          <w:tcPr/>
          <w:p>
            <w:pPr>
              <w:pStyle w:val="Compact"/>
            </w:pPr>
            <w:r>
              <w:t xml:space="preserve">Disabling a flag hides the corresponding UI elements and rejects API calls referencing the disabled feature with HTTP 403.</w:t>
            </w:r>
          </w:p>
        </w:tc>
      </w:tr>
      <w:tr>
        <w:tc>
          <w:tcPr/>
          <w:p>
            <w:pPr>
              <w:pStyle w:val="Compact"/>
            </w:pPr>
            <w:r>
              <w:t xml:space="preserve">FR-TEN-072</w:t>
            </w:r>
          </w:p>
        </w:tc>
        <w:tc>
          <w:tcPr/>
          <w:p>
            <w:pPr>
              <w:pStyle w:val="Compact"/>
            </w:pPr>
            <w:r>
              <w:t xml:space="preserve">The following feature flags</w:t>
            </w:r>
            <w:r>
              <w:t xml:space="preserve"> </w:t>
            </w:r>
            <w:r>
              <w:rPr>
                <w:b/>
                <w:bCs/>
              </w:rPr>
              <w:t xml:space="preserve">shall</w:t>
            </w:r>
            <w:r>
              <w:t xml:space="preserve"> </w:t>
            </w:r>
            <w:r>
              <w:t xml:space="preserve">be configurable only by a Super Admin (not delegatable to School Admin):</w:t>
            </w:r>
            <w:r>
              <w:t xml:space="preserve"> </w:t>
            </w:r>
            <w:r>
              <w:rPr>
                <w:rStyle w:val="VerbatimChar"/>
              </w:rPr>
              <w:t xml:space="preserve">white_label_attribution_removed</w:t>
            </w:r>
            <w:r>
              <w:t xml:space="preserve">,</w:t>
            </w:r>
            <w:r>
              <w:t xml:space="preserve"> </w:t>
            </w:r>
            <w:r>
              <w:rPr>
                <w:rStyle w:val="VerbatimChar"/>
              </w:rPr>
              <w:t xml:space="preserve">custom_smtp_enabled</w:t>
            </w:r>
            <w:r>
              <w:t xml:space="preserve">,</w:t>
            </w:r>
            <w:r>
              <w:t xml:space="preserve"> </w:t>
            </w:r>
            <w:r>
              <w:rPr>
                <w:rStyle w:val="VerbatimChar"/>
              </w:rPr>
              <w:t xml:space="preserve">seat_limit_override_active</w:t>
            </w:r>
            <w:r>
              <w:t xml:space="preserve">,</w:t>
            </w:r>
            <w:r>
              <w:t xml:space="preserve"> </w:t>
            </w:r>
            <w:r>
              <w:rPr>
                <w:rStyle w:val="VerbatimChar"/>
              </w:rPr>
              <w:t xml:space="preserve">beta_features_enabled</w:t>
            </w:r>
            <w:r>
              <w:t xml:space="preserve">.</w:t>
            </w:r>
          </w:p>
        </w:tc>
        <w:tc>
          <w:tcPr/>
          <w:p>
            <w:pPr>
              <w:pStyle w:val="Compact"/>
            </w:pPr>
            <w:r>
              <w:t xml:space="preserve">Must</w:t>
            </w:r>
          </w:p>
        </w:tc>
        <w:tc>
          <w:tcPr/>
          <w:p>
            <w:pPr>
              <w:pStyle w:val="Compact"/>
            </w:pPr>
            <w:r>
              <w:t xml:space="preserve">Super Admin-only flags stored in a separate</w:t>
            </w:r>
            <w:r>
              <w:t xml:space="preserve"> </w:t>
            </w:r>
            <w:r>
              <w:rPr>
                <w:rStyle w:val="VerbatimChar"/>
              </w:rPr>
              <w:t xml:space="preserve">tenant_admin_overrides</w:t>
            </w:r>
            <w:r>
              <w:t xml:space="preserve"> </w:t>
            </w:r>
            <w:r>
              <w:t xml:space="preserve">table; not returned in the School Admin settings API.</w:t>
            </w:r>
          </w:p>
        </w:tc>
      </w:tr>
      <w:tr>
        <w:tc>
          <w:tcPr/>
          <w:p>
            <w:pPr>
              <w:pStyle w:val="Compact"/>
            </w:pPr>
            <w:r>
              <w:t xml:space="preserve">FR-TEN-073</w:t>
            </w:r>
          </w:p>
        </w:tc>
        <w:tc>
          <w:tcPr/>
          <w:p>
            <w:pPr>
              <w:pStyle w:val="Compact"/>
            </w:pPr>
            <w:r>
              <w:t xml:space="preserve">Feature flags</w:t>
            </w:r>
            <w:r>
              <w:t xml:space="preserve"> </w:t>
            </w:r>
            <w:r>
              <w:rPr>
                <w:b/>
                <w:bCs/>
              </w:rPr>
              <w:t xml:space="preserve">shall</w:t>
            </w:r>
            <w:r>
              <w:t xml:space="preserve"> </w:t>
            </w:r>
            <w:r>
              <w:t xml:space="preserve">be evaluated server-side and reflected in the JWT claims returned to the client (as a compact flags bitmask or hash), ensuring the client cannot enable features by manipulating flag state client-side.</w:t>
            </w:r>
          </w:p>
        </w:tc>
        <w:tc>
          <w:tcPr/>
          <w:p>
            <w:pPr>
              <w:pStyle w:val="Compact"/>
            </w:pPr>
            <w:r>
              <w:t xml:space="preserve">Must</w:t>
            </w:r>
          </w:p>
        </w:tc>
        <w:tc>
          <w:tcPr/>
          <w:p>
            <w:pPr>
              <w:pStyle w:val="Compact"/>
            </w:pPr>
            <w:r>
              <w:t xml:space="preserve">Client uses flags from JWT for UI rendering only; all feature-gated API routes validate flags independently from the JWT on each request.</w:t>
            </w:r>
          </w:p>
        </w:tc>
      </w:tr>
      <w:tr>
        <w:tc>
          <w:tcPr/>
          <w:p>
            <w:pPr>
              <w:pStyle w:val="Compact"/>
            </w:pPr>
            <w:r>
              <w:t xml:space="preserve">FR-TEN-074</w:t>
            </w:r>
          </w:p>
        </w:tc>
        <w:tc>
          <w:tcPr/>
          <w:p>
            <w:pPr>
              <w:pStyle w:val="Compact"/>
            </w:pPr>
            <w:r>
              <w:t xml:space="preserve">The system</w:t>
            </w:r>
            <w:r>
              <w:t xml:space="preserve"> </w:t>
            </w:r>
            <w:r>
              <w:rPr>
                <w:b/>
                <w:bCs/>
              </w:rPr>
              <w:t xml:space="preserve">shall</w:t>
            </w:r>
            <w:r>
              <w:t xml:space="preserve"> </w:t>
            </w:r>
            <w:r>
              <w:t xml:space="preserve">propagate feature flag changes to active sessions within 60 seconds. Active clients</w:t>
            </w:r>
            <w:r>
              <w:t xml:space="preserve"> </w:t>
            </w:r>
            <w:r>
              <w:rPr>
                <w:b/>
                <w:bCs/>
              </w:rPr>
              <w:t xml:space="preserve">shall</w:t>
            </w:r>
            <w:r>
              <w:t xml:space="preserve"> </w:t>
            </w:r>
            <w:r>
              <w:t xml:space="preserve">receive a WebSocket push event (</w:t>
            </w:r>
            <w:r>
              <w:rPr>
                <w:rStyle w:val="VerbatimChar"/>
              </w:rPr>
              <w:t xml:space="preserve">tenant.flags_updated</w:t>
            </w:r>
            <w:r>
              <w:t xml:space="preserve">) prompting them to re-fetch the current flag set without requiring a logout/login cycle.</w:t>
            </w:r>
          </w:p>
        </w:tc>
        <w:tc>
          <w:tcPr/>
          <w:p>
            <w:pPr>
              <w:pStyle w:val="Compact"/>
            </w:pPr>
            <w:r>
              <w:t xml:space="preserve">Should</w:t>
            </w:r>
          </w:p>
        </w:tc>
        <w:tc>
          <w:tcPr/>
          <w:p>
            <w:pPr>
              <w:pStyle w:val="Compact"/>
            </w:pPr>
            <w:r>
              <w:t xml:space="preserve">Prevents stale flag state from persisting in long-lived sessions.</w:t>
            </w:r>
          </w:p>
        </w:tc>
      </w:tr>
      <w:tr>
        <w:tc>
          <w:tcPr/>
          <w:p>
            <w:pPr>
              <w:pStyle w:val="Compact"/>
            </w:pPr>
            <w:r>
              <w:t xml:space="preserve">FR-TEN-075</w:t>
            </w:r>
          </w:p>
        </w:tc>
        <w:tc>
          <w:tcPr/>
          <w:p>
            <w:pPr>
              <w:pStyle w:val="Compact"/>
            </w:pPr>
            <w:r>
              <w:t xml:space="preserve">Tenant policies</w:t>
            </w:r>
            <w:r>
              <w:t xml:space="preserve"> </w:t>
            </w:r>
            <w:r>
              <w:rPr>
                <w:b/>
                <w:bCs/>
              </w:rPr>
              <w:t xml:space="preserve">shall</w:t>
            </w:r>
            <w:r>
              <w:t xml:space="preserve"> </w:t>
            </w:r>
            <w:r>
              <w:t xml:space="preserve">include:</w:t>
            </w:r>
            <w:r>
              <w:t xml:space="preserve"> </w:t>
            </w:r>
            <w:r>
              <w:rPr>
                <w:rStyle w:val="VerbatimChar"/>
              </w:rPr>
              <w:t xml:space="preserve">student_registration_mode</w:t>
            </w:r>
            <w:r>
              <w:t xml:space="preserve"> </w:t>
            </w:r>
            <w:r>
              <w:t xml:space="preserve">(invite-only / self-register-with-approval / SSO-only),</w:t>
            </w:r>
            <w:r>
              <w:t xml:space="preserve"> </w:t>
            </w:r>
            <w:r>
              <w:rPr>
                <w:rStyle w:val="VerbatimChar"/>
              </w:rPr>
              <w:t xml:space="preserve">parental_consent_method</w:t>
            </w:r>
            <w:r>
              <w:t xml:space="preserve"> </w:t>
            </w:r>
            <w:r>
              <w:t xml:space="preserve">(platform-email / offline-upload / school-declaration),</w:t>
            </w:r>
            <w:r>
              <w:t xml:space="preserve"> </w:t>
            </w:r>
            <w:r>
              <w:rPr>
                <w:rStyle w:val="VerbatimChar"/>
              </w:rPr>
              <w:t xml:space="preserve">content_moderation_level</w:t>
            </w:r>
            <w:r>
              <w:t xml:space="preserve"> </w:t>
            </w:r>
            <w:r>
              <w:t xml:space="preserve">(standard / strict),</w:t>
            </w:r>
            <w:r>
              <w:t xml:space="preserve"> </w:t>
            </w:r>
            <w:r>
              <w:rPr>
                <w:rStyle w:val="VerbatimChar"/>
              </w:rPr>
              <w:t xml:space="preserve">peer_messaging_enabled</w:t>
            </w:r>
            <w:r>
              <w:t xml:space="preserve"> </w:t>
            </w:r>
            <w:r>
              <w:t xml:space="preserve">(boolean),</w:t>
            </w:r>
            <w:r>
              <w:t xml:space="preserve"> </w:t>
            </w:r>
            <w:r>
              <w:rPr>
                <w:rStyle w:val="VerbatimChar"/>
              </w:rPr>
              <w:t xml:space="preserve">school_timezone</w:t>
            </w:r>
            <w:r>
              <w:t xml:space="preserve"> </w:t>
            </w:r>
            <w:r>
              <w:t xml:space="preserve">(IANA tz string), and</w:t>
            </w:r>
            <w:r>
              <w:t xml:space="preserve"> </w:t>
            </w:r>
            <w:r>
              <w:rPr>
                <w:rStyle w:val="VerbatimChar"/>
              </w:rPr>
              <w:t xml:space="preserve">academic_year_start</w:t>
            </w:r>
            <w:r>
              <w:t xml:space="preserve"> </w:t>
            </w:r>
            <w:r>
              <w:t xml:space="preserve">(date).</w:t>
            </w:r>
          </w:p>
        </w:tc>
        <w:tc>
          <w:tcPr/>
          <w:p>
            <w:pPr>
              <w:pStyle w:val="Compact"/>
            </w:pPr>
            <w:r>
              <w:t xml:space="preserve">Must</w:t>
            </w:r>
          </w:p>
        </w:tc>
        <w:tc>
          <w:tcPr/>
          <w:p>
            <w:pPr>
              <w:pStyle w:val="Compact"/>
            </w:pPr>
            <w:r>
              <w:t xml:space="preserve">Policies stored in</w:t>
            </w:r>
            <w:r>
              <w:t xml:space="preserve"> </w:t>
            </w:r>
            <w:r>
              <w:rPr>
                <w:rStyle w:val="VerbatimChar"/>
              </w:rPr>
              <w:t xml:space="preserve">tenant_policies</w:t>
            </w:r>
            <w:r>
              <w:t xml:space="preserve"> </w:t>
            </w:r>
            <w:r>
              <w:t xml:space="preserve">table. Changes audit-logged with previous and new values.</w:t>
            </w:r>
          </w:p>
        </w:tc>
      </w:tr>
      <w:tr>
        <w:tc>
          <w:tcPr/>
          <w:p>
            <w:pPr>
              <w:pStyle w:val="Compact"/>
            </w:pPr>
            <w:r>
              <w:t xml:space="preserve">FR-TEN-076</w:t>
            </w:r>
          </w:p>
        </w:tc>
        <w:tc>
          <w:tcPr/>
          <w:p>
            <w:pPr>
              <w:pStyle w:val="Compact"/>
            </w:pPr>
            <w:r>
              <w:t xml:space="preserve">The system</w:t>
            </w:r>
            <w:r>
              <w:t xml:space="preserve"> </w:t>
            </w:r>
            <w:r>
              <w:rPr>
                <w:b/>
                <w:bCs/>
              </w:rPr>
              <w:t xml:space="preserve">shall</w:t>
            </w:r>
            <w:r>
              <w:t xml:space="preserve"> </w:t>
            </w:r>
            <w:r>
              <w:t xml:space="preserve">enforce the</w:t>
            </w:r>
            <w:r>
              <w:t xml:space="preserve"> </w:t>
            </w:r>
            <w:r>
              <w:rPr>
                <w:rStyle w:val="VerbatimChar"/>
              </w:rPr>
              <w:t xml:space="preserve">peer_messaging_enabled</w:t>
            </w:r>
            <w:r>
              <w:t xml:space="preserve"> </w:t>
            </w:r>
            <w:r>
              <w:t xml:space="preserve">policy at the API layer: when</w:t>
            </w:r>
            <w:r>
              <w:t xml:space="preserve"> </w:t>
            </w:r>
            <w:r>
              <w:rPr>
                <w:rStyle w:val="VerbatimChar"/>
              </w:rPr>
              <w:t xml:space="preserve">false</w:t>
            </w:r>
            <w:r>
              <w:t xml:space="preserve">, all direct-message creation endpoints between student accounts within the tenant</w:t>
            </w:r>
            <w:r>
              <w:t xml:space="preserve"> </w:t>
            </w:r>
            <w:r>
              <w:rPr>
                <w:b/>
                <w:bCs/>
              </w:rPr>
              <w:t xml:space="preserve">shall</w:t>
            </w:r>
            <w:r>
              <w:t xml:space="preserve"> </w:t>
            </w:r>
            <w:r>
              <w:t xml:space="preserve">return HTTP 403. Default is</w:t>
            </w:r>
            <w:r>
              <w:t xml:space="preserve"> </w:t>
            </w:r>
            <w:r>
              <w:rPr>
                <w:rStyle w:val="VerbatimChar"/>
              </w:rPr>
              <w:t xml:space="preserve">false</w:t>
            </w:r>
            <w:r>
              <w:t xml:space="preserve">.</w:t>
            </w:r>
          </w:p>
        </w:tc>
        <w:tc>
          <w:tcPr/>
          <w:p>
            <w:pPr>
              <w:pStyle w:val="Compact"/>
            </w:pPr>
            <w:r>
              <w:t xml:space="preserve">Must</w:t>
            </w:r>
          </w:p>
        </w:tc>
        <w:tc>
          <w:tcPr/>
          <w:p>
            <w:pPr>
              <w:pStyle w:val="Compact"/>
            </w:pPr>
            <w:r>
              <w:t xml:space="preserve">Safety-first prime directive. See also Functional Requirements: Communication, Notifications and Moderation (FR-COMM).</w:t>
            </w:r>
          </w:p>
        </w:tc>
      </w:tr>
    </w:tbl>
    <w:p>
      <w:r>
        <w:pict>
          <v:rect style="width:0;height:1.5pt" o:hralign="center" o:hrstd="t" o:hr="t"/>
        </w:pict>
      </w:r>
    </w:p>
    <w:bookmarkEnd w:id="171"/>
    <w:bookmarkStart w:id="172" w:name="tenant-data-isolation-via-postgresql-rls"/>
    <w:p>
      <w:pPr>
        <w:pStyle w:val="Heading3"/>
      </w:pPr>
      <w:r>
        <w:rPr>
          <w:rStyle w:val="SectionNumber"/>
        </w:rPr>
        <w:t xml:space="preserve">6.6.9</w:t>
      </w:r>
      <w:r>
        <w:tab/>
      </w:r>
      <w:r>
        <w:t xml:space="preserve">Tenant Data Isolation via PostgreSQL RLS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FR-TEN-080</w:t>
            </w:r>
          </w:p>
        </w:tc>
        <w:tc>
          <w:tcPr/>
          <w:p>
            <w:pPr>
              <w:pStyle w:val="Compact"/>
            </w:pPr>
            <w:r>
              <w:t xml:space="preserve">Every table in the PostgreSQL schema that contains tenant-sensitive data</w:t>
            </w:r>
            <w:r>
              <w:t xml:space="preserve"> </w:t>
            </w:r>
            <w:r>
              <w:rPr>
                <w:b/>
                <w:bCs/>
              </w:rPr>
              <w:t xml:space="preserve">shall</w:t>
            </w:r>
            <w:r>
              <w:t xml:space="preserve"> </w:t>
            </w:r>
            <w:r>
              <w:t xml:space="preserve">include a non-nullable</w:t>
            </w:r>
            <w:r>
              <w:t xml:space="preserve"> </w:t>
            </w:r>
            <w:r>
              <w:rPr>
                <w:rStyle w:val="VerbatimChar"/>
              </w:rPr>
              <w:t xml:space="preserve">tenant_id UUID NOT NULL</w:t>
            </w:r>
            <w:r>
              <w:t xml:space="preserve"> </w:t>
            </w:r>
            <w:r>
              <w:t xml:space="preserve">column with a foreign key constraint to the</w:t>
            </w:r>
            <w:r>
              <w:t xml:space="preserve"> </w:t>
            </w:r>
            <w:r>
              <w:rPr>
                <w:rStyle w:val="VerbatimChar"/>
              </w:rPr>
              <w:t xml:space="preserve">tenants</w:t>
            </w:r>
            <w:r>
              <w:t xml:space="preserve"> </w:t>
            </w:r>
            <w:r>
              <w:t xml:space="preserve">table.</w:t>
            </w:r>
          </w:p>
        </w:tc>
        <w:tc>
          <w:tcPr/>
          <w:p>
            <w:pPr>
              <w:pStyle w:val="Compact"/>
            </w:pPr>
            <w:r>
              <w:t xml:space="preserve">Must</w:t>
            </w:r>
          </w:p>
        </w:tc>
        <w:tc>
          <w:tcPr/>
          <w:p>
            <w:pPr>
              <w:pStyle w:val="Compact"/>
            </w:pPr>
            <w:r>
              <w:t xml:space="preserve">Schema enforced via migration tooling; CI pipeline fails if a new migration adds a tenant-sensitive table without this column.</w:t>
            </w:r>
          </w:p>
        </w:tc>
      </w:tr>
      <w:tr>
        <w:tc>
          <w:tcPr/>
          <w:p>
            <w:pPr>
              <w:pStyle w:val="Compact"/>
            </w:pPr>
            <w:r>
              <w:t xml:space="preserve">FR-TEN-081</w:t>
            </w:r>
          </w:p>
        </w:tc>
        <w:tc>
          <w:tcPr/>
          <w:p>
            <w:pPr>
              <w:pStyle w:val="Compact"/>
            </w:pPr>
            <w:r>
              <w:t xml:space="preserve">PostgreSQL Row-Level Security</w:t>
            </w:r>
            <w:r>
              <w:t xml:space="preserve"> </w:t>
            </w:r>
            <w:r>
              <w:rPr>
                <w:b/>
                <w:bCs/>
              </w:rPr>
              <w:t xml:space="preserve">shall</w:t>
            </w:r>
            <w:r>
              <w:t xml:space="preserve"> </w:t>
            </w:r>
            <w:r>
              <w:t xml:space="preserve">be enabled (</w:t>
            </w:r>
            <w:r>
              <w:rPr>
                <w:rStyle w:val="VerbatimChar"/>
              </w:rPr>
              <w:t xml:space="preserve">ALTER TABLE ... ENABLE ROW LEVEL SECURITY</w:t>
            </w:r>
            <w:r>
              <w:t xml:space="preserve">) on all tenant-sensitive tables. A</w:t>
            </w:r>
            <w:r>
              <w:t xml:space="preserve"> </w:t>
            </w:r>
            <w:r>
              <w:rPr>
                <w:rStyle w:val="VerbatimChar"/>
              </w:rPr>
              <w:t xml:space="preserve">USING (tenant_id = current_setting('app.tenant_id')::uuid)</w:t>
            </w:r>
            <w:r>
              <w:t xml:space="preserve"> </w:t>
            </w:r>
            <w:r>
              <w:t xml:space="preserve">policy</w:t>
            </w:r>
            <w:r>
              <w:t xml:space="preserve"> </w:t>
            </w:r>
            <w:r>
              <w:rPr>
                <w:b/>
                <w:bCs/>
              </w:rPr>
              <w:t xml:space="preserve">shall</w:t>
            </w:r>
            <w:r>
              <w:t xml:space="preserve"> </w:t>
            </w:r>
            <w:r>
              <w:t xml:space="preserve">be applied, permitting rows only where the row's</w:t>
            </w:r>
            <w:r>
              <w:t xml:space="preserve"> </w:t>
            </w:r>
            <w:r>
              <w:rPr>
                <w:rStyle w:val="VerbatimChar"/>
              </w:rPr>
              <w:t xml:space="preserve">tenant_id</w:t>
            </w:r>
            <w:r>
              <w:t xml:space="preserve"> </w:t>
            </w:r>
            <w:r>
              <w:t xml:space="preserve">matches the session-level application setting.</w:t>
            </w:r>
          </w:p>
        </w:tc>
        <w:tc>
          <w:tcPr/>
          <w:p>
            <w:pPr>
              <w:pStyle w:val="Compact"/>
            </w:pPr>
            <w:r>
              <w:t xml:space="preserve">Must</w:t>
            </w:r>
          </w:p>
        </w:tc>
        <w:tc>
          <w:tcPr/>
          <w:p>
            <w:pPr>
              <w:pStyle w:val="Compact"/>
            </w:pPr>
            <w:r>
              <w:t xml:space="preserve">Policy applied for SELECT, INSERT, UPDATE, DELETE.</w:t>
            </w:r>
            <w:r>
              <w:t xml:space="preserve"> </w:t>
            </w:r>
            <w:r>
              <w:rPr>
                <w:rStyle w:val="VerbatimChar"/>
              </w:rPr>
              <w:t xml:space="preserve">FOR ALL</w:t>
            </w:r>
            <w:r>
              <w:t xml:space="preserve"> </w:t>
            </w:r>
            <w:r>
              <w:t xml:space="preserve">policy used; separate write policies applied for audit tables (append-only).</w:t>
            </w:r>
          </w:p>
        </w:tc>
      </w:tr>
      <w:tr>
        <w:tc>
          <w:tcPr/>
          <w:p>
            <w:pPr>
              <w:pStyle w:val="Compact"/>
            </w:pPr>
            <w:r>
              <w:t xml:space="preserve">FR-TEN-082</w:t>
            </w:r>
          </w:p>
        </w:tc>
        <w:tc>
          <w:tcPr/>
          <w:p>
            <w:pPr>
              <w:pStyle w:val="Compact"/>
            </w:pPr>
            <w:r>
              <w:t xml:space="preserve">The application</w:t>
            </w:r>
            <w:r>
              <w:t xml:space="preserve"> </w:t>
            </w:r>
            <w:r>
              <w:rPr>
                <w:b/>
                <w:bCs/>
              </w:rPr>
              <w:t xml:space="preserve">shall</w:t>
            </w:r>
            <w:r>
              <w:t xml:space="preserve"> </w:t>
            </w:r>
            <w:r>
              <w:t xml:space="preserve">set</w:t>
            </w:r>
            <w:r>
              <w:t xml:space="preserve"> </w:t>
            </w:r>
            <w:r>
              <w:rPr>
                <w:rStyle w:val="VerbatimChar"/>
              </w:rPr>
              <w:t xml:space="preserve">SET LOCAL app.tenant_id = '&lt;uuid&gt;'</w:t>
            </w:r>
            <w:r>
              <w:t xml:space="preserve"> </w:t>
            </w:r>
            <w:r>
              <w:t xml:space="preserve">within each database transaction, derived from the middleware-injected</w:t>
            </w:r>
            <w:r>
              <w:t xml:space="preserve"> </w:t>
            </w:r>
            <w:r>
              <w:rPr>
                <w:rStyle w:val="VerbatimChar"/>
              </w:rPr>
              <w:t xml:space="preserve">tenant_id</w:t>
            </w:r>
            <w:r>
              <w:t xml:space="preserve"> </w:t>
            </w:r>
            <w:r>
              <w:t xml:space="preserve">on the request context. No transaction</w:t>
            </w:r>
            <w:r>
              <w:t xml:space="preserve"> </w:t>
            </w:r>
            <w:r>
              <w:rPr>
                <w:b/>
                <w:bCs/>
              </w:rPr>
              <w:t xml:space="preserve">shall</w:t>
            </w:r>
            <w:r>
              <w:t xml:space="preserve"> </w:t>
            </w:r>
            <w:r>
              <w:t xml:space="preserve">execute queries against tenant-sensitive tables without first setting this session variable.</w:t>
            </w:r>
          </w:p>
        </w:tc>
        <w:tc>
          <w:tcPr/>
          <w:p>
            <w:pPr>
              <w:pStyle w:val="Compact"/>
            </w:pPr>
            <w:r>
              <w:t xml:space="preserve">Must</w:t>
            </w:r>
          </w:p>
        </w:tc>
        <w:tc>
          <w:tcPr/>
          <w:p>
            <w:pPr>
              <w:pStyle w:val="Compact"/>
            </w:pPr>
            <w:r>
              <w:t xml:space="preserve">ORM interceptor (TypeORM/Prisma middleware) handles the</w:t>
            </w:r>
            <w:r>
              <w:t xml:space="preserve"> </w:t>
            </w:r>
            <w:r>
              <w:rPr>
                <w:rStyle w:val="VerbatimChar"/>
              </w:rPr>
              <w:t xml:space="preserve">SET LOCAL</w:t>
            </w:r>
            <w:r>
              <w:t xml:space="preserve"> </w:t>
            </w:r>
            <w:r>
              <w:t xml:space="preserve">call automatically for every connection pool checkout. Unit-tested to confirm RLS is never bypassed.</w:t>
            </w:r>
          </w:p>
        </w:tc>
      </w:tr>
      <w:tr>
        <w:tc>
          <w:tcPr/>
          <w:p>
            <w:pPr>
              <w:pStyle w:val="Compact"/>
            </w:pPr>
            <w:r>
              <w:t xml:space="preserve">FR-TEN-083</w:t>
            </w:r>
          </w:p>
        </w:tc>
        <w:tc>
          <w:tcPr/>
          <w:p>
            <w:pPr>
              <w:pStyle w:val="Compact"/>
            </w:pPr>
            <w:r>
              <w:t xml:space="preserve">Super Admin queries that require cross-tenant access (e.g. global reporting, tenant management)</w:t>
            </w:r>
            <w:r>
              <w:t xml:space="preserve"> </w:t>
            </w:r>
            <w:r>
              <w:rPr>
                <w:b/>
                <w:bCs/>
              </w:rPr>
              <w:t xml:space="preserve">shall</w:t>
            </w:r>
            <w:r>
              <w:t xml:space="preserve"> </w:t>
            </w:r>
            <w:r>
              <w:t xml:space="preserve">use a dedicated database role with RLS bypass (</w:t>
            </w:r>
            <w:r>
              <w:rPr>
                <w:rStyle w:val="VerbatimChar"/>
              </w:rPr>
              <w:t xml:space="preserve">BYPASSRLS</w:t>
            </w:r>
            <w:r>
              <w:t xml:space="preserve"> </w:t>
            </w:r>
            <w:r>
              <w:t xml:space="preserve">attribute), accessible only through the Super Admin API service, never through tenant-scoped services.</w:t>
            </w:r>
          </w:p>
        </w:tc>
        <w:tc>
          <w:tcPr/>
          <w:p>
            <w:pPr>
              <w:pStyle w:val="Compact"/>
            </w:pPr>
            <w:r>
              <w:t xml:space="preserve">Must</w:t>
            </w:r>
          </w:p>
        </w:tc>
        <w:tc>
          <w:tcPr/>
          <w:p>
            <w:pPr>
              <w:pStyle w:val="Compact"/>
            </w:pPr>
            <w:r>
              <w:t xml:space="preserve">Database roles:</w:t>
            </w:r>
            <w:r>
              <w:t xml:space="preserve"> </w:t>
            </w:r>
            <w:r>
              <w:rPr>
                <w:rStyle w:val="VerbatimChar"/>
              </w:rPr>
              <w:t xml:space="preserve">app_tenant_role</w:t>
            </w:r>
            <w:r>
              <w:t xml:space="preserve"> </w:t>
            </w:r>
            <w:r>
              <w:t xml:space="preserve">(RLS enforced),</w:t>
            </w:r>
            <w:r>
              <w:t xml:space="preserve"> </w:t>
            </w:r>
            <w:r>
              <w:rPr>
                <w:rStyle w:val="VerbatimChar"/>
              </w:rPr>
              <w:t xml:space="preserve">app_superadmin_role</w:t>
            </w:r>
            <w:r>
              <w:t xml:space="preserve"> </w:t>
            </w:r>
            <w:r>
              <w:t xml:space="preserve">(BYPASSRLS). Connection pools are separate per role; credentials stored in Vault.</w:t>
            </w:r>
          </w:p>
        </w:tc>
      </w:tr>
      <w:tr>
        <w:tc>
          <w:tcPr/>
          <w:p>
            <w:pPr>
              <w:pStyle w:val="Compact"/>
            </w:pPr>
            <w:r>
              <w:t xml:space="preserve">FR-TEN-084</w:t>
            </w:r>
          </w:p>
        </w:tc>
        <w:tc>
          <w:tcPr/>
          <w:p>
            <w:pPr>
              <w:pStyle w:val="Compact"/>
            </w:pPr>
            <w:r>
              <w:t xml:space="preserve">The system</w:t>
            </w:r>
            <w:r>
              <w:t xml:space="preserve"> </w:t>
            </w:r>
            <w:r>
              <w:rPr>
                <w:b/>
                <w:bCs/>
              </w:rPr>
              <w:t xml:space="preserve">shall</w:t>
            </w:r>
            <w:r>
              <w:t xml:space="preserve"> </w:t>
            </w:r>
            <w:r>
              <w:t xml:space="preserve">include automated integration tests that create two tenants, insert data in each, and verify that a query under tenant A's context cannot retrieve rows belonging to tenant B. These tests</w:t>
            </w:r>
            <w:r>
              <w:t xml:space="preserve"> </w:t>
            </w:r>
            <w:r>
              <w:rPr>
                <w:b/>
                <w:bCs/>
              </w:rPr>
              <w:t xml:space="preserve">shall</w:t>
            </w:r>
            <w:r>
              <w:t xml:space="preserve"> </w:t>
            </w:r>
            <w:r>
              <w:t xml:space="preserve">run in the CI pipeline on every pull request.</w:t>
            </w:r>
          </w:p>
        </w:tc>
        <w:tc>
          <w:tcPr/>
          <w:p>
            <w:pPr>
              <w:pStyle w:val="Compact"/>
            </w:pPr>
            <w:r>
              <w:t xml:space="preserve">Must</w:t>
            </w:r>
          </w:p>
        </w:tc>
        <w:tc>
          <w:tcPr/>
          <w:p>
            <w:pPr>
              <w:pStyle w:val="Compact"/>
            </w:pPr>
            <w:r>
              <w:t xml:space="preserve">Tests in the</w:t>
            </w:r>
            <w:r>
              <w:t xml:space="preserve"> </w:t>
            </w:r>
            <w:r>
              <w:rPr>
                <w:rStyle w:val="VerbatimChar"/>
              </w:rPr>
              <w:t xml:space="preserve">test/rls</w:t>
            </w:r>
            <w:r>
              <w:t xml:space="preserve"> </w:t>
            </w:r>
            <w:r>
              <w:t xml:space="preserve">suite; failure blocks merge.</w:t>
            </w:r>
          </w:p>
        </w:tc>
      </w:tr>
      <w:tr>
        <w:tc>
          <w:tcPr/>
          <w:p>
            <w:pPr>
              <w:pStyle w:val="Compact"/>
            </w:pPr>
            <w:r>
              <w:t xml:space="preserve">FR-TEN-085</w:t>
            </w:r>
          </w:p>
        </w:tc>
        <w:tc>
          <w:tcPr/>
          <w:p>
            <w:pPr>
              <w:pStyle w:val="Compact"/>
            </w:pPr>
            <w:r>
              <w:t xml:space="preserve">Tenant data</w:t>
            </w:r>
            <w:r>
              <w:t xml:space="preserve"> </w:t>
            </w:r>
            <w:r>
              <w:rPr>
                <w:b/>
                <w:bCs/>
              </w:rPr>
              <w:t xml:space="preserve">shall</w:t>
            </w:r>
            <w:r>
              <w:t xml:space="preserve"> </w:t>
            </w:r>
            <w:r>
              <w:t xml:space="preserve">never be stored in unpartitioned shared tables without a</w:t>
            </w:r>
            <w:r>
              <w:t xml:space="preserve"> </w:t>
            </w:r>
            <w:r>
              <w:rPr>
                <w:rStyle w:val="VerbatimChar"/>
              </w:rPr>
              <w:t xml:space="preserve">tenant_id</w:t>
            </w:r>
            <w:r>
              <w:t xml:space="preserve"> </w:t>
            </w:r>
            <w:r>
              <w:t xml:space="preserve">column. Any exception (e.g. global reference data, platform configuration)</w:t>
            </w:r>
            <w:r>
              <w:t xml:space="preserve"> </w:t>
            </w:r>
            <w:r>
              <w:rPr>
                <w:b/>
                <w:bCs/>
              </w:rPr>
              <w:t xml:space="preserve">shall</w:t>
            </w:r>
            <w:r>
              <w:t xml:space="preserve"> </w:t>
            </w:r>
            <w:r>
              <w:t xml:space="preserve">be documented and reviewed by the Security team, and such tables</w:t>
            </w:r>
            <w:r>
              <w:t xml:space="preserve"> </w:t>
            </w:r>
            <w:r>
              <w:rPr>
                <w:b/>
                <w:bCs/>
              </w:rPr>
              <w:t xml:space="preserve">shall</w:t>
            </w:r>
            <w:r>
              <w:t xml:space="preserve"> </w:t>
            </w:r>
            <w:r>
              <w:t xml:space="preserve">be read-only to application roles.</w:t>
            </w:r>
          </w:p>
        </w:tc>
        <w:tc>
          <w:tcPr/>
          <w:p>
            <w:pPr>
              <w:pStyle w:val="Compact"/>
            </w:pPr>
            <w:r>
              <w:t xml:space="preserve">Must</w:t>
            </w:r>
          </w:p>
        </w:tc>
        <w:tc>
          <w:tcPr/>
          <w:p>
            <w:pPr>
              <w:pStyle w:val="Compact"/>
            </w:pPr>
            <w:r>
              <w:t xml:space="preserve">Security review checklist item before any schema change merges.</w:t>
            </w:r>
          </w:p>
        </w:tc>
      </w:tr>
    </w:tbl>
    <w:p>
      <w:r>
        <w:pict>
          <v:rect style="width:0;height:1.5pt" o:hralign="center" o:hrstd="t" o:hr="t"/>
        </w:pict>
      </w:r>
    </w:p>
    <w:bookmarkEnd w:id="172"/>
    <w:bookmarkStart w:id="173" w:name="school-admin-delegation"/>
    <w:p>
      <w:pPr>
        <w:pStyle w:val="Heading3"/>
      </w:pPr>
      <w:r>
        <w:rPr>
          <w:rStyle w:val="SectionNumber"/>
        </w:rPr>
        <w:t xml:space="preserve">6.6.10</w:t>
      </w:r>
      <w:r>
        <w:tab/>
      </w:r>
      <w:r>
        <w:t xml:space="preserve">School Admin Delegation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FR-TEN-090</w:t>
            </w:r>
          </w:p>
        </w:tc>
        <w:tc>
          <w:tcPr/>
          <w:p>
            <w:pPr>
              <w:pStyle w:val="Compact"/>
            </w:pPr>
            <w:r>
              <w:t xml:space="preserve">A Super Admin</w:t>
            </w:r>
            <w:r>
              <w:t xml:space="preserve"> </w:t>
            </w:r>
            <w:r>
              <w:rPr>
                <w:b/>
                <w:bCs/>
              </w:rPr>
              <w:t xml:space="preserve">shall</w:t>
            </w:r>
            <w:r>
              <w:t xml:space="preserve"> </w:t>
            </w:r>
            <w:r>
              <w:t xml:space="preserve">be able to create and activate a School Admin account for any tenant, linking it to the tenant's</w:t>
            </w:r>
            <w:r>
              <w:t xml:space="preserve"> </w:t>
            </w:r>
            <w:r>
              <w:rPr>
                <w:rStyle w:val="VerbatimChar"/>
              </w:rPr>
              <w:t xml:space="preserve">tenant_id</w:t>
            </w:r>
            <w:r>
              <w:t xml:space="preserve"> </w:t>
            </w:r>
            <w:r>
              <w:t xml:space="preserve">with the</w:t>
            </w:r>
            <w:r>
              <w:t xml:space="preserve"> </w:t>
            </w:r>
            <w:r>
              <w:rPr>
                <w:rStyle w:val="VerbatimChar"/>
              </w:rPr>
              <w:t xml:space="preserve">school_admin</w:t>
            </w:r>
            <w:r>
              <w:t xml:space="preserve"> </w:t>
            </w:r>
            <w:r>
              <w:t xml:space="preserve">RBAC role. A School Admin has full administrative authority within their tenant and none outside it.</w:t>
            </w:r>
          </w:p>
        </w:tc>
        <w:tc>
          <w:tcPr/>
          <w:p>
            <w:pPr>
              <w:pStyle w:val="Compact"/>
            </w:pPr>
            <w:r>
              <w:t xml:space="preserve">Must</w:t>
            </w:r>
          </w:p>
        </w:tc>
        <w:tc>
          <w:tcPr/>
          <w:p>
            <w:pPr>
              <w:pStyle w:val="Compact"/>
            </w:pPr>
            <w:r>
              <w:t xml:space="preserve">Multi-tenant RBAC enforced at API gateway via JWT claims (</w:t>
            </w:r>
            <w:r>
              <w:rPr>
                <w:rStyle w:val="VerbatimChar"/>
              </w:rPr>
              <w:t xml:space="preserve">role</w:t>
            </w:r>
            <w:r>
              <w:t xml:space="preserve">,</w:t>
            </w:r>
            <w:r>
              <w:t xml:space="preserve"> </w:t>
            </w:r>
            <w:r>
              <w:rPr>
                <w:rStyle w:val="VerbatimChar"/>
              </w:rPr>
              <w:t xml:space="preserve">tenant_id</w:t>
            </w:r>
            <w:r>
              <w:t xml:space="preserve">). See Functional Requirements: Identity, Authentication and Authorization (FR-AUTH).</w:t>
            </w:r>
          </w:p>
        </w:tc>
      </w:tr>
      <w:tr>
        <w:tc>
          <w:tcPr/>
          <w:p>
            <w:pPr>
              <w:pStyle w:val="Compact"/>
            </w:pPr>
            <w:r>
              <w:t xml:space="preserve">FR-TEN-091</w:t>
            </w:r>
          </w:p>
        </w:tc>
        <w:tc>
          <w:tcPr/>
          <w:p>
            <w:pPr>
              <w:pStyle w:val="Compact"/>
            </w:pPr>
            <w:r>
              <w:t xml:space="preserve">A School Admin</w:t>
            </w:r>
            <w:r>
              <w:t xml:space="preserve"> </w:t>
            </w:r>
            <w:r>
              <w:rPr>
                <w:b/>
                <w:bCs/>
              </w:rPr>
              <w:t xml:space="preserve">shall</w:t>
            </w:r>
            <w:r>
              <w:t xml:space="preserve"> </w:t>
            </w:r>
            <w:r>
              <w:t xml:space="preserve">be able to promote any Teacher within their tenant to a</w:t>
            </w:r>
            <w:r>
              <w:t xml:space="preserve"> </w:t>
            </w:r>
            <w:r>
              <w:rPr>
                <w:b/>
                <w:bCs/>
              </w:rPr>
              <w:t xml:space="preserve">Deputy Admin</w:t>
            </w:r>
            <w:r>
              <w:t xml:space="preserve"> </w:t>
            </w:r>
            <w:r>
              <w:t xml:space="preserve">sub-role, granting a configurable subset of School Admin permissions (e.g. student approval, branding, but not billing or domain management).</w:t>
            </w:r>
          </w:p>
        </w:tc>
        <w:tc>
          <w:tcPr/>
          <w:p>
            <w:pPr>
              <w:pStyle w:val="Compact"/>
            </w:pPr>
            <w:r>
              <w:t xml:space="preserve">Should</w:t>
            </w:r>
          </w:p>
        </w:tc>
        <w:tc>
          <w:tcPr/>
          <w:p>
            <w:pPr>
              <w:pStyle w:val="Compact"/>
            </w:pPr>
            <w:r>
              <w:rPr>
                <w:rStyle w:val="VerbatimChar"/>
              </w:rPr>
              <w:t xml:space="preserve">deputy_admin</w:t>
            </w:r>
            <w:r>
              <w:t xml:space="preserve"> </w:t>
            </w:r>
            <w:r>
              <w:t xml:space="preserve">role stored as a tenant-scoped permission set; not a separate top-level RBAC role.</w:t>
            </w:r>
          </w:p>
        </w:tc>
      </w:tr>
      <w:tr>
        <w:tc>
          <w:tcPr/>
          <w:p>
            <w:pPr>
              <w:pStyle w:val="Compact"/>
            </w:pPr>
            <w:r>
              <w:t xml:space="preserve">FR-TEN-092</w:t>
            </w:r>
          </w:p>
        </w:tc>
        <w:tc>
          <w:tcPr/>
          <w:p>
            <w:pPr>
              <w:pStyle w:val="Compact"/>
            </w:pPr>
            <w:r>
              <w:t xml:space="preserve">Each tenant</w:t>
            </w:r>
            <w:r>
              <w:t xml:space="preserve"> </w:t>
            </w:r>
            <w:r>
              <w:rPr>
                <w:b/>
                <w:bCs/>
              </w:rPr>
              <w:t xml:space="preserve">shall</w:t>
            </w:r>
            <w:r>
              <w:t xml:space="preserve"> </w:t>
            </w:r>
            <w:r>
              <w:t xml:space="preserve">support a minimum of one and a maximum of five School Admin accounts. Attempts to create a sixth</w:t>
            </w:r>
            <w:r>
              <w:t xml:space="preserve"> </w:t>
            </w:r>
            <w:r>
              <w:rPr>
                <w:b/>
                <w:bCs/>
              </w:rPr>
              <w:t xml:space="preserve">shall</w:t>
            </w:r>
            <w:r>
              <w:t xml:space="preserve"> </w:t>
            </w:r>
            <w:r>
              <w:t xml:space="preserve">be rejected with a clear error. Super Admin may raise this limit per tenant via an override flag.</w:t>
            </w:r>
          </w:p>
        </w:tc>
        <w:tc>
          <w:tcPr/>
          <w:p>
            <w:pPr>
              <w:pStyle w:val="Compact"/>
            </w:pPr>
            <w:r>
              <w:t xml:space="preserve">Should</w:t>
            </w:r>
          </w:p>
        </w:tc>
        <w:tc>
          <w:tcPr/>
          <w:p>
            <w:pPr>
              <w:pStyle w:val="Compact"/>
            </w:pPr>
            <w:r>
              <w:t xml:space="preserve">Limit prevents uncontrolled admin proliferation; five covers typical school hierarchies (principal, deputy, HODs).</w:t>
            </w:r>
          </w:p>
        </w:tc>
      </w:tr>
      <w:tr>
        <w:tc>
          <w:tcPr/>
          <w:p>
            <w:pPr>
              <w:pStyle w:val="Compact"/>
            </w:pPr>
            <w:r>
              <w:t xml:space="preserve">FR-TEN-093</w:t>
            </w:r>
          </w:p>
        </w:tc>
        <w:tc>
          <w:tcPr/>
          <w:p>
            <w:pPr>
              <w:pStyle w:val="Compact"/>
            </w:pPr>
            <w:r>
              <w:t xml:space="preserve">A School Admin</w:t>
            </w:r>
            <w:r>
              <w:t xml:space="preserve"> </w:t>
            </w:r>
            <w:r>
              <w:rPr>
                <w:b/>
                <w:bCs/>
              </w:rPr>
              <w:t xml:space="preserve">shall</w:t>
            </w:r>
            <w:r>
              <w:t xml:space="preserve"> </w:t>
            </w:r>
            <w:r>
              <w:t xml:space="preserve">receive TOTP-based MFA enrollment as a mandatory step during initial account activation. School Admin actions that modify critical tenant configuration (domain settings, branding publish, policy changes, seat management)</w:t>
            </w:r>
            <w:r>
              <w:t xml:space="preserve"> </w:t>
            </w:r>
            <w:r>
              <w:rPr>
                <w:b/>
                <w:bCs/>
              </w:rPr>
              <w:t xml:space="preserve">shall</w:t>
            </w:r>
            <w:r>
              <w:t xml:space="preserve"> </w:t>
            </w:r>
            <w:r>
              <w:t xml:space="preserve">require a valid MFA challenge within the last 15 minutes.</w:t>
            </w:r>
          </w:p>
        </w:tc>
        <w:tc>
          <w:tcPr/>
          <w:p>
            <w:pPr>
              <w:pStyle w:val="Compact"/>
            </w:pPr>
            <w:r>
              <w:t xml:space="preserve">Must</w:t>
            </w:r>
          </w:p>
        </w:tc>
        <w:tc>
          <w:tcPr/>
          <w:p>
            <w:pPr>
              <w:pStyle w:val="Compact"/>
            </w:pPr>
            <w:r>
              <w:t xml:space="preserve">Step-up authentication for sensitive operations. See FR-AUTH for MFA specification.</w:t>
            </w:r>
          </w:p>
        </w:tc>
      </w:tr>
    </w:tbl>
    <w:p>
      <w:r>
        <w:pict>
          <v:rect style="width:0;height:1.5pt" o:hralign="center" o:hrstd="t" o:hr="t"/>
        </w:pict>
      </w:r>
    </w:p>
    <w:bookmarkEnd w:id="173"/>
    <w:bookmarkStart w:id="174" w:name="X3a1cfbd6574e1d66221dbc58688d0d8fd1620bb"/>
    <w:p>
      <w:pPr>
        <w:pStyle w:val="Heading3"/>
      </w:pPr>
      <w:r>
        <w:rPr>
          <w:rStyle w:val="SectionNumber"/>
        </w:rPr>
        <w:t xml:space="preserve">6.6.11</w:t>
      </w:r>
      <w:r>
        <w:tab/>
      </w:r>
      <w:r>
        <w:t xml:space="preserve">White-Label Email (Custom Sender Domain and DKIM)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FR-TEN-100</w:t>
            </w:r>
          </w:p>
        </w:tc>
        <w:tc>
          <w:tcPr/>
          <w:p>
            <w:pPr>
              <w:pStyle w:val="Compact"/>
            </w:pPr>
            <w:r>
              <w:t xml:space="preserve">By default, all transactional emails sent to users within a tenant</w:t>
            </w:r>
            <w:r>
              <w:t xml:space="preserve"> </w:t>
            </w:r>
            <w:r>
              <w:rPr>
                <w:b/>
                <w:bCs/>
              </w:rPr>
              <w:t xml:space="preserve">shall</w:t>
            </w:r>
            <w:r>
              <w:t xml:space="preserve"> </w:t>
            </w:r>
            <w:r>
              <w:t xml:space="preserve">use the platform sender domain (e.g.</w:t>
            </w:r>
            <w:r>
              <w:t xml:space="preserve"> </w:t>
            </w:r>
            <w:r>
              <w:rPr>
                <w:rStyle w:val="VerbatimChar"/>
              </w:rPr>
              <w:t xml:space="preserve">noreply@mail.robocode.africa</w:t>
            </w:r>
            <w:r>
              <w:t xml:space="preserve">) with the school display name in the</w:t>
            </w:r>
            <w:r>
              <w:t xml:space="preserve"> </w:t>
            </w:r>
            <w:r>
              <w:rPr>
                <w:rStyle w:val="VerbatimChar"/>
              </w:rPr>
              <w:t xml:space="preserve">From</w:t>
            </w:r>
            <w:r>
              <w:t xml:space="preserve"> </w:t>
            </w:r>
            <w:r>
              <w:t xml:space="preserve">display field (e.g.</w:t>
            </w:r>
            <w:r>
              <w:t xml:space="preserve"> </w:t>
            </w:r>
            <w:r>
              <w:rPr>
                <w:rStyle w:val="VerbatimChar"/>
              </w:rPr>
              <w:t xml:space="preserve">Myrwadzano High via RoboCode.Africa &lt;noreply@mail.robocode.africa&gt;</w:t>
            </w:r>
            <w:r>
              <w:t xml:space="preserve">).</w:t>
            </w:r>
          </w:p>
        </w:tc>
        <w:tc>
          <w:tcPr/>
          <w:p>
            <w:pPr>
              <w:pStyle w:val="Compact"/>
            </w:pPr>
            <w:r>
              <w:t xml:space="preserve">Must</w:t>
            </w:r>
          </w:p>
        </w:tc>
        <w:tc>
          <w:tcPr/>
          <w:p>
            <w:pPr>
              <w:pStyle w:val="Compact"/>
            </w:pPr>
            <w:r>
              <w:t xml:space="preserve">Default behaviour; no School Admin action required. DKIM and SPF configured for the platform sender domain by the platform operations team.</w:t>
            </w:r>
          </w:p>
        </w:tc>
      </w:tr>
      <w:tr>
        <w:tc>
          <w:tcPr/>
          <w:p>
            <w:pPr>
              <w:pStyle w:val="Compact"/>
            </w:pPr>
            <w:r>
              <w:t xml:space="preserve">FR-TEN-101</w:t>
            </w:r>
          </w:p>
        </w:tc>
        <w:tc>
          <w:tcPr/>
          <w:p>
            <w:pPr>
              <w:pStyle w:val="Compact"/>
            </w:pPr>
            <w:r>
              <w:t xml:space="preserve">On an enterprise or premium plan, a School Admin</w:t>
            </w:r>
            <w:r>
              <w:t xml:space="preserve"> </w:t>
            </w:r>
            <w:r>
              <w:rPr>
                <w:b/>
                <w:bCs/>
              </w:rPr>
              <w:t xml:space="preserve">shall</w:t>
            </w:r>
            <w:r>
              <w:t xml:space="preserve"> </w:t>
            </w:r>
            <w:r>
              <w:t xml:space="preserve">be able to configure a custom sender domain (e.g.</w:t>
            </w:r>
            <w:r>
              <w:t xml:space="preserve"> </w:t>
            </w:r>
            <w:r>
              <w:rPr>
                <w:rStyle w:val="VerbatimChar"/>
              </w:rPr>
              <w:t xml:space="preserve">noreply@code.myrwadzano.edu.zw</w:t>
            </w:r>
            <w:r>
              <w:t xml:space="preserve">) for tenant email. The platform</w:t>
            </w:r>
            <w:r>
              <w:t xml:space="preserve"> </w:t>
            </w:r>
            <w:r>
              <w:rPr>
                <w:b/>
                <w:bCs/>
              </w:rPr>
              <w:t xml:space="preserve">shall</w:t>
            </w:r>
            <w:r>
              <w:t xml:space="preserve"> </w:t>
            </w:r>
            <w:r>
              <w:t xml:space="preserve">present the DNS records (SPF TXT, DKIM CNAME, DMARC TXT) required to authorise the platform's email infrastructure to send on behalf of the custom sender domain.</w:t>
            </w:r>
          </w:p>
        </w:tc>
        <w:tc>
          <w:tcPr/>
          <w:p>
            <w:pPr>
              <w:pStyle w:val="Compact"/>
            </w:pPr>
            <w:r>
              <w:t xml:space="preserve">Should</w:t>
            </w:r>
          </w:p>
        </w:tc>
        <w:tc>
          <w:tcPr/>
          <w:p>
            <w:pPr>
              <w:pStyle w:val="Compact"/>
            </w:pPr>
            <w:r>
              <w:t xml:space="preserve">Custom sender domains available on enterprise plans only. DNS record generation uses the platform's transactional email provider API (SES/SendGrid).</w:t>
            </w:r>
          </w:p>
        </w:tc>
      </w:tr>
      <w:tr>
        <w:tc>
          <w:tcPr/>
          <w:p>
            <w:pPr>
              <w:pStyle w:val="Compact"/>
            </w:pPr>
            <w:r>
              <w:t xml:space="preserve">FR-TEN-102</w:t>
            </w:r>
          </w:p>
        </w:tc>
        <w:tc>
          <w:tcPr/>
          <w:p>
            <w:pPr>
              <w:pStyle w:val="Compact"/>
            </w:pPr>
            <w:r>
              <w:t xml:space="preserve">The system</w:t>
            </w:r>
            <w:r>
              <w:t xml:space="preserve"> </w:t>
            </w:r>
            <w:r>
              <w:rPr>
                <w:b/>
                <w:bCs/>
              </w:rPr>
              <w:t xml:space="preserve">shall</w:t>
            </w:r>
            <w:r>
              <w:t xml:space="preserve"> </w:t>
            </w:r>
            <w:r>
              <w:t xml:space="preserve">verify that the required SPF and DKIM DNS records are correctly published before activating a custom sender domain for outbound email. Verification</w:t>
            </w:r>
            <w:r>
              <w:t xml:space="preserve"> </w:t>
            </w:r>
            <w:r>
              <w:rPr>
                <w:b/>
                <w:bCs/>
              </w:rPr>
              <w:t xml:space="preserve">shall</w:t>
            </w:r>
            <w:r>
              <w:t xml:space="preserve"> </w:t>
            </w:r>
            <w:r>
              <w:t xml:space="preserve">be performed automatically (polling up to 48 hours) and confirmed to the School Admin in the dashboard.</w:t>
            </w:r>
          </w:p>
        </w:tc>
        <w:tc>
          <w:tcPr/>
          <w:p>
            <w:pPr>
              <w:pStyle w:val="Compact"/>
            </w:pPr>
            <w:r>
              <w:t xml:space="preserve">Should</w:t>
            </w:r>
          </w:p>
        </w:tc>
        <w:tc>
          <w:tcPr/>
          <w:p>
            <w:pPr>
              <w:pStyle w:val="Compact"/>
            </w:pPr>
            <w:r>
              <w:t xml:space="preserve">Uses the same polling job architecture as custom-domain DNS verification (FR-TEN-022).</w:t>
            </w:r>
          </w:p>
        </w:tc>
      </w:tr>
      <w:tr>
        <w:tc>
          <w:tcPr/>
          <w:p>
            <w:pPr>
              <w:pStyle w:val="Compact"/>
            </w:pPr>
            <w:r>
              <w:t xml:space="preserve">FR-TEN-103</w:t>
            </w:r>
          </w:p>
        </w:tc>
        <w:tc>
          <w:tcPr/>
          <w:p>
            <w:pPr>
              <w:pStyle w:val="Compact"/>
            </w:pPr>
            <w:r>
              <w:t xml:space="preserve">All transactional emails sent to a tenant's users</w:t>
            </w:r>
            <w:r>
              <w:t xml:space="preserve"> </w:t>
            </w:r>
            <w:r>
              <w:rPr>
                <w:b/>
                <w:bCs/>
              </w:rPr>
              <w:t xml:space="preserve">shall</w:t>
            </w:r>
            <w:r>
              <w:t xml:space="preserve"> </w:t>
            </w:r>
            <w:r>
              <w:t xml:space="preserve">apply the tenant's display name, logo (where the email client supports HTML), and school-appropriate greeting language as defined in the</w:t>
            </w:r>
            <w:r>
              <w:t xml:space="preserve"> </w:t>
            </w:r>
            <w:r>
              <w:rPr>
                <w:rStyle w:val="VerbatimChar"/>
              </w:rPr>
              <w:t xml:space="preserve">tenant_branding</w:t>
            </w:r>
            <w:r>
              <w:t xml:space="preserve"> </w:t>
            </w:r>
            <w:r>
              <w:t xml:space="preserve">record.</w:t>
            </w:r>
          </w:p>
        </w:tc>
        <w:tc>
          <w:tcPr/>
          <w:p>
            <w:pPr>
              <w:pStyle w:val="Compact"/>
            </w:pPr>
            <w:r>
              <w:t xml:space="preserve">Must</w:t>
            </w:r>
          </w:p>
        </w:tc>
        <w:tc>
          <w:tcPr/>
          <w:p>
            <w:pPr>
              <w:pStyle w:val="Compact"/>
            </w:pPr>
            <w:r>
              <w:t xml:space="preserve">HTML email template uses</w:t>
            </w:r>
            <w:r>
              <w:t xml:space="preserve"> </w:t>
            </w:r>
            <w:r>
              <w:rPr>
                <w:rStyle w:val="VerbatimChar"/>
              </w:rPr>
              <w:t xml:space="preserve">&lt;img src="...logo-url..."&gt;</w:t>
            </w:r>
            <w:r>
              <w:t xml:space="preserve"> </w:t>
            </w:r>
            <w:r>
              <w:t xml:space="preserve">with the CDN-served logo asset. Plain-text fallback includes display name only.</w:t>
            </w:r>
          </w:p>
        </w:tc>
      </w:tr>
      <w:tr>
        <w:tc>
          <w:tcPr/>
          <w:p>
            <w:pPr>
              <w:pStyle w:val="Compact"/>
            </w:pPr>
            <w:r>
              <w:t xml:space="preserve">FR-TEN-104</w:t>
            </w:r>
          </w:p>
        </w:tc>
        <w:tc>
          <w:tcPr/>
          <w:p>
            <w:pPr>
              <w:pStyle w:val="Compact"/>
            </w:pPr>
            <w:r>
              <w:t xml:space="preserve">Bulk or broadcast email sending to students (e.g. class announcements, task reminders)</w:t>
            </w:r>
            <w:r>
              <w:t xml:space="preserve"> </w:t>
            </w:r>
            <w:r>
              <w:rPr>
                <w:b/>
                <w:bCs/>
              </w:rPr>
              <w:t xml:space="preserve">shall</w:t>
            </w:r>
            <w:r>
              <w:t xml:space="preserve"> </w:t>
            </w:r>
            <w:r>
              <w:t xml:space="preserve">pass through the platform's outbound email throttle (maximum 500 emails per minute per tenant) to protect shared email infrastructure reputation.</w:t>
            </w:r>
          </w:p>
        </w:tc>
        <w:tc>
          <w:tcPr/>
          <w:p>
            <w:pPr>
              <w:pStyle w:val="Compact"/>
            </w:pPr>
            <w:r>
              <w:t xml:space="preserve">Must</w:t>
            </w:r>
          </w:p>
        </w:tc>
        <w:tc>
          <w:tcPr/>
          <w:p>
            <w:pPr>
              <w:pStyle w:val="Compact"/>
            </w:pPr>
            <w:r>
              <w:t xml:space="preserve">Throttle enforced by BullMQ rate-limited queue. Excess jobs are delayed, not dropped.</w:t>
            </w:r>
          </w:p>
        </w:tc>
      </w:tr>
    </w:tbl>
    <w:p>
      <w:r>
        <w:pict>
          <v:rect style="width:0;height:1.5pt" o:hralign="center" o:hrstd="t" o:hr="t"/>
        </w:pict>
      </w:r>
    </w:p>
    <w:bookmarkEnd w:id="174"/>
    <w:bookmarkStart w:id="175" w:name="tenant-suspension-offboarding-and-export"/>
    <w:p>
      <w:pPr>
        <w:pStyle w:val="Heading3"/>
      </w:pPr>
      <w:r>
        <w:rPr>
          <w:rStyle w:val="SectionNumber"/>
        </w:rPr>
        <w:t xml:space="preserve">6.6.12</w:t>
      </w:r>
      <w:r>
        <w:tab/>
      </w:r>
      <w:r>
        <w:t xml:space="preserve">Tenant Suspension, Offboarding and Export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FR-TEN-110</w:t>
            </w:r>
          </w:p>
        </w:tc>
        <w:tc>
          <w:tcPr/>
          <w:p>
            <w:pPr>
              <w:pStyle w:val="Compact"/>
            </w:pPr>
            <w:r>
              <w:t xml:space="preserve">A Super Admin</w:t>
            </w:r>
            <w:r>
              <w:t xml:space="preserve"> </w:t>
            </w:r>
            <w:r>
              <w:rPr>
                <w:b/>
                <w:bCs/>
              </w:rPr>
              <w:t xml:space="preserve">shall</w:t>
            </w:r>
            <w:r>
              <w:t xml:space="preserve"> </w:t>
            </w:r>
            <w:r>
              <w:t xml:space="preserve">be able to suspend a tenant, changing its status to</w:t>
            </w:r>
            <w:r>
              <w:t xml:space="preserve"> </w:t>
            </w:r>
            <w:r>
              <w:rPr>
                <w:rStyle w:val="VerbatimChar"/>
              </w:rPr>
              <w:t xml:space="preserve">suspended</w:t>
            </w:r>
            <w:r>
              <w:t xml:space="preserve">. All user logins for the tenant</w:t>
            </w:r>
            <w:r>
              <w:t xml:space="preserve"> </w:t>
            </w:r>
            <w:r>
              <w:rPr>
                <w:b/>
                <w:bCs/>
              </w:rPr>
              <w:t xml:space="preserve">shall</w:t>
            </w:r>
            <w:r>
              <w:t xml:space="preserve"> </w:t>
            </w:r>
            <w:r>
              <w:t xml:space="preserve">be immediately invalidated (existing JWT tokens rejected); HTTP 451 served to all requests for the tenant's domains. Active sessions receive a WebSocket disconnect event.</w:t>
            </w:r>
          </w:p>
        </w:tc>
        <w:tc>
          <w:tcPr/>
          <w:p>
            <w:pPr>
              <w:pStyle w:val="Compact"/>
            </w:pPr>
            <w:r>
              <w:t xml:space="preserve">Must</w:t>
            </w:r>
          </w:p>
        </w:tc>
        <w:tc>
          <w:tcPr/>
          <w:p>
            <w:pPr>
              <w:pStyle w:val="Compact"/>
            </w:pPr>
            <w:r>
              <w:t xml:space="preserve">Suspension is reversible. JWT revocation via Redis blocklist.</w:t>
            </w:r>
          </w:p>
        </w:tc>
      </w:tr>
      <w:tr>
        <w:tc>
          <w:tcPr/>
          <w:p>
            <w:pPr>
              <w:pStyle w:val="Compact"/>
            </w:pPr>
            <w:r>
              <w:t xml:space="preserve">FR-TEN-111</w:t>
            </w:r>
          </w:p>
        </w:tc>
        <w:tc>
          <w:tcPr/>
          <w:p>
            <w:pPr>
              <w:pStyle w:val="Compact"/>
            </w:pPr>
            <w:r>
              <w:t xml:space="preserve">The reason for suspension</w:t>
            </w:r>
            <w:r>
              <w:t xml:space="preserve"> </w:t>
            </w:r>
            <w:r>
              <w:rPr>
                <w:b/>
                <w:bCs/>
              </w:rPr>
              <w:t xml:space="preserve">shall</w:t>
            </w:r>
            <w:r>
              <w:t xml:space="preserve"> </w:t>
            </w:r>
            <w:r>
              <w:t xml:space="preserve">be recorded in the audit log and communicated to the School Admin by email within 5 minutes of the suspension action. The email</w:t>
            </w:r>
            <w:r>
              <w:t xml:space="preserve"> </w:t>
            </w:r>
            <w:r>
              <w:rPr>
                <w:b/>
                <w:bCs/>
              </w:rPr>
              <w:t xml:space="preserve">shall</w:t>
            </w:r>
            <w:r>
              <w:t xml:space="preserve"> </w:t>
            </w:r>
            <w:r>
              <w:t xml:space="preserve">include the reason, the date of effect, and a contact pathway to appeal or remediate.</w:t>
            </w:r>
          </w:p>
        </w:tc>
        <w:tc>
          <w:tcPr/>
          <w:p>
            <w:pPr>
              <w:pStyle w:val="Compact"/>
            </w:pPr>
            <w:r>
              <w:t xml:space="preserve">Must</w:t>
            </w:r>
          </w:p>
        </w:tc>
        <w:tc>
          <w:tcPr/>
          <w:p>
            <w:pPr>
              <w:pStyle w:val="Compact"/>
            </w:pPr>
            <w:r>
              <w:t xml:space="preserve">Suspension reasons: non-payment, safeguarding violation, terms breach, manual request by school.</w:t>
            </w:r>
          </w:p>
        </w:tc>
      </w:tr>
      <w:tr>
        <w:tc>
          <w:tcPr/>
          <w:p>
            <w:pPr>
              <w:pStyle w:val="Compact"/>
            </w:pPr>
            <w:r>
              <w:t xml:space="preserve">FR-TEN-112</w:t>
            </w:r>
          </w:p>
        </w:tc>
        <w:tc>
          <w:tcPr/>
          <w:p>
            <w:pPr>
              <w:pStyle w:val="Compact"/>
            </w:pPr>
            <w:r>
              <w:t xml:space="preserve">A Super Admin</w:t>
            </w:r>
            <w:r>
              <w:t xml:space="preserve"> </w:t>
            </w:r>
            <w:r>
              <w:rPr>
                <w:b/>
                <w:bCs/>
              </w:rPr>
              <w:t xml:space="preserve">shall</w:t>
            </w:r>
            <w:r>
              <w:t xml:space="preserve"> </w:t>
            </w:r>
            <w:r>
              <w:t xml:space="preserve">be able to reinstate a suspended tenant, restoring all user access, within a documented reinstatement workflow that requires the Super Admin to confirm the remediation action has been completed.</w:t>
            </w:r>
          </w:p>
        </w:tc>
        <w:tc>
          <w:tcPr/>
          <w:p>
            <w:pPr>
              <w:pStyle w:val="Compact"/>
            </w:pPr>
            <w:r>
              <w:t xml:space="preserve">Must</w:t>
            </w:r>
          </w:p>
        </w:tc>
        <w:tc>
          <w:tcPr/>
          <w:p>
            <w:pPr>
              <w:pStyle w:val="Compact"/>
            </w:pPr>
            <w:r>
              <w:t xml:space="preserve">Reinstatement audit-logged; School Admin notified by email.</w:t>
            </w:r>
          </w:p>
        </w:tc>
      </w:tr>
      <w:tr>
        <w:tc>
          <w:tcPr/>
          <w:p>
            <w:pPr>
              <w:pStyle w:val="Compact"/>
            </w:pPr>
            <w:r>
              <w:t xml:space="preserve">FR-TEN-113</w:t>
            </w:r>
          </w:p>
        </w:tc>
        <w:tc>
          <w:tcPr/>
          <w:p>
            <w:pPr>
              <w:pStyle w:val="Compact"/>
            </w:pPr>
            <w:r>
              <w:t xml:space="preserve">A School Admin</w:t>
            </w:r>
            <w:r>
              <w:t xml:space="preserve"> </w:t>
            </w:r>
            <w:r>
              <w:rPr>
                <w:b/>
                <w:bCs/>
              </w:rPr>
              <w:t xml:space="preserve">shall</w:t>
            </w:r>
            <w:r>
              <w:t xml:space="preserve"> </w:t>
            </w:r>
            <w:r>
              <w:t xml:space="preserve">be able to initiate voluntary offboarding (school deletion) via the dashboard. The request</w:t>
            </w:r>
            <w:r>
              <w:t xml:space="preserve"> </w:t>
            </w:r>
            <w:r>
              <w:rPr>
                <w:b/>
                <w:bCs/>
              </w:rPr>
              <w:t xml:space="preserve">shall</w:t>
            </w:r>
            <w:r>
              <w:t xml:space="preserve"> </w:t>
            </w:r>
            <w:r>
              <w:t xml:space="preserve">require: a written confirmation of intent, a 30-day notice period during which the tenant remains active, and Super Admin review before final deletion proceeds.</w:t>
            </w:r>
          </w:p>
        </w:tc>
        <w:tc>
          <w:tcPr/>
          <w:p>
            <w:pPr>
              <w:pStyle w:val="Compact"/>
            </w:pPr>
            <w:r>
              <w:t xml:space="preserve">Must</w:t>
            </w:r>
          </w:p>
        </w:tc>
        <w:tc>
          <w:tcPr/>
          <w:p>
            <w:pPr>
              <w:pStyle w:val="Compact"/>
            </w:pPr>
            <w:r>
              <w:t xml:space="preserve">30-day notice gives the school time to export data and notify users.</w:t>
            </w:r>
          </w:p>
        </w:tc>
      </w:tr>
      <w:tr>
        <w:tc>
          <w:tcPr/>
          <w:p>
            <w:pPr>
              <w:pStyle w:val="Compact"/>
            </w:pPr>
            <w:r>
              <w:t xml:space="preserve">FR-TEN-114</w:t>
            </w:r>
          </w:p>
        </w:tc>
        <w:tc>
          <w:tcPr/>
          <w:p>
            <w:pPr>
              <w:pStyle w:val="Compact"/>
            </w:pPr>
            <w:r>
              <w:t xml:space="preserve">Before final tenant deletion, the system</w:t>
            </w:r>
            <w:r>
              <w:t xml:space="preserve"> </w:t>
            </w:r>
            <w:r>
              <w:rPr>
                <w:b/>
                <w:bCs/>
              </w:rPr>
              <w:t xml:space="preserve">shall</w:t>
            </w:r>
            <w:r>
              <w:t xml:space="preserve"> </w:t>
            </w:r>
            <w:r>
              <w:t xml:space="preserve">generate a full data export package for the tenant containing: all student project files (JSON/code), RoboPoints history, learning progress records, teacher gradebook data, and audit logs. The export</w:t>
            </w:r>
            <w:r>
              <w:t xml:space="preserve"> </w:t>
            </w:r>
            <w:r>
              <w:rPr>
                <w:b/>
                <w:bCs/>
              </w:rPr>
              <w:t xml:space="preserve">shall</w:t>
            </w:r>
            <w:r>
              <w:t xml:space="preserve"> </w:t>
            </w:r>
            <w:r>
              <w:t xml:space="preserve">be delivered as a downloadable archive (ZIP) to the School Admin's email within 24 hours of export initiation.</w:t>
            </w:r>
          </w:p>
        </w:tc>
        <w:tc>
          <w:tcPr/>
          <w:p>
            <w:pPr>
              <w:pStyle w:val="Compact"/>
            </w:pPr>
            <w:r>
              <w:t xml:space="preserve">Must</w:t>
            </w:r>
          </w:p>
        </w:tc>
        <w:tc>
          <w:tcPr/>
          <w:p>
            <w:pPr>
              <w:pStyle w:val="Compact"/>
            </w:pPr>
            <w:r>
              <w:t xml:space="preserve">Export implements GDPR Art. 20 data portability. Archive encrypted with AES-256; decryption key sent in a separate email.</w:t>
            </w:r>
          </w:p>
        </w:tc>
      </w:tr>
      <w:tr>
        <w:tc>
          <w:tcPr/>
          <w:p>
            <w:pPr>
              <w:pStyle w:val="Compact"/>
            </w:pPr>
            <w:r>
              <w:t xml:space="preserve">FR-TEN-115</w:t>
            </w:r>
          </w:p>
        </w:tc>
        <w:tc>
          <w:tcPr/>
          <w:p>
            <w:pPr>
              <w:pStyle w:val="Compact"/>
            </w:pPr>
            <w:r>
              <w:t xml:space="preserve">Following the 30-day notice period and Super Admin confirmation, the system</w:t>
            </w:r>
            <w:r>
              <w:t xml:space="preserve"> </w:t>
            </w:r>
            <w:r>
              <w:rPr>
                <w:b/>
                <w:bCs/>
              </w:rPr>
              <w:t xml:space="preserve">shall</w:t>
            </w:r>
            <w:r>
              <w:t xml:space="preserve"> </w:t>
            </w:r>
            <w:r>
              <w:t xml:space="preserve">execute tenant deletion: anonymise all student PII (name, email, date-of-birth replaced with hashed values), delete project files from object storage, revoke and delete TLS certificates, remove custom-domain records, release the school slug, and mark the tenant record as</w:t>
            </w:r>
            <w:r>
              <w:t xml:space="preserve"> </w:t>
            </w:r>
            <w:r>
              <w:rPr>
                <w:rStyle w:val="VerbatimChar"/>
              </w:rPr>
              <w:t xml:space="preserve">deleted</w:t>
            </w:r>
            <w:r>
              <w:t xml:space="preserve"> </w:t>
            </w:r>
            <w:r>
              <w:t xml:space="preserve">(soft delete retained for audit).</w:t>
            </w:r>
          </w:p>
        </w:tc>
        <w:tc>
          <w:tcPr/>
          <w:p>
            <w:pPr>
              <w:pStyle w:val="Compact"/>
            </w:pPr>
            <w:r>
              <w:t xml:space="preserve">Must</w:t>
            </w:r>
          </w:p>
        </w:tc>
        <w:tc>
          <w:tcPr/>
          <w:p>
            <w:pPr>
              <w:pStyle w:val="Compact"/>
            </w:pPr>
            <w:r>
              <w:t xml:space="preserve">Deletion is irreversible. Hard-delete of the tenant record is not performed; the record is retained (anonymised) for audit and legal hold purposes for a minimum of 7 years.</w:t>
            </w:r>
          </w:p>
        </w:tc>
      </w:tr>
      <w:tr>
        <w:tc>
          <w:tcPr/>
          <w:p>
            <w:pPr>
              <w:pStyle w:val="Compact"/>
            </w:pPr>
            <w:r>
              <w:t xml:space="preserve">FR-TEN-116</w:t>
            </w:r>
          </w:p>
        </w:tc>
        <w:tc>
          <w:tcPr/>
          <w:p>
            <w:pPr>
              <w:pStyle w:val="Compact"/>
            </w:pPr>
            <w:r>
              <w:t xml:space="preserve">During the offboarding notice period, the School Admin</w:t>
            </w:r>
            <w:r>
              <w:t xml:space="preserve"> </w:t>
            </w:r>
            <w:r>
              <w:rPr>
                <w:b/>
                <w:bCs/>
              </w:rPr>
              <w:t xml:space="preserve">shall</w:t>
            </w:r>
            <w:r>
              <w:t xml:space="preserve"> </w:t>
            </w:r>
            <w:r>
              <w:t xml:space="preserve">receive weekly reminder emails listing the days remaining and a checklist of recommended actions (notify students, export data, cancel connected SSO).</w:t>
            </w:r>
          </w:p>
        </w:tc>
        <w:tc>
          <w:tcPr/>
          <w:p>
            <w:pPr>
              <w:pStyle w:val="Compact"/>
            </w:pPr>
            <w:r>
              <w:t xml:space="preserve">Should</w:t>
            </w:r>
          </w:p>
        </w:tc>
        <w:tc>
          <w:tcPr/>
          <w:p>
            <w:pPr>
              <w:pStyle w:val="Compact"/>
            </w:pPr>
            <w:r>
              <w:t xml:space="preserve">Reminder emails use the tenant's branding until the tenant is deleted.</w:t>
            </w:r>
          </w:p>
        </w:tc>
      </w:tr>
    </w:tbl>
    <w:p>
      <w:r>
        <w:pict>
          <v:rect style="width:0;height:1.5pt" o:hralign="center" o:hrstd="t" o:hr="t"/>
        </w:pict>
      </w:r>
    </w:p>
    <w:bookmarkEnd w:id="175"/>
    <w:bookmarkEnd w:id="176"/>
    <w:bookmarkStart w:id="177" w:name="moscow-priority-summary-1"/>
    <w:p>
      <w:pPr>
        <w:pStyle w:val="Heading2"/>
      </w:pPr>
      <w:r>
        <w:rPr>
          <w:rStyle w:val="SectionNumber"/>
        </w:rPr>
        <w:t xml:space="preserve">6.7</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 Range</w:t>
            </w:r>
          </w:p>
        </w:tc>
        <w:tc>
          <w:tcPr/>
          <w:p>
            <w:pPr>
              <w:pStyle w:val="Compact"/>
            </w:pPr>
            <w:r>
              <w:t xml:space="preserve">Capability</w:t>
            </w:r>
          </w:p>
        </w:tc>
        <w:tc>
          <w:tcPr/>
          <w:p>
            <w:pPr>
              <w:pStyle w:val="Compact"/>
            </w:pPr>
            <w:r>
              <w:t xml:space="preserve">Priority</w:t>
            </w:r>
          </w:p>
        </w:tc>
      </w:tr>
      <w:tr>
        <w:tc>
          <w:tcPr/>
          <w:p>
            <w:pPr>
              <w:pStyle w:val="Compact"/>
            </w:pPr>
            <w:r>
              <w:t xml:space="preserve">FR-TEN-001 – FR-TEN-006</w:t>
            </w:r>
          </w:p>
        </w:tc>
        <w:tc>
          <w:tcPr/>
          <w:p>
            <w:pPr>
              <w:pStyle w:val="Compact"/>
            </w:pPr>
            <w:r>
              <w:t xml:space="preserve">Tenant provisioning</w:t>
            </w:r>
          </w:p>
        </w:tc>
        <w:tc>
          <w:tcPr/>
          <w:p>
            <w:pPr>
              <w:pStyle w:val="Compact"/>
            </w:pPr>
            <w:r>
              <w:t xml:space="preserve">Must</w:t>
            </w:r>
          </w:p>
        </w:tc>
      </w:tr>
      <w:tr>
        <w:tc>
          <w:tcPr/>
          <w:p>
            <w:pPr>
              <w:pStyle w:val="Compact"/>
            </w:pPr>
            <w:r>
              <w:t xml:space="preserve">FR-TEN-010 – FR-TEN-014</w:t>
            </w:r>
          </w:p>
        </w:tc>
        <w:tc>
          <w:tcPr/>
          <w:p>
            <w:pPr>
              <w:pStyle w:val="Compact"/>
            </w:pPr>
            <w:r>
              <w:t xml:space="preserve">Subdomain allocation and routing</w:t>
            </w:r>
          </w:p>
        </w:tc>
        <w:tc>
          <w:tcPr/>
          <w:p>
            <w:pPr>
              <w:pStyle w:val="Compact"/>
            </w:pPr>
            <w:r>
              <w:t xml:space="preserve">Must</w:t>
            </w:r>
          </w:p>
        </w:tc>
      </w:tr>
      <w:tr>
        <w:tc>
          <w:tcPr/>
          <w:p>
            <w:pPr>
              <w:pStyle w:val="Compact"/>
            </w:pPr>
            <w:r>
              <w:t xml:space="preserve">FR-TEN-020 – FR-TEN-022</w:t>
            </w:r>
          </w:p>
        </w:tc>
        <w:tc>
          <w:tcPr/>
          <w:p>
            <w:pPr>
              <w:pStyle w:val="Compact"/>
            </w:pPr>
            <w:r>
              <w:t xml:space="preserve">Custom domain connection and DNS instructions</w:t>
            </w:r>
          </w:p>
        </w:tc>
        <w:tc>
          <w:tcPr/>
          <w:p>
            <w:pPr>
              <w:pStyle w:val="Compact"/>
            </w:pPr>
            <w:r>
              <w:t xml:space="preserve">Must</w:t>
            </w:r>
          </w:p>
        </w:tc>
      </w:tr>
      <w:tr>
        <w:tc>
          <w:tcPr/>
          <w:p>
            <w:pPr>
              <w:pStyle w:val="Compact"/>
            </w:pPr>
            <w:r>
              <w:t xml:space="preserve">FR-TEN-023 – FR-TEN-024</w:t>
            </w:r>
          </w:p>
        </w:tc>
        <w:tc>
          <w:tcPr/>
          <w:p>
            <w:pPr>
              <w:pStyle w:val="Compact"/>
            </w:pPr>
            <w:r>
              <w:t xml:space="preserve">DNS re-check and status tracking</w:t>
            </w:r>
          </w:p>
        </w:tc>
        <w:tc>
          <w:tcPr/>
          <w:p>
            <w:pPr>
              <w:pStyle w:val="Compact"/>
            </w:pPr>
            <w:r>
              <w:t xml:space="preserve">Should / Must</w:t>
            </w:r>
          </w:p>
        </w:tc>
      </w:tr>
      <w:tr>
        <w:tc>
          <w:tcPr/>
          <w:p>
            <w:pPr>
              <w:pStyle w:val="Compact"/>
            </w:pPr>
            <w:r>
              <w:t xml:space="preserve">FR-TEN-025 – FR-TEN-026</w:t>
            </w:r>
          </w:p>
        </w:tc>
        <w:tc>
          <w:tcPr/>
          <w:p>
            <w:pPr>
              <w:pStyle w:val="Compact"/>
            </w:pPr>
            <w:r>
              <w:t xml:space="preserve">Custom domain removal and constraints</w:t>
            </w:r>
          </w:p>
        </w:tc>
        <w:tc>
          <w:tcPr/>
          <w:p>
            <w:pPr>
              <w:pStyle w:val="Compact"/>
            </w:pPr>
            <w:r>
              <w:t xml:space="preserve">Should / Must</w:t>
            </w:r>
          </w:p>
        </w:tc>
      </w:tr>
      <w:tr>
        <w:tc>
          <w:tcPr/>
          <w:p>
            <w:pPr>
              <w:pStyle w:val="Compact"/>
            </w:pPr>
            <w:r>
              <w:t xml:space="preserve">FR-TEN-030 – FR-TEN-035</w:t>
            </w:r>
          </w:p>
        </w:tc>
        <w:tc>
          <w:tcPr/>
          <w:p>
            <w:pPr>
              <w:pStyle w:val="Compact"/>
            </w:pPr>
            <w:r>
              <w:t xml:space="preserve">ACME TLS issuance, renewal, HSTS</w:t>
            </w:r>
          </w:p>
        </w:tc>
        <w:tc>
          <w:tcPr/>
          <w:p>
            <w:pPr>
              <w:pStyle w:val="Compact"/>
            </w:pPr>
            <w:r>
              <w:t xml:space="preserve">Must</w:t>
            </w:r>
          </w:p>
        </w:tc>
      </w:tr>
      <w:tr>
        <w:tc>
          <w:tcPr/>
          <w:p>
            <w:pPr>
              <w:pStyle w:val="Compact"/>
            </w:pPr>
            <w:r>
              <w:t xml:space="preserve">FR-TEN-040 – FR-TEN-044</w:t>
            </w:r>
          </w:p>
        </w:tc>
        <w:tc>
          <w:tcPr/>
          <w:p>
            <w:pPr>
              <w:pStyle w:val="Compact"/>
            </w:pPr>
            <w:r>
              <w:t xml:space="preserve">Tenant-routing middleware</w:t>
            </w:r>
          </w:p>
        </w:tc>
        <w:tc>
          <w:tcPr/>
          <w:p>
            <w:pPr>
              <w:pStyle w:val="Compact"/>
            </w:pPr>
            <w:r>
              <w:t xml:space="preserve">Must / Should</w:t>
            </w:r>
          </w:p>
        </w:tc>
      </w:tr>
      <w:tr>
        <w:tc>
          <w:tcPr/>
          <w:p>
            <w:pPr>
              <w:pStyle w:val="Compact"/>
            </w:pPr>
            <w:r>
              <w:t xml:space="preserve">FR-TEN-050 – FR-TEN-059</w:t>
            </w:r>
          </w:p>
        </w:tc>
        <w:tc>
          <w:tcPr/>
          <w:p>
            <w:pPr>
              <w:pStyle w:val="Compact"/>
            </w:pPr>
            <w:r>
              <w:t xml:space="preserve">Branding configuration, assets, draft/publish</w:t>
            </w:r>
          </w:p>
        </w:tc>
        <w:tc>
          <w:tcPr/>
          <w:p>
            <w:pPr>
              <w:pStyle w:val="Compact"/>
            </w:pPr>
            <w:r>
              <w:t xml:space="preserve">Must / Should</w:t>
            </w:r>
          </w:p>
        </w:tc>
      </w:tr>
      <w:tr>
        <w:tc>
          <w:tcPr/>
          <w:p>
            <w:pPr>
              <w:pStyle w:val="Compact"/>
            </w:pPr>
            <w:r>
              <w:t xml:space="preserve">FR-TEN-060 – FR-TEN-063</w:t>
            </w:r>
          </w:p>
        </w:tc>
        <w:tc>
          <w:tcPr/>
          <w:p>
            <w:pPr>
              <w:pStyle w:val="Compact"/>
            </w:pPr>
            <w:r>
              <w:t xml:space="preserve">Themable UI design token system</w:t>
            </w:r>
          </w:p>
        </w:tc>
        <w:tc>
          <w:tcPr/>
          <w:p>
            <w:pPr>
              <w:pStyle w:val="Compact"/>
            </w:pPr>
            <w:r>
              <w:t xml:space="preserve">Must / Could</w:t>
            </w:r>
          </w:p>
        </w:tc>
      </w:tr>
      <w:tr>
        <w:tc>
          <w:tcPr/>
          <w:p>
            <w:pPr>
              <w:pStyle w:val="Compact"/>
            </w:pPr>
            <w:r>
              <w:t xml:space="preserve">FR-TEN-070 – FR-TEN-076</w:t>
            </w:r>
          </w:p>
        </w:tc>
        <w:tc>
          <w:tcPr/>
          <w:p>
            <w:pPr>
              <w:pStyle w:val="Compact"/>
            </w:pPr>
            <w:r>
              <w:t xml:space="preserve">Feature flags and tenant policies</w:t>
            </w:r>
          </w:p>
        </w:tc>
        <w:tc>
          <w:tcPr/>
          <w:p>
            <w:pPr>
              <w:pStyle w:val="Compact"/>
            </w:pPr>
            <w:r>
              <w:t xml:space="preserve">Must / Should</w:t>
            </w:r>
          </w:p>
        </w:tc>
      </w:tr>
      <w:tr>
        <w:tc>
          <w:tcPr/>
          <w:p>
            <w:pPr>
              <w:pStyle w:val="Compact"/>
            </w:pPr>
            <w:r>
              <w:t xml:space="preserve">FR-TEN-080 – FR-TEN-085</w:t>
            </w:r>
          </w:p>
        </w:tc>
        <w:tc>
          <w:tcPr/>
          <w:p>
            <w:pPr>
              <w:pStyle w:val="Compact"/>
            </w:pPr>
            <w:r>
              <w:t xml:space="preserve">PostgreSQL RLS data isolation</w:t>
            </w:r>
          </w:p>
        </w:tc>
        <w:tc>
          <w:tcPr/>
          <w:p>
            <w:pPr>
              <w:pStyle w:val="Compact"/>
            </w:pPr>
            <w:r>
              <w:t xml:space="preserve">Must</w:t>
            </w:r>
          </w:p>
        </w:tc>
      </w:tr>
      <w:tr>
        <w:tc>
          <w:tcPr/>
          <w:p>
            <w:pPr>
              <w:pStyle w:val="Compact"/>
            </w:pPr>
            <w:r>
              <w:t xml:space="preserve">FR-TEN-090 – FR-TEN-093</w:t>
            </w:r>
          </w:p>
        </w:tc>
        <w:tc>
          <w:tcPr/>
          <w:p>
            <w:pPr>
              <w:pStyle w:val="Compact"/>
            </w:pPr>
            <w:r>
              <w:t xml:space="preserve">School Admin delegation and MFA</w:t>
            </w:r>
          </w:p>
        </w:tc>
        <w:tc>
          <w:tcPr/>
          <w:p>
            <w:pPr>
              <w:pStyle w:val="Compact"/>
            </w:pPr>
            <w:r>
              <w:t xml:space="preserve">Must / Should</w:t>
            </w:r>
          </w:p>
        </w:tc>
      </w:tr>
      <w:tr>
        <w:tc>
          <w:tcPr/>
          <w:p>
            <w:pPr>
              <w:pStyle w:val="Compact"/>
            </w:pPr>
            <w:r>
              <w:t xml:space="preserve">FR-TEN-100 – FR-TEN-104</w:t>
            </w:r>
          </w:p>
        </w:tc>
        <w:tc>
          <w:tcPr/>
          <w:p>
            <w:pPr>
              <w:pStyle w:val="Compact"/>
            </w:pPr>
            <w:r>
              <w:t xml:space="preserve">White-label email and custom sender domain</w:t>
            </w:r>
          </w:p>
        </w:tc>
        <w:tc>
          <w:tcPr/>
          <w:p>
            <w:pPr>
              <w:pStyle w:val="Compact"/>
            </w:pPr>
            <w:r>
              <w:t xml:space="preserve">Must / Should</w:t>
            </w:r>
          </w:p>
        </w:tc>
      </w:tr>
      <w:tr>
        <w:tc>
          <w:tcPr/>
          <w:p>
            <w:pPr>
              <w:pStyle w:val="Compact"/>
            </w:pPr>
            <w:r>
              <w:t xml:space="preserve">FR-TEN-110 – FR-TEN-116</w:t>
            </w:r>
          </w:p>
        </w:tc>
        <w:tc>
          <w:tcPr/>
          <w:p>
            <w:pPr>
              <w:pStyle w:val="Compact"/>
            </w:pPr>
            <w:r>
              <w:t xml:space="preserve">Tenant suspension, offboarding, export</w:t>
            </w:r>
          </w:p>
        </w:tc>
        <w:tc>
          <w:tcPr/>
          <w:p>
            <w:pPr>
              <w:pStyle w:val="Compact"/>
            </w:pPr>
            <w:r>
              <w:t xml:space="preserve">Must / Should</w:t>
            </w:r>
          </w:p>
        </w:tc>
      </w:tr>
    </w:tbl>
    <w:p>
      <w:r>
        <w:pict>
          <v:rect style="width:0;height:1.5pt" o:hralign="center" o:hrstd="t" o:hr="t"/>
        </w:pict>
      </w:r>
    </w:p>
    <w:bookmarkEnd w:id="177"/>
    <w:bookmarkStart w:id="178" w:name="data-model-sketch"/>
    <w:p>
      <w:pPr>
        <w:pStyle w:val="Heading2"/>
      </w:pPr>
      <w:r>
        <w:rPr>
          <w:rStyle w:val="SectionNumber"/>
        </w:rPr>
        <w:t xml:space="preserve">6.8</w:t>
      </w:r>
      <w:r>
        <w:tab/>
      </w:r>
      <w:r>
        <w:t xml:space="preserve">Data Model Sketch</w:t>
      </w:r>
    </w:p>
    <w:p>
      <w:pPr>
        <w:pStyle w:val="FirstParagraph"/>
      </w:pPr>
      <w:r>
        <w:t xml:space="preserve">The following table summarises the primary database entities introduced by this section.</w:t>
      </w:r>
      <w:r>
        <w:t xml:space="preserve"> </w:t>
      </w:r>
      <w:r>
        <w:t xml:space="preserve">Full schema definitions are specified in the Data Architecture and Database Design section.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RLS Protected</w:t>
            </w:r>
          </w:p>
        </w:tc>
      </w:tr>
      <w:tr>
        <w:tc>
          <w:tcPr/>
          <w:p>
            <w:pPr>
              <w:pStyle w:val="Compact"/>
            </w:pPr>
            <w:r>
              <w:rPr>
                <w:rStyle w:val="VerbatimChar"/>
              </w:rPr>
              <w:t xml:space="preserve">tenants</w:t>
            </w:r>
          </w:p>
        </w:tc>
        <w:tc>
          <w:tcPr/>
          <w:p>
            <w:pPr>
              <w:pStyle w:val="Compact"/>
            </w:pPr>
            <w:r>
              <w:rPr>
                <w:rStyle w:val="VerbatimChar"/>
              </w:rPr>
              <w:t xml:space="preserve">tenant_id</w:t>
            </w:r>
            <w:r>
              <w:t xml:space="preserve">,</w:t>
            </w:r>
            <w:r>
              <w:t xml:space="preserve"> </w:t>
            </w:r>
            <w:r>
              <w:rPr>
                <w:rStyle w:val="VerbatimChar"/>
              </w:rPr>
              <w:t xml:space="preserve">slug</w:t>
            </w:r>
            <w:r>
              <w:t xml:space="preserve">,</w:t>
            </w:r>
            <w:r>
              <w:t xml:space="preserve"> </w:t>
            </w:r>
            <w:r>
              <w:rPr>
                <w:rStyle w:val="VerbatimChar"/>
              </w:rPr>
              <w:t xml:space="preserve">status</w:t>
            </w:r>
            <w:r>
              <w:t xml:space="preserve">,</w:t>
            </w:r>
            <w:r>
              <w:t xml:space="preserve"> </w:t>
            </w:r>
            <w:r>
              <w:rPr>
                <w:rStyle w:val="VerbatimChar"/>
              </w:rPr>
              <w:t xml:space="preserve">plan_tier</w:t>
            </w:r>
            <w:r>
              <w:t xml:space="preserve">,</w:t>
            </w:r>
            <w:r>
              <w:t xml:space="preserve"> </w:t>
            </w:r>
            <w:r>
              <w:rPr>
                <w:rStyle w:val="VerbatimChar"/>
              </w:rPr>
              <w:t xml:space="preserve">created_at</w:t>
            </w:r>
          </w:p>
        </w:tc>
        <w:tc>
          <w:tcPr/>
          <w:p>
            <w:pPr>
              <w:pStyle w:val="Compact"/>
            </w:pPr>
            <w:r>
              <w:t xml:space="preserve">No (registry table; row-level policy not needed)</w:t>
            </w:r>
          </w:p>
        </w:tc>
      </w:tr>
      <w:tr>
        <w:tc>
          <w:tcPr/>
          <w:p>
            <w:pPr>
              <w:pStyle w:val="Compact"/>
            </w:pPr>
            <w:r>
              <w:rPr>
                <w:rStyle w:val="VerbatimChar"/>
              </w:rPr>
              <w:t xml:space="preserve">custom_domains</w:t>
            </w:r>
          </w:p>
        </w:tc>
        <w:tc>
          <w:tcPr/>
          <w:p>
            <w:pPr>
              <w:pStyle w:val="Compact"/>
            </w:pPr>
            <w:r>
              <w:rPr>
                <w:rStyle w:val="VerbatimChar"/>
              </w:rPr>
              <w:t xml:space="preserve">tenant_id</w:t>
            </w:r>
            <w:r>
              <w:t xml:space="preserve">,</w:t>
            </w:r>
            <w:r>
              <w:t xml:space="preserve"> </w:t>
            </w:r>
            <w:r>
              <w:rPr>
                <w:rStyle w:val="VerbatimChar"/>
              </w:rPr>
              <w:t xml:space="preserve">fqdn</w:t>
            </w:r>
            <w:r>
              <w:t xml:space="preserve">,</w:t>
            </w:r>
            <w:r>
              <w:t xml:space="preserve"> </w:t>
            </w:r>
            <w:r>
              <w:rPr>
                <w:rStyle w:val="VerbatimChar"/>
              </w:rPr>
              <w:t xml:space="preserve">status</w:t>
            </w:r>
            <w:r>
              <w:t xml:space="preserve">,</w:t>
            </w:r>
            <w:r>
              <w:t xml:space="preserve"> </w:t>
            </w:r>
            <w:r>
              <w:rPr>
                <w:rStyle w:val="VerbatimChar"/>
              </w:rPr>
              <w:t xml:space="preserve">cname_target</w:t>
            </w:r>
            <w:r>
              <w:t xml:space="preserve">,</w:t>
            </w:r>
            <w:r>
              <w:t xml:space="preserve"> </w:t>
            </w:r>
            <w:r>
              <w:rPr>
                <w:rStyle w:val="VerbatimChar"/>
              </w:rPr>
              <w:t xml:space="preserve">txt_token</w:t>
            </w:r>
            <w:r>
              <w:t xml:space="preserve">,</w:t>
            </w:r>
            <w:r>
              <w:t xml:space="preserve"> </w:t>
            </w:r>
            <w:r>
              <w:rPr>
                <w:rStyle w:val="VerbatimChar"/>
              </w:rPr>
              <w:t xml:space="preserve">verified_at</w:t>
            </w:r>
          </w:p>
        </w:tc>
        <w:tc>
          <w:tcPr/>
          <w:p>
            <w:pPr>
              <w:pStyle w:val="Compact"/>
            </w:pPr>
            <w:r>
              <w:t xml:space="preserve">Yes</w:t>
            </w:r>
          </w:p>
        </w:tc>
      </w:tr>
      <w:tr>
        <w:tc>
          <w:tcPr/>
          <w:p>
            <w:pPr>
              <w:pStyle w:val="Compact"/>
            </w:pPr>
            <w:r>
              <w:rPr>
                <w:rStyle w:val="VerbatimChar"/>
              </w:rPr>
              <w:t xml:space="preserve">tenant_branding</w:t>
            </w:r>
          </w:p>
        </w:tc>
        <w:tc>
          <w:tcPr/>
          <w:p>
            <w:pPr>
              <w:pStyle w:val="Compact"/>
            </w:pPr>
            <w:r>
              <w:rPr>
                <w:rStyle w:val="VerbatimChar"/>
              </w:rPr>
              <w:t xml:space="preserve">tenant_id</w:t>
            </w:r>
            <w:r>
              <w:t xml:space="preserve">,</w:t>
            </w:r>
            <w:r>
              <w:t xml:space="preserve"> </w:t>
            </w:r>
            <w:r>
              <w:rPr>
                <w:rStyle w:val="VerbatimChar"/>
              </w:rPr>
              <w:t xml:space="preserve">branding_version</w:t>
            </w:r>
            <w:r>
              <w:t xml:space="preserve">,</w:t>
            </w:r>
            <w:r>
              <w:t xml:space="preserve"> </w:t>
            </w:r>
            <w:r>
              <w:rPr>
                <w:rStyle w:val="VerbatimChar"/>
              </w:rPr>
              <w:t xml:space="preserve">logo_url_light</w:t>
            </w:r>
            <w:r>
              <w:t xml:space="preserve">,</w:t>
            </w:r>
            <w:r>
              <w:t xml:space="preserve"> </w:t>
            </w:r>
            <w:r>
              <w:rPr>
                <w:rStyle w:val="VerbatimChar"/>
              </w:rPr>
              <w:t xml:space="preserve">logo_url_dark</w:t>
            </w:r>
            <w:r>
              <w:t xml:space="preserve">,</w:t>
            </w:r>
            <w:r>
              <w:t xml:space="preserve"> </w:t>
            </w:r>
            <w:r>
              <w:rPr>
                <w:rStyle w:val="VerbatimChar"/>
              </w:rPr>
              <w:t xml:space="preserve">primary_colour</w:t>
            </w:r>
            <w:r>
              <w:t xml:space="preserve">,</w:t>
            </w:r>
            <w:r>
              <w:t xml:space="preserve"> </w:t>
            </w:r>
            <w:r>
              <w:rPr>
                <w:rStyle w:val="VerbatimChar"/>
              </w:rPr>
              <w:t xml:space="preserve">secondary_colour</w:t>
            </w:r>
            <w:r>
              <w:t xml:space="preserve">,</w:t>
            </w:r>
            <w:r>
              <w:t xml:space="preserve"> </w:t>
            </w:r>
            <w:r>
              <w:rPr>
                <w:rStyle w:val="VerbatimChar"/>
              </w:rPr>
              <w:t xml:space="preserve">published_at</w:t>
            </w:r>
          </w:p>
        </w:tc>
        <w:tc>
          <w:tcPr/>
          <w:p>
            <w:pPr>
              <w:pStyle w:val="Compact"/>
            </w:pPr>
            <w:r>
              <w:t xml:space="preserve">Yes</w:t>
            </w:r>
          </w:p>
        </w:tc>
      </w:tr>
      <w:tr>
        <w:tc>
          <w:tcPr/>
          <w:p>
            <w:pPr>
              <w:pStyle w:val="Compact"/>
            </w:pPr>
            <w:r>
              <w:rPr>
                <w:rStyle w:val="VerbatimChar"/>
              </w:rPr>
              <w:t xml:space="preserve">tenant_branding_drafts</w:t>
            </w:r>
          </w:p>
        </w:tc>
        <w:tc>
          <w:tcPr/>
          <w:p>
            <w:pPr>
              <w:pStyle w:val="Compact"/>
            </w:pPr>
            <w:r>
              <w:rPr>
                <w:rStyle w:val="VerbatimChar"/>
              </w:rPr>
              <w:t xml:space="preserve">tenant_id</w:t>
            </w:r>
            <w:r>
              <w:t xml:space="preserve">,</w:t>
            </w:r>
            <w:r>
              <w:t xml:space="preserve"> </w:t>
            </w:r>
            <w:r>
              <w:rPr>
                <w:rStyle w:val="VerbatimChar"/>
              </w:rPr>
              <w:t xml:space="preserve">draft_payload</w:t>
            </w:r>
            <w:r>
              <w:t xml:space="preserve"> </w:t>
            </w:r>
            <w:r>
              <w:t xml:space="preserve">(JSONB),</w:t>
            </w:r>
            <w:r>
              <w:t xml:space="preserve"> </w:t>
            </w:r>
            <w:r>
              <w:rPr>
                <w:rStyle w:val="VerbatimChar"/>
              </w:rPr>
              <w:t xml:space="preserve">updated_at</w:t>
            </w:r>
          </w:p>
        </w:tc>
        <w:tc>
          <w:tcPr/>
          <w:p>
            <w:pPr>
              <w:pStyle w:val="Compact"/>
            </w:pPr>
            <w:r>
              <w:t xml:space="preserve">Yes</w:t>
            </w:r>
          </w:p>
        </w:tc>
      </w:tr>
      <w:tr>
        <w:tc>
          <w:tcPr/>
          <w:p>
            <w:pPr>
              <w:pStyle w:val="Compact"/>
            </w:pPr>
            <w:r>
              <w:rPr>
                <w:rStyle w:val="VerbatimChar"/>
              </w:rPr>
              <w:t xml:space="preserve">tenant_branding_history</w:t>
            </w:r>
          </w:p>
        </w:tc>
        <w:tc>
          <w:tcPr/>
          <w:p>
            <w:pPr>
              <w:pStyle w:val="Compact"/>
            </w:pPr>
            <w:r>
              <w:rPr>
                <w:rStyle w:val="VerbatimChar"/>
              </w:rPr>
              <w:t xml:space="preserve">tenant_id</w:t>
            </w:r>
            <w:r>
              <w:t xml:space="preserve">,</w:t>
            </w:r>
            <w:r>
              <w:t xml:space="preserve"> </w:t>
            </w:r>
            <w:r>
              <w:rPr>
                <w:rStyle w:val="VerbatimChar"/>
              </w:rPr>
              <w:t xml:space="preserve">version</w:t>
            </w:r>
            <w:r>
              <w:t xml:space="preserve">,</w:t>
            </w:r>
            <w:r>
              <w:t xml:space="preserve"> </w:t>
            </w:r>
            <w:r>
              <w:rPr>
                <w:rStyle w:val="VerbatimChar"/>
              </w:rPr>
              <w:t xml:space="preserve">snapshot_payload</w:t>
            </w:r>
            <w:r>
              <w:t xml:space="preserve"> </w:t>
            </w:r>
            <w:r>
              <w:t xml:space="preserve">(JSONB),</w:t>
            </w:r>
            <w:r>
              <w:t xml:space="preserve"> </w:t>
            </w:r>
            <w:r>
              <w:rPr>
                <w:rStyle w:val="VerbatimChar"/>
              </w:rPr>
              <w:t xml:space="preserve">published_at</w:t>
            </w:r>
          </w:p>
        </w:tc>
        <w:tc>
          <w:tcPr/>
          <w:p>
            <w:pPr>
              <w:pStyle w:val="Compact"/>
            </w:pPr>
            <w:r>
              <w:t xml:space="preserve">Yes</w:t>
            </w:r>
          </w:p>
        </w:tc>
      </w:tr>
      <w:tr>
        <w:tc>
          <w:tcPr/>
          <w:p>
            <w:pPr>
              <w:pStyle w:val="Compact"/>
            </w:pPr>
            <w:r>
              <w:rPr>
                <w:rStyle w:val="VerbatimChar"/>
              </w:rPr>
              <w:t xml:space="preserve">tenant_features</w:t>
            </w:r>
          </w:p>
        </w:tc>
        <w:tc>
          <w:tcPr/>
          <w:p>
            <w:pPr>
              <w:pStyle w:val="Compact"/>
            </w:pPr>
            <w:r>
              <w:rPr>
                <w:rStyle w:val="VerbatimChar"/>
              </w:rPr>
              <w:t xml:space="preserve">tenant_id</w:t>
            </w:r>
            <w:r>
              <w:t xml:space="preserve">,</w:t>
            </w:r>
            <w:r>
              <w:t xml:space="preserve"> </w:t>
            </w:r>
            <w:r>
              <w:rPr>
                <w:rStyle w:val="VerbatimChar"/>
              </w:rPr>
              <w:t xml:space="preserve">flag_name</w:t>
            </w:r>
            <w:r>
              <w:t xml:space="preserve">,</w:t>
            </w:r>
            <w:r>
              <w:t xml:space="preserve"> </w:t>
            </w:r>
            <w:r>
              <w:rPr>
                <w:rStyle w:val="VerbatimChar"/>
              </w:rPr>
              <w:t xml:space="preserve">flag_value</w:t>
            </w:r>
          </w:p>
        </w:tc>
        <w:tc>
          <w:tcPr/>
          <w:p>
            <w:pPr>
              <w:pStyle w:val="Compact"/>
            </w:pPr>
            <w:r>
              <w:t xml:space="preserve">Yes</w:t>
            </w:r>
          </w:p>
        </w:tc>
      </w:tr>
      <w:tr>
        <w:tc>
          <w:tcPr/>
          <w:p>
            <w:pPr>
              <w:pStyle w:val="Compact"/>
            </w:pPr>
            <w:r>
              <w:rPr>
                <w:rStyle w:val="VerbatimChar"/>
              </w:rPr>
              <w:t xml:space="preserve">tenant_policies</w:t>
            </w:r>
          </w:p>
        </w:tc>
        <w:tc>
          <w:tcPr/>
          <w:p>
            <w:pPr>
              <w:pStyle w:val="Compact"/>
            </w:pPr>
            <w:r>
              <w:rPr>
                <w:rStyle w:val="VerbatimChar"/>
              </w:rPr>
              <w:t xml:space="preserve">tenant_id</w:t>
            </w:r>
            <w:r>
              <w:t xml:space="preserve">,</w:t>
            </w:r>
            <w:r>
              <w:t xml:space="preserve"> </w:t>
            </w:r>
            <w:r>
              <w:rPr>
                <w:rStyle w:val="VerbatimChar"/>
              </w:rPr>
              <w:t xml:space="preserve">policy_name</w:t>
            </w:r>
            <w:r>
              <w:t xml:space="preserve">,</w:t>
            </w:r>
            <w:r>
              <w:t xml:space="preserve"> </w:t>
            </w:r>
            <w:r>
              <w:rPr>
                <w:rStyle w:val="VerbatimChar"/>
              </w:rPr>
              <w:t xml:space="preserve">policy_value</w:t>
            </w:r>
          </w:p>
        </w:tc>
        <w:tc>
          <w:tcPr/>
          <w:p>
            <w:pPr>
              <w:pStyle w:val="Compact"/>
            </w:pPr>
            <w:r>
              <w:t xml:space="preserve">Yes</w:t>
            </w:r>
          </w:p>
        </w:tc>
      </w:tr>
      <w:tr>
        <w:tc>
          <w:tcPr/>
          <w:p>
            <w:pPr>
              <w:pStyle w:val="Compact"/>
            </w:pPr>
            <w:r>
              <w:rPr>
                <w:rStyle w:val="VerbatimChar"/>
              </w:rPr>
              <w:t xml:space="preserve">tls_certificates</w:t>
            </w:r>
          </w:p>
        </w:tc>
        <w:tc>
          <w:tcPr/>
          <w:p>
            <w:pPr>
              <w:pStyle w:val="Compact"/>
            </w:pPr>
            <w:r>
              <w:rPr>
                <w:rStyle w:val="VerbatimChar"/>
              </w:rPr>
              <w:t xml:space="preserve">tenant_id</w:t>
            </w:r>
            <w:r>
              <w:t xml:space="preserve">,</w:t>
            </w:r>
            <w:r>
              <w:t xml:space="preserve"> </w:t>
            </w:r>
            <w:r>
              <w:rPr>
                <w:rStyle w:val="VerbatimChar"/>
              </w:rPr>
              <w:t xml:space="preserve">fqdn</w:t>
            </w:r>
            <w:r>
              <w:t xml:space="preserve">,</w:t>
            </w:r>
            <w:r>
              <w:t xml:space="preserve"> </w:t>
            </w:r>
            <w:r>
              <w:rPr>
                <w:rStyle w:val="VerbatimChar"/>
              </w:rPr>
              <w:t xml:space="preserve">status</w:t>
            </w:r>
            <w:r>
              <w:t xml:space="preserve">,</w:t>
            </w:r>
            <w:r>
              <w:t xml:space="preserve"> </w:t>
            </w:r>
            <w:r>
              <w:rPr>
                <w:rStyle w:val="VerbatimChar"/>
              </w:rPr>
              <w:t xml:space="preserve">expires_at</w:t>
            </w:r>
            <w:r>
              <w:t xml:space="preserve">,</w:t>
            </w:r>
            <w:r>
              <w:t xml:space="preserve"> </w:t>
            </w:r>
            <w:r>
              <w:rPr>
                <w:rStyle w:val="VerbatimChar"/>
              </w:rPr>
              <w:t xml:space="preserve">secret_ref</w:t>
            </w:r>
          </w:p>
        </w:tc>
        <w:tc>
          <w:tcPr/>
          <w:p>
            <w:pPr>
              <w:pStyle w:val="Compact"/>
            </w:pPr>
            <w:r>
              <w:t xml:space="preserve">Yes</w:t>
            </w:r>
          </w:p>
        </w:tc>
      </w:tr>
    </w:tbl>
    <w:p>
      <w:r>
        <w:pict>
          <v:rect style="width:0;height:1.5pt" o:hralign="center" o:hrstd="t" o:hr="t"/>
        </w:pict>
      </w:r>
    </w:p>
    <w:bookmarkEnd w:id="178"/>
    <w:bookmarkStart w:id="179" w:name="interface-requirements"/>
    <w:p>
      <w:pPr>
        <w:pStyle w:val="Heading2"/>
      </w:pPr>
      <w:r>
        <w:rPr>
          <w:rStyle w:val="SectionNumber"/>
        </w:rPr>
        <w:t xml:space="preserve">6.9</w:t>
      </w:r>
      <w:r>
        <w:tab/>
      </w:r>
      <w:r>
        <w:t xml:space="preserve">Interface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Interface</w:t>
            </w:r>
          </w:p>
        </w:tc>
        <w:tc>
          <w:tcPr/>
          <w:p>
            <w:pPr>
              <w:pStyle w:val="Compact"/>
            </w:pPr>
            <w:r>
              <w:t xml:space="preserve">Description</w:t>
            </w:r>
          </w:p>
        </w:tc>
        <w:tc>
          <w:tcPr/>
          <w:p>
            <w:pPr>
              <w:pStyle w:val="Compact"/>
            </w:pPr>
            <w:r>
              <w:t xml:space="preserve">Notes</w:t>
            </w:r>
          </w:p>
        </w:tc>
      </w:tr>
      <w:tr>
        <w:tc>
          <w:tcPr/>
          <w:p>
            <w:pPr>
              <w:pStyle w:val="Compact"/>
            </w:pPr>
            <w:r>
              <w:t xml:space="preserve">IR-TEN-01</w:t>
            </w:r>
          </w:p>
        </w:tc>
        <w:tc>
          <w:tcPr/>
          <w:p>
            <w:pPr>
              <w:pStyle w:val="Compact"/>
            </w:pPr>
            <w:r>
              <w:t xml:space="preserve">Custom Domain DNS API</w:t>
            </w:r>
          </w:p>
        </w:tc>
        <w:tc>
          <w:tcPr/>
          <w:p>
            <w:pPr>
              <w:pStyle w:val="Compact"/>
            </w:pPr>
            <w:r>
              <w:t xml:space="preserve">Platform verifies DNS records via DNS-over-HTTPS (DoH) resolver queries from at least two PoPs.</w:t>
            </w:r>
          </w:p>
        </w:tc>
        <w:tc>
          <w:tcPr/>
          <w:p>
            <w:pPr>
              <w:pStyle w:val="Compact"/>
            </w:pPr>
            <w:r>
              <w:t xml:space="preserve">Google DoH and Cloudflare DoH used as dual-vantage resolvers.</w:t>
            </w:r>
          </w:p>
        </w:tc>
      </w:tr>
      <w:tr>
        <w:tc>
          <w:tcPr/>
          <w:p>
            <w:pPr>
              <w:pStyle w:val="Compact"/>
            </w:pPr>
            <w:r>
              <w:t xml:space="preserve">IR-TEN-02</w:t>
            </w:r>
          </w:p>
        </w:tc>
        <w:tc>
          <w:tcPr/>
          <w:p>
            <w:pPr>
              <w:pStyle w:val="Compact"/>
            </w:pPr>
            <w:r>
              <w:t xml:space="preserve">ACME / Let's Encrypt API</w:t>
            </w:r>
          </w:p>
        </w:tc>
        <w:tc>
          <w:tcPr/>
          <w:p>
            <w:pPr>
              <w:pStyle w:val="Compact"/>
            </w:pPr>
            <w:r>
              <w:t xml:space="preserve">Cert Manager initiates ACME orders and responds to challenges via HTTP-01 and DNS-01.</w:t>
            </w:r>
          </w:p>
        </w:tc>
        <w:tc>
          <w:tcPr/>
          <w:p>
            <w:pPr>
              <w:pStyle w:val="Compact"/>
            </w:pPr>
            <w:r>
              <w:t xml:space="preserve">ACME directory URL configurable per environment; staging CA used in non-production.</w:t>
            </w:r>
          </w:p>
        </w:tc>
      </w:tr>
      <w:tr>
        <w:tc>
          <w:tcPr/>
          <w:p>
            <w:pPr>
              <w:pStyle w:val="Compact"/>
            </w:pPr>
            <w:r>
              <w:t xml:space="preserve">IR-TEN-03</w:t>
            </w:r>
          </w:p>
        </w:tc>
        <w:tc>
          <w:tcPr/>
          <w:p>
            <w:pPr>
              <w:pStyle w:val="Compact"/>
            </w:pPr>
            <w:r>
              <w:t xml:space="preserve">CDN / Edge Config API</w:t>
            </w:r>
          </w:p>
        </w:tc>
        <w:tc>
          <w:tcPr/>
          <w:p>
            <w:pPr>
              <w:pStyle w:val="Compact"/>
            </w:pPr>
            <w:r>
              <w:t xml:space="preserve">Cert Manager provisions and deprovisions TLS certificates and custom-domain routing rules at the edge layer.</w:t>
            </w:r>
          </w:p>
        </w:tc>
        <w:tc>
          <w:tcPr/>
          <w:p>
            <w:pPr>
              <w:pStyle w:val="Compact"/>
            </w:pPr>
            <w:r>
              <w:t xml:space="preserve">Cloudflare API v4 or CloudFront API; abstracted behind a</w:t>
            </w:r>
            <w:r>
              <w:t xml:space="preserve"> </w:t>
            </w:r>
            <w:r>
              <w:rPr>
                <w:rStyle w:val="VerbatimChar"/>
              </w:rPr>
              <w:t xml:space="preserve">CertEdgeAdapter</w:t>
            </w:r>
            <w:r>
              <w:t xml:space="preserve"> </w:t>
            </w:r>
            <w:r>
              <w:t xml:space="preserve">interface.</w:t>
            </w:r>
          </w:p>
        </w:tc>
      </w:tr>
      <w:tr>
        <w:tc>
          <w:tcPr/>
          <w:p>
            <w:pPr>
              <w:pStyle w:val="Compact"/>
            </w:pPr>
            <w:r>
              <w:t xml:space="preserve">IR-TEN-04</w:t>
            </w:r>
          </w:p>
        </w:tc>
        <w:tc>
          <w:tcPr/>
          <w:p>
            <w:pPr>
              <w:pStyle w:val="Compact"/>
            </w:pPr>
            <w:r>
              <w:t xml:space="preserve">Object Storage API</w:t>
            </w:r>
          </w:p>
        </w:tc>
        <w:tc>
          <w:tcPr/>
          <w:p>
            <w:pPr>
              <w:pStyle w:val="Compact"/>
            </w:pPr>
            <w:r>
              <w:t xml:space="preserve">Branding asset uploads are stored in S3-compatible storage; served via CDN with signed URLs for private assets.</w:t>
            </w:r>
          </w:p>
        </w:tc>
        <w:tc>
          <w:tcPr/>
          <w:p>
            <w:pPr>
              <w:pStyle w:val="Compact"/>
            </w:pPr>
            <w:r>
              <w:t xml:space="preserve">AWS S3 or compatible (MinIO for local dev). Bucket policy: private; CDN Origin Access Control.</w:t>
            </w:r>
          </w:p>
        </w:tc>
      </w:tr>
      <w:tr>
        <w:tc>
          <w:tcPr/>
          <w:p>
            <w:pPr>
              <w:pStyle w:val="Compact"/>
            </w:pPr>
            <w:r>
              <w:t xml:space="preserve">IR-TEN-05</w:t>
            </w:r>
          </w:p>
        </w:tc>
        <w:tc>
          <w:tcPr/>
          <w:p>
            <w:pPr>
              <w:pStyle w:val="Compact"/>
            </w:pPr>
            <w:r>
              <w:t xml:space="preserve">Email Provider API</w:t>
            </w:r>
          </w:p>
        </w:tc>
        <w:tc>
          <w:tcPr/>
          <w:p>
            <w:pPr>
              <w:pStyle w:val="Compact"/>
            </w:pPr>
            <w:r>
              <w:t xml:space="preserve">Custom sender domain DKIM/SPF record generation uses the email provider's domain authentication API.</w:t>
            </w:r>
          </w:p>
        </w:tc>
        <w:tc>
          <w:tcPr/>
          <w:p>
            <w:pPr>
              <w:pStyle w:val="Compact"/>
            </w:pPr>
            <w:r>
              <w:t xml:space="preserve">SES or SendGrid Domain Authentication API.</w:t>
            </w:r>
          </w:p>
        </w:tc>
      </w:tr>
    </w:tbl>
    <w:p>
      <w:r>
        <w:pict>
          <v:rect style="width:0;height:1.5pt" o:hralign="center" o:hrstd="t" o:hr="t"/>
        </w:pict>
      </w:r>
    </w:p>
    <w:bookmarkEnd w:id="179"/>
    <w:bookmarkStart w:id="180" w:name="X5d509fd8156acc0c29ce88554ba84f473de31f3"/>
    <w:p>
      <w:pPr>
        <w:pStyle w:val="Heading2"/>
      </w:pPr>
      <w:r>
        <w:rPr>
          <w:rStyle w:val="SectionNumber"/>
        </w:rPr>
        <w:t xml:space="preserve">6.10</w:t>
      </w:r>
      <w:r>
        <w:tab/>
      </w:r>
      <w:r>
        <w:t xml:space="preserve">Security Requirements (Multi-Tenancy Specific)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SR-TEN-001</w:t>
            </w:r>
          </w:p>
        </w:tc>
        <w:tc>
          <w:tcPr/>
          <w:p>
            <w:pPr>
              <w:pStyle w:val="Compact"/>
            </w:pPr>
            <w:r>
              <w:t xml:space="preserve">Tenant data isolation</w:t>
            </w:r>
            <w:r>
              <w:t xml:space="preserve"> </w:t>
            </w:r>
            <w:r>
              <w:rPr>
                <w:b/>
                <w:bCs/>
              </w:rPr>
              <w:t xml:space="preserve">shall</w:t>
            </w:r>
            <w:r>
              <w:t xml:space="preserve"> </w:t>
            </w:r>
            <w:r>
              <w:t xml:space="preserve">be enforced at the database layer via RLS (FR-TEN-081) independently of application-layer checks. RLS bypass</w:t>
            </w:r>
            <w:r>
              <w:t xml:space="preserve"> </w:t>
            </w:r>
            <w:r>
              <w:rPr>
                <w:b/>
                <w:bCs/>
              </w:rPr>
              <w:t xml:space="preserve">shall</w:t>
            </w:r>
            <w:r>
              <w:t xml:space="preserve"> </w:t>
            </w:r>
            <w:r>
              <w:t xml:space="preserve">only be possible by the</w:t>
            </w:r>
            <w:r>
              <w:t xml:space="preserve"> </w:t>
            </w:r>
            <w:r>
              <w:rPr>
                <w:rStyle w:val="VerbatimChar"/>
              </w:rPr>
              <w:t xml:space="preserve">app_superadmin_role</w:t>
            </w:r>
            <w:r>
              <w:t xml:space="preserve"> </w:t>
            </w:r>
            <w:r>
              <w:t xml:space="preserve">database user, not by the regular application role.</w:t>
            </w:r>
          </w:p>
        </w:tc>
        <w:tc>
          <w:tcPr/>
          <w:p>
            <w:pPr>
              <w:pStyle w:val="Compact"/>
            </w:pPr>
            <w:r>
              <w:t xml:space="preserve">Must</w:t>
            </w:r>
          </w:p>
        </w:tc>
        <w:tc>
          <w:tcPr/>
          <w:p>
            <w:pPr>
              <w:pStyle w:val="Compact"/>
            </w:pPr>
            <w:r>
              <w:t xml:space="preserve">Defence in depth: application-layer checks plus DB-layer RLS.</w:t>
            </w:r>
          </w:p>
        </w:tc>
      </w:tr>
      <w:tr>
        <w:tc>
          <w:tcPr/>
          <w:p>
            <w:pPr>
              <w:pStyle w:val="Compact"/>
            </w:pPr>
            <w:r>
              <w:t xml:space="preserve">SR-TEN-002</w:t>
            </w:r>
          </w:p>
        </w:tc>
        <w:tc>
          <w:tcPr/>
          <w:p>
            <w:pPr>
              <w:pStyle w:val="Compact"/>
            </w:pPr>
            <w:r>
              <w:t xml:space="preserve">The</w:t>
            </w:r>
            <w:r>
              <w:t xml:space="preserve"> </w:t>
            </w:r>
            <w:r>
              <w:rPr>
                <w:rStyle w:val="VerbatimChar"/>
              </w:rPr>
              <w:t xml:space="preserve">tenant_id</w:t>
            </w:r>
            <w:r>
              <w:t xml:space="preserve"> </w:t>
            </w:r>
            <w:r>
              <w:t xml:space="preserve">injected by the Tenant Resolution Middleware</w:t>
            </w:r>
            <w:r>
              <w:t xml:space="preserve"> </w:t>
            </w:r>
            <w:r>
              <w:rPr>
                <w:b/>
                <w:bCs/>
              </w:rPr>
              <w:t xml:space="preserve">shall</w:t>
            </w:r>
            <w:r>
              <w:t xml:space="preserve"> </w:t>
            </w:r>
            <w:r>
              <w:t xml:space="preserve">be HMAC-signed before being passed downstream, and</w:t>
            </w:r>
            <w:r>
              <w:t xml:space="preserve"> </w:t>
            </w:r>
            <w:r>
              <w:rPr>
                <w:b/>
                <w:bCs/>
              </w:rPr>
              <w:t xml:space="preserve">shall</w:t>
            </w:r>
            <w:r>
              <w:t xml:space="preserve"> </w:t>
            </w:r>
            <w:r>
              <w:t xml:space="preserve">be validated by each microservice before use, to prevent header injection attacks.</w:t>
            </w:r>
          </w:p>
        </w:tc>
        <w:tc>
          <w:tcPr/>
          <w:p>
            <w:pPr>
              <w:pStyle w:val="Compact"/>
            </w:pPr>
            <w:r>
              <w:t xml:space="preserve">Must</w:t>
            </w:r>
          </w:p>
        </w:tc>
        <w:tc>
          <w:tcPr/>
          <w:p>
            <w:pPr>
              <w:pStyle w:val="Compact"/>
            </w:pPr>
            <w:r>
              <w:t xml:space="preserve">HMAC key rotated via Vault dynamic secrets; 15-minute validity window.</w:t>
            </w:r>
          </w:p>
        </w:tc>
      </w:tr>
      <w:tr>
        <w:tc>
          <w:tcPr/>
          <w:p>
            <w:pPr>
              <w:pStyle w:val="Compact"/>
            </w:pPr>
            <w:r>
              <w:t xml:space="preserve">SR-TEN-003</w:t>
            </w:r>
          </w:p>
        </w:tc>
        <w:tc>
          <w:tcPr/>
          <w:p>
            <w:pPr>
              <w:pStyle w:val="Compact"/>
            </w:pPr>
            <w:r>
              <w:t xml:space="preserve">Custom domain TLS private keys</w:t>
            </w:r>
            <w:r>
              <w:t xml:space="preserve"> </w:t>
            </w:r>
            <w:r>
              <w:rPr>
                <w:b/>
                <w:bCs/>
              </w:rPr>
              <w:t xml:space="preserve">shall</w:t>
            </w:r>
            <w:r>
              <w:t xml:space="preserve"> </w:t>
            </w:r>
            <w:r>
              <w:t xml:space="preserve">never be logged, never stored in application code or repositories, and</w:t>
            </w:r>
            <w:r>
              <w:t xml:space="preserve"> </w:t>
            </w:r>
            <w:r>
              <w:rPr>
                <w:b/>
                <w:bCs/>
              </w:rPr>
              <w:t xml:space="preserve">shall</w:t>
            </w:r>
            <w:r>
              <w:t xml:space="preserve"> </w:t>
            </w:r>
            <w:r>
              <w:t xml:space="preserve">be stored exclusively in the platform secrets manager with access restricted to the Cert Manager service account.</w:t>
            </w:r>
          </w:p>
        </w:tc>
        <w:tc>
          <w:tcPr/>
          <w:p>
            <w:pPr>
              <w:pStyle w:val="Compact"/>
            </w:pPr>
            <w:r>
              <w:t xml:space="preserve">Must</w:t>
            </w:r>
          </w:p>
        </w:tc>
        <w:tc>
          <w:tcPr/>
          <w:p>
            <w:pPr>
              <w:pStyle w:val="Compact"/>
            </w:pPr>
            <w:r>
              <w:t xml:space="preserve">Verified by secrets-scanning CI job (e.g.</w:t>
            </w:r>
            <w:r>
              <w:t xml:space="preserve"> </w:t>
            </w:r>
            <w:r>
              <w:rPr>
                <w:rStyle w:val="VerbatimChar"/>
              </w:rPr>
              <w:t xml:space="preserve">truffleHog</w:t>
            </w:r>
            <w:r>
              <w:t xml:space="preserve">) and Vault audit log.</w:t>
            </w:r>
          </w:p>
        </w:tc>
      </w:tr>
      <w:tr>
        <w:tc>
          <w:tcPr/>
          <w:p>
            <w:pPr>
              <w:pStyle w:val="Compact"/>
            </w:pPr>
            <w:r>
              <w:t xml:space="preserve">SR-TEN-004</w:t>
            </w:r>
          </w:p>
        </w:tc>
        <w:tc>
          <w:tcPr/>
          <w:p>
            <w:pPr>
              <w:pStyle w:val="Compact"/>
            </w:pPr>
            <w:r>
              <w:t xml:space="preserve">The platform</w:t>
            </w:r>
            <w:r>
              <w:t xml:space="preserve"> </w:t>
            </w:r>
            <w:r>
              <w:rPr>
                <w:b/>
                <w:bCs/>
              </w:rPr>
              <w:t xml:space="preserve">shall</w:t>
            </w:r>
            <w:r>
              <w:t xml:space="preserve"> </w:t>
            </w:r>
            <w:r>
              <w:t xml:space="preserve">perform a DNS rebinding attack check before provisioning a TLS certificate for a custom domain, verifying that the FQDN resolves to a platform-owned IP range and not to an internal or loopback address.</w:t>
            </w:r>
          </w:p>
        </w:tc>
        <w:tc>
          <w:tcPr/>
          <w:p>
            <w:pPr>
              <w:pStyle w:val="Compact"/>
            </w:pPr>
            <w:r>
              <w:t xml:space="preserve">Must</w:t>
            </w:r>
          </w:p>
        </w:tc>
        <w:tc>
          <w:tcPr/>
          <w:p>
            <w:pPr>
              <w:pStyle w:val="Compact"/>
            </w:pPr>
            <w:r>
              <w:t xml:space="preserve">Prevents SSRF via custom domain certificate issuance.</w:t>
            </w:r>
          </w:p>
        </w:tc>
      </w:tr>
    </w:tbl>
    <w:p>
      <w:r>
        <w:pict>
          <v:rect style="width:0;height:1.5pt" o:hralign="center" o:hrstd="t" o:hr="t"/>
        </w:pict>
      </w:r>
    </w:p>
    <w:bookmarkEnd w:id="180"/>
    <w:bookmarkStart w:id="181" w:name="cross-references-4"/>
    <w:p>
      <w:pPr>
        <w:pStyle w:val="Heading2"/>
      </w:pPr>
      <w:r>
        <w:rPr>
          <w:rStyle w:val="SectionNumber"/>
        </w:rPr>
        <w:t xml:space="preserve">6.11</w:t>
      </w:r>
      <w:r>
        <w:tab/>
      </w:r>
      <w:r>
        <w:t xml:space="preserve">Cross-References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This Section</w:t>
            </w:r>
          </w:p>
        </w:tc>
        <w:tc>
          <w:tcPr/>
          <w:p>
            <w:pPr>
              <w:pStyle w:val="Compact"/>
            </w:pPr>
            <w:r>
              <w:t xml:space="preserve">Referenced Section</w:t>
            </w:r>
          </w:p>
        </w:tc>
        <w:tc>
          <w:tcPr/>
          <w:p>
            <w:pPr>
              <w:pStyle w:val="Compact"/>
            </w:pPr>
            <w:r>
              <w:t xml:space="preserve">Relationship</w:t>
            </w:r>
          </w:p>
        </w:tc>
      </w:tr>
      <w:tr>
        <w:tc>
          <w:tcPr/>
          <w:p>
            <w:pPr>
              <w:pStyle w:val="Compact"/>
            </w:pPr>
            <w:r>
              <w:t xml:space="preserve">FR-TEN-001 – FR-TEN-006</w:t>
            </w:r>
          </w:p>
        </w:tc>
        <w:tc>
          <w:tcPr/>
          <w:p>
            <w:pPr>
              <w:pStyle w:val="Compact"/>
            </w:pPr>
            <w:r>
              <w:t xml:space="preserve">Functional Requirements: Identity, Authentication and Authorization (FR-AUTH)</w:t>
            </w:r>
          </w:p>
        </w:tc>
        <w:tc>
          <w:tcPr/>
          <w:p>
            <w:pPr>
              <w:pStyle w:val="Compact"/>
            </w:pPr>
            <w:r>
              <w:t xml:space="preserve">Tenant provisioning is triggered by the school approval workflow in FR-AUTH. School Admin account creation and MFA enrollment are specified there.</w:t>
            </w:r>
          </w:p>
        </w:tc>
      </w:tr>
      <w:tr>
        <w:tc>
          <w:tcPr/>
          <w:p>
            <w:pPr>
              <w:pStyle w:val="Compact"/>
            </w:pPr>
            <w:r>
              <w:t xml:space="preserve">FR-TEN-080 – FR-TEN-085</w:t>
            </w:r>
          </w:p>
        </w:tc>
        <w:tc>
          <w:tcPr/>
          <w:p>
            <w:pPr>
              <w:pStyle w:val="Compact"/>
            </w:pPr>
            <w:r>
              <w:t xml:space="preserve">Data Architecture and Database Design</w:t>
            </w:r>
          </w:p>
        </w:tc>
        <w:tc>
          <w:tcPr/>
          <w:p>
            <w:pPr>
              <w:pStyle w:val="Compact"/>
            </w:pPr>
            <w:r>
              <w:t xml:space="preserve">Full PostgreSQL RLS policy DDL, schema ERDs, and partition strategy are specified there.</w:t>
            </w:r>
          </w:p>
        </w:tc>
      </w:tr>
      <w:tr>
        <w:tc>
          <w:tcPr/>
          <w:p>
            <w:pPr>
              <w:pStyle w:val="Compact"/>
            </w:pPr>
            <w:r>
              <w:t xml:space="preserve">FR-TEN-050 – FR-TEN-059</w:t>
            </w:r>
          </w:p>
        </w:tc>
        <w:tc>
          <w:tcPr/>
          <w:p>
            <w:pPr>
              <w:pStyle w:val="Compact"/>
            </w:pPr>
            <w:r>
              <w:t xml:space="preserve">Functional Requirements: RoboCode Studio IDE (FR-STU)</w:t>
            </w:r>
          </w:p>
        </w:tc>
        <w:tc>
          <w:tcPr/>
          <w:p>
            <w:pPr>
              <w:pStyle w:val="Compact"/>
            </w:pPr>
            <w:r>
              <w:t xml:space="preserve">Studio canvas uses platform tokens only; surrounding shell adopts tenant tokens. Token injection boundary defined here.</w:t>
            </w:r>
          </w:p>
        </w:tc>
      </w:tr>
      <w:tr>
        <w:tc>
          <w:tcPr/>
          <w:p>
            <w:pPr>
              <w:pStyle w:val="Compact"/>
            </w:pPr>
            <w:r>
              <w:t xml:space="preserve">FR-TEN-070 – FR-TEN-076</w:t>
            </w:r>
          </w:p>
        </w:tc>
        <w:tc>
          <w:tcPr/>
          <w:p>
            <w:pPr>
              <w:pStyle w:val="Compact"/>
            </w:pPr>
            <w:r>
              <w:t xml:space="preserve">Functional Requirements: Learning Management and Content (FR-LRN)</w:t>
            </w:r>
          </w:p>
        </w:tc>
        <w:tc>
          <w:tcPr/>
          <w:p>
            <w:pPr>
              <w:pStyle w:val="Compact"/>
            </w:pPr>
            <w:r>
              <w:t xml:space="preserve">Feature flags govern which learning modes (block coding, ESP32) are active per tenant.</w:t>
            </w:r>
          </w:p>
        </w:tc>
      </w:tr>
      <w:tr>
        <w:tc>
          <w:tcPr/>
          <w:p>
            <w:pPr>
              <w:pStyle w:val="Compact"/>
            </w:pPr>
            <w:r>
              <w:t xml:space="preserve">FR-TEN-076</w:t>
            </w:r>
          </w:p>
        </w:tc>
        <w:tc>
          <w:tcPr/>
          <w:p>
            <w:pPr>
              <w:pStyle w:val="Compact"/>
            </w:pPr>
            <w:r>
              <w:t xml:space="preserve">Functional Requirements: Communication, Notifications and Moderation (FR-COMM, FR-MOD)</w:t>
            </w:r>
          </w:p>
        </w:tc>
        <w:tc>
          <w:tcPr/>
          <w:p>
            <w:pPr>
              <w:pStyle w:val="Compact"/>
            </w:pPr>
            <w:r>
              <w:rPr>
                <w:rStyle w:val="VerbatimChar"/>
              </w:rPr>
              <w:t xml:space="preserve">peer_messaging_enabled</w:t>
            </w:r>
            <w:r>
              <w:t xml:space="preserve"> </w:t>
            </w:r>
            <w:r>
              <w:t xml:space="preserve">policy directly gates the messaging capability specified in FR-COMM.</w:t>
            </w:r>
          </w:p>
        </w:tc>
      </w:tr>
      <w:tr>
        <w:tc>
          <w:tcPr/>
          <w:p>
            <w:pPr>
              <w:pStyle w:val="Compact"/>
            </w:pPr>
            <w:r>
              <w:t xml:space="preserve">FR-TEN-100 – FR-TEN-104</w:t>
            </w:r>
          </w:p>
        </w:tc>
        <w:tc>
          <w:tcPr/>
          <w:p>
            <w:pPr>
              <w:pStyle w:val="Compact"/>
            </w:pPr>
            <w:r>
              <w:t xml:space="preserve">Functional Requirements: Administration, Analytics and Reporting (FR-ADM)</w:t>
            </w:r>
          </w:p>
        </w:tc>
        <w:tc>
          <w:tcPr/>
          <w:p>
            <w:pPr>
              <w:pStyle w:val="Compact"/>
            </w:pPr>
            <w:r>
              <w:t xml:space="preserve">Email throttle metrics and sender domain status are surfaced in the Super Admin observability dashboard.</w:t>
            </w:r>
          </w:p>
        </w:tc>
      </w:tr>
      <w:tr>
        <w:tc>
          <w:tcPr/>
          <w:p>
            <w:pPr>
              <w:pStyle w:val="Compact"/>
            </w:pPr>
            <w:r>
              <w:t xml:space="preserve">FR-TEN-110 – FR-TEN-115</w:t>
            </w:r>
          </w:p>
        </w:tc>
        <w:tc>
          <w:tcPr/>
          <w:p>
            <w:pPr>
              <w:pStyle w:val="Compact"/>
            </w:pPr>
            <w:r>
              <w:t xml:space="preserve">Security, Privacy and Child Safety</w:t>
            </w:r>
          </w:p>
        </w:tc>
        <w:tc>
          <w:tcPr/>
          <w:p>
            <w:pPr>
              <w:pStyle w:val="Compact"/>
            </w:pPr>
            <w:r>
              <w:t xml:space="preserve">Tenant offboarding and PII anonymisation satisfy GDPR Art. 17 and COPPA deletion obligations specified there.</w:t>
            </w:r>
          </w:p>
        </w:tc>
      </w:tr>
      <w:tr>
        <w:tc>
          <w:tcPr/>
          <w:p>
            <w:pPr>
              <w:pStyle w:val="Compact"/>
            </w:pPr>
            <w:r>
              <w:t xml:space="preserve">FR-TEN-030 – FR-TEN-035</w:t>
            </w:r>
          </w:p>
        </w:tc>
        <w:tc>
          <w:tcPr/>
          <w:p>
            <w:pPr>
              <w:pStyle w:val="Compact"/>
            </w:pPr>
            <w:r>
              <w:t xml:space="preserve">Infrastructure, Deployment and DevOps</w:t>
            </w:r>
          </w:p>
        </w:tc>
        <w:tc>
          <w:tcPr/>
          <w:p>
            <w:pPr>
              <w:pStyle w:val="Compact"/>
            </w:pPr>
            <w:r>
              <w:t xml:space="preserve">ACME integration, secrets management, and CDN configuration are elaborated in the Infrastructure section.</w:t>
            </w:r>
          </w:p>
        </w:tc>
      </w:tr>
      <w:tr>
        <w:tc>
          <w:tcPr/>
          <w:p>
            <w:pPr>
              <w:pStyle w:val="Compact"/>
            </w:pPr>
            <w:r>
              <w:t xml:space="preserve">FR-TEN-044</w:t>
            </w:r>
          </w:p>
        </w:tc>
        <w:tc>
          <w:tcPr/>
          <w:p>
            <w:pPr>
              <w:pStyle w:val="Compact"/>
            </w:pPr>
            <w:r>
              <w:t xml:space="preserve">Observability, Logging, Monitoring and Support</w:t>
            </w:r>
          </w:p>
        </w:tc>
        <w:tc>
          <w:tcPr/>
          <w:p>
            <w:pPr>
              <w:pStyle w:val="Compact"/>
            </w:pPr>
            <w:r>
              <w:t xml:space="preserve">Tenant resolution events feed the OpenTelemetry pipeline specified in that section.</w:t>
            </w:r>
          </w:p>
        </w:tc>
      </w:tr>
    </w:tbl>
    <w:p>
      <w:r>
        <w:pict>
          <v:rect style="width:0;height:1.5pt" o:hralign="center" o:hrstd="t" o:hr="t"/>
        </w:pict>
      </w:r>
    </w:p>
    <w:bookmarkEnd w:id="181"/>
    <w:bookmarkStart w:id="182" w:name="constraints-and-assumptions"/>
    <w:p>
      <w:pPr>
        <w:pStyle w:val="Heading2"/>
      </w:pPr>
      <w:r>
        <w:rPr>
          <w:rStyle w:val="SectionNumber"/>
        </w:rPr>
        <w:t xml:space="preserve">6.12</w:t>
      </w:r>
      <w:r>
        <w:tab/>
      </w:r>
      <w:r>
        <w:t xml:space="preserve">Constraints and Assumptions</w:t>
      </w:r>
    </w:p>
    <w:p>
      <w:pPr>
        <w:pStyle w:val="Compact"/>
        <w:numPr>
          <w:ilvl w:val="0"/>
          <w:numId w:val="1016"/>
        </w:numPr>
      </w:pPr>
      <w:r>
        <w:t xml:space="preserve">The platform operates a shared-infrastructure multi-tenancy model; physical database</w:t>
      </w:r>
      <w:r>
        <w:t xml:space="preserve"> </w:t>
      </w:r>
      <w:r>
        <w:t xml:space="preserve">separation per tenant is not supported in this release but is noted as a long-term</w:t>
      </w:r>
      <w:r>
        <w:t xml:space="preserve"> </w:t>
      </w:r>
      <w:r>
        <w:t xml:space="preserve">roadmap option for enterprise contracts requiring it.</w:t>
      </w:r>
    </w:p>
    <w:p>
      <w:pPr>
        <w:pStyle w:val="Compact"/>
        <w:numPr>
          <w:ilvl w:val="0"/>
          <w:numId w:val="1016"/>
        </w:numPr>
      </w:pPr>
      <w:r>
        <w:t xml:space="preserve">A DNS wildcard record (</w:t>
      </w:r>
      <w:r>
        <w:rPr>
          <w:rStyle w:val="VerbatimChar"/>
        </w:rPr>
        <w:t xml:space="preserve">*.robocode.africa</w:t>
      </w:r>
      <w:r>
        <w:t xml:space="preserve">) covering all tenant subdomains is</w:t>
      </w:r>
      <w:r>
        <w:t xml:space="preserve"> </w:t>
      </w:r>
      <w:r>
        <w:t xml:space="preserve">pre-configured by the platform operations team as a prerequisite for any tenant</w:t>
      </w:r>
      <w:r>
        <w:t xml:space="preserve"> </w:t>
      </w:r>
      <w:r>
        <w:t xml:space="preserve">subdomain to function; this record is not managed dynamically per tenant.</w:t>
      </w:r>
    </w:p>
    <w:p>
      <w:pPr>
        <w:pStyle w:val="Compact"/>
        <w:numPr>
          <w:ilvl w:val="0"/>
          <w:numId w:val="1016"/>
        </w:numPr>
      </w:pPr>
      <w:r>
        <w:t xml:space="preserve">Free-tier tenants do not have access to custom-domain configuration, custom sender</w:t>
      </w:r>
      <w:r>
        <w:t xml:space="preserve"> </w:t>
      </w:r>
      <w:r>
        <w:t xml:space="preserve">domains, or premium white-label features. These capabilities are gated behind paid plan</w:t>
      </w:r>
      <w:r>
        <w:t xml:space="preserve"> </w:t>
      </w:r>
      <w:r>
        <w:t xml:space="preserve">tiers enforced via the</w:t>
      </w:r>
      <w:r>
        <w:t xml:space="preserve"> </w:t>
      </w:r>
      <w:r>
        <w:rPr>
          <w:rStyle w:val="VerbatimChar"/>
        </w:rPr>
        <w:t xml:space="preserve">plan_tier</w:t>
      </w:r>
      <w:r>
        <w:t xml:space="preserve"> </w:t>
      </w:r>
      <w:r>
        <w:t xml:space="preserve">field on the tenant record.</w:t>
      </w:r>
    </w:p>
    <w:p>
      <w:pPr>
        <w:pStyle w:val="Compact"/>
        <w:numPr>
          <w:ilvl w:val="0"/>
          <w:numId w:val="1016"/>
        </w:numPr>
      </w:pPr>
      <w:r>
        <w:t xml:space="preserve">DNS propagation behaviour is outside the platform's control; the 72-hour verification</w:t>
      </w:r>
      <w:r>
        <w:t xml:space="preserve"> </w:t>
      </w:r>
      <w:r>
        <w:t xml:space="preserve">window and multi-vantage-point polling strategy are designed to accommodate worst-case</w:t>
      </w:r>
      <w:r>
        <w:t xml:space="preserve"> </w:t>
      </w:r>
      <w:r>
        <w:t xml:space="preserve">global TTL behaviour but cannot guarantee faster propagation.</w:t>
      </w:r>
    </w:p>
    <w:p>
      <w:pPr>
        <w:pStyle w:val="Compact"/>
        <w:numPr>
          <w:ilvl w:val="0"/>
          <w:numId w:val="1016"/>
        </w:numPr>
      </w:pPr>
      <w:r>
        <w:t xml:space="preserve">ACME certificate issuance depends on availability of the CA's API (Let's Encrypt rate</w:t>
      </w:r>
      <w:r>
        <w:t xml:space="preserve"> </w:t>
      </w:r>
      <w:r>
        <w:t xml:space="preserve">limits apply: 50 certificates per registered domain per week). The platform caches and</w:t>
      </w:r>
      <w:r>
        <w:t xml:space="preserve"> </w:t>
      </w:r>
      <w:r>
        <w:t xml:space="preserve">renews certificates to minimise new issuances.</w:t>
      </w:r>
    </w:p>
    <w:p>
      <w:pPr>
        <w:pStyle w:val="Compact"/>
        <w:numPr>
          <w:ilvl w:val="0"/>
          <w:numId w:val="1016"/>
        </w:numPr>
      </w:pPr>
      <w:r>
        <w:t xml:space="preserve">The Tenant Resolution Middleware runs at the Edge/CDN layer; it must use only APIs and</w:t>
      </w:r>
      <w:r>
        <w:t xml:space="preserve"> </w:t>
      </w:r>
      <w:r>
        <w:t xml:space="preserve">storage mechanisms available in the Edge runtime (Cloudflare Workers KV or equivalent);</w:t>
      </w:r>
      <w:r>
        <w:t xml:space="preserve"> </w:t>
      </w:r>
      <w:r>
        <w:t xml:space="preserve">it may not rely on standard Node.js modules not available in that environment.</w:t>
      </w:r>
    </w:p>
    <w:bookmarkEnd w:id="182"/>
    <w:bookmarkEnd w:id="183"/>
    <w:bookmarkStart w:id="232" w:name="X09cbb1b7147e61a078adf653ccee5feb694c5d2"/>
    <w:p>
      <w:pPr>
        <w:pStyle w:val="Heading1"/>
      </w:pPr>
      <w:r>
        <w:rPr>
          <w:rStyle w:val="SectionNumber"/>
        </w:rPr>
        <w:t xml:space="preserve">7</w:t>
      </w:r>
      <w:r>
        <w:tab/>
      </w:r>
      <w:r>
        <w:t xml:space="preserve">Functional Requirements: RoboCode Studio IDE</w:t>
      </w:r>
    </w:p>
    <w:bookmarkStart w:id="184" w:name="overview-3"/>
    <w:p>
      <w:pPr>
        <w:pStyle w:val="Heading2"/>
      </w:pPr>
      <w:r>
        <w:rPr>
          <w:rStyle w:val="SectionNumber"/>
        </w:rPr>
        <w:t xml:space="preserve">7.1</w:t>
      </w:r>
      <w:r>
        <w:tab/>
      </w:r>
      <w:r>
        <w:t xml:space="preserve">Overview</w:t>
      </w:r>
    </w:p>
    <w:p>
      <w:pPr>
        <w:pStyle w:val="FirstParagraph"/>
      </w:pPr>
      <w:r>
        <w:t xml:space="preserve">RoboCode Studio is the centrepiece web IDE of RoboCode.Africa. It delivers a unified, browser-resident workspace in which Students drag electronic components onto a virtual canvas, wire them through a simulated breadboard, write firmware in Arduino C/C++, MicroPython, or a block-based visual mode, and observe the circuit executing in real time — all without physical hardware. This section specifies the system-level functional requirements for the Studio workspace layer: the canvas, component palette, breadboard model, wiring, rendering, project management, collaboration, and import/export subsystems. Simulation execution behaviour is specified in</w:t>
      </w:r>
      <w:r>
        <w:t xml:space="preserve"> </w:t>
      </w:r>
      <w:r>
        <w:rPr>
          <w:i/>
          <w:iCs/>
        </w:rPr>
        <w:t xml:space="preserve">Functional Requirements: RoboCode Simulation Engine (RSE)</w:t>
      </w:r>
      <w:r>
        <w:t xml:space="preserve">; code compilation and execution are specified in</w:t>
      </w:r>
      <w:r>
        <w:t xml:space="preserve"> </w:t>
      </w:r>
      <w:r>
        <w:rPr>
          <w:i/>
          <w:iCs/>
        </w:rPr>
        <w:t xml:space="preserve">Functional Requirements: Code Authoring, Validation and Execution</w:t>
      </w:r>
      <w:r>
        <w:t xml:space="preserve">; component electrical models are specified in</w:t>
      </w:r>
      <w:r>
        <w:t xml:space="preserve"> </w:t>
      </w:r>
      <w:r>
        <w:rPr>
          <w:i/>
          <w:iCs/>
        </w:rPr>
        <w:t xml:space="preserve">Component and Sensor Library Specification</w:t>
      </w:r>
      <w:r>
        <w:t xml:space="preserve">.</w:t>
      </w:r>
    </w:p>
    <w:p>
      <w:pPr>
        <w:pStyle w:val="BodyText"/>
      </w:pPr>
      <w:r>
        <w:t xml:space="preserve">Requirements in this section carry the prefix</w:t>
      </w:r>
      <w:r>
        <w:t xml:space="preserve"> </w:t>
      </w:r>
      <w:r>
        <w:rPr>
          <w:b/>
          <w:bCs/>
        </w:rPr>
        <w:t xml:space="preserve">FR-STU-</w:t>
      </w:r>
      <w:r>
        <w:t xml:space="preserve"> </w:t>
      </w:r>
      <w:r>
        <w:t xml:space="preserve">in accordance with the REQUIREMENT-ID SCHEME. Priority follows MoSCoW notation:</w:t>
      </w:r>
      <w:r>
        <w:t xml:space="preserve"> </w:t>
      </w:r>
      <w:r>
        <w:rPr>
          <w:b/>
          <w:bCs/>
        </w:rPr>
        <w:t xml:space="preserve">Must / Should / Could / Won-t</w:t>
      </w:r>
      <w:r>
        <w:t xml:space="preserve">.</w:t>
      </w:r>
    </w:p>
    <w:p>
      <w:pPr>
        <w:pStyle w:val="BodyText"/>
      </w:pPr>
      <w:r>
        <w:t xml:space="preserve">Cross-references:</w:t>
      </w:r>
    </w:p>
    <w:p>
      <w:pPr>
        <w:pStyle w:val="Compact"/>
        <w:numPr>
          <w:ilvl w:val="0"/>
          <w:numId w:val="1017"/>
        </w:numPr>
      </w:pPr>
      <w:r>
        <w:t xml:space="preserve">Simulation core:</w:t>
      </w:r>
      <w:r>
        <w:t xml:space="preserve"> </w:t>
      </w:r>
      <w:r>
        <w:rPr>
          <w:i/>
          <w:iCs/>
        </w:rPr>
        <w:t xml:space="preserve">Functional Requirements: RoboCode Simulation Engine (RSE)</w:t>
      </w:r>
      <w:r>
        <w:t xml:space="preserve"> </w:t>
      </w:r>
      <w:r>
        <w:t xml:space="preserve">(FR-SIM-xxx).</w:t>
      </w:r>
    </w:p>
    <w:p>
      <w:pPr>
        <w:pStyle w:val="Compact"/>
        <w:numPr>
          <w:ilvl w:val="0"/>
          <w:numId w:val="1017"/>
        </w:numPr>
      </w:pPr>
      <w:r>
        <w:t xml:space="preserve">Code execution:</w:t>
      </w:r>
      <w:r>
        <w:t xml:space="preserve"> </w:t>
      </w:r>
      <w:r>
        <w:rPr>
          <w:i/>
          <w:iCs/>
        </w:rPr>
        <w:t xml:space="preserve">Functional Requirements: Code Authoring, Validation and Execution</w:t>
      </w:r>
      <w:r>
        <w:t xml:space="preserve"> </w:t>
      </w:r>
      <w:r>
        <w:t xml:space="preserve">(FR-CODE-xxx).</w:t>
      </w:r>
    </w:p>
    <w:p>
      <w:pPr>
        <w:pStyle w:val="Compact"/>
        <w:numPr>
          <w:ilvl w:val="0"/>
          <w:numId w:val="1017"/>
        </w:numPr>
      </w:pPr>
      <w:r>
        <w:t xml:space="preserve">Component catalogue and electrical models:</w:t>
      </w:r>
      <w:r>
        <w:t xml:space="preserve"> </w:t>
      </w:r>
      <w:r>
        <w:rPr>
          <w:i/>
          <w:iCs/>
        </w:rPr>
        <w:t xml:space="preserve">Component and Sensor Library Specification</w:t>
      </w:r>
      <w:r>
        <w:t xml:space="preserve"> </w:t>
      </w:r>
      <w:r>
        <w:t xml:space="preserve">(FR-SIM-xxx component entries).</w:t>
      </w:r>
    </w:p>
    <w:p>
      <w:pPr>
        <w:pStyle w:val="Compact"/>
        <w:numPr>
          <w:ilvl w:val="0"/>
          <w:numId w:val="1017"/>
        </w:numPr>
      </w:pPr>
      <w:r>
        <w:t xml:space="preserve">Multi-user collaboration infrastructure:</w:t>
      </w:r>
      <w:r>
        <w:t xml:space="preserve"> </w:t>
      </w:r>
      <w:r>
        <w:rPr>
          <w:i/>
          <w:iCs/>
        </w:rPr>
        <w:t xml:space="preserve">Functional Requirements: Teams, Competitions and Gamification</w:t>
      </w:r>
      <w:r>
        <w:t xml:space="preserve"> </w:t>
      </w:r>
      <w:r>
        <w:t xml:space="preserve">(FR-TEAM-xxx).</w:t>
      </w:r>
    </w:p>
    <w:p>
      <w:pPr>
        <w:pStyle w:val="Compact"/>
        <w:numPr>
          <w:ilvl w:val="0"/>
          <w:numId w:val="1017"/>
        </w:numPr>
      </w:pPr>
      <w:r>
        <w:t xml:space="preserve">RBAC and authorization enforcement:</w:t>
      </w:r>
      <w:r>
        <w:t xml:space="preserve"> </w:t>
      </w:r>
      <w:r>
        <w:rPr>
          <w:i/>
          <w:iCs/>
        </w:rPr>
        <w:t xml:space="preserve">Functional Requirements: Identity, Authentication and Authorization</w:t>
      </w:r>
      <w:r>
        <w:t xml:space="preserve"> </w:t>
      </w:r>
      <w:r>
        <w:t xml:space="preserve">(FR-AUTH-xxx).</w:t>
      </w:r>
    </w:p>
    <w:p>
      <w:pPr>
        <w:pStyle w:val="Compact"/>
        <w:numPr>
          <w:ilvl w:val="0"/>
          <w:numId w:val="1017"/>
        </w:numPr>
      </w:pPr>
      <w:r>
        <w:t xml:space="preserve">Data persistence and schema:</w:t>
      </w:r>
      <w:r>
        <w:t xml:space="preserve"> </w:t>
      </w:r>
      <w:r>
        <w:rPr>
          <w:i/>
          <w:iCs/>
        </w:rPr>
        <w:t xml:space="preserve">Data Architecture and Database Design</w:t>
      </w:r>
      <w:r>
        <w:t xml:space="preserve"> </w:t>
      </w:r>
      <w:r>
        <w:t xml:space="preserve">(DR-xxx).</w:t>
      </w:r>
    </w:p>
    <w:p>
      <w:pPr>
        <w:pStyle w:val="Compact"/>
        <w:numPr>
          <w:ilvl w:val="0"/>
          <w:numId w:val="1017"/>
        </w:numPr>
      </w:pPr>
      <w:r>
        <w:t xml:space="preserve">Non-functional performance and accessibility targets:</w:t>
      </w:r>
      <w:r>
        <w:t xml:space="preserve"> </w:t>
      </w:r>
      <w:r>
        <w:rPr>
          <w:i/>
          <w:iCs/>
        </w:rPr>
        <w:t xml:space="preserve">Non-Functional Requirements</w:t>
      </w:r>
      <w:r>
        <w:t xml:space="preserve"> </w:t>
      </w:r>
      <w:r>
        <w:t xml:space="preserve">(NFR-xxx) and</w:t>
      </w:r>
      <w:r>
        <w:t xml:space="preserve"> </w:t>
      </w:r>
      <w:r>
        <w:rPr>
          <w:i/>
          <w:iCs/>
        </w:rPr>
        <w:t xml:space="preserve">Accessibility, Internationalisation and Low-Bandwidth Design</w:t>
      </w:r>
      <w:r>
        <w:t xml:space="preserve">.</w:t>
      </w:r>
    </w:p>
    <w:p>
      <w:r>
        <w:pict>
          <v:rect style="width:0;height:1.5pt" o:hralign="center" o:hrstd="t" o:hr="t"/>
        </w:pict>
      </w:r>
    </w:p>
    <w:bookmarkEnd w:id="184"/>
    <w:bookmarkStart w:id="186" w:name="studio-workspace-layout"/>
    <w:p>
      <w:pPr>
        <w:pStyle w:val="Heading2"/>
      </w:pPr>
      <w:r>
        <w:rPr>
          <w:rStyle w:val="SectionNumber"/>
        </w:rPr>
        <w:t xml:space="preserve">7.2</w:t>
      </w:r>
      <w:r>
        <w:tab/>
      </w:r>
      <w:r>
        <w:t xml:space="preserve">Studio Workspace Layout</w:t>
      </w:r>
    </w:p>
    <w:p>
      <w:pPr>
        <w:pStyle w:val="FirstParagraph"/>
      </w:pPr>
      <w:r>
        <w:t xml:space="preserve">RoboCode Studio is implemented as a rich Single-Page Application (SPA) rendered in the browser. The workspace is divided into four primary panels that can be resized and collapsed.</w:t>
      </w:r>
    </w:p>
    <w:p>
      <w:pPr>
        <w:pStyle w:val="SourceCode"/>
      </w:pPr>
      <w:r>
        <w:rPr>
          <w:rStyle w:val="VerbatimChar"/>
        </w:rPr>
        <w:t xml:space="preserve">+------------------------------------------------------------------+</w:t>
      </w:r>
      <w:r>
        <w:br/>
      </w:r>
      <w:r>
        <w:rPr>
          <w:rStyle w:val="VerbatimChar"/>
        </w:rPr>
        <w:t xml:space="preserve">|  App Shell (Next.js): topbar / user menu / breadcrumb            |</w:t>
      </w:r>
      <w:r>
        <w:br/>
      </w:r>
      <w:r>
        <w:rPr>
          <w:rStyle w:val="VerbatimChar"/>
        </w:rPr>
        <w:t xml:space="preserve">+----------+-----------------------------------+--------------------+</w:t>
      </w:r>
      <w:r>
        <w:br/>
      </w:r>
      <w:r>
        <w:rPr>
          <w:rStyle w:val="VerbatimChar"/>
        </w:rPr>
        <w:t xml:space="preserve">|          |                                   |                    |</w:t>
      </w:r>
      <w:r>
        <w:br/>
      </w:r>
      <w:r>
        <w:rPr>
          <w:rStyle w:val="VerbatimChar"/>
        </w:rPr>
        <w:t xml:space="preserve">| Component|         Design Canvas             |   Code Editor      |</w:t>
      </w:r>
      <w:r>
        <w:br/>
      </w:r>
      <w:r>
        <w:rPr>
          <w:rStyle w:val="VerbatimChar"/>
        </w:rPr>
        <w:t xml:space="preserve">| Palette  |   (SVG/Canvas 2D  or  WebGL 3D)   |   (Monaco)         |</w:t>
      </w:r>
      <w:r>
        <w:br/>
      </w:r>
      <w:r>
        <w:rPr>
          <w:rStyle w:val="VerbatimChar"/>
        </w:rPr>
        <w:t xml:space="preserve">|          |                                   |                    |</w:t>
      </w:r>
      <w:r>
        <w:br/>
      </w:r>
      <w:r>
        <w:rPr>
          <w:rStyle w:val="VerbatimChar"/>
        </w:rPr>
        <w:t xml:space="preserve">| [search] |  [breadboard] [components] [wires]|  [toolbar]         |</w:t>
      </w:r>
      <w:r>
        <w:br/>
      </w:r>
      <w:r>
        <w:rPr>
          <w:rStyle w:val="VerbatimChar"/>
        </w:rPr>
        <w:t xml:space="preserve">| [list]   |                                   |  [editor area]     |</w:t>
      </w:r>
      <w:r>
        <w:br/>
      </w:r>
      <w:r>
        <w:rPr>
          <w:rStyle w:val="VerbatimChar"/>
        </w:rPr>
        <w:t xml:space="preserve">|          |                                   |  [diagnostics]     |</w:t>
      </w:r>
      <w:r>
        <w:br/>
      </w:r>
      <w:r>
        <w:rPr>
          <w:rStyle w:val="VerbatimChar"/>
        </w:rPr>
        <w:t xml:space="preserve">+----------+-----------------------------------+--------------------+</w:t>
      </w:r>
      <w:r>
        <w:br/>
      </w:r>
      <w:r>
        <w:rPr>
          <w:rStyle w:val="VerbatimChar"/>
        </w:rPr>
        <w:t xml:space="preserve">|  Status Bar: zoom level | auto-save status | warnings badge      |</w:t>
      </w:r>
      <w:r>
        <w:br/>
      </w:r>
      <w:r>
        <w:rPr>
          <w:rStyle w:val="VerbatimChar"/>
        </w:rPr>
        <w:t xml:space="preserve">+------------------------------------------------------------------+</w:t>
      </w:r>
      <w:r>
        <w:br/>
      </w:r>
      <w:r>
        <w:rPr>
          <w:rStyle w:val="VerbatimChar"/>
        </w:rPr>
        <w:t xml:space="preserve">|  Warnings / Validation Panel (collapsible, below canvas)         |</w:t>
      </w:r>
      <w:r>
        <w:br/>
      </w:r>
      <w:r>
        <w:rPr>
          <w:rStyle w:val="VerbatimChar"/>
        </w:rPr>
        <w:t xml:space="preserve">+------------------------------------------------------------------+</w:t>
      </w:r>
    </w:p>
    <w:p>
      <w:pPr>
        <w:pStyle w:val="FirstParagraph"/>
      </w:pPr>
      <w:r>
        <w:t xml:space="preserve">The SPA is bootstrapped via the Next.js App Router shell but operates without full page reloads once mounted. State is managed via Redux Toolkit (global project state) and Zustand (ephemeral UI state such as selection and tool modes). Yjs CRDT document state drives real-time collaboration (see FR-STU-120 through FR-STU-135).</w:t>
      </w:r>
    </w:p>
    <w:bookmarkStart w:id="185" w:name="requirements--workspace-layout"/>
    <w:p>
      <w:pPr>
        <w:pStyle w:val="Heading3"/>
      </w:pPr>
      <w:r>
        <w:rPr>
          <w:rStyle w:val="SectionNumber"/>
        </w:rPr>
        <w:t xml:space="preserve">7.2.1</w:t>
      </w:r>
      <w:r>
        <w:tab/>
      </w:r>
      <w:r>
        <w:t xml:space="preserve">Requirements — Workspace Layout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FR-STU-001</w:t>
            </w:r>
          </w:p>
        </w:tc>
        <w:tc>
          <w:tcPr/>
          <w:p>
            <w:pPr>
              <w:pStyle w:val="Compact"/>
            </w:pPr>
            <w:r>
              <w:t xml:space="preserve">The Studio workspace shall render in a single browser tab, combining the component palette, design canvas, code editor, and warnings panel without requiring page navigation between them.</w:t>
            </w:r>
          </w:p>
        </w:tc>
        <w:tc>
          <w:tcPr/>
          <w:p>
            <w:pPr>
              <w:pStyle w:val="Compact"/>
            </w:pPr>
            <w:r>
              <w:t xml:space="preserve">Must</w:t>
            </w:r>
          </w:p>
        </w:tc>
        <w:tc>
          <w:tcPr/>
          <w:p>
            <w:pPr>
              <w:pStyle w:val="Compact"/>
            </w:pPr>
            <w:r>
              <w:t xml:space="preserve">Tested: all four panels co-visible at 1440 × 900 px; transitions between tabs (canvas / code) are sub-100 ms.</w:t>
            </w:r>
          </w:p>
        </w:tc>
      </w:tr>
      <w:tr>
        <w:tc>
          <w:tcPr/>
          <w:p>
            <w:pPr>
              <w:pStyle w:val="Compact"/>
            </w:pPr>
            <w:r>
              <w:t xml:space="preserve">FR-STU-002</w:t>
            </w:r>
          </w:p>
        </w:tc>
        <w:tc>
          <w:tcPr/>
          <w:p>
            <w:pPr>
              <w:pStyle w:val="Compact"/>
            </w:pPr>
            <w:r>
              <w:t xml:space="preserve">Each primary panel (palette, canvas, code editor, warnings) shall be independently collapsible and resizable by the user via drag handles, with persisted per-user layout preferences.</w:t>
            </w:r>
          </w:p>
        </w:tc>
        <w:tc>
          <w:tcPr/>
          <w:p>
            <w:pPr>
              <w:pStyle w:val="Compact"/>
            </w:pPr>
            <w:r>
              <w:t xml:space="preserve">Should</w:t>
            </w:r>
          </w:p>
        </w:tc>
        <w:tc>
          <w:tcPr/>
          <w:p>
            <w:pPr>
              <w:pStyle w:val="Compact"/>
            </w:pPr>
            <w:r>
              <w:t xml:space="preserve">Layout preferences stored in user profile; default layout restored on new session.</w:t>
            </w:r>
          </w:p>
        </w:tc>
      </w:tr>
      <w:tr>
        <w:tc>
          <w:tcPr/>
          <w:p>
            <w:pPr>
              <w:pStyle w:val="Compact"/>
            </w:pPr>
            <w:r>
              <w:t xml:space="preserve">FR-STU-003</w:t>
            </w:r>
          </w:p>
        </w:tc>
        <w:tc>
          <w:tcPr/>
          <w:p>
            <w:pPr>
              <w:pStyle w:val="Compact"/>
            </w:pPr>
            <w:r>
              <w:t xml:space="preserve">The Studio shall support a minimum viewport of 1 024 × 600 px; viewports below this threshold shall display a "device not supported" advisory with a recommendation to use a larger screen or reduce browser zoom.</w:t>
            </w:r>
          </w:p>
        </w:tc>
        <w:tc>
          <w:tcPr/>
          <w:p>
            <w:pPr>
              <w:pStyle w:val="Compact"/>
            </w:pPr>
            <w:r>
              <w:t xml:space="preserve">Must</w:t>
            </w:r>
          </w:p>
        </w:tc>
        <w:tc>
          <w:tcPr/>
          <w:p>
            <w:pPr>
              <w:pStyle w:val="Compact"/>
            </w:pPr>
            <w:r>
              <w:t xml:space="preserve">Advisory is non-blocking; user can proceed if they choose.</w:t>
            </w:r>
          </w:p>
        </w:tc>
      </w:tr>
      <w:tr>
        <w:tc>
          <w:tcPr/>
          <w:p>
            <w:pPr>
              <w:pStyle w:val="Compact"/>
            </w:pPr>
            <w:r>
              <w:t xml:space="preserve">FR-STU-004</w:t>
            </w:r>
          </w:p>
        </w:tc>
        <w:tc>
          <w:tcPr/>
          <w:p>
            <w:pPr>
              <w:pStyle w:val="Compact"/>
            </w:pPr>
            <w:r>
              <w:t xml:space="preserve">A global status bar at the bottom of the Studio shall continuously display: current zoom percentage, last auto-save timestamp (or "Unsaved changes"), the active board type (Arduino UNO R3, ESP32 DevKit, Raspberry Pi Pico, or any loaded custom board), and a warnings badge with error count.</w:t>
            </w:r>
          </w:p>
        </w:tc>
        <w:tc>
          <w:tcPr/>
          <w:p>
            <w:pPr>
              <w:pStyle w:val="Compact"/>
            </w:pPr>
            <w:r>
              <w:t xml:space="preserve">Must</w:t>
            </w:r>
          </w:p>
        </w:tc>
        <w:tc>
          <w:tcPr/>
          <w:p>
            <w:pPr>
              <w:pStyle w:val="Compact"/>
            </w:pPr>
            <w:r>
              <w:t xml:space="preserve">Warnings badge click opens/focuses the Warnings panel.</w:t>
            </w:r>
          </w:p>
        </w:tc>
      </w:tr>
    </w:tbl>
    <w:p>
      <w:r>
        <w:pict>
          <v:rect style="width:0;height:1.5pt" o:hralign="center" o:hrstd="t" o:hr="t"/>
        </w:pict>
      </w:r>
    </w:p>
    <w:bookmarkEnd w:id="185"/>
    <w:bookmarkEnd w:id="186"/>
    <w:bookmarkStart w:id="189" w:name="component-palette-and-library-loading"/>
    <w:p>
      <w:pPr>
        <w:pStyle w:val="Heading2"/>
      </w:pPr>
      <w:r>
        <w:rPr>
          <w:rStyle w:val="SectionNumber"/>
        </w:rPr>
        <w:t xml:space="preserve">7.3</w:t>
      </w:r>
      <w:r>
        <w:tab/>
      </w:r>
      <w:r>
        <w:t xml:space="preserve">Component Palette and Library Loading</w:t>
      </w:r>
    </w:p>
    <w:bookmarkStart w:id="187" w:name="architecture"/>
    <w:p>
      <w:pPr>
        <w:pStyle w:val="Heading3"/>
      </w:pPr>
      <w:r>
        <w:rPr>
          <w:rStyle w:val="SectionNumber"/>
        </w:rPr>
        <w:t xml:space="preserve">7.3.1</w:t>
      </w:r>
      <w:r>
        <w:tab/>
      </w:r>
      <w:r>
        <w:t xml:space="preserve">Architecture</w:t>
      </w:r>
    </w:p>
    <w:p>
      <w:pPr>
        <w:pStyle w:val="FirstParagraph"/>
      </w:pPr>
      <w:r>
        <w:t xml:space="preserve">The component catalogue is defined server-side as a versioned JSON manifest. The Studio SPA fetches the manifest once per session (with HTTP cache headers enabling CDN edge caching) and renders the palette client-side. Individual component assets (2D SVG sprites from</w:t>
      </w:r>
      <w:r>
        <w:t xml:space="preserve"> </w:t>
      </w:r>
      <w:r>
        <w:rPr>
          <w:rStyle w:val="VerbatimChar"/>
        </w:rPr>
        <w:t xml:space="preserve">wokwi-elements</w:t>
      </w:r>
      <w:r>
        <w:t xml:space="preserve">, 3D GLTF/GLB models, reference card JSON) are loaded lazily on demand.</w:t>
      </w:r>
    </w:p>
    <w:p>
      <w:pPr>
        <w:pStyle w:val="SourceCode"/>
      </w:pPr>
      <w:r>
        <w:rPr>
          <w:rStyle w:val="VerbatimChar"/>
        </w:rPr>
        <w:t xml:space="preserve">Browser Session Start</w:t>
      </w:r>
      <w:r>
        <w:br/>
      </w:r>
      <w:r>
        <w:rPr>
          <w:rStyle w:val="VerbatimChar"/>
        </w:rPr>
        <w:t xml:space="preserve">        |</w:t>
      </w:r>
      <w:r>
        <w:br/>
      </w:r>
      <w:r>
        <w:rPr>
          <w:rStyle w:val="VerbatimChar"/>
        </w:rPr>
        <w:t xml:space="preserve">        v</w:t>
      </w:r>
      <w:r>
        <w:br/>
      </w:r>
      <w:r>
        <w:rPr>
          <w:rStyle w:val="VerbatimChar"/>
        </w:rPr>
        <w:t xml:space="preserve">  Fetch /api/studio/components/manifest  (CDN-cached, max-age 3600)</w:t>
      </w:r>
      <w:r>
        <w:br/>
      </w:r>
      <w:r>
        <w:rPr>
          <w:rStyle w:val="VerbatimChar"/>
        </w:rPr>
        <w:t xml:space="preserve">        |</w:t>
      </w:r>
      <w:r>
        <w:br/>
      </w:r>
      <w:r>
        <w:rPr>
          <w:rStyle w:val="VerbatimChar"/>
        </w:rPr>
        <w:t xml:space="preserve">        v</w:t>
      </w:r>
      <w:r>
        <w:br/>
      </w:r>
      <w:r>
        <w:rPr>
          <w:rStyle w:val="VerbatimChar"/>
        </w:rPr>
        <w:t xml:space="preserve">  Palette rendered from manifest</w:t>
      </w:r>
      <w:r>
        <w:br/>
      </w:r>
      <w:r>
        <w:rPr>
          <w:rStyle w:val="VerbatimChar"/>
        </w:rPr>
        <w:t xml:space="preserve">        |</w:t>
      </w:r>
      <w:r>
        <w:br/>
      </w:r>
      <w:r>
        <w:rPr>
          <w:rStyle w:val="VerbatimChar"/>
        </w:rPr>
        <w:t xml:space="preserve">   Component drag</w:t>
      </w:r>
      <w:r>
        <w:br/>
      </w:r>
      <w:r>
        <w:rPr>
          <w:rStyle w:val="VerbatimChar"/>
        </w:rPr>
        <w:t xml:space="preserve">        |</w:t>
      </w:r>
      <w:r>
        <w:br/>
      </w:r>
      <w:r>
        <w:rPr>
          <w:rStyle w:val="VerbatimChar"/>
        </w:rPr>
        <w:t xml:space="preserve">        v</w:t>
      </w:r>
      <w:r>
        <w:br/>
      </w:r>
      <w:r>
        <w:rPr>
          <w:rStyle w:val="VerbatimChar"/>
        </w:rPr>
        <w:t xml:space="preserve">  Lazy-load component assets:</w:t>
      </w:r>
      <w:r>
        <w:br/>
      </w:r>
      <w:r>
        <w:rPr>
          <w:rStyle w:val="VerbatimChar"/>
        </w:rPr>
        <w:t xml:space="preserve">    - wokwi-elements web component JS bundle (if not already registered)</w:t>
      </w:r>
      <w:r>
        <w:br/>
      </w:r>
      <w:r>
        <w:rPr>
          <w:rStyle w:val="VerbatimChar"/>
        </w:rPr>
        <w:t xml:space="preserve">    - 3D GLB model (if 3D view active)</w:t>
      </w:r>
      <w:r>
        <w:br/>
      </w:r>
      <w:r>
        <w:rPr>
          <w:rStyle w:val="VerbatimChar"/>
        </w:rPr>
        <w:t xml:space="preserve">    - Reference card JSON (on info-panel open)</w:t>
      </w:r>
    </w:p>
    <w:bookmarkEnd w:id="187"/>
    <w:bookmarkStart w:id="188" w:name="X77fca2ea9656b18d77cfc095fc45397ef93d4eb"/>
    <w:p>
      <w:pPr>
        <w:pStyle w:val="Heading3"/>
      </w:pPr>
      <w:r>
        <w:rPr>
          <w:rStyle w:val="SectionNumber"/>
        </w:rPr>
        <w:t xml:space="preserve">7.3.2</w:t>
      </w:r>
      <w:r>
        <w:tab/>
      </w:r>
      <w:r>
        <w:t xml:space="preserve">Requirements — Component Palette and Library Loading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FR-STU-010</w:t>
            </w:r>
          </w:p>
        </w:tc>
        <w:tc>
          <w:tcPr/>
          <w:p>
            <w:pPr>
              <w:pStyle w:val="Compact"/>
            </w:pPr>
            <w:r>
              <w:t xml:space="preserve">The platform shall serve a versioned component manifest listing all supported catalogue entries, grouped into eight categories: Boards, Prototyping, LEDs and Displays, Passives and Discretes, Sensors, Actuators and Output, Communication, and Power.</w:t>
            </w:r>
          </w:p>
        </w:tc>
        <w:tc>
          <w:tcPr/>
          <w:p>
            <w:pPr>
              <w:pStyle w:val="Compact"/>
            </w:pPr>
            <w:r>
              <w:t xml:space="preserve">Must</w:t>
            </w:r>
          </w:p>
        </w:tc>
        <w:tc>
          <w:tcPr/>
          <w:p>
            <w:pPr>
              <w:pStyle w:val="Compact"/>
            </w:pPr>
            <w:r>
              <w:t xml:space="preserve">Manifest schema versioned (semver); Studio validates version compatibility on load.</w:t>
            </w:r>
          </w:p>
        </w:tc>
      </w:tr>
      <w:tr>
        <w:tc>
          <w:tcPr/>
          <w:p>
            <w:pPr>
              <w:pStyle w:val="Compact"/>
            </w:pPr>
            <w:r>
              <w:t xml:space="preserve">FR-STU-011</w:t>
            </w:r>
          </w:p>
        </w:tc>
        <w:tc>
          <w:tcPr/>
          <w:p>
            <w:pPr>
              <w:pStyle w:val="Compact"/>
            </w:pPr>
            <w:r>
              <w:t xml:space="preserve">The component manifest shall be CDN-cached with a</w:t>
            </w:r>
            <w:r>
              <w:t xml:space="preserve"> </w:t>
            </w:r>
            <w:r>
              <w:rPr>
                <w:rStyle w:val="VerbatimChar"/>
              </w:rPr>
              <w:t xml:space="preserve">Cache-Control: public, max-age=3600, stale-while-revalidate=86400</w:t>
            </w:r>
            <w:r>
              <w:t xml:space="preserve"> </w:t>
            </w:r>
            <w:r>
              <w:t xml:space="preserve">header. The Studio shall display stale manifest data while a background refresh is in progress; a "Library updated — reload to apply" notification shall appear on version mismatch.</w:t>
            </w:r>
          </w:p>
        </w:tc>
        <w:tc>
          <w:tcPr/>
          <w:p>
            <w:pPr>
              <w:pStyle w:val="Compact"/>
            </w:pPr>
            <w:r>
              <w:t xml:space="preserve">Must</w:t>
            </w:r>
          </w:p>
        </w:tc>
        <w:tc>
          <w:tcPr/>
          <w:p>
            <w:pPr>
              <w:pStyle w:val="Compact"/>
            </w:pPr>
            <w:r>
              <w:t xml:space="preserve">Ensures low-latency palette load on African network conditions.</w:t>
            </w:r>
          </w:p>
        </w:tc>
      </w:tr>
      <w:tr>
        <w:tc>
          <w:tcPr/>
          <w:p>
            <w:pPr>
              <w:pStyle w:val="Compact"/>
            </w:pPr>
            <w:r>
              <w:t xml:space="preserve">FR-STU-012</w:t>
            </w:r>
          </w:p>
        </w:tc>
        <w:tc>
          <w:tcPr/>
          <w:p>
            <w:pPr>
              <w:pStyle w:val="Compact"/>
            </w:pPr>
            <w:r>
              <w:t xml:space="preserve">The palette shall render all catalogue entries with: a 2D thumbnail (minimum 64 × 64 px, sourced from</w:t>
            </w:r>
            <w:r>
              <w:t xml:space="preserve"> </w:t>
            </w:r>
            <w:r>
              <w:rPr>
                <w:rStyle w:val="VerbatimChar"/>
              </w:rPr>
              <w:t xml:space="preserve">wokwi-elements</w:t>
            </w:r>
            <w:r>
              <w:t xml:space="preserve"> </w:t>
            </w:r>
            <w:r>
              <w:t xml:space="preserve">or a platform-provided sprite), a common display name, and a single-line description.</w:t>
            </w:r>
          </w:p>
        </w:tc>
        <w:tc>
          <w:tcPr/>
          <w:p>
            <w:pPr>
              <w:pStyle w:val="Compact"/>
            </w:pPr>
            <w:r>
              <w:t xml:space="preserve">Must</w:t>
            </w:r>
          </w:p>
        </w:tc>
        <w:tc>
          <w:tcPr/>
          <w:p>
            <w:pPr>
              <w:pStyle w:val="Compact"/>
            </w:pPr>
            <w:r>
              <w:t xml:space="preserve">Thumbnails served via CDN; WebP format with PNG fallback.</w:t>
            </w:r>
          </w:p>
        </w:tc>
      </w:tr>
      <w:tr>
        <w:tc>
          <w:tcPr/>
          <w:p>
            <w:pPr>
              <w:pStyle w:val="Compact"/>
            </w:pPr>
            <w:r>
              <w:t xml:space="preserve">FR-STU-013</w:t>
            </w:r>
          </w:p>
        </w:tc>
        <w:tc>
          <w:tcPr/>
          <w:p>
            <w:pPr>
              <w:pStyle w:val="Compact"/>
            </w:pPr>
            <w:r>
              <w:t xml:space="preserve">The palette shall provide real-time text search filtering components by name, model number, and keyword tags, debounced to ≤ 150 ms, with results updated without page reload.</w:t>
            </w:r>
          </w:p>
        </w:tc>
        <w:tc>
          <w:tcPr/>
          <w:p>
            <w:pPr>
              <w:pStyle w:val="Compact"/>
            </w:pPr>
            <w:r>
              <w:t xml:space="preserve">Must</w:t>
            </w:r>
          </w:p>
        </w:tc>
        <w:tc>
          <w:tcPr/>
          <w:p>
            <w:pPr>
              <w:pStyle w:val="Compact"/>
            </w:pPr>
            <w:r>
              <w:t xml:space="preserve">Search operates client-side on the loaded manifest; no server round-trip.</w:t>
            </w:r>
          </w:p>
        </w:tc>
      </w:tr>
      <w:tr>
        <w:tc>
          <w:tcPr/>
          <w:p>
            <w:pPr>
              <w:pStyle w:val="Compact"/>
            </w:pPr>
            <w:r>
              <w:t xml:space="preserve">FR-STU-014</w:t>
            </w:r>
          </w:p>
        </w:tc>
        <w:tc>
          <w:tcPr/>
          <w:p>
            <w:pPr>
              <w:pStyle w:val="Compact"/>
            </w:pPr>
            <w:r>
              <w:t xml:space="preserve">The palette shall visually indicate board-compatibility: components incompatible with the currently active board are shown dimmed with a tooltip stating the incompatibility reason (e.g., "Not supported on Arduino UNO R3").</w:t>
            </w:r>
          </w:p>
        </w:tc>
        <w:tc>
          <w:tcPr/>
          <w:p>
            <w:pPr>
              <w:pStyle w:val="Compact"/>
            </w:pPr>
            <w:r>
              <w:t xml:space="preserve">Must</w:t>
            </w:r>
          </w:p>
        </w:tc>
        <w:tc>
          <w:tcPr/>
          <w:p>
            <w:pPr>
              <w:pStyle w:val="Compact"/>
            </w:pPr>
            <w:r>
              <w:t xml:space="preserve">Compatibility matrix stored in manifest per component entry.</w:t>
            </w:r>
          </w:p>
        </w:tc>
      </w:tr>
      <w:tr>
        <w:tc>
          <w:tcPr/>
          <w:p>
            <w:pPr>
              <w:pStyle w:val="Compact"/>
            </w:pPr>
            <w:r>
              <w:t xml:space="preserve">FR-STU-015</w:t>
            </w:r>
          </w:p>
        </w:tc>
        <w:tc>
          <w:tcPr/>
          <w:p>
            <w:pPr>
              <w:pStyle w:val="Compact"/>
            </w:pPr>
            <w:r>
              <w:t xml:space="preserve">The palette shall display a "Recently Used" section listing the last eight components placed by the authenticated user, persisted server-side in the user profile.</w:t>
            </w:r>
          </w:p>
        </w:tc>
        <w:tc>
          <w:tcPr/>
          <w:p>
            <w:pPr>
              <w:pStyle w:val="Compact"/>
            </w:pPr>
            <w:r>
              <w:t xml:space="preserve">Should</w:t>
            </w:r>
          </w:p>
        </w:tc>
        <w:tc>
          <w:tcPr/>
          <w:p>
            <w:pPr>
              <w:pStyle w:val="Compact"/>
            </w:pPr>
            <w:r>
              <w:t xml:space="preserve">Shown at top of palette above category groups.</w:t>
            </w:r>
          </w:p>
        </w:tc>
      </w:tr>
      <w:tr>
        <w:tc>
          <w:tcPr/>
          <w:p>
            <w:pPr>
              <w:pStyle w:val="Compact"/>
            </w:pPr>
            <w:r>
              <w:t xml:space="preserve">FR-STU-016</w:t>
            </w:r>
          </w:p>
        </w:tc>
        <w:tc>
          <w:tcPr/>
          <w:p>
            <w:pPr>
              <w:pStyle w:val="Compact"/>
            </w:pPr>
            <w:r>
              <w:t xml:space="preserve">The palette shall support a per-user "Favourites" list of up to 20 components, toggled via a star icon on each entry, stored in the user profile.</w:t>
            </w:r>
          </w:p>
        </w:tc>
        <w:tc>
          <w:tcPr/>
          <w:p>
            <w:pPr>
              <w:pStyle w:val="Compact"/>
            </w:pPr>
            <w:r>
              <w:t xml:space="preserve">Could</w:t>
            </w:r>
          </w:p>
        </w:tc>
        <w:tc>
          <w:tcPr/>
          <w:p>
            <w:pPr>
              <w:pStyle w:val="Compact"/>
            </w:pPr>
            <w:r>
              <w:t xml:space="preserve">Favourites section shown below Recently Used.</w:t>
            </w:r>
          </w:p>
        </w:tc>
      </w:tr>
      <w:tr>
        <w:tc>
          <w:tcPr/>
          <w:p>
            <w:pPr>
              <w:pStyle w:val="Compact"/>
            </w:pPr>
            <w:r>
              <w:t xml:space="preserve">FR-STU-017</w:t>
            </w:r>
          </w:p>
        </w:tc>
        <w:tc>
          <w:tcPr/>
          <w:p>
            <w:pPr>
              <w:pStyle w:val="Compact"/>
            </w:pPr>
            <w:r>
              <w:t xml:space="preserve">A Teacher or School Admin shall be able to restrict the palette for a specific assignment or class, hiding catalogue entries irrelevant to the lesson. Restrictions are stored per-assignment and enforced server-side.</w:t>
            </w:r>
          </w:p>
        </w:tc>
        <w:tc>
          <w:tcPr/>
          <w:p>
            <w:pPr>
              <w:pStyle w:val="Compact"/>
            </w:pPr>
            <w:r>
              <w:t xml:space="preserve">Should</w:t>
            </w:r>
          </w:p>
        </w:tc>
        <w:tc>
          <w:tcPr/>
          <w:p>
            <w:pPr>
              <w:pStyle w:val="Compact"/>
            </w:pPr>
            <w:r>
              <w:t xml:space="preserve">Student palette reflects restrictions; a "Component restricted by your teacher" tooltip explains absent entries.</w:t>
            </w:r>
          </w:p>
        </w:tc>
      </w:tr>
      <w:tr>
        <w:tc>
          <w:tcPr/>
          <w:p>
            <w:pPr>
              <w:pStyle w:val="Compact"/>
            </w:pPr>
            <w:r>
              <w:t xml:space="preserve">FR-STU-018</w:t>
            </w:r>
          </w:p>
        </w:tc>
        <w:tc>
          <w:tcPr/>
          <w:p>
            <w:pPr>
              <w:pStyle w:val="Compact"/>
            </w:pPr>
            <w:r>
              <w:t xml:space="preserve">Each palette entry shall provide a "Reference Card" link opening an inline side panel (not a new browser tab) showing: component photo, pin-out table, typical use description, and compatibility notes.</w:t>
            </w:r>
          </w:p>
        </w:tc>
        <w:tc>
          <w:tcPr/>
          <w:p>
            <w:pPr>
              <w:pStyle w:val="Compact"/>
            </w:pPr>
            <w:r>
              <w:t xml:space="preserve">Should</w:t>
            </w:r>
          </w:p>
        </w:tc>
        <w:tc>
          <w:tcPr/>
          <w:p>
            <w:pPr>
              <w:pStyle w:val="Compact"/>
            </w:pPr>
            <w:r>
              <w:t xml:space="preserve">Reference card data is part of the global content library managed by Super Admin.</w:t>
            </w:r>
          </w:p>
        </w:tc>
      </w:tr>
      <w:tr>
        <w:tc>
          <w:tcPr/>
          <w:p>
            <w:pPr>
              <w:pStyle w:val="Compact"/>
            </w:pPr>
            <w:r>
              <w:t xml:space="preserve">FR-STU-019</w:t>
            </w:r>
          </w:p>
        </w:tc>
        <w:tc>
          <w:tcPr/>
          <w:p>
            <w:pPr>
              <w:pStyle w:val="Compact"/>
            </w:pPr>
            <w:r>
              <w:t xml:space="preserve">The palette panel shall be fully keyboard-navigable: arrow keys move between category groups and entries; Enter or Space initiates component placement mode. WCAG 2.2 AA compliance is mandatory.</w:t>
            </w:r>
          </w:p>
        </w:tc>
        <w:tc>
          <w:tcPr/>
          <w:p>
            <w:pPr>
              <w:pStyle w:val="Compact"/>
            </w:pPr>
            <w:r>
              <w:t xml:space="preserve">Must</w:t>
            </w:r>
          </w:p>
        </w:tc>
        <w:tc>
          <w:tcPr/>
          <w:p>
            <w:pPr>
              <w:pStyle w:val="Compact"/>
            </w:pPr>
            <w:r>
              <w:t xml:space="preserve">ARIA</w:t>
            </w:r>
            <w:r>
              <w:t xml:space="preserve"> </w:t>
            </w:r>
            <w:r>
              <w:rPr>
                <w:rStyle w:val="VerbatimChar"/>
              </w:rPr>
              <w:t xml:space="preserve">role="tree"</w:t>
            </w:r>
            <w:r>
              <w:t xml:space="preserve"> </w:t>
            </w:r>
            <w:r>
              <w:t xml:space="preserve">or</w:t>
            </w:r>
            <w:r>
              <w:t xml:space="preserve"> </w:t>
            </w:r>
            <w:r>
              <w:rPr>
                <w:rStyle w:val="VerbatimChar"/>
              </w:rPr>
              <w:t xml:space="preserve">role="listbox"</w:t>
            </w:r>
            <w:r>
              <w:t xml:space="preserve"> </w:t>
            </w:r>
            <w:r>
              <w:t xml:space="preserve">pattern; screen-reader announcements for filter results.</w:t>
            </w:r>
          </w:p>
        </w:tc>
      </w:tr>
      <w:tr>
        <w:tc>
          <w:tcPr/>
          <w:p>
            <w:pPr>
              <w:pStyle w:val="Compact"/>
            </w:pPr>
            <w:r>
              <w:t xml:space="preserve">FR-STU-020</w:t>
            </w:r>
          </w:p>
        </w:tc>
        <w:tc>
          <w:tcPr/>
          <w:p>
            <w:pPr>
              <w:pStyle w:val="Compact"/>
            </w:pPr>
            <w:r>
              <w:t xml:space="preserve">The palette shall be collapsible via a keyboard shortcut (default:</w:t>
            </w:r>
            <w:r>
              <w:t xml:space="preserve"> </w:t>
            </w:r>
            <w:r>
              <w:rPr>
                <w:rStyle w:val="VerbatimChar"/>
              </w:rPr>
              <w:t xml:space="preserve">P</w:t>
            </w:r>
            <w:r>
              <w:t xml:space="preserve">) and a visible toggle button, with collapse state persisted for the session.</w:t>
            </w:r>
          </w:p>
        </w:tc>
        <w:tc>
          <w:tcPr/>
          <w:p>
            <w:pPr>
              <w:pStyle w:val="Compact"/>
            </w:pPr>
            <w:r>
              <w:t xml:space="preserve">Must</w:t>
            </w:r>
          </w:p>
        </w:tc>
        <w:tc>
          <w:tcPr/>
          <w:p>
            <w:pPr>
              <w:pStyle w:val="Compact"/>
            </w:pPr>
            <w:r>
              <w:t xml:space="preserve">On collapse the canvas expands to fill the freed horizontal space.</w:t>
            </w:r>
          </w:p>
        </w:tc>
      </w:tr>
    </w:tbl>
    <w:p>
      <w:r>
        <w:pict>
          <v:rect style="width:0;height:1.5pt" o:hralign="center" o:hrstd="t" o:hr="t"/>
        </w:pict>
      </w:r>
    </w:p>
    <w:bookmarkEnd w:id="188"/>
    <w:bookmarkEnd w:id="189"/>
    <w:bookmarkStart w:id="192" w:name="X1780c704d8d41dd39fa5bc576d2dee11459d2a2"/>
    <w:p>
      <w:pPr>
        <w:pStyle w:val="Heading2"/>
      </w:pPr>
      <w:r>
        <w:rPr>
          <w:rStyle w:val="SectionNumber"/>
        </w:rPr>
        <w:t xml:space="preserve">7.4</w:t>
      </w:r>
      <w:r>
        <w:tab/>
      </w:r>
      <w:r>
        <w:t xml:space="preserve">Board Selection and Custom Board Definitions</w:t>
      </w:r>
    </w:p>
    <w:bookmarkStart w:id="190" w:name="architecture-1"/>
    <w:p>
      <w:pPr>
        <w:pStyle w:val="Heading3"/>
      </w:pPr>
      <w:r>
        <w:rPr>
          <w:rStyle w:val="SectionNumber"/>
        </w:rPr>
        <w:t xml:space="preserve">7.4.1</w:t>
      </w:r>
      <w:r>
        <w:tab/>
      </w:r>
      <w:r>
        <w:t xml:space="preserve">Architecture</w:t>
      </w:r>
    </w:p>
    <w:p>
      <w:pPr>
        <w:pStyle w:val="FirstParagraph"/>
      </w:pPr>
      <w:r>
        <w:t xml:space="preserve">RoboCode Studio supports three first-class development boards — Arduino UNO R3, ESP32 DevKit, and Raspberry Pi Pico — as well as additional boards from the extensible wokwi-boards definition library (</w:t>
      </w:r>
      <w:r>
        <w:rPr>
          <w:rStyle w:val="VerbatimChar"/>
        </w:rPr>
        <w:t xml:space="preserve">github.com/wokwi/wokwi-boards</w:t>
      </w:r>
      <w:r>
        <w:t xml:space="preserve">). Boards are data-driven: a board manifest (</w:t>
      </w:r>
      <w:r>
        <w:rPr>
          <w:rStyle w:val="VerbatimChar"/>
        </w:rPr>
        <w:t xml:space="preserve">board.json</w:t>
      </w:r>
      <w:r>
        <w:t xml:space="preserve">) declares the board name, its pins (each with a name, type, and x/y position), and an SVG visual asset. No code change is required to add a board to the platform. Each board definition binds to an MCU core target (avr8js for AVR boards, rp2040js for RP2040 boards, or the ESP32 core) so the simulator executes the correct firmware type.</w:t>
      </w:r>
    </w:p>
    <w:p>
      <w:pPr>
        <w:pStyle w:val="SourceCode"/>
      </w:pPr>
      <w:r>
        <w:rPr>
          <w:rStyle w:val="VerbatimChar"/>
        </w:rPr>
        <w:t xml:space="preserve">Board Library Loading</w:t>
      </w:r>
      <w:r>
        <w:br/>
      </w:r>
      <w:r>
        <w:br/>
      </w:r>
      <w:r>
        <w:rPr>
          <w:rStyle w:val="VerbatimChar"/>
        </w:rPr>
        <w:t xml:space="preserve">  Studio Session Start</w:t>
      </w:r>
      <w:r>
        <w:br/>
      </w:r>
      <w:r>
        <w:rPr>
          <w:rStyle w:val="VerbatimChar"/>
        </w:rPr>
        <w:t xml:space="preserve">          |</w:t>
      </w:r>
      <w:r>
        <w:br/>
      </w:r>
      <w:r>
        <w:rPr>
          <w:rStyle w:val="VerbatimChar"/>
        </w:rPr>
        <w:t xml:space="preserve">          v</w:t>
      </w:r>
      <w:r>
        <w:br/>
      </w:r>
      <w:r>
        <w:rPr>
          <w:rStyle w:val="VerbatimChar"/>
        </w:rPr>
        <w:t xml:space="preserve">  Fetch /api/studio/boards/manifest  (CDN-cached)</w:t>
      </w:r>
      <w:r>
        <w:br/>
      </w:r>
      <w:r>
        <w:rPr>
          <w:rStyle w:val="VerbatimChar"/>
        </w:rPr>
        <w:t xml:space="preserve">          |</w:t>
      </w:r>
      <w:r>
        <w:br/>
      </w:r>
      <w:r>
        <w:rPr>
          <w:rStyle w:val="VerbatimChar"/>
        </w:rPr>
        <w:t xml:space="preserve">          v</w:t>
      </w:r>
      <w:r>
        <w:br/>
      </w:r>
      <w:r>
        <w:rPr>
          <w:rStyle w:val="VerbatimChar"/>
        </w:rPr>
        <w:t xml:space="preserve">  Board Selector renders:</w:t>
      </w:r>
      <w:r>
        <w:br/>
      </w:r>
      <w:r>
        <w:rPr>
          <w:rStyle w:val="VerbatimChar"/>
        </w:rPr>
        <w:t xml:space="preserve">    [Arduino UNO R3   ] (avr8js core)</w:t>
      </w:r>
      <w:r>
        <w:br/>
      </w:r>
      <w:r>
        <w:rPr>
          <w:rStyle w:val="VerbatimChar"/>
        </w:rPr>
        <w:t xml:space="preserve">    [ESP32 DevKit     ] (ESP32 core)</w:t>
      </w:r>
      <w:r>
        <w:br/>
      </w:r>
      <w:r>
        <w:rPr>
          <w:rStyle w:val="VerbatimChar"/>
        </w:rPr>
        <w:t xml:space="preserve">    [Raspberry Pi Pico] (rp2040js core)</w:t>
      </w:r>
      <w:r>
        <w:br/>
      </w:r>
      <w:r>
        <w:rPr>
          <w:rStyle w:val="VerbatimChar"/>
        </w:rPr>
        <w:t xml:space="preserve">    [... wokwi-boards standard library ...]</w:t>
      </w:r>
      <w:r>
        <w:br/>
      </w:r>
      <w:r>
        <w:rPr>
          <w:rStyle w:val="VerbatimChar"/>
        </w:rPr>
        <w:t xml:space="preserve">    [Custom boards (tenant / approved) ...]</w:t>
      </w:r>
      <w:r>
        <w:br/>
      </w:r>
      <w:r>
        <w:rPr>
          <w:rStyle w:val="VerbatimChar"/>
        </w:rPr>
        <w:t xml:space="preserve">          |</w:t>
      </w:r>
      <w:r>
        <w:br/>
      </w:r>
      <w:r>
        <w:rPr>
          <w:rStyle w:val="VerbatimChar"/>
        </w:rPr>
        <w:t xml:space="preserve">    User selects board</w:t>
      </w:r>
      <w:r>
        <w:br/>
      </w:r>
      <w:r>
        <w:rPr>
          <w:rStyle w:val="VerbatimChar"/>
        </w:rPr>
        <w:t xml:space="preserve">          |</w:t>
      </w:r>
      <w:r>
        <w:br/>
      </w:r>
      <w:r>
        <w:rPr>
          <w:rStyle w:val="VerbatimChar"/>
        </w:rPr>
        <w:t xml:space="preserve">          v</w:t>
      </w:r>
      <w:r>
        <w:br/>
      </w:r>
      <w:r>
        <w:rPr>
          <w:rStyle w:val="VerbatimChar"/>
        </w:rPr>
        <w:t xml:space="preserve">  Simulator binds MCU core target</w:t>
      </w:r>
      <w:r>
        <w:br/>
      </w:r>
      <w:r>
        <w:rPr>
          <w:rStyle w:val="VerbatimChar"/>
        </w:rPr>
        <w:t xml:space="preserve">  Canvas renders board SVG / wokwi-elements web component</w:t>
      </w:r>
      <w:r>
        <w:br/>
      </w:r>
      <w:r>
        <w:rPr>
          <w:rStyle w:val="VerbatimChar"/>
        </w:rPr>
        <w:t xml:space="preserve">  Component palette filters by board compatibility</w:t>
      </w:r>
    </w:p>
    <w:p>
      <w:pPr>
        <w:pStyle w:val="FirstParagraph"/>
      </w:pPr>
      <w:r>
        <w:t xml:space="preserve">Custom board definitions follow the</w:t>
      </w:r>
      <w:r>
        <w:t xml:space="preserve"> </w:t>
      </w:r>
      <w:r>
        <w:rPr>
          <w:rStyle w:val="VerbatimChar"/>
        </w:rPr>
        <w:t xml:space="preserve">wokwi-boards</w:t>
      </w:r>
      <w:r>
        <w:t xml:space="preserve"> </w:t>
      </w:r>
      <w:r>
        <w:t xml:space="preserve">manifest format. Platform admins and approved Teachers can upload a</w:t>
      </w:r>
      <w:r>
        <w:t xml:space="preserve"> </w:t>
      </w:r>
      <w:r>
        <w:rPr>
          <w:rStyle w:val="VerbatimChar"/>
        </w:rPr>
        <w:t xml:space="preserve">board.json</w:t>
      </w:r>
      <w:r>
        <w:t xml:space="preserve"> </w:t>
      </w:r>
      <w:r>
        <w:t xml:space="preserve">+ SVG asset pair. The upload passes JSON schema validation, pin sanity checks, and SVG/asset safety scanning. Non-admin uploads enter a moderation queue before becoming available to learners.</w:t>
      </w:r>
    </w:p>
    <w:bookmarkEnd w:id="190"/>
    <w:bookmarkStart w:id="191" w:name="Xac12cfcab7ec36001a13226e7bdf69644ad8538"/>
    <w:p>
      <w:pPr>
        <w:pStyle w:val="Heading3"/>
      </w:pPr>
      <w:r>
        <w:rPr>
          <w:rStyle w:val="SectionNumber"/>
        </w:rPr>
        <w:t xml:space="preserve">7.4.2</w:t>
      </w:r>
      <w:r>
        <w:tab/>
      </w:r>
      <w:r>
        <w:t xml:space="preserve">Requirements — Board Selection and Custom Board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FR-STU-021</w:t>
            </w:r>
          </w:p>
        </w:tc>
        <w:tc>
          <w:tcPr/>
          <w:p>
            <w:pPr>
              <w:pStyle w:val="Compact"/>
            </w:pPr>
            <w:r>
              <w:t xml:space="preserve">The Studio shall present a Board Selector (accessible from the project settings toolbar and the "New Project" flow) that lists all available boards: the three first-class boards (Arduino UNO R3, ESP32 DevKit, Raspberry Pi Pico), all boards from the built-in wokwi-boards standard library, and any tenant-approved custom boards.</w:t>
            </w:r>
          </w:p>
        </w:tc>
        <w:tc>
          <w:tcPr/>
          <w:p>
            <w:pPr>
              <w:pStyle w:val="Compact"/>
            </w:pPr>
            <w:r>
              <w:t xml:space="preserve">Must</w:t>
            </w:r>
          </w:p>
        </w:tc>
        <w:tc>
          <w:tcPr/>
          <w:p>
            <w:pPr>
              <w:pStyle w:val="Compact"/>
            </w:pPr>
            <w:r>
              <w:t xml:space="preserve">Board list fetched from</w:t>
            </w:r>
            <w:r>
              <w:t xml:space="preserve"> </w:t>
            </w:r>
            <w:r>
              <w:rPr>
                <w:rStyle w:val="VerbatimChar"/>
              </w:rPr>
              <w:t xml:space="preserve">/api/studio/boards/manifest</w:t>
            </w:r>
            <w:r>
              <w:t xml:space="preserve">; CDN-cached with the same stale-while-revalidate policy as the component manifest.</w:t>
            </w:r>
          </w:p>
        </w:tc>
      </w:tr>
      <w:tr>
        <w:tc>
          <w:tcPr/>
          <w:p>
            <w:pPr>
              <w:pStyle w:val="Compact"/>
            </w:pPr>
            <w:r>
              <w:t xml:space="preserve">FR-STU-022</w:t>
            </w:r>
          </w:p>
        </w:tc>
        <w:tc>
          <w:tcPr/>
          <w:p>
            <w:pPr>
              <w:pStyle w:val="Compact"/>
            </w:pPr>
            <w:r>
              <w:t xml:space="preserve">Selecting a board shall: (a) update the active MCU core target (avr8js for AVR boards, rp2040js for RP2040, ESP32 core for ESP32-family boards), (b) re-render the board SVG or wokwi-elements web component on the canvas, (c) refresh component palette compatibility filtering, and (d) update the</w:t>
            </w:r>
            <w:r>
              <w:t xml:space="preserve"> </w:t>
            </w:r>
            <w:r>
              <w:rPr>
                <w:rStyle w:val="VerbatimChar"/>
              </w:rPr>
              <w:t xml:space="preserve">boardType</w:t>
            </w:r>
            <w:r>
              <w:t xml:space="preserve"> </w:t>
            </w:r>
            <w:r>
              <w:t xml:space="preserve">field in the project's</w:t>
            </w:r>
            <w:r>
              <w:t xml:space="preserve"> </w:t>
            </w:r>
            <w:r>
              <w:rPr>
                <w:rStyle w:val="VerbatimChar"/>
              </w:rPr>
              <w:t xml:space="preserve">diagram.json</w:t>
            </w:r>
            <w:r>
              <w:t xml:space="preserve">. If the project already has placed components, the system shall warn the user that a board change may invalidate existing firmware or pin assignments.</w:t>
            </w:r>
          </w:p>
        </w:tc>
        <w:tc>
          <w:tcPr/>
          <w:p>
            <w:pPr>
              <w:pStyle w:val="Compact"/>
            </w:pPr>
            <w:r>
              <w:t xml:space="preserve">Must</w:t>
            </w:r>
          </w:p>
        </w:tc>
        <w:tc>
          <w:tcPr/>
          <w:p>
            <w:pPr>
              <w:pStyle w:val="Compact"/>
            </w:pPr>
            <w:r>
              <w:t xml:space="preserve">Board change is a reversible command-stack entry (FR-STU-170). Warning is a modal confirmation; user may cancel.</w:t>
            </w:r>
          </w:p>
        </w:tc>
      </w:tr>
      <w:tr>
        <w:tc>
          <w:tcPr/>
          <w:p>
            <w:pPr>
              <w:pStyle w:val="Compact"/>
            </w:pPr>
            <w:r>
              <w:t xml:space="preserve">FR-STU-023</w:t>
            </w:r>
          </w:p>
        </w:tc>
        <w:tc>
          <w:tcPr/>
          <w:p>
            <w:pPr>
              <w:pStyle w:val="Compact"/>
            </w:pPr>
            <w:r>
              <w:t xml:space="preserve">The Board Selector shall display for each board: its display name, MCU chip name, a brief specification summary (e.g., "RP2040 — dual-core Cortex-M0+, 264 KB SRAM, 26 GPIO"), supported programming languages, and a thumbnail SVG.</w:t>
            </w:r>
          </w:p>
        </w:tc>
        <w:tc>
          <w:tcPr/>
          <w:p>
            <w:pPr>
              <w:pStyle w:val="Compact"/>
            </w:pPr>
            <w:r>
              <w:t xml:space="preserve">Should</w:t>
            </w:r>
          </w:p>
        </w:tc>
        <w:tc>
          <w:tcPr/>
          <w:p>
            <w:pPr>
              <w:pStyle w:val="Compact"/>
            </w:pPr>
            <w:r>
              <w:t xml:space="preserve">Specification summary sourced from the board manifest</w:t>
            </w:r>
            <w:r>
              <w:t xml:space="preserve"> </w:t>
            </w:r>
            <w:r>
              <w:rPr>
                <w:rStyle w:val="VerbatimChar"/>
              </w:rPr>
              <w:t xml:space="preserve">description</w:t>
            </w:r>
            <w:r>
              <w:t xml:space="preserve"> </w:t>
            </w:r>
            <w:r>
              <w:t xml:space="preserve">field; thumbnails served via CDN.</w:t>
            </w:r>
          </w:p>
        </w:tc>
      </w:tr>
      <w:tr>
        <w:tc>
          <w:tcPr/>
          <w:p>
            <w:pPr>
              <w:pStyle w:val="Compact"/>
            </w:pPr>
            <w:r>
              <w:t xml:space="preserve">FR-STU-024</w:t>
            </w:r>
          </w:p>
        </w:tc>
        <w:tc>
          <w:tcPr/>
          <w:p>
            <w:pPr>
              <w:pStyle w:val="Compact"/>
            </w:pPr>
            <w:r>
              <w:t xml:space="preserve">The Raspberry Pi Pico (RP2040) shall be a first-class board option. Its simulation shall use the rp2040js library to execute real RP2040 firmware in the browser. The board shall expose 26 multifunction GPIO pins (GP0–GP28), 3 ADC-capable inputs (GP26, GP27, GP28), 2x UART, 2x SPI, 2x I2C, 16 PWM channels, and 8 PIO state machines on a 40-pin header. Supported firmware languages are MicroPython, CircuitPython, and C/C++ (Arduino-Pico core or Pico SDK).</w:t>
            </w:r>
          </w:p>
        </w:tc>
        <w:tc>
          <w:tcPr/>
          <w:p>
            <w:pPr>
              <w:pStyle w:val="Compact"/>
            </w:pPr>
            <w:r>
              <w:t xml:space="preserve">Must</w:t>
            </w:r>
          </w:p>
        </w:tc>
        <w:tc>
          <w:tcPr/>
          <w:p>
            <w:pPr>
              <w:pStyle w:val="Compact"/>
            </w:pPr>
            <w:r>
              <w:t xml:space="preserve">rp2040js accepts a UF2 or ELF firmware image; the compiler microservice targets the appropriate toolchain based on selected language. Internal temperature sensor (ADC channel 4) also modelled.</w:t>
            </w:r>
          </w:p>
        </w:tc>
      </w:tr>
      <w:tr>
        <w:tc>
          <w:tcPr/>
          <w:p>
            <w:pPr>
              <w:pStyle w:val="Compact"/>
            </w:pPr>
            <w:r>
              <w:t xml:space="preserve">FR-STU-025</w:t>
            </w:r>
          </w:p>
        </w:tc>
        <w:tc>
          <w:tcPr/>
          <w:p>
            <w:pPr>
              <w:pStyle w:val="Compact"/>
            </w:pPr>
            <w:r>
              <w:t xml:space="preserve">Platform admins and approved Teachers shall be able to upload a custom board definition consisting of a</w:t>
            </w:r>
            <w:r>
              <w:t xml:space="preserve"> </w:t>
            </w:r>
            <w:r>
              <w:rPr>
                <w:rStyle w:val="VerbatimChar"/>
              </w:rPr>
              <w:t xml:space="preserve">board.json</w:t>
            </w:r>
            <w:r>
              <w:t xml:space="preserve"> </w:t>
            </w:r>
            <w:r>
              <w:t xml:space="preserve">manifest (wokwi-boards format) and an SVG visual asset. The upload shall be validated for: JSON schema conformance, minimum one declared pin, valid pin types (power, ground, gpio, analog, i2c, spi, uart), a declared MCU core target, and SVG safety (no embedded scripts or external resource references).</w:t>
            </w:r>
          </w:p>
        </w:tc>
        <w:tc>
          <w:tcPr/>
          <w:p>
            <w:pPr>
              <w:pStyle w:val="Compact"/>
            </w:pPr>
            <w:r>
              <w:t xml:space="preserve">Must</w:t>
            </w:r>
          </w:p>
        </w:tc>
        <w:tc>
          <w:tcPr/>
          <w:p>
            <w:pPr>
              <w:pStyle w:val="Compact"/>
            </w:pPr>
            <w:r>
              <w:t xml:space="preserve">Validation errors returned as structured JSON with field-level messages; SVG safety checked by a server-side sanitiser (e.g., DOMPurify-equivalent).</w:t>
            </w:r>
          </w:p>
        </w:tc>
      </w:tr>
      <w:tr>
        <w:tc>
          <w:tcPr/>
          <w:p>
            <w:pPr>
              <w:pStyle w:val="Compact"/>
            </w:pPr>
            <w:r>
              <w:t xml:space="preserve">FR-STU-026</w:t>
            </w:r>
          </w:p>
        </w:tc>
        <w:tc>
          <w:tcPr/>
          <w:p>
            <w:pPr>
              <w:pStyle w:val="Compact"/>
            </w:pPr>
            <w:r>
              <w:t xml:space="preserve">Custom board uploads by non-admin users shall enter a moderation queue. A Platform Moderator or Platform Admin shall review and approve or reject the submission before the board becomes available in any tenant's Board Selector. Rejection includes a mandatory reason field relayed to the uploader.</w:t>
            </w:r>
          </w:p>
        </w:tc>
        <w:tc>
          <w:tcPr/>
          <w:p>
            <w:pPr>
              <w:pStyle w:val="Compact"/>
            </w:pPr>
            <w:r>
              <w:t xml:space="preserve">Must</w:t>
            </w:r>
          </w:p>
        </w:tc>
        <w:tc>
          <w:tcPr/>
          <w:p>
            <w:pPr>
              <w:pStyle w:val="Compact"/>
            </w:pPr>
            <w:r>
              <w:t xml:space="preserve">Moderation queue visible in the Admin/Moderator dashboard; email notification sent to uploader on decision.</w:t>
            </w:r>
          </w:p>
        </w:tc>
      </w:tr>
      <w:tr>
        <w:tc>
          <w:tcPr/>
          <w:p>
            <w:pPr>
              <w:pStyle w:val="Compact"/>
            </w:pPr>
            <w:r>
              <w:t xml:space="preserve">FR-STU-027</w:t>
            </w:r>
          </w:p>
        </w:tc>
        <w:tc>
          <w:tcPr/>
          <w:p>
            <w:pPr>
              <w:pStyle w:val="Compact"/>
            </w:pPr>
            <w:r>
              <w:t xml:space="preserve">Approved custom boards shall be scoped to the uploading tenant by default. A Platform Admin may promote a custom board to the global built-in library, making it available across all tenants.</w:t>
            </w:r>
          </w:p>
        </w:tc>
        <w:tc>
          <w:tcPr/>
          <w:p>
            <w:pPr>
              <w:pStyle w:val="Compact"/>
            </w:pPr>
            <w:r>
              <w:t xml:space="preserve">Should</w:t>
            </w:r>
          </w:p>
        </w:tc>
        <w:tc>
          <w:tcPr/>
          <w:p>
            <w:pPr>
              <w:pStyle w:val="Compact"/>
            </w:pPr>
            <w:r>
              <w:t xml:space="preserve">Scope field in the board manifest:</w:t>
            </w:r>
            <w:r>
              <w:t xml:space="preserve"> </w:t>
            </w:r>
            <w:r>
              <w:rPr>
                <w:rStyle w:val="VerbatimChar"/>
              </w:rPr>
              <w:t xml:space="preserve">"scope": "tenant"</w:t>
            </w:r>
            <w:r>
              <w:t xml:space="preserve"> </w:t>
            </w:r>
            <w:r>
              <w:t xml:space="preserve">or</w:t>
            </w:r>
            <w:r>
              <w:t xml:space="preserve"> </w:t>
            </w:r>
            <w:r>
              <w:rPr>
                <w:rStyle w:val="VerbatimChar"/>
              </w:rPr>
              <w:t xml:space="preserve">"scope": "global"</w:t>
            </w:r>
            <w:r>
              <w:t xml:space="preserve">; enforced in the board manifest API response per authenticated tenant.</w:t>
            </w:r>
          </w:p>
        </w:tc>
      </w:tr>
      <w:tr>
        <w:tc>
          <w:tcPr/>
          <w:p>
            <w:pPr>
              <w:pStyle w:val="Compact"/>
            </w:pPr>
            <w:r>
              <w:t xml:space="preserve">FR-STU-028</w:t>
            </w:r>
          </w:p>
        </w:tc>
        <w:tc>
          <w:tcPr/>
          <w:p>
            <w:pPr>
              <w:pStyle w:val="Compact"/>
            </w:pPr>
            <w:r>
              <w:t xml:space="preserve">The component palette's compatibility filtering (FR-STU-014) shall respect the MCU core target of the active board, not only the board display name. Components declared compatible with a given core target (avr8js, rp2040js, or ESP32 core) shall be shown for any board bound to that core.</w:t>
            </w:r>
          </w:p>
        </w:tc>
        <w:tc>
          <w:tcPr/>
          <w:p>
            <w:pPr>
              <w:pStyle w:val="Compact"/>
            </w:pPr>
            <w:r>
              <w:t xml:space="preserve">Must</w:t>
            </w:r>
          </w:p>
        </w:tc>
        <w:tc>
          <w:tcPr/>
          <w:p>
            <w:pPr>
              <w:pStyle w:val="Compact"/>
            </w:pPr>
            <w:r>
              <w:t xml:space="preserve">Compatibility matrix in the component manifest uses</w:t>
            </w:r>
            <w:r>
              <w:t xml:space="preserve"> </w:t>
            </w:r>
            <w:r>
              <w:rPr>
                <w:rStyle w:val="VerbatimChar"/>
              </w:rPr>
              <w:t xml:space="preserve">coreTarget</w:t>
            </w:r>
            <w:r>
              <w:t xml:space="preserve"> </w:t>
            </w:r>
            <w:r>
              <w:t xml:space="preserve">keys in addition to specific board IDs.</w:t>
            </w:r>
          </w:p>
        </w:tc>
      </w:tr>
      <w:tr>
        <w:tc>
          <w:tcPr/>
          <w:p>
            <w:pPr>
              <w:pStyle w:val="Compact"/>
            </w:pPr>
            <w:r>
              <w:t xml:space="preserve">FR-STU-029</w:t>
            </w:r>
          </w:p>
        </w:tc>
        <w:tc>
          <w:tcPr/>
          <w:p>
            <w:pPr>
              <w:pStyle w:val="Compact"/>
            </w:pPr>
            <w:r>
              <w:t xml:space="preserve">The</w:t>
            </w:r>
            <w:r>
              <w:t xml:space="preserve"> </w:t>
            </w:r>
            <w:r>
              <w:rPr>
                <w:rStyle w:val="VerbatimChar"/>
              </w:rPr>
              <w:t xml:space="preserve">diagram.json</w:t>
            </w:r>
            <w:r>
              <w:t xml:space="preserve"> </w:t>
            </w:r>
            <w:r>
              <w:t xml:space="preserve">schema shall support a</w:t>
            </w:r>
            <w:r>
              <w:t xml:space="preserve"> </w:t>
            </w:r>
            <w:r>
              <w:rPr>
                <w:rStyle w:val="VerbatimChar"/>
              </w:rPr>
              <w:t xml:space="preserve">boardType</w:t>
            </w:r>
            <w:r>
              <w:t xml:space="preserve"> </w:t>
            </w:r>
            <w:r>
              <w:t xml:space="preserve">field accepting:</w:t>
            </w:r>
            <w:r>
              <w:t xml:space="preserve"> </w:t>
            </w:r>
            <w:r>
              <w:rPr>
                <w:rStyle w:val="VerbatimChar"/>
              </w:rPr>
              <w:t xml:space="preserve">"arduino-uno-r3"</w:t>
            </w:r>
            <w:r>
              <w:t xml:space="preserve">,</w:t>
            </w:r>
            <w:r>
              <w:t xml:space="preserve"> </w:t>
            </w:r>
            <w:r>
              <w:rPr>
                <w:rStyle w:val="VerbatimChar"/>
              </w:rPr>
              <w:t xml:space="preserve">"esp32-devkit"</w:t>
            </w:r>
            <w:r>
              <w:t xml:space="preserve">,</w:t>
            </w:r>
            <w:r>
              <w:t xml:space="preserve"> </w:t>
            </w:r>
            <w:r>
              <w:rPr>
                <w:rStyle w:val="VerbatimChar"/>
              </w:rPr>
              <w:t xml:space="preserve">"raspberry-pi-pico"</w:t>
            </w:r>
            <w:r>
              <w:t xml:space="preserve">, or any custom board identifier string registered in the platform's board library. Projects referencing an unrecognised board identifier shall display a non-blocking "Unknown board — simulation unavailable" advisory and allow canvas editing to continue.</w:t>
            </w:r>
          </w:p>
        </w:tc>
        <w:tc>
          <w:tcPr/>
          <w:p>
            <w:pPr>
              <w:pStyle w:val="Compact"/>
            </w:pPr>
            <w:r>
              <w:t xml:space="preserve">Must</w:t>
            </w:r>
          </w:p>
        </w:tc>
        <w:tc>
          <w:tcPr/>
          <w:p>
            <w:pPr>
              <w:pStyle w:val="Compact"/>
            </w:pPr>
            <w:r>
              <w:t xml:space="preserve">Schema validation (Zod/AJV) accepts any non-empty string for</w:t>
            </w:r>
            <w:r>
              <w:t xml:space="preserve"> </w:t>
            </w:r>
            <w:r>
              <w:rPr>
                <w:rStyle w:val="VerbatimChar"/>
              </w:rPr>
              <w:t xml:space="preserve">boardType</w:t>
            </w:r>
            <w:r>
              <w:t xml:space="preserve">; unknown-board advisory rendered in the Warnings panel.</w:t>
            </w:r>
          </w:p>
        </w:tc>
      </w:tr>
    </w:tbl>
    <w:p>
      <w:r>
        <w:pict>
          <v:rect style="width:0;height:1.5pt" o:hralign="center" o:hrstd="t" o:hr="t"/>
        </w:pict>
      </w:r>
    </w:p>
    <w:bookmarkEnd w:id="191"/>
    <w:bookmarkEnd w:id="192"/>
    <w:bookmarkStart w:id="194" w:name="drag-and-drop-component-placement"/>
    <w:p>
      <w:pPr>
        <w:pStyle w:val="Heading2"/>
      </w:pPr>
      <w:r>
        <w:rPr>
          <w:rStyle w:val="SectionNumber"/>
        </w:rPr>
        <w:t xml:space="preserve">7.5</w:t>
      </w:r>
      <w:r>
        <w:tab/>
      </w:r>
      <w:r>
        <w:t xml:space="preserve">Drag-and-Drop Component Placement</w:t>
      </w:r>
    </w:p>
    <w:bookmarkStart w:id="193" w:name="requirements--placement"/>
    <w:p>
      <w:pPr>
        <w:pStyle w:val="Heading3"/>
      </w:pPr>
      <w:r>
        <w:rPr>
          <w:rStyle w:val="SectionNumber"/>
        </w:rPr>
        <w:t xml:space="preserve">7.5.1</w:t>
      </w:r>
      <w:r>
        <w:tab/>
      </w:r>
      <w:r>
        <w:t xml:space="preserve">Requirements — Placement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FR-STU-030</w:t>
            </w:r>
          </w:p>
        </w:tc>
        <w:tc>
          <w:tcPr/>
          <w:p>
            <w:pPr>
              <w:pStyle w:val="Compact"/>
            </w:pPr>
            <w:r>
              <w:t xml:space="preserve">The system shall allow a Student to drag a component from the palette to the canvas using pointer (mouse or stylus) or touch, with a semi-transparent ghost preview following the pointer during drag.</w:t>
            </w:r>
          </w:p>
        </w:tc>
        <w:tc>
          <w:tcPr/>
          <w:p>
            <w:pPr>
              <w:pStyle w:val="Compact"/>
            </w:pPr>
            <w:r>
              <w:t xml:space="preserve">Must</w:t>
            </w:r>
          </w:p>
        </w:tc>
        <w:tc>
          <w:tcPr/>
          <w:p>
            <w:pPr>
              <w:pStyle w:val="Compact"/>
            </w:pPr>
            <w:r>
              <w:t xml:space="preserve">Pointer Events API; tested on Chrome/Android and Safari/iPadOS on ≥ 10-inch screens.</w:t>
            </w:r>
          </w:p>
        </w:tc>
      </w:tr>
      <w:tr>
        <w:tc>
          <w:tcPr/>
          <w:p>
            <w:pPr>
              <w:pStyle w:val="Compact"/>
            </w:pPr>
            <w:r>
              <w:t xml:space="preserve">FR-STU-031</w:t>
            </w:r>
          </w:p>
        </w:tc>
        <w:tc>
          <w:tcPr/>
          <w:p>
            <w:pPr>
              <w:pStyle w:val="Compact"/>
            </w:pPr>
            <w:r>
              <w:t xml:space="preserve">The system shall provide a click-to-place mode as an alternative to drag: clicking a palette entry enters placement mode; the next click on the canvas places the component at the clicked position.</w:t>
            </w:r>
            <w:r>
              <w:t xml:space="preserve"> </w:t>
            </w:r>
            <w:r>
              <w:rPr>
                <w:rStyle w:val="VerbatimChar"/>
              </w:rPr>
              <w:t xml:space="preserve">Escape</w:t>
            </w:r>
            <w:r>
              <w:t xml:space="preserve"> </w:t>
            </w:r>
            <w:r>
              <w:t xml:space="preserve">cancels placement mode.</w:t>
            </w:r>
          </w:p>
        </w:tc>
        <w:tc>
          <w:tcPr/>
          <w:p>
            <w:pPr>
              <w:pStyle w:val="Compact"/>
            </w:pPr>
            <w:r>
              <w:t xml:space="preserve">Must</w:t>
            </w:r>
          </w:p>
        </w:tc>
        <w:tc>
          <w:tcPr/>
          <w:p>
            <w:pPr>
              <w:pStyle w:val="Compact"/>
            </w:pPr>
            <w:r>
              <w:t xml:space="preserve">Placement mode is indicated by a crosshair cursor and a highlighted palette entry.</w:t>
            </w:r>
          </w:p>
        </w:tc>
      </w:tr>
      <w:tr>
        <w:tc>
          <w:tcPr/>
          <w:p>
            <w:pPr>
              <w:pStyle w:val="Compact"/>
            </w:pPr>
            <w:r>
              <w:t xml:space="preserve">FR-STU-032</w:t>
            </w:r>
          </w:p>
        </w:tc>
        <w:tc>
          <w:tcPr/>
          <w:p>
            <w:pPr>
              <w:pStyle w:val="Compact"/>
            </w:pPr>
            <w:r>
              <w:t xml:space="preserve">The canvas shall snap component placement to a configurable grid with a default pitch of 2.54 mm (matching standard breadboard tie-point spacing). Snap can be temporarily overridden by holding</w:t>
            </w:r>
            <w:r>
              <w:t xml:space="preserve"> </w:t>
            </w:r>
            <w:r>
              <w:rPr>
                <w:rStyle w:val="VerbatimChar"/>
              </w:rPr>
              <w:t xml:space="preserve">Alt</w:t>
            </w:r>
            <w:r>
              <w:t xml:space="preserve"> </w:t>
            </w:r>
            <w:r>
              <w:t xml:space="preserve">(Windows/Linux) or</w:t>
            </w:r>
            <w:r>
              <w:t xml:space="preserve"> </w:t>
            </w:r>
            <w:r>
              <w:rPr>
                <w:rStyle w:val="VerbatimChar"/>
              </w:rPr>
              <w:t xml:space="preserve">Option</w:t>
            </w:r>
            <w:r>
              <w:t xml:space="preserve"> </w:t>
            </w:r>
            <w:r>
              <w:t xml:space="preserve">(macOS) during drag.</w:t>
            </w:r>
          </w:p>
        </w:tc>
        <w:tc>
          <w:tcPr/>
          <w:p>
            <w:pPr>
              <w:pStyle w:val="Compact"/>
            </w:pPr>
            <w:r>
              <w:t xml:space="preserve">Must</w:t>
            </w:r>
          </w:p>
        </w:tc>
        <w:tc>
          <w:tcPr/>
          <w:p>
            <w:pPr>
              <w:pStyle w:val="Compact"/>
            </w:pPr>
            <w:r>
              <w:t xml:space="preserve">Grid pitch configurable per-project; stored in project metadata.</w:t>
            </w:r>
          </w:p>
        </w:tc>
      </w:tr>
      <w:tr>
        <w:tc>
          <w:tcPr/>
          <w:p>
            <w:pPr>
              <w:pStyle w:val="Compact"/>
            </w:pPr>
            <w:r>
              <w:t xml:space="preserve">FR-STU-033</w:t>
            </w:r>
          </w:p>
        </w:tc>
        <w:tc>
          <w:tcPr/>
          <w:p>
            <w:pPr>
              <w:pStyle w:val="Compact"/>
            </w:pPr>
            <w:r>
              <w:t xml:space="preserve">Placing a full-size breadboard (830 tie-points) shall automatically render all tie-point holes labelled with column identifiers (a–j) and row numbers (1–63), plus top and bottom power rails labelled</w:t>
            </w:r>
            <w:r>
              <w:t xml:space="preserve"> </w:t>
            </w:r>
            <w:r>
              <w:rPr>
                <w:rStyle w:val="VerbatimChar"/>
              </w:rPr>
              <w:t xml:space="preserve">+</w:t>
            </w:r>
            <w:r>
              <w:t xml:space="preserve"> </w:t>
            </w:r>
            <w:r>
              <w:t xml:space="preserve">and</w:t>
            </w:r>
            <w:r>
              <w:t xml:space="preserve"> </w:t>
            </w:r>
            <w:r>
              <w:rPr>
                <w:rStyle w:val="VerbatimChar"/>
              </w:rPr>
              <w:t xml:space="preserve">−</w:t>
            </w:r>
            <w:r>
              <w:t xml:space="preserve">. Placing a half-breadboard shall render its corresponding layout.</w:t>
            </w:r>
          </w:p>
        </w:tc>
        <w:tc>
          <w:tcPr/>
          <w:p>
            <w:pPr>
              <w:pStyle w:val="Compact"/>
            </w:pPr>
            <w:r>
              <w:t xml:space="preserve">Must</w:t>
            </w:r>
          </w:p>
        </w:tc>
        <w:tc>
          <w:tcPr/>
          <w:p>
            <w:pPr>
              <w:pStyle w:val="Compact"/>
            </w:pPr>
            <w:r>
              <w:t xml:space="preserve">Tie-point rendering uses</w:t>
            </w:r>
            <w:r>
              <w:t xml:space="preserve"> </w:t>
            </w:r>
            <w:r>
              <w:rPr>
                <w:rStyle w:val="VerbatimChar"/>
              </w:rPr>
              <w:t xml:space="preserve">wokwi-elements</w:t>
            </w:r>
            <w:r>
              <w:t xml:space="preserve"> </w:t>
            </w:r>
            <w:r>
              <w:rPr>
                <w:rStyle w:val="VerbatimChar"/>
              </w:rPr>
              <w:t xml:space="preserve">&lt;wokwi-breadboard&gt;</w:t>
            </w:r>
            <w:r>
              <w:t xml:space="preserve"> </w:t>
            </w:r>
            <w:r>
              <w:t xml:space="preserve">web component geometry.</w:t>
            </w:r>
          </w:p>
        </w:tc>
      </w:tr>
      <w:tr>
        <w:tc>
          <w:tcPr/>
          <w:p>
            <w:pPr>
              <w:pStyle w:val="Compact"/>
            </w:pPr>
            <w:r>
              <w:t xml:space="preserve">FR-STU-034</w:t>
            </w:r>
          </w:p>
        </w:tc>
        <w:tc>
          <w:tcPr/>
          <w:p>
            <w:pPr>
              <w:pStyle w:val="Compact"/>
            </w:pPr>
            <w:r>
              <w:t xml:space="preserve">Placing an Arduino UNO R3, ESP32 DevKit, Raspberry Pi Pico, or any board from the wokwi-boards library on the canvas shall render all labelled pin headers in 2D silk-screen style, using the board's official pin labels (D0–D13, A0–A5, GND, 5V, 3.3V, Vin for UNO; GPIO labelling for ESP32; GP0–GP28, 3.3V, GND for Pico; manifest-declared labels for custom boards).</w:t>
            </w:r>
          </w:p>
        </w:tc>
        <w:tc>
          <w:tcPr/>
          <w:p>
            <w:pPr>
              <w:pStyle w:val="Compact"/>
            </w:pPr>
            <w:r>
              <w:t xml:space="preserve">Must</w:t>
            </w:r>
          </w:p>
        </w:tc>
        <w:tc>
          <w:tcPr/>
          <w:p>
            <w:pPr>
              <w:pStyle w:val="Compact"/>
            </w:pPr>
            <w:r>
              <w:t xml:space="preserve">Rendered via the corresponding</w:t>
            </w:r>
            <w:r>
              <w:t xml:space="preserve"> </w:t>
            </w:r>
            <w:r>
              <w:rPr>
                <w:rStyle w:val="VerbatimChar"/>
              </w:rPr>
              <w:t xml:space="preserve">wokwi-elements</w:t>
            </w:r>
            <w:r>
              <w:t xml:space="preserve"> </w:t>
            </w:r>
            <w:r>
              <w:t xml:space="preserve">board web component for standard boards; custom boards use the SVG asset and pin positions declared in their</w:t>
            </w:r>
            <w:r>
              <w:t xml:space="preserve"> </w:t>
            </w:r>
            <w:r>
              <w:rPr>
                <w:rStyle w:val="VerbatimChar"/>
              </w:rPr>
              <w:t xml:space="preserve">board.json</w:t>
            </w:r>
            <w:r>
              <w:t xml:space="preserve"> </w:t>
            </w:r>
            <w:r>
              <w:t xml:space="preserve">manifest.</w:t>
            </w:r>
          </w:p>
        </w:tc>
      </w:tr>
      <w:tr>
        <w:tc>
          <w:tcPr/>
          <w:p>
            <w:pPr>
              <w:pStyle w:val="Compact"/>
            </w:pPr>
            <w:r>
              <w:t xml:space="preserve">FR-STU-035</w:t>
            </w:r>
          </w:p>
        </w:tc>
        <w:tc>
          <w:tcPr/>
          <w:p>
            <w:pPr>
              <w:pStyle w:val="Compact"/>
            </w:pPr>
            <w:r>
              <w:t xml:space="preserve">When a component with through-hole leads (e.g., LED, resistor, push button, DHT11 sensor) is dragged over a breadboard, valid tie-point insertion positions shall be highlighted in green; occupied or invalid positions highlighted in red. Multi-lead components shall snap all leads simultaneously to adjacent tie-points respecting the component body span derived from</w:t>
            </w:r>
            <w:r>
              <w:t xml:space="preserve"> </w:t>
            </w:r>
            <w:r>
              <w:rPr>
                <w:rStyle w:val="VerbatimChar"/>
              </w:rPr>
              <w:t xml:space="preserve">wokwi-elements</w:t>
            </w:r>
            <w:r>
              <w:t xml:space="preserve"> </w:t>
            </w:r>
            <w:r>
              <w:t xml:space="preserve">geometry metadata.</w:t>
            </w:r>
          </w:p>
        </w:tc>
        <w:tc>
          <w:tcPr/>
          <w:p>
            <w:pPr>
              <w:pStyle w:val="Compact"/>
            </w:pPr>
            <w:r>
              <w:t xml:space="preserve">Must</w:t>
            </w:r>
          </w:p>
        </w:tc>
        <w:tc>
          <w:tcPr/>
          <w:p>
            <w:pPr>
              <w:pStyle w:val="Compact"/>
            </w:pPr>
            <w:r>
              <w:t xml:space="preserve">Lead-to-tie-point snap evaluated per-lead; collision detection runs synchronously during drag.</w:t>
            </w:r>
          </w:p>
        </w:tc>
      </w:tr>
      <w:tr>
        <w:tc>
          <w:tcPr/>
          <w:p>
            <w:pPr>
              <w:pStyle w:val="Compact"/>
            </w:pPr>
            <w:r>
              <w:t xml:space="preserve">FR-STU-036</w:t>
            </w:r>
          </w:p>
        </w:tc>
        <w:tc>
          <w:tcPr/>
          <w:p>
            <w:pPr>
              <w:pStyle w:val="Compact"/>
            </w:pPr>
            <w:r>
              <w:t xml:space="preserve">The system shall warn (non-blocking toast) if placing a component would cause memory usage to exceed 80 % of the estimated safe browser memory budget; the warning includes a count of components already placed.</w:t>
            </w:r>
          </w:p>
        </w:tc>
        <w:tc>
          <w:tcPr/>
          <w:p>
            <w:pPr>
              <w:pStyle w:val="Compact"/>
            </w:pPr>
            <w:r>
              <w:t xml:space="preserve">Should</w:t>
            </w:r>
          </w:p>
        </w:tc>
        <w:tc>
          <w:tcPr/>
          <w:p>
            <w:pPr>
              <w:pStyle w:val="Compact"/>
            </w:pPr>
            <w:r>
              <w:t xml:space="preserve">Memory budget estimated at runtime using</w:t>
            </w:r>
            <w:r>
              <w:t xml:space="preserve"> </w:t>
            </w:r>
            <w:r>
              <w:rPr>
                <w:rStyle w:val="VerbatimChar"/>
              </w:rPr>
              <w:t xml:space="preserve">performance.memory</w:t>
            </w:r>
            <w:r>
              <w:t xml:space="preserve"> </w:t>
            </w:r>
            <w:r>
              <w:t xml:space="preserve">where available; static estimate otherwise.</w:t>
            </w:r>
          </w:p>
        </w:tc>
      </w:tr>
    </w:tbl>
    <w:p>
      <w:r>
        <w:pict>
          <v:rect style="width:0;height:1.5pt" o:hralign="center" o:hrstd="t" o:hr="t"/>
        </w:pict>
      </w:r>
    </w:p>
    <w:bookmarkEnd w:id="193"/>
    <w:bookmarkEnd w:id="194"/>
    <w:bookmarkStart w:id="196" w:name="component-manipulation"/>
    <w:p>
      <w:pPr>
        <w:pStyle w:val="Heading2"/>
      </w:pPr>
      <w:r>
        <w:rPr>
          <w:rStyle w:val="SectionNumber"/>
        </w:rPr>
        <w:t xml:space="preserve">7.6</w:t>
      </w:r>
      <w:r>
        <w:tab/>
      </w:r>
      <w:r>
        <w:t xml:space="preserve">Component Manipulation</w:t>
      </w:r>
    </w:p>
    <w:bookmarkStart w:id="195" w:name="requirements--manipulation"/>
    <w:p>
      <w:pPr>
        <w:pStyle w:val="Heading3"/>
      </w:pPr>
      <w:r>
        <w:rPr>
          <w:rStyle w:val="SectionNumber"/>
        </w:rPr>
        <w:t xml:space="preserve">7.6.1</w:t>
      </w:r>
      <w:r>
        <w:tab/>
      </w:r>
      <w:r>
        <w:t xml:space="preserve">Requirements — Manipulation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FR-STU-040</w:t>
            </w:r>
          </w:p>
        </w:tc>
        <w:tc>
          <w:tcPr/>
          <w:p>
            <w:pPr>
              <w:pStyle w:val="Compact"/>
            </w:pPr>
            <w:r>
              <w:t xml:space="preserve">A placed component shall be movable by dragging it to a new canvas position; all wires attached to the component shall follow it (rubber-band behaviour), recomputing their routed paths.</w:t>
            </w:r>
          </w:p>
        </w:tc>
        <w:tc>
          <w:tcPr/>
          <w:p>
            <w:pPr>
              <w:pStyle w:val="Compact"/>
            </w:pPr>
            <w:r>
              <w:t xml:space="preserve">Must</w:t>
            </w:r>
          </w:p>
        </w:tc>
        <w:tc>
          <w:tcPr/>
          <w:p>
            <w:pPr>
              <w:pStyle w:val="Compact"/>
            </w:pPr>
            <w:r>
              <w:t xml:space="preserve">Wire re-route runs within the same animation frame as the drag; no visual lag at ≤ 30 components.</w:t>
            </w:r>
          </w:p>
        </w:tc>
      </w:tr>
      <w:tr>
        <w:tc>
          <w:tcPr/>
          <w:p>
            <w:pPr>
              <w:pStyle w:val="Compact"/>
            </w:pPr>
            <w:r>
              <w:t xml:space="preserve">FR-STU-041</w:t>
            </w:r>
          </w:p>
        </w:tc>
        <w:tc>
          <w:tcPr/>
          <w:p>
            <w:pPr>
              <w:pStyle w:val="Compact"/>
            </w:pPr>
            <w:r>
              <w:t xml:space="preserve">A component shall be rotatable in 90-degree increments via: context menu ("Rotate CW" / "Rotate CCW"), the</w:t>
            </w:r>
            <w:r>
              <w:t xml:space="preserve"> </w:t>
            </w:r>
            <w:r>
              <w:rPr>
                <w:rStyle w:val="VerbatimChar"/>
              </w:rPr>
              <w:t xml:space="preserve">R</w:t>
            </w:r>
            <w:r>
              <w:t xml:space="preserve"> </w:t>
            </w:r>
            <w:r>
              <w:t xml:space="preserve">keyboard shortcut (CW) and</w:t>
            </w:r>
            <w:r>
              <w:t xml:space="preserve"> </w:t>
            </w:r>
            <w:r>
              <w:rPr>
                <w:rStyle w:val="VerbatimChar"/>
              </w:rPr>
              <w:t xml:space="preserve">Shift+R</w:t>
            </w:r>
            <w:r>
              <w:t xml:space="preserve"> </w:t>
            </w:r>
            <w:r>
              <w:t xml:space="preserve">(CCW), or a visible rotation handle on the selection box. Rotation applies symmetrically in 2D; the 3D view reflects the same orientation.</w:t>
            </w:r>
          </w:p>
        </w:tc>
        <w:tc>
          <w:tcPr/>
          <w:p>
            <w:pPr>
              <w:pStyle w:val="Compact"/>
            </w:pPr>
            <w:r>
              <w:t xml:space="preserve">Must</w:t>
            </w:r>
          </w:p>
        </w:tc>
        <w:tc>
          <w:tcPr/>
          <w:p>
            <w:pPr>
              <w:pStyle w:val="Compact"/>
            </w:pPr>
            <w:r>
              <w:t xml:space="preserve">Rotation stored as 0 / 90 / 180 / 270 degrees in the project document; not as a continuous angle.</w:t>
            </w:r>
          </w:p>
        </w:tc>
      </w:tr>
      <w:tr>
        <w:tc>
          <w:tcPr/>
          <w:p>
            <w:pPr>
              <w:pStyle w:val="Compact"/>
            </w:pPr>
            <w:r>
              <w:t xml:space="preserve">FR-STU-042</w:t>
            </w:r>
          </w:p>
        </w:tc>
        <w:tc>
          <w:tcPr/>
          <w:p>
            <w:pPr>
              <w:pStyle w:val="Compact"/>
            </w:pPr>
            <w:r>
              <w:t xml:space="preserve">A component shall be duplicable via</w:t>
            </w:r>
            <w:r>
              <w:t xml:space="preserve"> </w:t>
            </w:r>
            <w:r>
              <w:rPr>
                <w:rStyle w:val="VerbatimChar"/>
              </w:rPr>
              <w:t xml:space="preserve">Ctrl/Cmd+D</w:t>
            </w:r>
            <w:r>
              <w:t xml:space="preserve"> </w:t>
            </w:r>
            <w:r>
              <w:t xml:space="preserve">or context menu "Duplicate", placing the copy offset by one grid unit from the original. The duplicate carries the same property values but no wire connections.</w:t>
            </w:r>
          </w:p>
        </w:tc>
        <w:tc>
          <w:tcPr/>
          <w:p>
            <w:pPr>
              <w:pStyle w:val="Compact"/>
            </w:pPr>
            <w:r>
              <w:t xml:space="preserve">Must</w:t>
            </w:r>
          </w:p>
        </w:tc>
        <w:tc>
          <w:tcPr/>
          <w:p>
            <w:pPr>
              <w:pStyle w:val="Compact"/>
            </w:pPr>
            <w:r>
              <w:t xml:space="preserve">Duplicate action pushes a single entry onto the command stack for undo.</w:t>
            </w:r>
          </w:p>
        </w:tc>
      </w:tr>
      <w:tr>
        <w:tc>
          <w:tcPr/>
          <w:p>
            <w:pPr>
              <w:pStyle w:val="Compact"/>
            </w:pPr>
            <w:r>
              <w:t xml:space="preserve">FR-STU-043</w:t>
            </w:r>
          </w:p>
        </w:tc>
        <w:tc>
          <w:tcPr/>
          <w:p>
            <w:pPr>
              <w:pStyle w:val="Compact"/>
            </w:pPr>
            <w:r>
              <w:t xml:space="preserve">A selected component or selection group shall be deletable via</w:t>
            </w:r>
            <w:r>
              <w:t xml:space="preserve"> </w:t>
            </w:r>
            <w:r>
              <w:rPr>
                <w:rStyle w:val="VerbatimChar"/>
              </w:rPr>
              <w:t xml:space="preserve">Delete</w:t>
            </w:r>
            <w:r>
              <w:t xml:space="preserve"> </w:t>
            </w:r>
            <w:r>
              <w:t xml:space="preserve">or</w:t>
            </w:r>
            <w:r>
              <w:t xml:space="preserve"> </w:t>
            </w:r>
            <w:r>
              <w:rPr>
                <w:rStyle w:val="VerbatimChar"/>
              </w:rPr>
              <w:t xml:space="preserve">Backspace</w:t>
            </w:r>
            <w:r>
              <w:t xml:space="preserve">, or context menu "Remove"; all wire connections to the deleted component(s) are removed simultaneously. No confirmation dialog is shown for single-component deletion; undo (FR-STU-170) is the recovery mechanism.</w:t>
            </w:r>
          </w:p>
        </w:tc>
        <w:tc>
          <w:tcPr/>
          <w:p>
            <w:pPr>
              <w:pStyle w:val="Compact"/>
            </w:pPr>
            <w:r>
              <w:t xml:space="preserve">Must</w:t>
            </w:r>
          </w:p>
        </w:tc>
        <w:tc>
          <w:tcPr/>
          <w:p>
            <w:pPr>
              <w:pStyle w:val="Compact"/>
            </w:pPr>
            <w:r>
              <w:t xml:space="preserve">Multi-component deletion prompts a single confirmation if the selection contains ≥ 5 components.</w:t>
            </w:r>
          </w:p>
        </w:tc>
      </w:tr>
      <w:tr>
        <w:tc>
          <w:tcPr/>
          <w:p>
            <w:pPr>
              <w:pStyle w:val="Compact"/>
            </w:pPr>
            <w:r>
              <w:t xml:space="preserve">FR-STU-044</w:t>
            </w:r>
          </w:p>
        </w:tc>
        <w:tc>
          <w:tcPr/>
          <w:p>
            <w:pPr>
              <w:pStyle w:val="Compact"/>
            </w:pPr>
            <w:r>
              <w:t xml:space="preserve">Multi-select shall be supported via: rubber-band (click-and-drag on empty canvas area) and</w:t>
            </w:r>
            <w:r>
              <w:t xml:space="preserve"> </w:t>
            </w:r>
            <w:r>
              <w:rPr>
                <w:rStyle w:val="VerbatimChar"/>
              </w:rPr>
              <w:t xml:space="preserve">Shift+click</w:t>
            </w:r>
            <w:r>
              <w:t xml:space="preserve"> </w:t>
            </w:r>
            <w:r>
              <w:t xml:space="preserve">to add/remove individual components. The selection shall be indicated by a group bounding box with resize/move handles. Move, rotate, duplicate, and delete operations apply to the entire selection as a unit; wires between selected components are preserved; external wires rubber-band.</w:t>
            </w:r>
          </w:p>
        </w:tc>
        <w:tc>
          <w:tcPr/>
          <w:p>
            <w:pPr>
              <w:pStyle w:val="Compact"/>
            </w:pPr>
            <w:r>
              <w:t xml:space="preserve">Must</w:t>
            </w:r>
          </w:p>
        </w:tc>
        <w:tc>
          <w:tcPr/>
          <w:p>
            <w:pPr>
              <w:pStyle w:val="Compact"/>
            </w:pPr>
            <w:r>
              <w:t xml:space="preserve">Rubber-band and</w:t>
            </w:r>
            <w:r>
              <w:t xml:space="preserve"> </w:t>
            </w:r>
            <w:r>
              <w:rPr>
                <w:rStyle w:val="VerbatimChar"/>
              </w:rPr>
              <w:t xml:space="preserve">Shift+click</w:t>
            </w:r>
            <w:r>
              <w:t xml:space="preserve"> </w:t>
            </w:r>
            <w:r>
              <w:t xml:space="preserve">are combinable within a single selection action.</w:t>
            </w:r>
          </w:p>
        </w:tc>
      </w:tr>
      <w:tr>
        <w:tc>
          <w:tcPr/>
          <w:p>
            <w:pPr>
              <w:pStyle w:val="Compact"/>
            </w:pPr>
            <w:r>
              <w:t xml:space="preserve">FR-STU-045</w:t>
            </w:r>
          </w:p>
        </w:tc>
        <w:tc>
          <w:tcPr/>
          <w:p>
            <w:pPr>
              <w:pStyle w:val="Compact"/>
            </w:pPr>
            <w:r>
              <w:t xml:space="preserve">A right-click (or long-press on touch) on a selected component shall open a context menu containing: Move to Front, Move to Back, Duplicate, Rotate CW, Rotate CCW, Properties, Remove.</w:t>
            </w:r>
          </w:p>
        </w:tc>
        <w:tc>
          <w:tcPr/>
          <w:p>
            <w:pPr>
              <w:pStyle w:val="Compact"/>
            </w:pPr>
            <w:r>
              <w:t xml:space="preserve">Should</w:t>
            </w:r>
          </w:p>
        </w:tc>
        <w:tc>
          <w:tcPr/>
          <w:p>
            <w:pPr>
              <w:pStyle w:val="Compact"/>
            </w:pPr>
            <w:r>
              <w:t xml:space="preserve">Context menu closes on</w:t>
            </w:r>
            <w:r>
              <w:t xml:space="preserve"> </w:t>
            </w:r>
            <w:r>
              <w:rPr>
                <w:rStyle w:val="VerbatimChar"/>
              </w:rPr>
              <w:t xml:space="preserve">Escape</w:t>
            </w:r>
            <w:r>
              <w:t xml:space="preserve"> </w:t>
            </w:r>
            <w:r>
              <w:t xml:space="preserve">or click outside; accessible via</w:t>
            </w:r>
            <w:r>
              <w:t xml:space="preserve"> </w:t>
            </w:r>
            <w:r>
              <w:rPr>
                <w:rStyle w:val="VerbatimChar"/>
              </w:rPr>
              <w:t xml:space="preserve">aria-menu</w:t>
            </w:r>
            <w:r>
              <w:t xml:space="preserve"> </w:t>
            </w:r>
            <w:r>
              <w:t xml:space="preserve">pattern.</w:t>
            </w:r>
          </w:p>
        </w:tc>
      </w:tr>
      <w:tr>
        <w:tc>
          <w:tcPr/>
          <w:p>
            <w:pPr>
              <w:pStyle w:val="Compact"/>
            </w:pPr>
            <w:r>
              <w:t xml:space="preserve">FR-STU-046</w:t>
            </w:r>
          </w:p>
        </w:tc>
        <w:tc>
          <w:tcPr/>
          <w:p>
            <w:pPr>
              <w:pStyle w:val="Compact"/>
            </w:pPr>
            <w:r>
              <w:t xml:space="preserve">Component properties configurable via an inspector panel shall include at minimum: resistor ohmic value, LED colour, potentiometer range, DHT sensor variant (DHT11/DHT22), LCD row/column dimensions, buzzer frequency (active/passive mode), and servo pulse range. Property changes apply immediately to both the canvas rendering and the RSE component model.</w:t>
            </w:r>
          </w:p>
        </w:tc>
        <w:tc>
          <w:tcPr/>
          <w:p>
            <w:pPr>
              <w:pStyle w:val="Compact"/>
            </w:pPr>
            <w:r>
              <w:t xml:space="preserve">Must</w:t>
            </w:r>
          </w:p>
        </w:tc>
        <w:tc>
          <w:tcPr/>
          <w:p>
            <w:pPr>
              <w:pStyle w:val="Compact"/>
            </w:pPr>
            <w:r>
              <w:t xml:space="preserve">Inspector panel opens on "Properties" context menu action or double-click; docked to the right of the canvas.</w:t>
            </w:r>
          </w:p>
        </w:tc>
      </w:tr>
      <w:tr>
        <w:tc>
          <w:tcPr/>
          <w:p>
            <w:pPr>
              <w:pStyle w:val="Compact"/>
            </w:pPr>
            <w:r>
              <w:t xml:space="preserve">FR-STU-047</w:t>
            </w:r>
          </w:p>
        </w:tc>
        <w:tc>
          <w:tcPr/>
          <w:p>
            <w:pPr>
              <w:pStyle w:val="Compact"/>
            </w:pPr>
            <w:r>
              <w:t xml:space="preserve">The canvas shall maintain a Z-order layer model: power boards and breadboards occupy layer 0; discrete components occupy layer 1; wires occupy layer 2 (above components for visibility). "Move to Front" and "Move to Back" reorder within layer 1 only.</w:t>
            </w:r>
          </w:p>
        </w:tc>
        <w:tc>
          <w:tcPr/>
          <w:p>
            <w:pPr>
              <w:pStyle w:val="Compact"/>
            </w:pPr>
            <w:r>
              <w:t xml:space="preserve">Should</w:t>
            </w:r>
          </w:p>
        </w:tc>
        <w:tc>
          <w:tcPr/>
          <w:p>
            <w:pPr>
              <w:pStyle w:val="Compact"/>
            </w:pPr>
            <w:r>
              <w:t xml:space="preserve">Z-order stored as an ordered array of component IDs in the project document.</w:t>
            </w:r>
          </w:p>
        </w:tc>
      </w:tr>
    </w:tbl>
    <w:p>
      <w:r>
        <w:pict>
          <v:rect style="width:0;height:1.5pt" o:hralign="center" o:hrstd="t" o:hr="t"/>
        </w:pict>
      </w:r>
    </w:p>
    <w:bookmarkEnd w:id="195"/>
    <w:bookmarkEnd w:id="196"/>
    <w:bookmarkStart w:id="199" w:name="Xf9f41d6c20908b268884f1b854534b07a155d84"/>
    <w:p>
      <w:pPr>
        <w:pStyle w:val="Heading2"/>
      </w:pPr>
      <w:r>
        <w:rPr>
          <w:rStyle w:val="SectionNumber"/>
        </w:rPr>
        <w:t xml:space="preserve">7.7</w:t>
      </w:r>
      <w:r>
        <w:tab/>
      </w:r>
      <w:r>
        <w:t xml:space="preserve">Breadboard Model and Electrical Node Graph</w:t>
      </w:r>
    </w:p>
    <w:bookmarkStart w:id="197" w:name="breadboard-topology"/>
    <w:p>
      <w:pPr>
        <w:pStyle w:val="Heading3"/>
      </w:pPr>
      <w:r>
        <w:rPr>
          <w:rStyle w:val="SectionNumber"/>
        </w:rPr>
        <w:t xml:space="preserve">7.7.1</w:t>
      </w:r>
      <w:r>
        <w:tab/>
      </w:r>
      <w:r>
        <w:t xml:space="preserve">Breadboard Topology</w:t>
      </w:r>
    </w:p>
    <w:p>
      <w:pPr>
        <w:pStyle w:val="FirstParagraph"/>
      </w:pPr>
      <w:r>
        <w:t xml:space="preserve">The breadboard model is the authoritative source for electrical connectivity derived from physical component placement. The Studio computes a netlist (electrical node graph) by combining: (a) the breadboard tie-point topology, (b) explicit pin-to-pin jumper wires, and (c) per-component lead-to-pin mappings from the catalogue.</w:t>
      </w:r>
    </w:p>
    <w:p>
      <w:pPr>
        <w:pStyle w:val="SourceCode"/>
      </w:pPr>
      <w:r>
        <w:rPr>
          <w:rStyle w:val="VerbatimChar"/>
        </w:rPr>
        <w:t xml:space="preserve">Breadboard Electrical Node Graph — Full-Size (830 tie-points)</w:t>
      </w:r>
      <w:r>
        <w:br/>
      </w:r>
      <w:r>
        <w:br/>
      </w:r>
      <w:r>
        <w:rPr>
          <w:rStyle w:val="VerbatimChar"/>
        </w:rPr>
        <w:t xml:space="preserve"> Top Power Rails (2 nodes):</w:t>
      </w:r>
      <w:r>
        <w:br/>
      </w:r>
      <w:r>
        <w:rPr>
          <w:rStyle w:val="VerbatimChar"/>
        </w:rPr>
        <w:t xml:space="preserve">   VCC_RAIL_TOP:  all (+) holes on top rail   [tied]</w:t>
      </w:r>
      <w:r>
        <w:br/>
      </w:r>
      <w:r>
        <w:rPr>
          <w:rStyle w:val="VerbatimChar"/>
        </w:rPr>
        <w:t xml:space="preserve">   GND_RAIL_TOP:  all (-) holes on top rail   [tied]</w:t>
      </w:r>
      <w:r>
        <w:br/>
      </w:r>
      <w:r>
        <w:br/>
      </w:r>
      <w:r>
        <w:rPr>
          <w:rStyle w:val="VerbatimChar"/>
        </w:rPr>
        <w:t xml:space="preserve"> Body rows (126 nodes: 63 rows x 2 half-rows):</w:t>
      </w:r>
      <w:r>
        <w:br/>
      </w:r>
      <w:r>
        <w:rPr>
          <w:rStyle w:val="VerbatimChar"/>
        </w:rPr>
        <w:t xml:space="preserve">   ROW_n_LEFT:   a1–e1, a2–e2, ... a63–e63   [5 holes tied per row-half]</w:t>
      </w:r>
      <w:r>
        <w:br/>
      </w:r>
      <w:r>
        <w:rPr>
          <w:rStyle w:val="VerbatimChar"/>
        </w:rPr>
        <w:t xml:space="preserve">   ROW_n_RIGHT:  f1–j1, f2–j2, ... f63–j63   [5 holes tied per row-half]</w:t>
      </w:r>
      <w:r>
        <w:br/>
      </w:r>
      <w:r>
        <w:br/>
      </w:r>
      <w:r>
        <w:rPr>
          <w:rStyle w:val="VerbatimChar"/>
        </w:rPr>
        <w:t xml:space="preserve"> Bottom Power Rails (2 nodes):</w:t>
      </w:r>
      <w:r>
        <w:br/>
      </w:r>
      <w:r>
        <w:rPr>
          <w:rStyle w:val="VerbatimChar"/>
        </w:rPr>
        <w:t xml:space="preserve">   VCC_RAIL_BOT: all (+) holes on bottom rail [tied]</w:t>
      </w:r>
      <w:r>
        <w:br/>
      </w:r>
      <w:r>
        <w:rPr>
          <w:rStyle w:val="VerbatimChar"/>
        </w:rPr>
        <w:t xml:space="preserve">   GND_RAIL_BOT: all (-) holes on bottom rail [tied]</w:t>
      </w:r>
      <w:r>
        <w:br/>
      </w:r>
      <w:r>
        <w:br/>
      </w:r>
      <w:r>
        <w:rPr>
          <w:rStyle w:val="VerbatimChar"/>
        </w:rPr>
        <w:t xml:space="preserve"> Total default nodes (no wires): 130</w:t>
      </w:r>
      <w:r>
        <w:br/>
      </w:r>
      <w:r>
        <w:rPr>
          <w:rStyle w:val="VerbatimChar"/>
        </w:rPr>
        <w:t xml:space="preserve"> Merging occurs when jumper wires connect nodes.</w:t>
      </w:r>
    </w:p>
    <w:bookmarkEnd w:id="197"/>
    <w:bookmarkStart w:id="198" w:name="Xfdf0a86f4b81cb1141f567aa4cf87321fe1d447"/>
    <w:p>
      <w:pPr>
        <w:pStyle w:val="Heading3"/>
      </w:pPr>
      <w:r>
        <w:rPr>
          <w:rStyle w:val="SectionNumber"/>
        </w:rPr>
        <w:t xml:space="preserve">7.7.2</w:t>
      </w:r>
      <w:r>
        <w:tab/>
      </w:r>
      <w:r>
        <w:t xml:space="preserve">Requirements — Breadboard Model and Pin/Connection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FR-STU-050</w:t>
            </w:r>
          </w:p>
        </w:tc>
        <w:tc>
          <w:tcPr/>
          <w:p>
            <w:pPr>
              <w:pStyle w:val="Compact"/>
            </w:pPr>
            <w:r>
              <w:t xml:space="preserve">The system shall maintain an in-memory electrical node graph (netlist) that reflects the complete set of electrical connections on the canvas, updated incrementally after every placement, wiring, or deletion action.</w:t>
            </w:r>
          </w:p>
        </w:tc>
        <w:tc>
          <w:tcPr/>
          <w:p>
            <w:pPr>
              <w:pStyle w:val="Compact"/>
            </w:pPr>
            <w:r>
              <w:t xml:space="preserve">Must</w:t>
            </w:r>
          </w:p>
        </w:tc>
        <w:tc>
          <w:tcPr/>
          <w:p>
            <w:pPr>
              <w:pStyle w:val="Compact"/>
            </w:pPr>
            <w:r>
              <w:t xml:space="preserve">Incremental update completes within 50 ms for projects with ≤ 100 components.</w:t>
            </w:r>
          </w:p>
        </w:tc>
      </w:tr>
      <w:tr>
        <w:tc>
          <w:tcPr/>
          <w:p>
            <w:pPr>
              <w:pStyle w:val="Compact"/>
            </w:pPr>
            <w:r>
              <w:t xml:space="preserve">FR-STU-051</w:t>
            </w:r>
          </w:p>
        </w:tc>
        <w:tc>
          <w:tcPr/>
          <w:p>
            <w:pPr>
              <w:pStyle w:val="Compact"/>
            </w:pPr>
            <w:r>
              <w:t xml:space="preserve">The netlist shall correctly model breadboard topology: tie-points a–e in the same row are one node; f–j in the same row are a separate node; each power rail is a single node per rail per side. Power rail halves (if a breadboard has a physical break in the rail) are modelled as separate nodes.</w:t>
            </w:r>
          </w:p>
        </w:tc>
        <w:tc>
          <w:tcPr/>
          <w:p>
            <w:pPr>
              <w:pStyle w:val="Compact"/>
            </w:pPr>
            <w:r>
              <w:t xml:space="preserve">Must</w:t>
            </w:r>
          </w:p>
        </w:tc>
        <w:tc>
          <w:tcPr/>
          <w:p>
            <w:pPr>
              <w:pStyle w:val="Compact"/>
            </w:pPr>
            <w:r>
              <w:t xml:space="preserve">Topology definition loaded from</w:t>
            </w:r>
            <w:r>
              <w:t xml:space="preserve"> </w:t>
            </w:r>
            <w:r>
              <w:rPr>
                <w:rStyle w:val="VerbatimChar"/>
              </w:rPr>
              <w:t xml:space="preserve">wokwi-elements</w:t>
            </w:r>
            <w:r>
              <w:t xml:space="preserve"> </w:t>
            </w:r>
            <w:r>
              <w:t xml:space="preserve">breadboard geometry metadata.</w:t>
            </w:r>
          </w:p>
        </w:tc>
      </w:tr>
      <w:tr>
        <w:tc>
          <w:tcPr/>
          <w:p>
            <w:pPr>
              <w:pStyle w:val="Compact"/>
            </w:pPr>
            <w:r>
              <w:t xml:space="preserve">FR-STU-052</w:t>
            </w:r>
          </w:p>
        </w:tc>
        <w:tc>
          <w:tcPr/>
          <w:p>
            <w:pPr>
              <w:pStyle w:val="Compact"/>
            </w:pPr>
            <w:r>
              <w:t xml:space="preserve">Component leads inserted into breadboard tie-points shall automatically join the corresponding node in the netlist without requiring an explicit wire. The system shall resolve multi-lead component placement (e.g., an LED occupies two tie-points in different rows, creating two separate node connections) using the component lead-to-pin mapping from the catalogue manifest.</w:t>
            </w:r>
          </w:p>
        </w:tc>
        <w:tc>
          <w:tcPr/>
          <w:p>
            <w:pPr>
              <w:pStyle w:val="Compact"/>
            </w:pPr>
            <w:r>
              <w:t xml:space="preserve">Must</w:t>
            </w:r>
          </w:p>
        </w:tc>
        <w:tc>
          <w:tcPr/>
          <w:p>
            <w:pPr>
              <w:pStyle w:val="Compact"/>
            </w:pPr>
            <w:r>
              <w:t xml:space="preserve">Placement-driven netlist update fires synchronously after snap confirmation.</w:t>
            </w:r>
          </w:p>
        </w:tc>
      </w:tr>
      <w:tr>
        <w:tc>
          <w:tcPr/>
          <w:p>
            <w:pPr>
              <w:pStyle w:val="Compact"/>
            </w:pPr>
            <w:r>
              <w:t xml:space="preserve">FR-STU-053</w:t>
            </w:r>
          </w:p>
        </w:tc>
        <w:tc>
          <w:tcPr/>
          <w:p>
            <w:pPr>
              <w:pStyle w:val="Compact"/>
            </w:pPr>
            <w:r>
              <w:t xml:space="preserve">Each wire drawn between two pins or tie-points shall merge their respective netlist nodes into one (union-find merge); deleting the wire shall re-split the nodes if no other path connects them.</w:t>
            </w:r>
          </w:p>
        </w:tc>
        <w:tc>
          <w:tcPr/>
          <w:p>
            <w:pPr>
              <w:pStyle w:val="Compact"/>
            </w:pPr>
            <w:r>
              <w:t xml:space="preserve">Must</w:t>
            </w:r>
          </w:p>
        </w:tc>
        <w:tc>
          <w:tcPr/>
          <w:p>
            <w:pPr>
              <w:pStyle w:val="Compact"/>
            </w:pPr>
            <w:r>
              <w:t xml:space="preserve">Union-find with path compression; full re-evaluation on delete since split is not trivially invertible.</w:t>
            </w:r>
          </w:p>
        </w:tc>
      </w:tr>
      <w:tr>
        <w:tc>
          <w:tcPr/>
          <w:p>
            <w:pPr>
              <w:pStyle w:val="Compact"/>
            </w:pPr>
            <w:r>
              <w:t xml:space="preserve">FR-STU-054</w:t>
            </w:r>
          </w:p>
        </w:tc>
        <w:tc>
          <w:tcPr/>
          <w:p>
            <w:pPr>
              <w:pStyle w:val="Compact"/>
            </w:pPr>
            <w:r>
              <w:t xml:space="preserve">The netlist shall be serialisable to a compact JSON representation (the</w:t>
            </w:r>
            <w:r>
              <w:t xml:space="preserve"> </w:t>
            </w:r>
            <w:r>
              <w:rPr>
                <w:rStyle w:val="VerbatimChar"/>
              </w:rPr>
              <w:t xml:space="preserve">diagram.json</w:t>
            </w:r>
            <w:r>
              <w:t xml:space="preserve"> </w:t>
            </w:r>
            <w:r>
              <w:t xml:space="preserve">document format, see FR-STU-160) and reloadable, fully restoring the node graph without re-running placement logic.</w:t>
            </w:r>
          </w:p>
        </w:tc>
        <w:tc>
          <w:tcPr/>
          <w:p>
            <w:pPr>
              <w:pStyle w:val="Compact"/>
            </w:pPr>
            <w:r>
              <w:t xml:space="preserve">Must</w:t>
            </w:r>
          </w:p>
        </w:tc>
        <w:tc>
          <w:tcPr/>
          <w:p>
            <w:pPr>
              <w:pStyle w:val="Compact"/>
            </w:pPr>
            <w:r>
              <w:t xml:space="preserve">Round-trip fidelity verified by automated test: serialise → parse → compare node sets.</w:t>
            </w:r>
          </w:p>
        </w:tc>
      </w:tr>
    </w:tbl>
    <w:p>
      <w:r>
        <w:pict>
          <v:rect style="width:0;height:1.5pt" o:hralign="center" o:hrstd="t" o:hr="t"/>
        </w:pict>
      </w:r>
    </w:p>
    <w:bookmarkEnd w:id="198"/>
    <w:bookmarkEnd w:id="199"/>
    <w:bookmarkStart w:id="201" w:name="wiring--jumper-wire-creation"/>
    <w:p>
      <w:pPr>
        <w:pStyle w:val="Heading2"/>
      </w:pPr>
      <w:r>
        <w:rPr>
          <w:rStyle w:val="SectionNumber"/>
        </w:rPr>
        <w:t xml:space="preserve">7.8</w:t>
      </w:r>
      <w:r>
        <w:tab/>
      </w:r>
      <w:r>
        <w:t xml:space="preserve">Wiring — Jumper Wire Creation</w:t>
      </w:r>
    </w:p>
    <w:bookmarkStart w:id="200" w:name="requirements--jumper-wires"/>
    <w:p>
      <w:pPr>
        <w:pStyle w:val="Heading3"/>
      </w:pPr>
      <w:r>
        <w:rPr>
          <w:rStyle w:val="SectionNumber"/>
        </w:rPr>
        <w:t xml:space="preserve">7.8.1</w:t>
      </w:r>
      <w:r>
        <w:tab/>
      </w:r>
      <w:r>
        <w:t xml:space="preserve">Requirements — Jumper Wires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FR-STU-060</w:t>
            </w:r>
          </w:p>
        </w:tc>
        <w:tc>
          <w:tcPr/>
          <w:p>
            <w:pPr>
              <w:pStyle w:val="Compact"/>
            </w:pPr>
            <w:r>
              <w:t xml:space="preserve">The system shall allow a Student to draw a jumper wire between any two connectable endpoints (board pins, component leads, breadboard tie-points) by clicking the source endpoint and then clicking the destination endpoint.</w:t>
            </w:r>
            <w:r>
              <w:t xml:space="preserve"> </w:t>
            </w:r>
            <w:r>
              <w:rPr>
                <w:rStyle w:val="VerbatimChar"/>
              </w:rPr>
              <w:t xml:space="preserve">Escape</w:t>
            </w:r>
            <w:r>
              <w:t xml:space="preserve"> </w:t>
            </w:r>
            <w:r>
              <w:t xml:space="preserve">cancels in-progress wire drawing.</w:t>
            </w:r>
          </w:p>
        </w:tc>
        <w:tc>
          <w:tcPr/>
          <w:p>
            <w:pPr>
              <w:pStyle w:val="Compact"/>
            </w:pPr>
            <w:r>
              <w:t xml:space="preserve">Must</w:t>
            </w:r>
          </w:p>
        </w:tc>
        <w:tc>
          <w:tcPr/>
          <w:p>
            <w:pPr>
              <w:pStyle w:val="Compact"/>
            </w:pPr>
            <w:r>
              <w:t xml:space="preserve">Cursor changes to crosshair when hovering a connectable pin/tie-point; source endpoint is highlighted on click.</w:t>
            </w:r>
          </w:p>
        </w:tc>
      </w:tr>
      <w:tr>
        <w:tc>
          <w:tcPr/>
          <w:p>
            <w:pPr>
              <w:pStyle w:val="Compact"/>
            </w:pPr>
            <w:r>
              <w:t xml:space="preserve">FR-STU-061</w:t>
            </w:r>
          </w:p>
        </w:tc>
        <w:tc>
          <w:tcPr/>
          <w:p>
            <w:pPr>
              <w:pStyle w:val="Compact"/>
            </w:pPr>
            <w:r>
              <w:t xml:space="preserve">During wire drawing, valid destination endpoints shall be highlighted with a green ring; endpoints that would create a duplicate connection on an already-connected net are dimmed.</w:t>
            </w:r>
          </w:p>
        </w:tc>
        <w:tc>
          <w:tcPr/>
          <w:p>
            <w:pPr>
              <w:pStyle w:val="Compact"/>
            </w:pPr>
            <w:r>
              <w:t xml:space="preserve">Must</w:t>
            </w:r>
          </w:p>
        </w:tc>
        <w:tc>
          <w:tcPr/>
          <w:p>
            <w:pPr>
              <w:pStyle w:val="Compact"/>
            </w:pPr>
            <w:r>
              <w:t xml:space="preserve">Valid endpoint calculation updates as the cursor moves, ≤ 16 ms latency (one animation frame).</w:t>
            </w:r>
          </w:p>
        </w:tc>
      </w:tr>
      <w:tr>
        <w:tc>
          <w:tcPr/>
          <w:p>
            <w:pPr>
              <w:pStyle w:val="Compact"/>
            </w:pPr>
            <w:r>
              <w:t xml:space="preserve">FR-STU-062</w:t>
            </w:r>
          </w:p>
        </w:tc>
        <w:tc>
          <w:tcPr/>
          <w:p>
            <w:pPr>
              <w:pStyle w:val="Compact"/>
            </w:pPr>
            <w:r>
              <w:t xml:space="preserve">Wire routing shall produce a rectilinear (Manhattan) path by default, computed by the Studio to avoid overlap with component bodies where feasible. A Student may drag any intermediate wire segment to manually re-route it.</w:t>
            </w:r>
          </w:p>
        </w:tc>
        <w:tc>
          <w:tcPr/>
          <w:p>
            <w:pPr>
              <w:pStyle w:val="Compact"/>
            </w:pPr>
            <w:r>
              <w:t xml:space="preserve">Should</w:t>
            </w:r>
          </w:p>
        </w:tc>
        <w:tc>
          <w:tcPr/>
          <w:p>
            <w:pPr>
              <w:pStyle w:val="Compact"/>
            </w:pPr>
            <w:r>
              <w:t xml:space="preserve">Auto-route runs in O(n) per wire using a simplified L-route; full A* routing is a future enhancement.</w:t>
            </w:r>
          </w:p>
        </w:tc>
      </w:tr>
      <w:tr>
        <w:tc>
          <w:tcPr/>
          <w:p>
            <w:pPr>
              <w:pStyle w:val="Compact"/>
            </w:pPr>
            <w:r>
              <w:t xml:space="preserve">FR-STU-063</w:t>
            </w:r>
          </w:p>
        </w:tc>
        <w:tc>
          <w:tcPr/>
          <w:p>
            <w:pPr>
              <w:pStyle w:val="Compact"/>
            </w:pPr>
            <w:r>
              <w:t xml:space="preserve">Jumper wires shall snap their endpoints to canvas grid positions aligned with tie-point centres and pin header positions, with a snap tolerance of 4 px at 100 % zoom (scaling proportionally at other zoom levels).</w:t>
            </w:r>
          </w:p>
        </w:tc>
        <w:tc>
          <w:tcPr/>
          <w:p>
            <w:pPr>
              <w:pStyle w:val="Compact"/>
            </w:pPr>
            <w:r>
              <w:t xml:space="preserve">Must</w:t>
            </w:r>
          </w:p>
        </w:tc>
        <w:tc>
          <w:tcPr/>
          <w:p>
            <w:pPr>
              <w:pStyle w:val="Compact"/>
            </w:pPr>
            <w:r>
              <w:t xml:space="preserve">Snap evaluated per pointer move event; endpoint snaps on pointer-up.</w:t>
            </w:r>
          </w:p>
        </w:tc>
      </w:tr>
      <w:tr>
        <w:tc>
          <w:tcPr/>
          <w:p>
            <w:pPr>
              <w:pStyle w:val="Compact"/>
            </w:pPr>
            <w:r>
              <w:t xml:space="preserve">FR-STU-064</w:t>
            </w:r>
          </w:p>
        </w:tc>
        <w:tc>
          <w:tcPr/>
          <w:p>
            <w:pPr>
              <w:pStyle w:val="Compact"/>
            </w:pPr>
            <w:r>
              <w:t xml:space="preserve">Each wire shall have a selectable colour from a palette of at least eight options: red, black, orange, yellow, green, blue, white, and grey. Default auto-assignment: red for VCC nets, black for GND nets, other colours assigned round-robin for signal nets. A Student may override the colour of any wire.</w:t>
            </w:r>
          </w:p>
        </w:tc>
        <w:tc>
          <w:tcPr/>
          <w:p>
            <w:pPr>
              <w:pStyle w:val="Compact"/>
            </w:pPr>
            <w:r>
              <w:t xml:space="preserve">Must</w:t>
            </w:r>
          </w:p>
        </w:tc>
        <w:tc>
          <w:tcPr/>
          <w:p>
            <w:pPr>
              <w:pStyle w:val="Compact"/>
            </w:pPr>
            <w:r>
              <w:t xml:space="preserve">Colour stored per wire segment in</w:t>
            </w:r>
            <w:r>
              <w:t xml:space="preserve"> </w:t>
            </w:r>
            <w:r>
              <w:rPr>
                <w:rStyle w:val="VerbatimChar"/>
              </w:rPr>
              <w:t xml:space="preserve">diagram.json</w:t>
            </w:r>
            <w:r>
              <w:t xml:space="preserve">.</w:t>
            </w:r>
          </w:p>
        </w:tc>
      </w:tr>
      <w:tr>
        <w:tc>
          <w:tcPr/>
          <w:p>
            <w:pPr>
              <w:pStyle w:val="Compact"/>
            </w:pPr>
            <w:r>
              <w:t xml:space="preserve">FR-STU-065</w:t>
            </w:r>
          </w:p>
        </w:tc>
        <w:tc>
          <w:tcPr/>
          <w:p>
            <w:pPr>
              <w:pStyle w:val="Compact"/>
            </w:pPr>
            <w:r>
              <w:t xml:space="preserve">Hovering over a wire shall transiently highlight the entire net (all electrically connected pins and tie-points sharing that node) in a distinct highlight colour (default: cyan). The highlight disappears when the cursor leaves the wire.</w:t>
            </w:r>
          </w:p>
        </w:tc>
        <w:tc>
          <w:tcPr/>
          <w:p>
            <w:pPr>
              <w:pStyle w:val="Compact"/>
            </w:pPr>
            <w:r>
              <w:t xml:space="preserve">Should</w:t>
            </w:r>
          </w:p>
        </w:tc>
        <w:tc>
          <w:tcPr/>
          <w:p>
            <w:pPr>
              <w:pStyle w:val="Compact"/>
            </w:pPr>
            <w:r>
              <w:t xml:space="preserve">Net highlight is purely visual; no netlist modification occurs.</w:t>
            </w:r>
          </w:p>
        </w:tc>
      </w:tr>
      <w:tr>
        <w:tc>
          <w:tcPr/>
          <w:p>
            <w:pPr>
              <w:pStyle w:val="Compact"/>
            </w:pPr>
            <w:r>
              <w:t xml:space="preserve">FR-STU-066</w:t>
            </w:r>
          </w:p>
        </w:tc>
        <w:tc>
          <w:tcPr/>
          <w:p>
            <w:pPr>
              <w:pStyle w:val="Compact"/>
            </w:pPr>
            <w:r>
              <w:t xml:space="preserve">A Student shall be able to add an optional text label (max 32 characters) to any wire; the label shall be rendered at the midpoint of the primary wire segment, scaled proportionally with canvas zoom.</w:t>
            </w:r>
          </w:p>
        </w:tc>
        <w:tc>
          <w:tcPr/>
          <w:p>
            <w:pPr>
              <w:pStyle w:val="Compact"/>
            </w:pPr>
            <w:r>
              <w:t xml:space="preserve">Could</w:t>
            </w:r>
          </w:p>
        </w:tc>
        <w:tc>
          <w:tcPr/>
          <w:p>
            <w:pPr>
              <w:pStyle w:val="Compact"/>
            </w:pPr>
            <w:r>
              <w:t xml:space="preserve">Labels stored in</w:t>
            </w:r>
            <w:r>
              <w:t xml:space="preserve"> </w:t>
            </w:r>
            <w:r>
              <w:rPr>
                <w:rStyle w:val="VerbatimChar"/>
              </w:rPr>
              <w:t xml:space="preserve">diagram.json</w:t>
            </w:r>
            <w:r>
              <w:t xml:space="preserve"> </w:t>
            </w:r>
            <w:r>
              <w:t xml:space="preserve">per wire; exported in JSON and diagram image exports.</w:t>
            </w:r>
          </w:p>
        </w:tc>
      </w:tr>
      <w:tr>
        <w:tc>
          <w:tcPr/>
          <w:p>
            <w:pPr>
              <w:pStyle w:val="Compact"/>
            </w:pPr>
            <w:r>
              <w:t xml:space="preserve">FR-STU-067</w:t>
            </w:r>
          </w:p>
        </w:tc>
        <w:tc>
          <w:tcPr/>
          <w:p>
            <w:pPr>
              <w:pStyle w:val="Compact"/>
            </w:pPr>
            <w:r>
              <w:t xml:space="preserve">Hovering over any wire endpoint shall display a tooltip stating the tie-point address (e.g., "a5", "+ rail top") or the board pin label (e.g., "D13", "GND"), plus the net name if assigned.</w:t>
            </w:r>
          </w:p>
        </w:tc>
        <w:tc>
          <w:tcPr/>
          <w:p>
            <w:pPr>
              <w:pStyle w:val="Compact"/>
            </w:pPr>
            <w:r>
              <w:t xml:space="preserve">Should</w:t>
            </w:r>
          </w:p>
        </w:tc>
        <w:tc>
          <w:tcPr/>
          <w:p>
            <w:pPr>
              <w:pStyle w:val="Compact"/>
            </w:pPr>
            <w:r>
              <w:t xml:space="preserve">Tooltip appears after a 300 ms hover dwell; ARIA live-region equivalent for screen readers.</w:t>
            </w:r>
          </w:p>
        </w:tc>
      </w:tr>
      <w:tr>
        <w:tc>
          <w:tcPr/>
          <w:p>
            <w:pPr>
              <w:pStyle w:val="Compact"/>
            </w:pPr>
            <w:r>
              <w:t xml:space="preserve">FR-STU-068</w:t>
            </w:r>
          </w:p>
        </w:tc>
        <w:tc>
          <w:tcPr/>
          <w:p>
            <w:pPr>
              <w:pStyle w:val="Compact"/>
            </w:pPr>
            <w:r>
              <w:t xml:space="preserve">A wire shall be selectable by clicking it; a selected wire shall be deletable via</w:t>
            </w:r>
            <w:r>
              <w:t xml:space="preserve"> </w:t>
            </w:r>
            <w:r>
              <w:rPr>
                <w:rStyle w:val="VerbatimChar"/>
              </w:rPr>
              <w:t xml:space="preserve">Delete</w:t>
            </w:r>
            <w:r>
              <w:t xml:space="preserve">/</w:t>
            </w:r>
            <w:r>
              <w:rPr>
                <w:rStyle w:val="VerbatimChar"/>
              </w:rPr>
              <w:t xml:space="preserve">Backspace</w:t>
            </w:r>
            <w:r>
              <w:t xml:space="preserve"> </w:t>
            </w:r>
            <w:r>
              <w:t xml:space="preserve">or context menu "Remove Wire". Multiple wires may be added to a selection via</w:t>
            </w:r>
            <w:r>
              <w:t xml:space="preserve"> </w:t>
            </w:r>
            <w:r>
              <w:rPr>
                <w:rStyle w:val="VerbatimChar"/>
              </w:rPr>
              <w:t xml:space="preserve">Shift+click</w:t>
            </w:r>
            <w:r>
              <w:t xml:space="preserve"> </w:t>
            </w:r>
            <w:r>
              <w:t xml:space="preserve">for batch deletion.</w:t>
            </w:r>
          </w:p>
        </w:tc>
        <w:tc>
          <w:tcPr/>
          <w:p>
            <w:pPr>
              <w:pStyle w:val="Compact"/>
            </w:pPr>
            <w:r>
              <w:t xml:space="preserve">Must</w:t>
            </w:r>
          </w:p>
        </w:tc>
        <w:tc>
          <w:tcPr/>
          <w:p>
            <w:pPr>
              <w:pStyle w:val="Compact"/>
            </w:pPr>
            <w:r>
              <w:t xml:space="preserve">Wire selection visual: selected wire segment turns bold/highlighted.</w:t>
            </w:r>
          </w:p>
        </w:tc>
      </w:tr>
      <w:tr>
        <w:tc>
          <w:tcPr/>
          <w:p>
            <w:pPr>
              <w:pStyle w:val="Compact"/>
            </w:pPr>
            <w:r>
              <w:t xml:space="preserve">FR-STU-069</w:t>
            </w:r>
          </w:p>
        </w:tc>
        <w:tc>
          <w:tcPr/>
          <w:p>
            <w:pPr>
              <w:pStyle w:val="Compact"/>
            </w:pPr>
            <w:r>
              <w:t xml:space="preserve">Double-clicking a wire segment shall insert a mid-point node, allowing the wire to be split and rerouted through a new path without deleting it.</w:t>
            </w:r>
          </w:p>
        </w:tc>
        <w:tc>
          <w:tcPr/>
          <w:p>
            <w:pPr>
              <w:pStyle w:val="Compact"/>
            </w:pPr>
            <w:r>
              <w:t xml:space="preserve">Could</w:t>
            </w:r>
          </w:p>
        </w:tc>
        <w:tc>
          <w:tcPr/>
          <w:p>
            <w:pPr>
              <w:pStyle w:val="Compact"/>
            </w:pPr>
            <w:r>
              <w:t xml:space="preserve">Mid-point node drag updates the routed path; undo reverts mid-point insertion.</w:t>
            </w:r>
          </w:p>
        </w:tc>
      </w:tr>
    </w:tbl>
    <w:p>
      <w:r>
        <w:pict>
          <v:rect style="width:0;height:1.5pt" o:hralign="center" o:hrstd="t" o:hr="t"/>
        </w:pict>
      </w:r>
    </w:p>
    <w:bookmarkEnd w:id="200"/>
    <w:bookmarkEnd w:id="201"/>
    <w:bookmarkStart w:id="204" w:name="connection-validation-rules"/>
    <w:p>
      <w:pPr>
        <w:pStyle w:val="Heading2"/>
      </w:pPr>
      <w:r>
        <w:rPr>
          <w:rStyle w:val="SectionNumber"/>
        </w:rPr>
        <w:t xml:space="preserve">7.9</w:t>
      </w:r>
      <w:r>
        <w:tab/>
      </w:r>
      <w:r>
        <w:t xml:space="preserve">Connection Validation Rules</w:t>
      </w:r>
    </w:p>
    <w:bookmarkStart w:id="202" w:name="architecture-2"/>
    <w:p>
      <w:pPr>
        <w:pStyle w:val="Heading3"/>
      </w:pPr>
      <w:r>
        <w:rPr>
          <w:rStyle w:val="SectionNumber"/>
        </w:rPr>
        <w:t xml:space="preserve">7.9.1</w:t>
      </w:r>
      <w:r>
        <w:tab/>
      </w:r>
      <w:r>
        <w:t xml:space="preserve">Architecture</w:t>
      </w:r>
    </w:p>
    <w:p>
      <w:pPr>
        <w:pStyle w:val="FirstParagraph"/>
      </w:pPr>
      <w:r>
        <w:t xml:space="preserve">Connection validation runs as a Web Worker process that receives the current netlist snapshot after each change event. It applies a rule engine and returns a structured list of diagnostics within 300 ms. Results are rendered in the Warnings panel and overlaid on the canvas.</w:t>
      </w:r>
    </w:p>
    <w:p>
      <w:pPr>
        <w:pStyle w:val="SourceCode"/>
      </w:pPr>
      <w:r>
        <w:rPr>
          <w:rStyle w:val="VerbatimChar"/>
        </w:rPr>
        <w:t xml:space="preserve">Netlist change event</w:t>
      </w:r>
      <w:r>
        <w:br/>
      </w:r>
      <w:r>
        <w:rPr>
          <w:rStyle w:val="VerbatimChar"/>
        </w:rPr>
        <w:t xml:space="preserve">        |</w:t>
      </w:r>
      <w:r>
        <w:br/>
      </w:r>
      <w:r>
        <w:rPr>
          <w:rStyle w:val="VerbatimChar"/>
        </w:rPr>
        <w:t xml:space="preserve">        v</w:t>
      </w:r>
      <w:r>
        <w:br/>
      </w:r>
      <w:r>
        <w:rPr>
          <w:rStyle w:val="VerbatimChar"/>
        </w:rPr>
        <w:t xml:space="preserve">  Validation Web Worker</w:t>
      </w:r>
      <w:r>
        <w:br/>
      </w:r>
      <w:r>
        <w:rPr>
          <w:rStyle w:val="VerbatimChar"/>
        </w:rPr>
        <w:t xml:space="preserve">  +----------------------------------+</w:t>
      </w:r>
      <w:r>
        <w:br/>
      </w:r>
      <w:r>
        <w:rPr>
          <w:rStyle w:val="VerbatimChar"/>
        </w:rPr>
        <w:t xml:space="preserve">  | Rule: ShortCircuitRule           |</w:t>
      </w:r>
      <w:r>
        <w:br/>
      </w:r>
      <w:r>
        <w:rPr>
          <w:rStyle w:val="VerbatimChar"/>
        </w:rPr>
        <w:t xml:space="preserve">  | Rule: PolarityRule               |</w:t>
      </w:r>
      <w:r>
        <w:br/>
      </w:r>
      <w:r>
        <w:rPr>
          <w:rStyle w:val="VerbatimChar"/>
        </w:rPr>
        <w:t xml:space="preserve">  | Rule: MissingResistorRule        |</w:t>
      </w:r>
      <w:r>
        <w:br/>
      </w:r>
      <w:r>
        <w:rPr>
          <w:rStyle w:val="VerbatimChar"/>
        </w:rPr>
        <w:t xml:space="preserve">  | Rule: UnpoweredComponentRule     |</w:t>
      </w:r>
      <w:r>
        <w:br/>
      </w:r>
      <w:r>
        <w:rPr>
          <w:rStyle w:val="VerbatimChar"/>
        </w:rPr>
        <w:t xml:space="preserve">  | Rule: FloatingInputRule          |</w:t>
      </w:r>
      <w:r>
        <w:br/>
      </w:r>
      <w:r>
        <w:rPr>
          <w:rStyle w:val="VerbatimChar"/>
        </w:rPr>
        <w:t xml:space="preserve">  | Rule: PowerRailUnconnectedRule   |</w:t>
      </w:r>
      <w:r>
        <w:br/>
      </w:r>
      <w:r>
        <w:rPr>
          <w:rStyle w:val="VerbatimChar"/>
        </w:rPr>
        <w:t xml:space="preserve">  | Rule: BusConflictRule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Diagnostics list [ {severity, ruleId, affectedNodes,</w:t>
      </w:r>
      <w:r>
        <w:br/>
      </w:r>
      <w:r>
        <w:rPr>
          <w:rStyle w:val="VerbatimChar"/>
        </w:rPr>
        <w:t xml:space="preserve">                       message, learnMoreUrl} ]</w:t>
      </w:r>
      <w:r>
        <w:br/>
      </w:r>
      <w:r>
        <w:rPr>
          <w:rStyle w:val="VerbatimChar"/>
        </w:rPr>
        <w:t xml:space="preserve">        |</w:t>
      </w:r>
      <w:r>
        <w:br/>
      </w:r>
      <w:r>
        <w:rPr>
          <w:rStyle w:val="VerbatimChar"/>
        </w:rPr>
        <w:t xml:space="preserve">        v</w:t>
      </w:r>
      <w:r>
        <w:br/>
      </w:r>
      <w:r>
        <w:rPr>
          <w:rStyle w:val="VerbatimChar"/>
        </w:rPr>
        <w:t xml:space="preserve">  Warnings Panel + Canvas overlay highlights</w:t>
      </w:r>
    </w:p>
    <w:bookmarkEnd w:id="202"/>
    <w:bookmarkStart w:id="203" w:name="requirements--connection-validation"/>
    <w:p>
      <w:pPr>
        <w:pStyle w:val="Heading3"/>
      </w:pPr>
      <w:r>
        <w:rPr>
          <w:rStyle w:val="SectionNumber"/>
        </w:rPr>
        <w:t xml:space="preserve">7.9.2</w:t>
      </w:r>
      <w:r>
        <w:tab/>
      </w:r>
      <w:r>
        <w:t xml:space="preserve">Requirements — Connection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FR-STU-070</w:t>
            </w:r>
          </w:p>
        </w:tc>
        <w:tc>
          <w:tcPr/>
          <w:p>
            <w:pPr>
              <w:pStyle w:val="Compact"/>
            </w:pPr>
            <w:r>
              <w:t xml:space="preserve">The validation engine shall run in a dedicated Web Worker to prevent blocking the UI thread. Each netlist change shall trigger a validation pass; results shall be delivered to the main thread within 300 ms for projects with ≤ 100 components.</w:t>
            </w:r>
          </w:p>
        </w:tc>
        <w:tc>
          <w:tcPr/>
          <w:p>
            <w:pPr>
              <w:pStyle w:val="Compact"/>
            </w:pPr>
            <w:r>
              <w:t xml:space="preserve">Must</w:t>
            </w:r>
          </w:p>
        </w:tc>
        <w:tc>
          <w:tcPr/>
          <w:p>
            <w:pPr>
              <w:pStyle w:val="Compact"/>
            </w:pPr>
            <w:r>
              <w:t xml:space="preserve">Web Worker receives a serialised netlist snapshot; does not share mutable state with the main thread.</w:t>
            </w:r>
          </w:p>
        </w:tc>
      </w:tr>
      <w:tr>
        <w:tc>
          <w:tcPr/>
          <w:p>
            <w:pPr>
              <w:pStyle w:val="Compact"/>
            </w:pPr>
            <w:r>
              <w:t xml:space="preserve">FR-STU-071</w:t>
            </w:r>
          </w:p>
        </w:tc>
        <w:tc>
          <w:tcPr/>
          <w:p>
            <w:pPr>
              <w:pStyle w:val="Compact"/>
            </w:pPr>
            <w:r>
              <w:t xml:space="preserve">The Warnings panel shall display each diagnostic with: a severity icon (error/warning/info), a student-friendly plain-language title, a one-sentence explanation, and a "Learn More" link to the relevant reference card in the global content library. Erroneous wires and pins involved in the diagnostic shall be highlighted on the canvas (red for error, orange for warning) while the panel entry is active.</w:t>
            </w:r>
          </w:p>
        </w:tc>
        <w:tc>
          <w:tcPr/>
          <w:p>
            <w:pPr>
              <w:pStyle w:val="Compact"/>
            </w:pPr>
            <w:r>
              <w:t xml:space="preserve">Must</w:t>
            </w:r>
          </w:p>
        </w:tc>
        <w:tc>
          <w:tcPr/>
          <w:p>
            <w:pPr>
              <w:pStyle w:val="Compact"/>
            </w:pPr>
            <w:r>
              <w:t xml:space="preserve">Highlight removed automatically when the fault is corrected on the canvas.</w:t>
            </w:r>
          </w:p>
        </w:tc>
      </w:tr>
      <w:tr>
        <w:tc>
          <w:tcPr/>
          <w:p>
            <w:pPr>
              <w:pStyle w:val="Compact"/>
            </w:pPr>
            <w:r>
              <w:t xml:space="preserve">FR-STU-072</w:t>
            </w:r>
          </w:p>
        </w:tc>
        <w:tc>
          <w:tcPr/>
          <w:p>
            <w:pPr>
              <w:pStyle w:val="Compact"/>
            </w:pPr>
            <w:r>
              <w:t xml:space="preserve">The system shall detect and report</w:t>
            </w:r>
            <w:r>
              <w:t xml:space="preserve"> </w:t>
            </w:r>
            <w:r>
              <w:rPr>
                <w:b/>
                <w:bCs/>
              </w:rPr>
              <w:t xml:space="preserve">short circuits</w:t>
            </w:r>
            <w:r>
              <w:t xml:space="preserve">: any net that directly connects a VCC-type rail node to a GND-type rail node without a resistive or non-linear load element in the path. Message example: "Oops — power and ground are directly connected. This is a short circuit. Check your wires."</w:t>
            </w:r>
          </w:p>
        </w:tc>
        <w:tc>
          <w:tcPr/>
          <w:p>
            <w:pPr>
              <w:pStyle w:val="Compact"/>
            </w:pPr>
            <w:r>
              <w:t xml:space="preserve">Must</w:t>
            </w:r>
          </w:p>
        </w:tc>
        <w:tc>
          <w:tcPr/>
          <w:p>
            <w:pPr>
              <w:pStyle w:val="Compact"/>
            </w:pPr>
            <w:r>
              <w:t xml:space="preserve">Graph traversal: BFS from VCC net; if GND reachable without passing through a load node, flag as short.</w:t>
            </w:r>
          </w:p>
        </w:tc>
      </w:tr>
      <w:tr>
        <w:tc>
          <w:tcPr/>
          <w:p>
            <w:pPr>
              <w:pStyle w:val="Compact"/>
            </w:pPr>
            <w:r>
              <w:t xml:space="preserve">FR-STU-073</w:t>
            </w:r>
          </w:p>
        </w:tc>
        <w:tc>
          <w:tcPr/>
          <w:p>
            <w:pPr>
              <w:pStyle w:val="Compact"/>
            </w:pPr>
            <w:r>
              <w:t xml:space="preserve">The system shall detect and report</w:t>
            </w:r>
            <w:r>
              <w:t xml:space="preserve"> </w:t>
            </w:r>
            <w:r>
              <w:rPr>
                <w:b/>
                <w:bCs/>
              </w:rPr>
              <w:t xml:space="preserve">polarity violations</w:t>
            </w:r>
            <w:r>
              <w:t xml:space="preserve"> </w:t>
            </w:r>
            <w:r>
              <w:t xml:space="preserve">on polarised components: LEDs (anode must connect to higher potential than cathode), electrolytic capacitors, active buzzers, and diodes. Message example: "Your LED's longer leg (anode, +) should connect to the positive side. Try swapping the wire ends."</w:t>
            </w:r>
          </w:p>
        </w:tc>
        <w:tc>
          <w:tcPr/>
          <w:p>
            <w:pPr>
              <w:pStyle w:val="Compact"/>
            </w:pPr>
            <w:r>
              <w:t xml:space="preserve">Must</w:t>
            </w:r>
          </w:p>
        </w:tc>
        <w:tc>
          <w:tcPr/>
          <w:p>
            <w:pPr>
              <w:pStyle w:val="Compact"/>
            </w:pPr>
            <w:r>
              <w:t xml:space="preserve">Pin metadata in catalogue manifest tags each lead as</w:t>
            </w:r>
            <w:r>
              <w:t xml:space="preserve"> </w:t>
            </w:r>
            <w:r>
              <w:rPr>
                <w:rStyle w:val="VerbatimChar"/>
              </w:rPr>
              <w:t xml:space="preserve">anode</w:t>
            </w:r>
            <w:r>
              <w:t xml:space="preserve">/</w:t>
            </w:r>
            <w:r>
              <w:rPr>
                <w:rStyle w:val="VerbatimChar"/>
              </w:rPr>
              <w:t xml:space="preserve">cathode</w:t>
            </w:r>
            <w:r>
              <w:t xml:space="preserve">/</w:t>
            </w:r>
            <w:r>
              <w:rPr>
                <w:rStyle w:val="VerbatimChar"/>
              </w:rPr>
              <w:t xml:space="preserve">positive</w:t>
            </w:r>
            <w:r>
              <w:t xml:space="preserve">/</w:t>
            </w:r>
            <w:r>
              <w:rPr>
                <w:rStyle w:val="VerbatimChar"/>
              </w:rPr>
              <w:t xml:space="preserve">negative</w:t>
            </w:r>
            <w:r>
              <w:t xml:space="preserve">; rule resolves net potentials from power source connections.</w:t>
            </w:r>
          </w:p>
        </w:tc>
      </w:tr>
      <w:tr>
        <w:tc>
          <w:tcPr/>
          <w:p>
            <w:pPr>
              <w:pStyle w:val="Compact"/>
            </w:pPr>
            <w:r>
              <w:t xml:space="preserve">FR-STU-074</w:t>
            </w:r>
          </w:p>
        </w:tc>
        <w:tc>
          <w:tcPr/>
          <w:p>
            <w:pPr>
              <w:pStyle w:val="Compact"/>
            </w:pPr>
            <w:r>
              <w:t xml:space="preserve">The system shall detect and report a</w:t>
            </w:r>
            <w:r>
              <w:t xml:space="preserve"> </w:t>
            </w:r>
            <w:r>
              <w:rPr>
                <w:b/>
                <w:bCs/>
              </w:rPr>
              <w:t xml:space="preserve">missing current-limiting resistor</w:t>
            </w:r>
            <w:r>
              <w:t xml:space="preserve"> </w:t>
            </w:r>
            <w:r>
              <w:t xml:space="preserve">for each LED connected directly (no series resistor in the net path) to a 5 V, 3.3 V, or MCU digital output pin. Message example: "LEDs need a resistor to protect them. Add a resistor (220 Ω is a good start) between the pin and the LED."</w:t>
            </w:r>
          </w:p>
        </w:tc>
        <w:tc>
          <w:tcPr/>
          <w:p>
            <w:pPr>
              <w:pStyle w:val="Compact"/>
            </w:pPr>
            <w:r>
              <w:t xml:space="preserve">Must</w:t>
            </w:r>
          </w:p>
        </w:tc>
        <w:tc>
          <w:tcPr/>
          <w:p>
            <w:pPr>
              <w:pStyle w:val="Compact"/>
            </w:pPr>
            <w:r>
              <w:t xml:space="preserve">Rule traverses the net from the LED anode to the power source; if no resistor component node is encountered, the rule fires. Reported as a warning, not an error (simulation still proceeds).</w:t>
            </w:r>
          </w:p>
        </w:tc>
      </w:tr>
      <w:tr>
        <w:tc>
          <w:tcPr/>
          <w:p>
            <w:pPr>
              <w:pStyle w:val="Compact"/>
            </w:pPr>
            <w:r>
              <w:t xml:space="preserve">FR-STU-075</w:t>
            </w:r>
          </w:p>
        </w:tc>
        <w:tc>
          <w:tcPr/>
          <w:p>
            <w:pPr>
              <w:pStyle w:val="Compact"/>
            </w:pPr>
            <w:r>
              <w:t xml:space="preserve">The system shall detect and report</w:t>
            </w:r>
            <w:r>
              <w:t xml:space="preserve"> </w:t>
            </w:r>
            <w:r>
              <w:rPr>
                <w:b/>
                <w:bCs/>
              </w:rPr>
              <w:t xml:space="preserve">unpowered components</w:t>
            </w:r>
            <w:r>
              <w:t xml:space="preserve">: components whose designated VCC/power pin is not connected to any power net, and components whose GND pin is floating. Message example: "Your DHT11 sensor does not have power. Connect its VCC pin to 5 V (or 3.3 V for ESP32)."</w:t>
            </w:r>
          </w:p>
        </w:tc>
        <w:tc>
          <w:tcPr/>
          <w:p>
            <w:pPr>
              <w:pStyle w:val="Compact"/>
            </w:pPr>
            <w:r>
              <w:t xml:space="preserve">Must</w:t>
            </w:r>
          </w:p>
        </w:tc>
        <w:tc>
          <w:tcPr/>
          <w:p>
            <w:pPr>
              <w:pStyle w:val="Compact"/>
            </w:pPr>
            <w:r>
              <w:t xml:space="preserve">Applies to all components with a declared</w:t>
            </w:r>
            <w:r>
              <w:t xml:space="preserve"> </w:t>
            </w:r>
            <w:r>
              <w:rPr>
                <w:rStyle w:val="VerbatimChar"/>
              </w:rPr>
              <w:t xml:space="preserve">vcc</w:t>
            </w:r>
            <w:r>
              <w:t xml:space="preserve"> </w:t>
            </w:r>
            <w:r>
              <w:t xml:space="preserve">or</w:t>
            </w:r>
            <w:r>
              <w:t xml:space="preserve"> </w:t>
            </w:r>
            <w:r>
              <w:rPr>
                <w:rStyle w:val="VerbatimChar"/>
              </w:rPr>
              <w:t xml:space="preserve">gnd</w:t>
            </w:r>
            <w:r>
              <w:t xml:space="preserve"> </w:t>
            </w:r>
            <w:r>
              <w:t xml:space="preserve">pin in the catalogue manifest.</w:t>
            </w:r>
          </w:p>
        </w:tc>
      </w:tr>
      <w:tr>
        <w:tc>
          <w:tcPr/>
          <w:p>
            <w:pPr>
              <w:pStyle w:val="Compact"/>
            </w:pPr>
            <w:r>
              <w:t xml:space="preserve">FR-STU-076</w:t>
            </w:r>
          </w:p>
        </w:tc>
        <w:tc>
          <w:tcPr/>
          <w:p>
            <w:pPr>
              <w:pStyle w:val="Compact"/>
            </w:pPr>
            <w:r>
              <w:t xml:space="preserve">The system shall detect and report</w:t>
            </w:r>
            <w:r>
              <w:t xml:space="preserve"> </w:t>
            </w:r>
            <w:r>
              <w:rPr>
                <w:b/>
                <w:bCs/>
              </w:rPr>
              <w:t xml:space="preserve">floating digital input pins</w:t>
            </w:r>
            <w:r>
              <w:t xml:space="preserve">: MCU digital-input pins connected to a signal source but lacking a pull-up or pull-down resistor. Message example: "Pin D2 has no pull-up or pull-down resistor. It may read random values. Add a 10 kΩ resistor to VCC or GND."</w:t>
            </w:r>
          </w:p>
        </w:tc>
        <w:tc>
          <w:tcPr/>
          <w:p>
            <w:pPr>
              <w:pStyle w:val="Compact"/>
            </w:pPr>
            <w:r>
              <w:t xml:space="preserve">Should</w:t>
            </w:r>
          </w:p>
        </w:tc>
        <w:tc>
          <w:tcPr/>
          <w:p>
            <w:pPr>
              <w:pStyle w:val="Compact"/>
            </w:pPr>
            <w:r>
              <w:t xml:space="preserve">Reported as a warning only; simulation is not blocked.</w:t>
            </w:r>
          </w:p>
        </w:tc>
      </w:tr>
      <w:tr>
        <w:tc>
          <w:tcPr/>
          <w:p>
            <w:pPr>
              <w:pStyle w:val="Compact"/>
            </w:pPr>
            <w:r>
              <w:t xml:space="preserve">FR-STU-077</w:t>
            </w:r>
          </w:p>
        </w:tc>
        <w:tc>
          <w:tcPr/>
          <w:p>
            <w:pPr>
              <w:pStyle w:val="Compact"/>
            </w:pPr>
            <w:r>
              <w:t xml:space="preserve">The system shall detect and report</w:t>
            </w:r>
            <w:r>
              <w:t xml:space="preserve"> </w:t>
            </w:r>
            <w:r>
              <w:rPr>
                <w:b/>
                <w:bCs/>
              </w:rPr>
              <w:t xml:space="preserve">power-rail-unconnected</w:t>
            </w:r>
            <w:r>
              <w:t xml:space="preserve"> </w:t>
            </w:r>
            <w:r>
              <w:t xml:space="preserve">cases: a breadboard power rail that is referenced by component tie-points but has no wire connecting the rail to a board power pin.</w:t>
            </w:r>
          </w:p>
        </w:tc>
        <w:tc>
          <w:tcPr/>
          <w:p>
            <w:pPr>
              <w:pStyle w:val="Compact"/>
            </w:pPr>
            <w:r>
              <w:t xml:space="preserve">Must</w:t>
            </w:r>
          </w:p>
        </w:tc>
        <w:tc>
          <w:tcPr/>
          <w:p>
            <w:pPr>
              <w:pStyle w:val="Compact"/>
            </w:pPr>
            <w:r>
              <w:t xml:space="preserve">Reported as an error; simulation is blocked until resolved (or user explicitly overrides).</w:t>
            </w:r>
          </w:p>
        </w:tc>
      </w:tr>
      <w:tr>
        <w:tc>
          <w:tcPr/>
          <w:p>
            <w:pPr>
              <w:pStyle w:val="Compact"/>
            </w:pPr>
            <w:r>
              <w:t xml:space="preserve">FR-STU-078</w:t>
            </w:r>
          </w:p>
        </w:tc>
        <w:tc>
          <w:tcPr/>
          <w:p>
            <w:pPr>
              <w:pStyle w:val="Compact"/>
            </w:pPr>
            <w:r>
              <w:t xml:space="preserve">The Warnings panel shall include a "Run Check" button that manually triggers a full validation pass. An automatic pass shall also be triggered whenever the user initiates a simulation run, blocking the run if any error-severity diagnostics are present unless the user explicitly acknowledges and overrides.</w:t>
            </w:r>
          </w:p>
        </w:tc>
        <w:tc>
          <w:tcPr/>
          <w:p>
            <w:pPr>
              <w:pStyle w:val="Compact"/>
            </w:pPr>
            <w:r>
              <w:t xml:space="preserve">Must</w:t>
            </w:r>
          </w:p>
        </w:tc>
        <w:tc>
          <w:tcPr/>
          <w:p>
            <w:pPr>
              <w:pStyle w:val="Compact"/>
            </w:pPr>
            <w:r>
              <w:t xml:space="preserve">Manual trigger useful after bulk edits; simulation block enforced in FR-SIM-xxx.</w:t>
            </w:r>
          </w:p>
        </w:tc>
      </w:tr>
      <w:tr>
        <w:tc>
          <w:tcPr/>
          <w:p>
            <w:pPr>
              <w:pStyle w:val="Compact"/>
            </w:pPr>
            <w:r>
              <w:t xml:space="preserve">FR-STU-079</w:t>
            </w:r>
          </w:p>
        </w:tc>
        <w:tc>
          <w:tcPr/>
          <w:p>
            <w:pPr>
              <w:pStyle w:val="Compact"/>
            </w:pPr>
            <w:r>
              <w:t xml:space="preserve">Validation messages shall support two reading-level variants: a simpler variant (shorter sentences, no technical jargon) for primary-school Students (age 8–12) and a more technical variant for high-school Students (age 13–18). The reading level is selected based on the school-grade field in the Student profile; it defaults to the simpler variant if grade is not set.</w:t>
            </w:r>
          </w:p>
        </w:tc>
        <w:tc>
          <w:tcPr/>
          <w:p>
            <w:pPr>
              <w:pStyle w:val="Compact"/>
            </w:pPr>
            <w:r>
              <w:t xml:space="preserve">Could</w:t>
            </w:r>
          </w:p>
        </w:tc>
        <w:tc>
          <w:tcPr/>
          <w:p>
            <w:pPr>
              <w:pStyle w:val="Compact"/>
            </w:pPr>
            <w:r>
              <w:t xml:space="preserve">Both variants stored per diagnostic in the content library; variant selection is client-side.</w:t>
            </w:r>
          </w:p>
        </w:tc>
      </w:tr>
      <w:tr>
        <w:tc>
          <w:tcPr/>
          <w:p>
            <w:pPr>
              <w:pStyle w:val="Compact"/>
            </w:pPr>
            <w:r>
              <w:t xml:space="preserve">FR-STU-080</w:t>
            </w:r>
          </w:p>
        </w:tc>
        <w:tc>
          <w:tcPr/>
          <w:p>
            <w:pPr>
              <w:pStyle w:val="Compact"/>
            </w:pPr>
            <w:r>
              <w:t xml:space="preserve">All validation diagnostics shall be listed in an ARIA live region so that screen-reader users receive real-time announcements of new errors and their clearance.</w:t>
            </w:r>
          </w:p>
        </w:tc>
        <w:tc>
          <w:tcPr/>
          <w:p>
            <w:pPr>
              <w:pStyle w:val="Compact"/>
            </w:pPr>
            <w:r>
              <w:t xml:space="preserve">Must</w:t>
            </w:r>
          </w:p>
        </w:tc>
        <w:tc>
          <w:tcPr/>
          <w:p>
            <w:pPr>
              <w:pStyle w:val="Compact"/>
            </w:pPr>
            <w:r>
              <w:rPr>
                <w:rStyle w:val="VerbatimChar"/>
              </w:rPr>
              <w:t xml:space="preserve">aria-live="polite"</w:t>
            </w:r>
            <w:r>
              <w:t xml:space="preserve"> </w:t>
            </w:r>
            <w:r>
              <w:t xml:space="preserve">for new warnings;</w:t>
            </w:r>
            <w:r>
              <w:t xml:space="preserve"> </w:t>
            </w:r>
            <w:r>
              <w:rPr>
                <w:rStyle w:val="VerbatimChar"/>
              </w:rPr>
              <w:t xml:space="preserve">aria-live="assertive"</w:t>
            </w:r>
            <w:r>
              <w:t xml:space="preserve"> </w:t>
            </w:r>
            <w:r>
              <w:t xml:space="preserve">for error-severity diagnostics.</w:t>
            </w:r>
          </w:p>
        </w:tc>
      </w:tr>
    </w:tbl>
    <w:p>
      <w:r>
        <w:pict>
          <v:rect style="width:0;height:1.5pt" o:hralign="center" o:hrstd="t" o:hr="t"/>
        </w:pict>
      </w:r>
    </w:p>
    <w:bookmarkEnd w:id="203"/>
    <w:bookmarkEnd w:id="204"/>
    <w:bookmarkStart w:id="206" w:name="X9233d218efaf62b8b30be43e176184e505b8935"/>
    <w:p>
      <w:pPr>
        <w:pStyle w:val="Heading2"/>
      </w:pPr>
      <w:r>
        <w:rPr>
          <w:rStyle w:val="SectionNumber"/>
        </w:rPr>
        <w:t xml:space="preserve">7.10</w:t>
      </w:r>
      <w:r>
        <w:tab/>
      </w:r>
      <w:r>
        <w:t xml:space="preserve">2D Rendering via wokwi-elements</w:t>
      </w:r>
    </w:p>
    <w:bookmarkStart w:id="205" w:name="requirements--2d-view"/>
    <w:p>
      <w:pPr>
        <w:pStyle w:val="Heading3"/>
      </w:pPr>
      <w:r>
        <w:rPr>
          <w:rStyle w:val="SectionNumber"/>
        </w:rPr>
        <w:t xml:space="preserve">7.10.1</w:t>
      </w:r>
      <w:r>
        <w:tab/>
      </w:r>
      <w:r>
        <w:t xml:space="preserve">Requirements — 2D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FR-STU-090</w:t>
            </w:r>
          </w:p>
        </w:tc>
        <w:tc>
          <w:tcPr/>
          <w:p>
            <w:pPr>
              <w:pStyle w:val="Compact"/>
            </w:pPr>
            <w:r>
              <w:t xml:space="preserve">The 2D view shall be the default and primary view mode for RoboCode Studio, rendering components using</w:t>
            </w:r>
            <w:r>
              <w:t xml:space="preserve"> </w:t>
            </w:r>
            <w:r>
              <w:rPr>
                <w:rStyle w:val="VerbatimChar"/>
              </w:rPr>
              <w:t xml:space="preserve">wokwi-elements</w:t>
            </w:r>
            <w:r>
              <w:t xml:space="preserve"> </w:t>
            </w:r>
            <w:r>
              <w:t xml:space="preserve">Custom Elements (web components) from the Wokwi open-source library (</w:t>
            </w:r>
            <w:r>
              <w:rPr>
                <w:rStyle w:val="VerbatimChar"/>
              </w:rPr>
              <w:t xml:space="preserve">github.com/wokwi/wokwi-elements</w:t>
            </w:r>
            <w:r>
              <w:t xml:space="preserve">).</w:t>
            </w:r>
          </w:p>
        </w:tc>
        <w:tc>
          <w:tcPr/>
          <w:p>
            <w:pPr>
              <w:pStyle w:val="Compact"/>
            </w:pPr>
            <w:r>
              <w:t xml:space="preserve">Must</w:t>
            </w:r>
          </w:p>
        </w:tc>
        <w:tc>
          <w:tcPr/>
          <w:p>
            <w:pPr>
              <w:pStyle w:val="Compact"/>
            </w:pPr>
            <w:r>
              <w:t xml:space="preserve">Component registration:</w:t>
            </w:r>
            <w:r>
              <w:t xml:space="preserve"> </w:t>
            </w:r>
            <w:r>
              <w:rPr>
                <w:rStyle w:val="VerbatimChar"/>
              </w:rPr>
              <w:t xml:space="preserve">customElements.define()</w:t>
            </w:r>
            <w:r>
              <w:t xml:space="preserve"> </w:t>
            </w:r>
            <w:r>
              <w:t xml:space="preserve">called lazily on first placement of each component type.</w:t>
            </w:r>
          </w:p>
        </w:tc>
      </w:tr>
      <w:tr>
        <w:tc>
          <w:tcPr/>
          <w:p>
            <w:pPr>
              <w:pStyle w:val="Compact"/>
            </w:pPr>
            <w:r>
              <w:t xml:space="preserve">FR-STU-091</w:t>
            </w:r>
          </w:p>
        </w:tc>
        <w:tc>
          <w:tcPr/>
          <w:p>
            <w:pPr>
              <w:pStyle w:val="Compact"/>
            </w:pPr>
            <w:r>
              <w:t xml:space="preserve">Component 2D renders shall include silk-screen-style labels, pin legends, and live state animations driven by the RSE (e.g., LED illumination state, LCD character output, 7-segment digit display, servo arm angle). The RSE communicates state updates to</w:t>
            </w:r>
            <w:r>
              <w:t xml:space="preserve"> </w:t>
            </w:r>
            <w:r>
              <w:rPr>
                <w:rStyle w:val="VerbatimChar"/>
              </w:rPr>
              <w:t xml:space="preserve">wokwi-elements</w:t>
            </w:r>
            <w:r>
              <w:t xml:space="preserve"> </w:t>
            </w:r>
            <w:r>
              <w:t xml:space="preserve">via their published JavaScript API.</w:t>
            </w:r>
          </w:p>
        </w:tc>
        <w:tc>
          <w:tcPr/>
          <w:p>
            <w:pPr>
              <w:pStyle w:val="Compact"/>
            </w:pPr>
            <w:r>
              <w:t xml:space="preserve">Must</w:t>
            </w:r>
          </w:p>
        </w:tc>
        <w:tc>
          <w:tcPr/>
          <w:p>
            <w:pPr>
              <w:pStyle w:val="Compact"/>
            </w:pPr>
            <w:r>
              <w:t xml:space="preserve">State update round-trip from RSE pin change to visual update: ≤ one animation frame (≤ 16.7 ms at 60 FPS).</w:t>
            </w:r>
          </w:p>
        </w:tc>
      </w:tr>
      <w:tr>
        <w:tc>
          <w:tcPr/>
          <w:p>
            <w:pPr>
              <w:pStyle w:val="Compact"/>
            </w:pPr>
            <w:r>
              <w:t xml:space="preserve">FR-STU-092</w:t>
            </w:r>
          </w:p>
        </w:tc>
        <w:tc>
          <w:tcPr/>
          <w:p>
            <w:pPr>
              <w:pStyle w:val="Compact"/>
            </w:pPr>
            <w:r>
              <w:t xml:space="preserve">Wires shall be rendered on a dedicated SVG layer above the component layer, with colour, routing path, labels, and selection state reflected in SVG attributes to permit CSS transitions and ARIA annotations.</w:t>
            </w:r>
          </w:p>
        </w:tc>
        <w:tc>
          <w:tcPr/>
          <w:p>
            <w:pPr>
              <w:pStyle w:val="Compact"/>
            </w:pPr>
            <w:r>
              <w:t xml:space="preserve">Must</w:t>
            </w:r>
          </w:p>
        </w:tc>
        <w:tc>
          <w:tcPr/>
          <w:p>
            <w:pPr>
              <w:pStyle w:val="Compact"/>
            </w:pPr>
            <w:r>
              <w:t xml:space="preserve">SVG layer uses</w:t>
            </w:r>
            <w:r>
              <w:t xml:space="preserve"> </w:t>
            </w:r>
            <w:r>
              <w:rPr>
                <w:rStyle w:val="VerbatimChar"/>
              </w:rPr>
              <w:t xml:space="preserve">pointer-events: stroke</w:t>
            </w:r>
            <w:r>
              <w:t xml:space="preserve"> </w:t>
            </w:r>
            <w:r>
              <w:t xml:space="preserve">on wire paths to enable precise click targeting.</w:t>
            </w:r>
          </w:p>
        </w:tc>
      </w:tr>
      <w:tr>
        <w:tc>
          <w:tcPr/>
          <w:p>
            <w:pPr>
              <w:pStyle w:val="Compact"/>
            </w:pPr>
            <w:r>
              <w:t xml:space="preserve">FR-STU-093</w:t>
            </w:r>
          </w:p>
        </w:tc>
        <w:tc>
          <w:tcPr/>
          <w:p>
            <w:pPr>
              <w:pStyle w:val="Compact"/>
            </w:pPr>
            <w:r>
              <w:t xml:space="preserve">The breadboard shall be rendered as a</w:t>
            </w:r>
            <w:r>
              <w:t xml:space="preserve"> </w:t>
            </w:r>
            <w:r>
              <w:rPr>
                <w:rStyle w:val="VerbatimChar"/>
              </w:rPr>
              <w:t xml:space="preserve">&lt;wokwi-breadboard&gt;</w:t>
            </w:r>
            <w:r>
              <w:t xml:space="preserve"> </w:t>
            </w:r>
            <w:r>
              <w:t xml:space="preserve">element exposing each tie-point as a named slot for wire endpoint snapping and collision detection; its visual state shall reflect power-rail connectivity (powered rail shows a faint glow when VCC is connected).</w:t>
            </w:r>
          </w:p>
        </w:tc>
        <w:tc>
          <w:tcPr/>
          <w:p>
            <w:pPr>
              <w:pStyle w:val="Compact"/>
            </w:pPr>
            <w:r>
              <w:t xml:space="preserve">Must</w:t>
            </w:r>
          </w:p>
        </w:tc>
        <w:tc>
          <w:tcPr/>
          <w:p>
            <w:pPr>
              <w:pStyle w:val="Compact"/>
            </w:pPr>
            <w:r>
              <w:t xml:space="preserve">Tie-point coordinate lookup runs in O(1) via pre-computed map keyed by tie-point address string.</w:t>
            </w:r>
          </w:p>
        </w:tc>
      </w:tr>
      <w:tr>
        <w:tc>
          <w:tcPr/>
          <w:p>
            <w:pPr>
              <w:pStyle w:val="Compact"/>
            </w:pPr>
            <w:r>
              <w:t xml:space="preserve">FR-STU-094</w:t>
            </w:r>
          </w:p>
        </w:tc>
        <w:tc>
          <w:tcPr/>
          <w:p>
            <w:pPr>
              <w:pStyle w:val="Compact"/>
            </w:pPr>
            <w:r>
              <w:t xml:space="preserve">The platform shall track upstream</w:t>
            </w:r>
            <w:r>
              <w:t xml:space="preserve"> </w:t>
            </w:r>
            <w:r>
              <w:rPr>
                <w:rStyle w:val="VerbatimChar"/>
              </w:rPr>
              <w:t xml:space="preserve">wokwi-elements</w:t>
            </w:r>
            <w:r>
              <w:t xml:space="preserve"> </w:t>
            </w:r>
            <w:r>
              <w:t xml:space="preserve">npm releases and apply security-relevant patches within 14 days of public disclosure. Non-security updates shall be evaluated quarterly and applied within 30 days of evaluation approval.</w:t>
            </w:r>
          </w:p>
        </w:tc>
        <w:tc>
          <w:tcPr/>
          <w:p>
            <w:pPr>
              <w:pStyle w:val="Compact"/>
            </w:pPr>
            <w:r>
              <w:t xml:space="preserve">Must</w:t>
            </w:r>
          </w:p>
        </w:tc>
        <w:tc>
          <w:tcPr/>
          <w:p>
            <w:pPr>
              <w:pStyle w:val="Compact"/>
            </w:pPr>
            <w:r>
              <w:t xml:space="preserve">Tracked via Dependabot or equivalent; patch SLA monitored in the observability dashboard.</w:t>
            </w:r>
          </w:p>
        </w:tc>
      </w:tr>
    </w:tbl>
    <w:p>
      <w:r>
        <w:pict>
          <v:rect style="width:0;height:1.5pt" o:hralign="center" o:hrstd="t" o:hr="t"/>
        </w:pict>
      </w:r>
    </w:p>
    <w:bookmarkEnd w:id="205"/>
    <w:bookmarkEnd w:id="206"/>
    <w:bookmarkStart w:id="208" w:name="X6bd15694d09d9c0b02d558e810e2beba1935d0d"/>
    <w:p>
      <w:pPr>
        <w:pStyle w:val="Heading2"/>
      </w:pPr>
      <w:r>
        <w:rPr>
          <w:rStyle w:val="SectionNumber"/>
        </w:rPr>
        <w:t xml:space="preserve">7.11</w:t>
      </w:r>
      <w:r>
        <w:tab/>
      </w:r>
      <w:r>
        <w:t xml:space="preserve">3D Rendering via Three.js</w:t>
      </w:r>
    </w:p>
    <w:bookmarkStart w:id="207" w:name="requirements--3d-view"/>
    <w:p>
      <w:pPr>
        <w:pStyle w:val="Heading3"/>
      </w:pPr>
      <w:r>
        <w:rPr>
          <w:rStyle w:val="SectionNumber"/>
        </w:rPr>
        <w:t xml:space="preserve">7.11.1</w:t>
      </w:r>
      <w:r>
        <w:tab/>
      </w:r>
      <w:r>
        <w:t xml:space="preserve">Requirements — 3D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FR-STU-100</w:t>
            </w:r>
          </w:p>
        </w:tc>
        <w:tc>
          <w:tcPr/>
          <w:p>
            <w:pPr>
              <w:pStyle w:val="Compact"/>
            </w:pPr>
            <w:r>
              <w:t xml:space="preserve">The Studio shall provide an optional 3D perspective view, toggled by a "3D View" button in the toolbar (keyboard shortcut:</w:t>
            </w:r>
            <w:r>
              <w:t xml:space="preserve"> </w:t>
            </w:r>
            <w:r>
              <w:rPr>
                <w:rStyle w:val="VerbatimChar"/>
              </w:rPr>
              <w:t xml:space="preserve">3</w:t>
            </w:r>
            <w:r>
              <w:t xml:space="preserve">). The 3D view is a companion visualisation mode; component placement and wiring remain performed in 2D and are reflected in 3D.</w:t>
            </w:r>
          </w:p>
        </w:tc>
        <w:tc>
          <w:tcPr/>
          <w:p>
            <w:pPr>
              <w:pStyle w:val="Compact"/>
            </w:pPr>
            <w:r>
              <w:t xml:space="preserve">Should</w:t>
            </w:r>
          </w:p>
        </w:tc>
        <w:tc>
          <w:tcPr/>
          <w:p>
            <w:pPr>
              <w:pStyle w:val="Compact"/>
            </w:pPr>
            <w:r>
              <w:t xml:space="preserve">Toggle is smooth cross-fade transition ≤ 300 ms.</w:t>
            </w:r>
          </w:p>
        </w:tc>
      </w:tr>
      <w:tr>
        <w:tc>
          <w:tcPr/>
          <w:p>
            <w:pPr>
              <w:pStyle w:val="Compact"/>
            </w:pPr>
            <w:r>
              <w:t xml:space="preserve">FR-STU-101</w:t>
            </w:r>
          </w:p>
        </w:tc>
        <w:tc>
          <w:tcPr/>
          <w:p>
            <w:pPr>
              <w:pStyle w:val="Compact"/>
            </w:pPr>
            <w:r>
              <w:t xml:space="preserve">The 3D view shall be rendered using Three.js + React Three Fiber + drei with WebGL2. WebGPU shall be used progressively where</w:t>
            </w:r>
            <w:r>
              <w:t xml:space="preserve"> </w:t>
            </w:r>
            <w:r>
              <w:rPr>
                <w:rStyle w:val="VerbatimChar"/>
              </w:rPr>
              <w:t xml:space="preserve">navigator.gpu</w:t>
            </w:r>
            <w:r>
              <w:t xml:space="preserve"> </w:t>
            </w:r>
            <w:r>
              <w:t xml:space="preserve">is available, upgrading the rendering path without requiring a page reload.</w:t>
            </w:r>
          </w:p>
        </w:tc>
        <w:tc>
          <w:tcPr/>
          <w:p>
            <w:pPr>
              <w:pStyle w:val="Compact"/>
            </w:pPr>
            <w:r>
              <w:t xml:space="preserve">Should</w:t>
            </w:r>
          </w:p>
        </w:tc>
        <w:tc>
          <w:tcPr/>
          <w:p>
            <w:pPr>
              <w:pStyle w:val="Compact"/>
            </w:pPr>
            <w:r>
              <w:t xml:space="preserve">WebGPU path gated behind</w:t>
            </w:r>
            <w:r>
              <w:t xml:space="preserve"> </w:t>
            </w:r>
            <w:r>
              <w:rPr>
                <w:rStyle w:val="VerbatimChar"/>
              </w:rPr>
              <w:t xml:space="preserve">if (navigator.gpu)</w:t>
            </w:r>
            <w:r>
              <w:t xml:space="preserve"> </w:t>
            </w:r>
            <w:r>
              <w:t xml:space="preserve">feature detection; WebGL2 path is the mandatory baseline.</w:t>
            </w:r>
          </w:p>
        </w:tc>
      </w:tr>
      <w:tr>
        <w:tc>
          <w:tcPr/>
          <w:p>
            <w:pPr>
              <w:pStyle w:val="Compact"/>
            </w:pPr>
            <w:r>
              <w:t xml:space="preserve">FR-STU-102</w:t>
            </w:r>
          </w:p>
        </w:tc>
        <w:tc>
          <w:tcPr/>
          <w:p>
            <w:pPr>
              <w:pStyle w:val="Compact"/>
            </w:pPr>
            <w:r>
              <w:t xml:space="preserve">The 3D view shall support: orbit (drag to rotate), zoom (scroll wheel / pinch), and pan (right-drag or two-finger drag). Double-clicking a component in 3D shall select it (mirroring the 2D selection state).</w:t>
            </w:r>
          </w:p>
        </w:tc>
        <w:tc>
          <w:tcPr/>
          <w:p>
            <w:pPr>
              <w:pStyle w:val="Compact"/>
            </w:pPr>
            <w:r>
              <w:t xml:space="preserve">Should</w:t>
            </w:r>
          </w:p>
        </w:tc>
        <w:tc>
          <w:tcPr/>
          <w:p>
            <w:pPr>
              <w:pStyle w:val="Compact"/>
            </w:pPr>
            <w:r>
              <w:t xml:space="preserve">Camera controls via</w:t>
            </w:r>
            <w:r>
              <w:t xml:space="preserve"> </w:t>
            </w:r>
            <w:r>
              <w:rPr>
                <w:rStyle w:val="VerbatimChar"/>
              </w:rPr>
              <w:t xml:space="preserve">drei</w:t>
            </w:r>
            <w:r>
              <w:t xml:space="preserve"> </w:t>
            </w:r>
            <w:r>
              <w:rPr>
                <w:rStyle w:val="VerbatimChar"/>
              </w:rPr>
              <w:t xml:space="preserve">&lt;OrbitControls&gt;</w:t>
            </w:r>
            <w:r>
              <w:t xml:space="preserve">; camera position persisted per project in</w:t>
            </w:r>
            <w:r>
              <w:t xml:space="preserve"> </w:t>
            </w:r>
            <w:r>
              <w:rPr>
                <w:rStyle w:val="VerbatimChar"/>
              </w:rPr>
              <w:t xml:space="preserve">diagram.json</w:t>
            </w:r>
            <w:r>
              <w:t xml:space="preserve">.</w:t>
            </w:r>
          </w:p>
        </w:tc>
      </w:tr>
      <w:tr>
        <w:tc>
          <w:tcPr/>
          <w:p>
            <w:pPr>
              <w:pStyle w:val="Compact"/>
            </w:pPr>
            <w:r>
              <w:t xml:space="preserve">FR-STU-103</w:t>
            </w:r>
          </w:p>
        </w:tc>
        <w:tc>
          <w:tcPr/>
          <w:p>
            <w:pPr>
              <w:pStyle w:val="Compact"/>
            </w:pPr>
            <w:r>
              <w:t xml:space="preserve">3D component models shall be served as GLTF/GLB files from S3-compatible object storage, delivered via CDN, lazy-loaded on first use of each component type, and cached in the browser using</w:t>
            </w:r>
            <w:r>
              <w:t xml:space="preserve"> </w:t>
            </w:r>
            <w:r>
              <w:rPr>
                <w:rStyle w:val="VerbatimChar"/>
              </w:rPr>
              <w:t xml:space="preserve">CacheStorage</w:t>
            </w:r>
            <w:r>
              <w:t xml:space="preserve">. Each model shall be optimised to ≤ 500 KB (Draco-compressed).</w:t>
            </w:r>
          </w:p>
        </w:tc>
        <w:tc>
          <w:tcPr/>
          <w:p>
            <w:pPr>
              <w:pStyle w:val="Compact"/>
            </w:pPr>
            <w:r>
              <w:t xml:space="preserve">Should</w:t>
            </w:r>
          </w:p>
        </w:tc>
        <w:tc>
          <w:tcPr/>
          <w:p>
            <w:pPr>
              <w:pStyle w:val="Compact"/>
            </w:pPr>
            <w:r>
              <w:t xml:space="preserve">Model loading shows a spinner placeholder in 3D view while the GLB is fetched.</w:t>
            </w:r>
          </w:p>
        </w:tc>
      </w:tr>
      <w:tr>
        <w:tc>
          <w:tcPr/>
          <w:p>
            <w:pPr>
              <w:pStyle w:val="Compact"/>
            </w:pPr>
            <w:r>
              <w:t xml:space="preserve">FR-STU-104</w:t>
            </w:r>
          </w:p>
        </w:tc>
        <w:tc>
          <w:tcPr/>
          <w:p>
            <w:pPr>
              <w:pStyle w:val="Compact"/>
            </w:pPr>
            <w:r>
              <w:t xml:space="preserve">On devices where WebGL2 is unavailable or the platform detects sustained 3D frame-rate below 30 FPS for 5 seconds after canvas load, the 3D view option shall be automatically disabled and replaced with an explanatory tooltip: "3D view is not available on this device. Use 2D view to build your circuit."</w:t>
            </w:r>
          </w:p>
        </w:tc>
        <w:tc>
          <w:tcPr/>
          <w:p>
            <w:pPr>
              <w:pStyle w:val="Compact"/>
            </w:pPr>
            <w:r>
              <w:t xml:space="preserve">Must</w:t>
            </w:r>
          </w:p>
        </w:tc>
        <w:tc>
          <w:tcPr/>
          <w:p>
            <w:pPr>
              <w:pStyle w:val="Compact"/>
            </w:pPr>
            <w:r>
              <w:t xml:space="preserve">FPS measurement uses</w:t>
            </w:r>
            <w:r>
              <w:t xml:space="preserve"> </w:t>
            </w:r>
            <w:r>
              <w:rPr>
                <w:rStyle w:val="VerbatimChar"/>
              </w:rPr>
              <w:t xml:space="preserve">requestAnimationFrame</w:t>
            </w:r>
            <w:r>
              <w:t xml:space="preserve"> </w:t>
            </w:r>
            <w:r>
              <w:t xml:space="preserve">delta timing; automatic disable fires after the 5-second measurement window.</w:t>
            </w:r>
          </w:p>
        </w:tc>
      </w:tr>
      <w:tr>
        <w:tc>
          <w:tcPr/>
          <w:p>
            <w:pPr>
              <w:pStyle w:val="Compact"/>
            </w:pPr>
            <w:r>
              <w:t xml:space="preserve">FR-STU-105</w:t>
            </w:r>
          </w:p>
        </w:tc>
        <w:tc>
          <w:tcPr/>
          <w:p>
            <w:pPr>
              <w:pStyle w:val="Compact"/>
            </w:pPr>
            <w:r>
              <w:t xml:space="preserve">Component 3D models shall reflect live simulation state: LED models shall illuminate with the correct colour and brightness driven by RSE pin voltage; servo models shall animate the horn to the commanded angle; LCD models shall render the text output on their 3D face.</w:t>
            </w:r>
          </w:p>
        </w:tc>
        <w:tc>
          <w:tcPr/>
          <w:p>
            <w:pPr>
              <w:pStyle w:val="Compact"/>
            </w:pPr>
            <w:r>
              <w:t xml:space="preserve">Should</w:t>
            </w:r>
          </w:p>
        </w:tc>
        <w:tc>
          <w:tcPr/>
          <w:p>
            <w:pPr>
              <w:pStyle w:val="Compact"/>
            </w:pPr>
            <w:r>
              <w:t xml:space="preserve">State channel shared between RSE and the React Three Fiber scene graph via a Zustand store.</w:t>
            </w:r>
          </w:p>
        </w:tc>
      </w:tr>
    </w:tbl>
    <w:p>
      <w:r>
        <w:pict>
          <v:rect style="width:0;height:1.5pt" o:hralign="center" o:hrstd="t" o:hr="t"/>
        </w:pict>
      </w:r>
    </w:p>
    <w:bookmarkEnd w:id="207"/>
    <w:bookmarkEnd w:id="208"/>
    <w:bookmarkStart w:id="210" w:name="canvas-transforms--zoom-pan-and-fit"/>
    <w:p>
      <w:pPr>
        <w:pStyle w:val="Heading2"/>
      </w:pPr>
      <w:r>
        <w:rPr>
          <w:rStyle w:val="SectionNumber"/>
        </w:rPr>
        <w:t xml:space="preserve">7.12</w:t>
      </w:r>
      <w:r>
        <w:tab/>
      </w:r>
      <w:r>
        <w:t xml:space="preserve">Canvas Transforms — Zoom, Pan and Fit</w:t>
      </w:r>
    </w:p>
    <w:bookmarkStart w:id="209" w:name="requirements--canvas-navigation"/>
    <w:p>
      <w:pPr>
        <w:pStyle w:val="Heading3"/>
      </w:pPr>
      <w:r>
        <w:rPr>
          <w:rStyle w:val="SectionNumber"/>
        </w:rPr>
        <w:t xml:space="preserve">7.12.1</w:t>
      </w:r>
      <w:r>
        <w:tab/>
      </w:r>
      <w:r>
        <w:t xml:space="preserve">Requirements — Canvas Navigation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FR-STU-110</w:t>
            </w:r>
          </w:p>
        </w:tc>
        <w:tc>
          <w:tcPr/>
          <w:p>
            <w:pPr>
              <w:pStyle w:val="Compact"/>
            </w:pPr>
            <w:r>
              <w:t xml:space="preserve">The canvas shall support continuous zoom from 20 % to 400 % of the nominal component scale (100 %). Zooming shall preserve the pointer position as the focal point (zoom-to-cursor behaviour).</w:t>
            </w:r>
          </w:p>
        </w:tc>
        <w:tc>
          <w:tcPr/>
          <w:p>
            <w:pPr>
              <w:pStyle w:val="Compact"/>
            </w:pPr>
            <w:r>
              <w:t xml:space="preserve">Must</w:t>
            </w:r>
          </w:p>
        </w:tc>
        <w:tc>
          <w:tcPr/>
          <w:p>
            <w:pPr>
              <w:pStyle w:val="Compact"/>
            </w:pPr>
            <w:r>
              <w:t xml:space="preserve">Zoom input sources: scroll wheel, trackpad pinch,</w:t>
            </w:r>
            <w:r>
              <w:t xml:space="preserve"> </w:t>
            </w:r>
            <w:r>
              <w:rPr>
                <w:rStyle w:val="VerbatimChar"/>
              </w:rPr>
              <w:t xml:space="preserve">Ctrl/Cmd++</w:t>
            </w:r>
            <w:r>
              <w:t xml:space="preserve"> </w:t>
            </w:r>
            <w:r>
              <w:t xml:space="preserve">/</w:t>
            </w:r>
            <w:r>
              <w:t xml:space="preserve"> </w:t>
            </w:r>
            <w:r>
              <w:rPr>
                <w:rStyle w:val="VerbatimChar"/>
              </w:rPr>
              <w:t xml:space="preserve">Ctrl/Cmd+-</w:t>
            </w:r>
            <w:r>
              <w:t xml:space="preserve"> </w:t>
            </w:r>
            <w:r>
              <w:t xml:space="preserve">keyboard shortcuts, and the zoom percentage control in the status bar.</w:t>
            </w:r>
          </w:p>
        </w:tc>
      </w:tr>
      <w:tr>
        <w:tc>
          <w:tcPr/>
          <w:p>
            <w:pPr>
              <w:pStyle w:val="Compact"/>
            </w:pPr>
            <w:r>
              <w:t xml:space="preserve">FR-STU-111</w:t>
            </w:r>
          </w:p>
        </w:tc>
        <w:tc>
          <w:tcPr/>
          <w:p>
            <w:pPr>
              <w:pStyle w:val="Compact"/>
            </w:pPr>
            <w:r>
              <w:t xml:space="preserve">A "Fit to Screen" action (keyboard shortcut:</w:t>
            </w:r>
            <w:r>
              <w:t xml:space="preserve"> </w:t>
            </w:r>
            <w:r>
              <w:rPr>
                <w:rStyle w:val="VerbatimChar"/>
              </w:rPr>
              <w:t xml:space="preserve">F</w:t>
            </w:r>
            <w:r>
              <w:t xml:space="preserve">, and a toolbar button) shall calculate the bounding box of all placed components and animate the canvas viewport to centre and scale them to fill 80 % of the available canvas area, completing the animation in ≤ 200 ms.</w:t>
            </w:r>
          </w:p>
        </w:tc>
        <w:tc>
          <w:tcPr/>
          <w:p>
            <w:pPr>
              <w:pStyle w:val="Compact"/>
            </w:pPr>
            <w:r>
              <w:t xml:space="preserve">Must</w:t>
            </w:r>
          </w:p>
        </w:tc>
        <w:tc>
          <w:tcPr/>
          <w:p>
            <w:pPr>
              <w:pStyle w:val="Compact"/>
            </w:pPr>
            <w:r>
              <w:t xml:space="preserve">If no components are placed, "Fit to Screen" resets to 100 % zoom centred at canvas origin.</w:t>
            </w:r>
          </w:p>
        </w:tc>
      </w:tr>
      <w:tr>
        <w:tc>
          <w:tcPr/>
          <w:p>
            <w:pPr>
              <w:pStyle w:val="Compact"/>
            </w:pPr>
            <w:r>
              <w:t xml:space="preserve">FR-STU-112</w:t>
            </w:r>
          </w:p>
        </w:tc>
        <w:tc>
          <w:tcPr/>
          <w:p>
            <w:pPr>
              <w:pStyle w:val="Compact"/>
            </w:pPr>
            <w:r>
              <w:t xml:space="preserve">The canvas shall support panning via: middle-mouse-button drag,</w:t>
            </w:r>
            <w:r>
              <w:t xml:space="preserve"> </w:t>
            </w:r>
            <w:r>
              <w:rPr>
                <w:rStyle w:val="VerbatimChar"/>
              </w:rPr>
              <w:t xml:space="preserve">Space</w:t>
            </w:r>
            <w:r>
              <w:t xml:space="preserve"> </w:t>
            </w:r>
            <w:r>
              <w:t xml:space="preserve">+ left-mouse drag, and two-finger trackpad scroll. Pan velocity shall be damped to prevent abrupt snapping.</w:t>
            </w:r>
          </w:p>
        </w:tc>
        <w:tc>
          <w:tcPr/>
          <w:p>
            <w:pPr>
              <w:pStyle w:val="Compact"/>
            </w:pPr>
            <w:r>
              <w:t xml:space="preserve">Must</w:t>
            </w:r>
          </w:p>
        </w:tc>
        <w:tc>
          <w:tcPr/>
          <w:p>
            <w:pPr>
              <w:pStyle w:val="Compact"/>
            </w:pPr>
            <w:r>
              <w:t xml:space="preserve">Pan inertia: velocity decays to zero within 300 ms after pointer release.</w:t>
            </w:r>
          </w:p>
        </w:tc>
      </w:tr>
      <w:tr>
        <w:tc>
          <w:tcPr/>
          <w:p>
            <w:pPr>
              <w:pStyle w:val="Compact"/>
            </w:pPr>
            <w:r>
              <w:t xml:space="preserve">FR-STU-113</w:t>
            </w:r>
          </w:p>
        </w:tc>
        <w:tc>
          <w:tcPr/>
          <w:p>
            <w:pPr>
              <w:pStyle w:val="Compact"/>
            </w:pPr>
            <w:r>
              <w:t xml:space="preserve">An optional minimap (thumbnail of the full canvas) shall appear in the bottom-right corner for projects with more than 10 placed components. The minimap shall be interactive: clicking it navigates the viewport; dragging the minimap viewport indicator pans the canvas. The minimap is toggleable via a toolbar button.</w:t>
            </w:r>
          </w:p>
        </w:tc>
        <w:tc>
          <w:tcPr/>
          <w:p>
            <w:pPr>
              <w:pStyle w:val="Compact"/>
            </w:pPr>
            <w:r>
              <w:t xml:space="preserve">Could</w:t>
            </w:r>
          </w:p>
        </w:tc>
        <w:tc>
          <w:tcPr/>
          <w:p>
            <w:pPr>
              <w:pStyle w:val="Compact"/>
            </w:pPr>
            <w:r>
              <w:t xml:space="preserve">Minimap rendered as a 1:20 scale SVG snapshot; updates on each canvas change with 500 ms debounce.</w:t>
            </w:r>
          </w:p>
        </w:tc>
      </w:tr>
      <w:tr>
        <w:tc>
          <w:tcPr/>
          <w:p>
            <w:pPr>
              <w:pStyle w:val="Compact"/>
            </w:pPr>
            <w:r>
              <w:t xml:space="preserve">FR-STU-114</w:t>
            </w:r>
          </w:p>
        </w:tc>
        <w:tc>
          <w:tcPr/>
          <w:p>
            <w:pPr>
              <w:pStyle w:val="Compact"/>
            </w:pPr>
            <w:r>
              <w:t xml:space="preserve">The current zoom level and viewport centre coordinates shall be saved with the project document, restoring the exact last view when the project is reopened.</w:t>
            </w:r>
          </w:p>
        </w:tc>
        <w:tc>
          <w:tcPr/>
          <w:p>
            <w:pPr>
              <w:pStyle w:val="Compact"/>
            </w:pPr>
            <w:r>
              <w:t xml:space="preserve">Should</w:t>
            </w:r>
          </w:p>
        </w:tc>
        <w:tc>
          <w:tcPr/>
          <w:p>
            <w:pPr>
              <w:pStyle w:val="Compact"/>
            </w:pPr>
            <w:r>
              <w:t xml:space="preserve">Stored in</w:t>
            </w:r>
            <w:r>
              <w:t xml:space="preserve"> </w:t>
            </w:r>
            <w:r>
              <w:rPr>
                <w:rStyle w:val="VerbatimChar"/>
              </w:rPr>
              <w:t xml:space="preserve">diagram.json</w:t>
            </w:r>
            <w:r>
              <w:t xml:space="preserve"> </w:t>
            </w:r>
            <w:r>
              <w:rPr>
                <w:rStyle w:val="VerbatimChar"/>
              </w:rPr>
              <w:t xml:space="preserve">viewport</w:t>
            </w:r>
            <w:r>
              <w:t xml:space="preserve"> </w:t>
            </w:r>
            <w:r>
              <w:t xml:space="preserve">object alongside component and wire data.</w:t>
            </w:r>
          </w:p>
        </w:tc>
      </w:tr>
    </w:tbl>
    <w:p>
      <w:r>
        <w:pict>
          <v:rect style="width:0;height:1.5pt" o:hralign="center" o:hrstd="t" o:hr="t"/>
        </w:pict>
      </w:r>
    </w:p>
    <w:bookmarkEnd w:id="209"/>
    <w:bookmarkEnd w:id="210"/>
    <w:bookmarkStart w:id="213" w:name="undo-and-redo-via-command-stack"/>
    <w:p>
      <w:pPr>
        <w:pStyle w:val="Heading2"/>
      </w:pPr>
      <w:r>
        <w:rPr>
          <w:rStyle w:val="SectionNumber"/>
        </w:rPr>
        <w:t xml:space="preserve">7.13</w:t>
      </w:r>
      <w:r>
        <w:tab/>
      </w:r>
      <w:r>
        <w:t xml:space="preserve">Undo and Redo via Command Stack</w:t>
      </w:r>
    </w:p>
    <w:bookmarkStart w:id="211" w:name="architecture-3"/>
    <w:p>
      <w:pPr>
        <w:pStyle w:val="Heading3"/>
      </w:pPr>
      <w:r>
        <w:rPr>
          <w:rStyle w:val="SectionNumber"/>
        </w:rPr>
        <w:t xml:space="preserve">7.13.1</w:t>
      </w:r>
      <w:r>
        <w:tab/>
      </w:r>
      <w:r>
        <w:t xml:space="preserve">Architecture</w:t>
      </w:r>
    </w:p>
    <w:p>
      <w:pPr>
        <w:pStyle w:val="FirstParagraph"/>
      </w:pPr>
      <w:r>
        <w:t xml:space="preserve">All canvas mutations are expressed as reversible</w:t>
      </w:r>
      <w:r>
        <w:t xml:space="preserve"> </w:t>
      </w:r>
      <w:r>
        <w:rPr>
          <w:rStyle w:val="VerbatimChar"/>
        </w:rPr>
        <w:t xml:space="preserve">Command</w:t>
      </w:r>
      <w:r>
        <w:t xml:space="preserve"> </w:t>
      </w:r>
      <w:r>
        <w:t xml:space="preserve">objects pushed onto a per-project command stack. The command stack is held in memory for the session and is persisted as part of the auto-save snapshot to allow cross-session undo for recent operations.</w:t>
      </w:r>
    </w:p>
    <w:p>
      <w:pPr>
        <w:pStyle w:val="SourceCode"/>
      </w:pPr>
      <w:r>
        <w:rPr>
          <w:rStyle w:val="VerbatimChar"/>
        </w:rPr>
        <w:t xml:space="preserve">Command Stack Model</w:t>
      </w:r>
      <w:r>
        <w:br/>
      </w:r>
      <w:r>
        <w:br/>
      </w:r>
      <w:r>
        <w:rPr>
          <w:rStyle w:val="VerbatimChar"/>
        </w:rPr>
        <w:t xml:space="preserve">     [HEAD] -&gt; PlaceComponent { id, type, pos }</w:t>
      </w:r>
      <w:r>
        <w:br/>
      </w:r>
      <w:r>
        <w:rPr>
          <w:rStyle w:val="VerbatimChar"/>
        </w:rPr>
        <w:t xml:space="preserve">               MoveComponent  { id, from, to }</w:t>
      </w:r>
      <w:r>
        <w:br/>
      </w:r>
      <w:r>
        <w:rPr>
          <w:rStyle w:val="VerbatimChar"/>
        </w:rPr>
        <w:t xml:space="preserve">               DrawWire       { id, src, dst, color }</w:t>
      </w:r>
      <w:r>
        <w:br/>
      </w:r>
      <w:r>
        <w:rPr>
          <w:rStyle w:val="VerbatimChar"/>
        </w:rPr>
        <w:t xml:space="preserve">               DeleteComponent{ id, snapshot }</w:t>
      </w:r>
      <w:r>
        <w:br/>
      </w:r>
      <w:r>
        <w:rPr>
          <w:rStyle w:val="VerbatimChar"/>
        </w:rPr>
        <w:t xml:space="preserve">               ChangeProperty { id, key, old, new }</w:t>
      </w:r>
      <w:r>
        <w:br/>
      </w:r>
      <w:r>
        <w:rPr>
          <w:rStyle w:val="VerbatimChar"/>
        </w:rPr>
        <w:t xml:space="preserve">               ...</w:t>
      </w:r>
      <w:r>
        <w:br/>
      </w:r>
      <w:r>
        <w:rPr>
          <w:rStyle w:val="VerbatimChar"/>
        </w:rPr>
        <w:t xml:space="preserve">               [OLDEST retained entry]</w:t>
      </w:r>
      <w:r>
        <w:br/>
      </w:r>
      <w:r>
        <w:br/>
      </w:r>
      <w:r>
        <w:rPr>
          <w:rStyle w:val="VerbatimChar"/>
        </w:rPr>
        <w:t xml:space="preserve">  Undo: HEAD moves back; command.undo() called.</w:t>
      </w:r>
      <w:r>
        <w:br/>
      </w:r>
      <w:r>
        <w:rPr>
          <w:rStyle w:val="VerbatimChar"/>
        </w:rPr>
        <w:t xml:space="preserve">  Redo: HEAD moves forward; command.execute() re-called.</w:t>
      </w:r>
      <w:r>
        <w:br/>
      </w:r>
      <w:r>
        <w:rPr>
          <w:rStyle w:val="VerbatimChar"/>
        </w:rPr>
        <w:t xml:space="preserve">  New action after undo: redo stack cleared; new command pushed.</w:t>
      </w:r>
    </w:p>
    <w:bookmarkEnd w:id="211"/>
    <w:bookmarkStart w:id="212" w:name="requirements--undo-and-redo"/>
    <w:p>
      <w:pPr>
        <w:pStyle w:val="Heading3"/>
      </w:pPr>
      <w:r>
        <w:rPr>
          <w:rStyle w:val="SectionNumber"/>
        </w:rPr>
        <w:t xml:space="preserve">7.13.2</w:t>
      </w:r>
      <w:r>
        <w:tab/>
      </w:r>
      <w:r>
        <w:t xml:space="preserve">Requirements — Undo and Redo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FR-STU-170</w:t>
            </w:r>
          </w:p>
        </w:tc>
        <w:tc>
          <w:tcPr/>
          <w:p>
            <w:pPr>
              <w:pStyle w:val="Compact"/>
            </w:pPr>
            <w:r>
              <w:t xml:space="preserve">The system shall maintain an in-session undo stack covering all reversible canvas actions: component placement, movement, rotation, duplication, deletion, wire draw, wire deletion, wire segment re-route, property change, and group operations.</w:t>
            </w:r>
          </w:p>
        </w:tc>
        <w:tc>
          <w:tcPr/>
          <w:p>
            <w:pPr>
              <w:pStyle w:val="Compact"/>
            </w:pPr>
            <w:r>
              <w:t xml:space="preserve">Must</w:t>
            </w:r>
          </w:p>
        </w:tc>
        <w:tc>
          <w:tcPr/>
          <w:p>
            <w:pPr>
              <w:pStyle w:val="Compact"/>
            </w:pPr>
            <w:r>
              <w:t xml:space="preserve">Stack depth: minimum 100 entries retained in memory; older entries may be evicted (with notification) if memory pressure exceeds threshold.</w:t>
            </w:r>
          </w:p>
        </w:tc>
      </w:tr>
      <w:tr>
        <w:tc>
          <w:tcPr/>
          <w:p>
            <w:pPr>
              <w:pStyle w:val="Compact"/>
            </w:pPr>
            <w:r>
              <w:t xml:space="preserve">FR-STU-171</w:t>
            </w:r>
          </w:p>
        </w:tc>
        <w:tc>
          <w:tcPr/>
          <w:p>
            <w:pPr>
              <w:pStyle w:val="Compact"/>
            </w:pPr>
            <w:r>
              <w:t xml:space="preserve">Undo shall be invoked via</w:t>
            </w:r>
            <w:r>
              <w:t xml:space="preserve"> </w:t>
            </w:r>
            <w:r>
              <w:rPr>
                <w:rStyle w:val="VerbatimChar"/>
              </w:rPr>
              <w:t xml:space="preserve">Ctrl/Cmd+Z</w:t>
            </w:r>
            <w:r>
              <w:t xml:space="preserve">; redo via</w:t>
            </w:r>
            <w:r>
              <w:t xml:space="preserve"> </w:t>
            </w:r>
            <w:r>
              <w:rPr>
                <w:rStyle w:val="VerbatimChar"/>
              </w:rPr>
              <w:t xml:space="preserve">Ctrl/Cmd+Shift+Z</w:t>
            </w:r>
            <w:r>
              <w:t xml:space="preserve"> </w:t>
            </w:r>
            <w:r>
              <w:t xml:space="preserve">or</w:t>
            </w:r>
            <w:r>
              <w:t xml:space="preserve"> </w:t>
            </w:r>
            <w:r>
              <w:rPr>
                <w:rStyle w:val="VerbatimChar"/>
              </w:rPr>
              <w:t xml:space="preserve">Ctrl/Cmd+Y</w:t>
            </w:r>
            <w:r>
              <w:t xml:space="preserve">. Toolbar undo/redo buttons shall also be provided, each showing the description of the action to be undone/redone in a tooltip.</w:t>
            </w:r>
          </w:p>
        </w:tc>
        <w:tc>
          <w:tcPr/>
          <w:p>
            <w:pPr>
              <w:pStyle w:val="Compact"/>
            </w:pPr>
            <w:r>
              <w:t xml:space="preserve">Must</w:t>
            </w:r>
          </w:p>
        </w:tc>
        <w:tc>
          <w:tcPr/>
          <w:p>
            <w:pPr>
              <w:pStyle w:val="Compact"/>
            </w:pPr>
            <w:r>
              <w:t xml:space="preserve">Keyboard shortcuts shall not conflict with Monaco editor shortcuts when the editor panel is focused; focus-aware binding dispatching is required.</w:t>
            </w:r>
          </w:p>
        </w:tc>
      </w:tr>
      <w:tr>
        <w:tc>
          <w:tcPr/>
          <w:p>
            <w:pPr>
              <w:pStyle w:val="Compact"/>
            </w:pPr>
            <w:r>
              <w:t xml:space="preserve">FR-STU-172</w:t>
            </w:r>
          </w:p>
        </w:tc>
        <w:tc>
          <w:tcPr/>
          <w:p>
            <w:pPr>
              <w:pStyle w:val="Compact"/>
            </w:pPr>
            <w:r>
              <w:t xml:space="preserve">Performing a new canvas action after one or more undo steps shall clear the redo stack.</w:t>
            </w:r>
          </w:p>
        </w:tc>
        <w:tc>
          <w:tcPr/>
          <w:p>
            <w:pPr>
              <w:pStyle w:val="Compact"/>
            </w:pPr>
            <w:r>
              <w:t xml:space="preserve">Must</w:t>
            </w:r>
          </w:p>
        </w:tc>
        <w:tc>
          <w:tcPr/>
          <w:p>
            <w:pPr>
              <w:pStyle w:val="Compact"/>
            </w:pPr>
            <w:r>
              <w:t xml:space="preserve">Standard command-stack semantics.</w:t>
            </w:r>
          </w:p>
        </w:tc>
      </w:tr>
      <w:tr>
        <w:tc>
          <w:tcPr/>
          <w:p>
            <w:pPr>
              <w:pStyle w:val="Compact"/>
            </w:pPr>
            <w:r>
              <w:t xml:space="preserve">FR-STU-173</w:t>
            </w:r>
          </w:p>
        </w:tc>
        <w:tc>
          <w:tcPr/>
          <w:p>
            <w:pPr>
              <w:pStyle w:val="Compact"/>
            </w:pPr>
            <w:r>
              <w:t xml:space="preserve">Undo and redo shall be atomic with respect to group operations: a multi-select delete that removes five components and their wires shall be reversed by a single</w:t>
            </w:r>
            <w:r>
              <w:t xml:space="preserve"> </w:t>
            </w:r>
            <w:r>
              <w:rPr>
                <w:rStyle w:val="VerbatimChar"/>
              </w:rPr>
              <w:t xml:space="preserve">Ctrl/Cmd+Z</w:t>
            </w:r>
            <w:r>
              <w:t xml:space="preserve"> </w:t>
            </w:r>
            <w:r>
              <w:t xml:space="preserve">press, restoring all five components and all affected wires.</w:t>
            </w:r>
          </w:p>
        </w:tc>
        <w:tc>
          <w:tcPr/>
          <w:p>
            <w:pPr>
              <w:pStyle w:val="Compact"/>
            </w:pPr>
            <w:r>
              <w:t xml:space="preserve">Must</w:t>
            </w:r>
          </w:p>
        </w:tc>
        <w:tc>
          <w:tcPr/>
          <w:p>
            <w:pPr>
              <w:pStyle w:val="Compact"/>
            </w:pPr>
            <w:r>
              <w:t xml:space="preserve">Group operations are represented as a single composite</w:t>
            </w:r>
            <w:r>
              <w:t xml:space="preserve"> </w:t>
            </w:r>
            <w:r>
              <w:rPr>
                <w:rStyle w:val="VerbatimChar"/>
              </w:rPr>
              <w:t xml:space="preserve">Command</w:t>
            </w:r>
            <w:r>
              <w:t xml:space="preserve"> </w:t>
            </w:r>
            <w:r>
              <w:t xml:space="preserve">on the stack.</w:t>
            </w:r>
          </w:p>
        </w:tc>
      </w:tr>
      <w:tr>
        <w:tc>
          <w:tcPr/>
          <w:p>
            <w:pPr>
              <w:pStyle w:val="Compact"/>
            </w:pPr>
            <w:r>
              <w:t xml:space="preserve">FR-STU-174</w:t>
            </w:r>
          </w:p>
        </w:tc>
        <w:tc>
          <w:tcPr/>
          <w:p>
            <w:pPr>
              <w:pStyle w:val="Compact"/>
            </w:pPr>
            <w:r>
              <w:t xml:space="preserve">In a collaborative session (FR-STU-120 through FR-STU-127), undo shall be local: a Student's undo reverses only their own operations, not those of other collaborators. The Yjs CRDT layer manages conflict resolution; local undo is implemented as a Yjs</w:t>
            </w:r>
            <w:r>
              <w:t xml:space="preserve"> </w:t>
            </w:r>
            <w:r>
              <w:rPr>
                <w:rStyle w:val="VerbatimChar"/>
              </w:rPr>
              <w:t xml:space="preserve">UndoManager</w:t>
            </w:r>
            <w:r>
              <w:t xml:space="preserve"> </w:t>
            </w:r>
            <w:r>
              <w:t xml:space="preserve">scoped to the local user's changes.</w:t>
            </w:r>
          </w:p>
        </w:tc>
        <w:tc>
          <w:tcPr/>
          <w:p>
            <w:pPr>
              <w:pStyle w:val="Compact"/>
            </w:pPr>
            <w:r>
              <w:t xml:space="preserve">Must</w:t>
            </w:r>
          </w:p>
        </w:tc>
        <w:tc>
          <w:tcPr/>
          <w:p>
            <w:pPr>
              <w:pStyle w:val="Compact"/>
            </w:pPr>
            <w:r>
              <w:t xml:space="preserve">Yjs</w:t>
            </w:r>
            <w:r>
              <w:t xml:space="preserve"> </w:t>
            </w:r>
            <w:r>
              <w:rPr>
                <w:rStyle w:val="VerbatimChar"/>
              </w:rPr>
              <w:t xml:space="preserve">UndoManager</w:t>
            </w:r>
            <w:r>
              <w:t xml:space="preserve"> </w:t>
            </w:r>
            <w:r>
              <w:t xml:space="preserve">API used directly; undo across collaborator boundaries is disallowed.</w:t>
            </w:r>
          </w:p>
        </w:tc>
      </w:tr>
    </w:tbl>
    <w:p>
      <w:r>
        <w:pict>
          <v:rect style="width:0;height:1.5pt" o:hralign="center" o:hrstd="t" o:hr="t"/>
        </w:pict>
      </w:r>
    </w:p>
    <w:bookmarkEnd w:id="212"/>
    <w:bookmarkEnd w:id="213"/>
    <w:bookmarkStart w:id="215" w:name="multi-select-and-grouping"/>
    <w:p>
      <w:pPr>
        <w:pStyle w:val="Heading2"/>
      </w:pPr>
      <w:r>
        <w:rPr>
          <w:rStyle w:val="SectionNumber"/>
        </w:rPr>
        <w:t xml:space="preserve">7.14</w:t>
      </w:r>
      <w:r>
        <w:tab/>
      </w:r>
      <w:r>
        <w:t xml:space="preserve">Multi-Select and Grouping</w:t>
      </w:r>
    </w:p>
    <w:bookmarkStart w:id="214" w:name="requirements--selection-and-groups"/>
    <w:p>
      <w:pPr>
        <w:pStyle w:val="Heading3"/>
      </w:pPr>
      <w:r>
        <w:rPr>
          <w:rStyle w:val="SectionNumber"/>
        </w:rPr>
        <w:t xml:space="preserve">7.14.1</w:t>
      </w:r>
      <w:r>
        <w:tab/>
      </w:r>
      <w:r>
        <w:t xml:space="preserve">Requirements — Selection and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FR-STU-115</w:t>
            </w:r>
          </w:p>
        </w:tc>
        <w:tc>
          <w:tcPr/>
          <w:p>
            <w:pPr>
              <w:pStyle w:val="Compact"/>
            </w:pPr>
            <w:r>
              <w:t xml:space="preserve">The system shall support named component groups: a Student may group a multi-selection (</w:t>
            </w:r>
            <w:r>
              <w:rPr>
                <w:rStyle w:val="VerbatimChar"/>
              </w:rPr>
              <w:t xml:space="preserve">Ctrl/Cmd+G</w:t>
            </w:r>
            <w:r>
              <w:t xml:space="preserve">) and assign an optional name. Group members move and transform together; individual members remain individually accessible within the group.</w:t>
            </w:r>
          </w:p>
        </w:tc>
        <w:tc>
          <w:tcPr/>
          <w:p>
            <w:pPr>
              <w:pStyle w:val="Compact"/>
            </w:pPr>
            <w:r>
              <w:t xml:space="preserve">Could</w:t>
            </w:r>
          </w:p>
        </w:tc>
        <w:tc>
          <w:tcPr/>
          <w:p>
            <w:pPr>
              <w:pStyle w:val="Compact"/>
            </w:pPr>
            <w:r>
              <w:t xml:space="preserve">Groups rendered with a labelled dashed bounding box; displayed in a layers panel.</w:t>
            </w:r>
          </w:p>
        </w:tc>
      </w:tr>
      <w:tr>
        <w:tc>
          <w:tcPr/>
          <w:p>
            <w:pPr>
              <w:pStyle w:val="Compact"/>
            </w:pPr>
            <w:r>
              <w:t xml:space="preserve">FR-STU-116</w:t>
            </w:r>
          </w:p>
        </w:tc>
        <w:tc>
          <w:tcPr/>
          <w:p>
            <w:pPr>
              <w:pStyle w:val="Compact"/>
            </w:pPr>
            <w:r>
              <w:t xml:space="preserve">Copy (</w:t>
            </w:r>
            <w:r>
              <w:rPr>
                <w:rStyle w:val="VerbatimChar"/>
              </w:rPr>
              <w:t xml:space="preserve">Ctrl/Cmd+C</w:t>
            </w:r>
            <w:r>
              <w:t xml:space="preserve">) and paste (</w:t>
            </w:r>
            <w:r>
              <w:rPr>
                <w:rStyle w:val="VerbatimChar"/>
              </w:rPr>
              <w:t xml:space="preserve">Ctrl/Cmd+V</w:t>
            </w:r>
            <w:r>
              <w:t xml:space="preserve">) of a selection shall duplicate all selected components and the wires connecting them, placed offset by one grid unit from the originals.</w:t>
            </w:r>
          </w:p>
        </w:tc>
        <w:tc>
          <w:tcPr/>
          <w:p>
            <w:pPr>
              <w:pStyle w:val="Compact"/>
            </w:pPr>
            <w:r>
              <w:t xml:space="preserve">Should</w:t>
            </w:r>
          </w:p>
        </w:tc>
        <w:tc>
          <w:tcPr/>
          <w:p>
            <w:pPr>
              <w:pStyle w:val="Compact"/>
            </w:pPr>
            <w:r>
              <w:t xml:space="preserve">Paste respects grid snap. Components receive new IDs; wires between pasted components connect the new IDs.</w:t>
            </w:r>
          </w:p>
        </w:tc>
      </w:tr>
    </w:tbl>
    <w:p>
      <w:r>
        <w:pict>
          <v:rect style="width:0;height:1.5pt" o:hralign="center" o:hrstd="t" o:hr="t"/>
        </w:pict>
      </w:r>
    </w:p>
    <w:bookmarkEnd w:id="214"/>
    <w:bookmarkEnd w:id="215"/>
    <w:bookmarkStart w:id="217" w:name="save-load-versioning-and-autosave"/>
    <w:p>
      <w:pPr>
        <w:pStyle w:val="Heading2"/>
      </w:pPr>
      <w:r>
        <w:rPr>
          <w:rStyle w:val="SectionNumber"/>
        </w:rPr>
        <w:t xml:space="preserve">7.15</w:t>
      </w:r>
      <w:r>
        <w:tab/>
      </w:r>
      <w:r>
        <w:t xml:space="preserve">Save, Load, Versioning and Autosave</w:t>
      </w:r>
    </w:p>
    <w:bookmarkStart w:id="216" w:name="requirements--project-persistence"/>
    <w:p>
      <w:pPr>
        <w:pStyle w:val="Heading3"/>
      </w:pPr>
      <w:r>
        <w:rPr>
          <w:rStyle w:val="SectionNumber"/>
        </w:rPr>
        <w:t xml:space="preserve">7.15.1</w:t>
      </w:r>
      <w:r>
        <w:tab/>
      </w:r>
      <w:r>
        <w:t xml:space="preserve">Requirements — Project Persistence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FR-STU-140</w:t>
            </w:r>
          </w:p>
        </w:tc>
        <w:tc>
          <w:tcPr/>
          <w:p>
            <w:pPr>
              <w:pStyle w:val="Compact"/>
            </w:pPr>
            <w:r>
              <w:t xml:space="preserve">The system shall auto-save the current project state at a minimum interval of every 60 seconds while the Student has the Studio tab active, and immediately on</w:t>
            </w:r>
            <w:r>
              <w:t xml:space="preserve"> </w:t>
            </w:r>
            <w:r>
              <w:rPr>
                <w:rStyle w:val="VerbatimChar"/>
              </w:rPr>
              <w:t xml:space="preserve">beforeunload</w:t>
            </w:r>
            <w:r>
              <w:t xml:space="preserve"> </w:t>
            </w:r>
            <w:r>
              <w:t xml:space="preserve">event (tab close or navigation away). Auto-save is silent; the status bar displays "Last saved HH:MM:SS".</w:t>
            </w:r>
          </w:p>
        </w:tc>
        <w:tc>
          <w:tcPr/>
          <w:p>
            <w:pPr>
              <w:pStyle w:val="Compact"/>
            </w:pPr>
            <w:r>
              <w:t xml:space="preserve">Must</w:t>
            </w:r>
          </w:p>
        </w:tc>
        <w:tc>
          <w:tcPr/>
          <w:p>
            <w:pPr>
              <w:pStyle w:val="Compact"/>
            </w:pPr>
            <w:r>
              <w:t xml:space="preserve">Auto-save is a debounced background POST/PUT to the Studio API. Failures are retried up to 3 times; on persistent failure a non-blocking banner warns the Student to manually save.</w:t>
            </w:r>
          </w:p>
        </w:tc>
      </w:tr>
      <w:tr>
        <w:tc>
          <w:tcPr/>
          <w:p>
            <w:pPr>
              <w:pStyle w:val="Compact"/>
            </w:pPr>
            <w:r>
              <w:t xml:space="preserve">FR-STU-141</w:t>
            </w:r>
          </w:p>
        </w:tc>
        <w:tc>
          <w:tcPr/>
          <w:p>
            <w:pPr>
              <w:pStyle w:val="Compact"/>
            </w:pPr>
            <w:r>
              <w:t xml:space="preserve">A Student shall be able to manually save a project at any time via</w:t>
            </w:r>
            <w:r>
              <w:t xml:space="preserve"> </w:t>
            </w:r>
            <w:r>
              <w:rPr>
                <w:rStyle w:val="VerbatimChar"/>
              </w:rPr>
              <w:t xml:space="preserve">Ctrl/Cmd+S</w:t>
            </w:r>
            <w:r>
              <w:t xml:space="preserve">. If the project is unsaved and unnamed, a "Save As" dialog prompts for a project name (max 64 characters).</w:t>
            </w:r>
          </w:p>
        </w:tc>
        <w:tc>
          <w:tcPr/>
          <w:p>
            <w:pPr>
              <w:pStyle w:val="Compact"/>
            </w:pPr>
            <w:r>
              <w:t xml:space="preserve">Must</w:t>
            </w:r>
          </w:p>
        </w:tc>
        <w:tc>
          <w:tcPr/>
          <w:p>
            <w:pPr>
              <w:pStyle w:val="Compact"/>
            </w:pPr>
            <w:r>
              <w:t xml:space="preserve">Project names are unique per-Student; a collision prompt offers rename or overwrite.</w:t>
            </w:r>
          </w:p>
        </w:tc>
      </w:tr>
      <w:tr>
        <w:tc>
          <w:tcPr/>
          <w:p>
            <w:pPr>
              <w:pStyle w:val="Compact"/>
            </w:pPr>
            <w:r>
              <w:t xml:space="preserve">FR-STU-142</w:t>
            </w:r>
          </w:p>
        </w:tc>
        <w:tc>
          <w:tcPr/>
          <w:p>
            <w:pPr>
              <w:pStyle w:val="Compact"/>
            </w:pPr>
            <w:r>
              <w:t xml:space="preserve">Each manual save shall create a named version snapshot. Each auto-save shall create an auto-save snapshot. The system shall retain at minimum the last 50 named version snapshots and the last 100 auto-save snapshots per project, evicting oldest auto-save entries beyond this limit.</w:t>
            </w:r>
          </w:p>
        </w:tc>
        <w:tc>
          <w:tcPr/>
          <w:p>
            <w:pPr>
              <w:pStyle w:val="Compact"/>
            </w:pPr>
            <w:r>
              <w:t xml:space="preserve">Should</w:t>
            </w:r>
          </w:p>
        </w:tc>
        <w:tc>
          <w:tcPr/>
          <w:p>
            <w:pPr>
              <w:pStyle w:val="Compact"/>
            </w:pPr>
            <w:r>
              <w:t xml:space="preserve">Snapshot metadata: timestamp, type (manual/auto), project name at time of save, thumbnail (320 × 200 px PNG of canvas).</w:t>
            </w:r>
          </w:p>
        </w:tc>
      </w:tr>
      <w:tr>
        <w:tc>
          <w:tcPr/>
          <w:p>
            <w:pPr>
              <w:pStyle w:val="Compact"/>
            </w:pPr>
            <w:r>
              <w:t xml:space="preserve">FR-STU-143</w:t>
            </w:r>
          </w:p>
        </w:tc>
        <w:tc>
          <w:tcPr/>
          <w:p>
            <w:pPr>
              <w:pStyle w:val="Compact"/>
            </w:pPr>
            <w:r>
              <w:t xml:space="preserve">A Student shall be able to open the version history list for a project, browsing snapshots by timestamp, and restore any snapshot as a new working version (non-destructive: the restore creates a new snapshot rather than overwriting existing history).</w:t>
            </w:r>
          </w:p>
        </w:tc>
        <w:tc>
          <w:tcPr/>
          <w:p>
            <w:pPr>
              <w:pStyle w:val="Compact"/>
            </w:pPr>
            <w:r>
              <w:t xml:space="preserve">Should</w:t>
            </w:r>
          </w:p>
        </w:tc>
        <w:tc>
          <w:tcPr/>
          <w:p>
            <w:pPr>
              <w:pStyle w:val="Compact"/>
            </w:pPr>
            <w:r>
              <w:t xml:space="preserve">Version history accessible from the project settings menu; thumbnail previews rendered at list display time.</w:t>
            </w:r>
          </w:p>
        </w:tc>
      </w:tr>
      <w:tr>
        <w:tc>
          <w:tcPr/>
          <w:p>
            <w:pPr>
              <w:pStyle w:val="Compact"/>
            </w:pPr>
            <w:r>
              <w:t xml:space="preserve">FR-STU-144</w:t>
            </w:r>
          </w:p>
        </w:tc>
        <w:tc>
          <w:tcPr/>
          <w:p>
            <w:pPr>
              <w:pStyle w:val="Compact"/>
            </w:pPr>
            <w:r>
              <w:t xml:space="preserve">A Student shall be able to rename a project from the project management view (pencil-icon inline edit). A Student shall be able to duplicate a project (</w:t>
            </w:r>
            <w:r>
              <w:rPr>
                <w:rStyle w:val="VerbatimChar"/>
              </w:rPr>
              <w:t xml:space="preserve">Ctrl/Cmd+Shift+D</w:t>
            </w:r>
            <w:r>
              <w:t xml:space="preserve"> </w:t>
            </w:r>
            <w:r>
              <w:t xml:space="preserve">or context menu "Duplicate Project"); the duplicate is assigned a new project ID and copies canvas state, code, and metadata but not version history.</w:t>
            </w:r>
          </w:p>
        </w:tc>
        <w:tc>
          <w:tcPr/>
          <w:p>
            <w:pPr>
              <w:pStyle w:val="Compact"/>
            </w:pPr>
            <w:r>
              <w:t xml:space="preserve">Must</w:t>
            </w:r>
          </w:p>
        </w:tc>
        <w:tc>
          <w:tcPr/>
          <w:p>
            <w:pPr>
              <w:pStyle w:val="Compact"/>
            </w:pPr>
            <w:r>
              <w:t xml:space="preserve">Duplicate is immediately writable by the Student; the original is unmodified.</w:t>
            </w:r>
          </w:p>
        </w:tc>
      </w:tr>
    </w:tbl>
    <w:p>
      <w:r>
        <w:pict>
          <v:rect style="width:0;height:1.5pt" o:hralign="center" o:hrstd="t" o:hr="t"/>
        </w:pict>
      </w:r>
    </w:p>
    <w:bookmarkEnd w:id="216"/>
    <w:bookmarkEnd w:id="217"/>
    <w:bookmarkStart w:id="219" w:name="templates"/>
    <w:p>
      <w:pPr>
        <w:pStyle w:val="Heading2"/>
      </w:pPr>
      <w:r>
        <w:rPr>
          <w:rStyle w:val="SectionNumber"/>
        </w:rPr>
        <w:t xml:space="preserve">7.16</w:t>
      </w:r>
      <w:r>
        <w:tab/>
      </w:r>
      <w:r>
        <w:t xml:space="preserve">Templates</w:t>
      </w:r>
    </w:p>
    <w:bookmarkStart w:id="218" w:name="requirements--starter-templates"/>
    <w:p>
      <w:pPr>
        <w:pStyle w:val="Heading3"/>
      </w:pPr>
      <w:r>
        <w:rPr>
          <w:rStyle w:val="SectionNumber"/>
        </w:rPr>
        <w:t xml:space="preserve">7.16.1</w:t>
      </w:r>
      <w:r>
        <w:tab/>
      </w:r>
      <w:r>
        <w:t xml:space="preserve">Requirements — Starter Templates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FR-STU-150</w:t>
            </w:r>
          </w:p>
        </w:tc>
        <w:tc>
          <w:tcPr/>
          <w:p>
            <w:pPr>
              <w:pStyle w:val="Compact"/>
            </w:pPr>
            <w:r>
              <w:t xml:space="preserve">The platform shall maintain a global library of at minimum 20 starter project templates managed by the Super Admin, covering: Blink LED, RGB Colour Mixer, Traffic Light, Buzzer Melody, Servo Sweep, Ultrasonic Distance Meter, DHT11 Weather Station, LCD Hello World, 4-Digit 7-Segment Counter, NeoPixel Strip, PIR Motion Alert, IR Remote Control, DC Motor Speed Control, Soil Moisture Monitor, Sound Level Indicator, MPU6050 Orientation Display, RFID Entry Logger, Bluetooth Serial Echo (ESP32), Wi-Fi HTTP GET (ESP32), and Line Follower (dual IR sensor).</w:t>
            </w:r>
          </w:p>
        </w:tc>
        <w:tc>
          <w:tcPr/>
          <w:p>
            <w:pPr>
              <w:pStyle w:val="Compact"/>
            </w:pPr>
            <w:r>
              <w:t xml:space="preserve">Must</w:t>
            </w:r>
          </w:p>
        </w:tc>
        <w:tc>
          <w:tcPr/>
          <w:p>
            <w:pPr>
              <w:pStyle w:val="Compact"/>
            </w:pPr>
            <w:r>
              <w:t xml:space="preserve">Templates stored in the global content library; versioned independently of student projects.</w:t>
            </w:r>
          </w:p>
        </w:tc>
      </w:tr>
      <w:tr>
        <w:tc>
          <w:tcPr/>
          <w:p>
            <w:pPr>
              <w:pStyle w:val="Compact"/>
            </w:pPr>
            <w:r>
              <w:t xml:space="preserve">FR-STU-151</w:t>
            </w:r>
          </w:p>
        </w:tc>
        <w:tc>
          <w:tcPr/>
          <w:p>
            <w:pPr>
              <w:pStyle w:val="Compact"/>
            </w:pPr>
            <w:r>
              <w:t xml:space="preserve">Each starter template shall include: a fully pre-wired canvas state (</w:t>
            </w:r>
            <w:r>
              <w:rPr>
                <w:rStyle w:val="VerbatimChar"/>
              </w:rPr>
              <w:t xml:space="preserve">diagram.json</w:t>
            </w:r>
            <w:r>
              <w:t xml:space="preserve">), starter code in the Code Editor, a display name, a short description (max 200 characters), a difficulty badge (Beginner / Intermediate / Advanced), and the target board (Arduino UNO R3, ESP32 DevKit, Raspberry Pi Pico, or any board from the wokwi-boards library).</w:t>
            </w:r>
          </w:p>
        </w:tc>
        <w:tc>
          <w:tcPr/>
          <w:p>
            <w:pPr>
              <w:pStyle w:val="Compact"/>
            </w:pPr>
            <w:r>
              <w:t xml:space="preserve">Must</w:t>
            </w:r>
          </w:p>
        </w:tc>
        <w:tc>
          <w:tcPr/>
          <w:p>
            <w:pPr>
              <w:pStyle w:val="Compact"/>
            </w:pPr>
            <w:r>
              <w:t xml:space="preserve">Difficulty badge colour: green (Beginner), yellow (Intermediate), red (Advanced).</w:t>
            </w:r>
          </w:p>
        </w:tc>
      </w:tr>
      <w:tr>
        <w:tc>
          <w:tcPr/>
          <w:p>
            <w:pPr>
              <w:pStyle w:val="Compact"/>
            </w:pPr>
            <w:r>
              <w:t xml:space="preserve">FR-STU-152</w:t>
            </w:r>
          </w:p>
        </w:tc>
        <w:tc>
          <w:tcPr/>
          <w:p>
            <w:pPr>
              <w:pStyle w:val="Compact"/>
            </w:pPr>
            <w:r>
              <w:t xml:space="preserve">Opening a template shall always create a private copy owned by the Student, in their tenant's project store. The original template is immutable to Students; modification of a template requires Super Admin or Platform Moderator access.</w:t>
            </w:r>
          </w:p>
        </w:tc>
        <w:tc>
          <w:tcPr/>
          <w:p>
            <w:pPr>
              <w:pStyle w:val="Compact"/>
            </w:pPr>
            <w:r>
              <w:t xml:space="preserve">Must</w:t>
            </w:r>
          </w:p>
        </w:tc>
        <w:tc>
          <w:tcPr/>
          <w:p>
            <w:pPr>
              <w:pStyle w:val="Compact"/>
            </w:pPr>
            <w:r>
              <w:t xml:space="preserve">Server enforces copy-on-open; the template's project ID is never assigned to the new student copy.</w:t>
            </w:r>
          </w:p>
        </w:tc>
      </w:tr>
      <w:tr>
        <w:tc>
          <w:tcPr/>
          <w:p>
            <w:pPr>
              <w:pStyle w:val="Compact"/>
            </w:pPr>
            <w:r>
              <w:t xml:space="preserve">FR-STU-153</w:t>
            </w:r>
          </w:p>
        </w:tc>
        <w:tc>
          <w:tcPr/>
          <w:p>
            <w:pPr>
              <w:pStyle w:val="Compact"/>
            </w:pPr>
            <w:r>
              <w:t xml:space="preserve">Teachers shall be able to author and publish custom starter templates scoped to their school tenant or to a specific class. Custom templates are visible only within the tenant that created them.</w:t>
            </w:r>
          </w:p>
        </w:tc>
        <w:tc>
          <w:tcPr/>
          <w:p>
            <w:pPr>
              <w:pStyle w:val="Compact"/>
            </w:pPr>
            <w:r>
              <w:t xml:space="preserve">Should</w:t>
            </w:r>
          </w:p>
        </w:tc>
        <w:tc>
          <w:tcPr/>
          <w:p>
            <w:pPr>
              <w:pStyle w:val="Compact"/>
            </w:pPr>
            <w:r>
              <w:t xml:space="preserve">Custom template management UI available in the Teacher dashboard; templates stored under the school's content partition (tenant-scoped RLS).</w:t>
            </w:r>
          </w:p>
        </w:tc>
      </w:tr>
      <w:tr>
        <w:tc>
          <w:tcPr/>
          <w:p>
            <w:pPr>
              <w:pStyle w:val="Compact"/>
            </w:pPr>
            <w:r>
              <w:t xml:space="preserve">FR-STU-154</w:t>
            </w:r>
          </w:p>
        </w:tc>
        <w:tc>
          <w:tcPr/>
          <w:p>
            <w:pPr>
              <w:pStyle w:val="Compact"/>
            </w:pPr>
            <w:r>
              <w:t xml:space="preserve">The template gallery shall be filterable by board type, difficulty, and topic tag (e.g., "Sensors", "Displays", "Motors", "Wireless"). Template gallery is accessible from both the Studio "New Project" flow and from the student learning dashboard.</w:t>
            </w:r>
          </w:p>
        </w:tc>
        <w:tc>
          <w:tcPr/>
          <w:p>
            <w:pPr>
              <w:pStyle w:val="Compact"/>
            </w:pPr>
            <w:r>
              <w:t xml:space="preserve">Should</w:t>
            </w:r>
          </w:p>
        </w:tc>
        <w:tc>
          <w:tcPr/>
          <w:p>
            <w:pPr>
              <w:pStyle w:val="Compact"/>
            </w:pPr>
            <w:r>
              <w:t xml:space="preserve">Topic tags defined in template metadata; multi-select filter supported.</w:t>
            </w:r>
          </w:p>
        </w:tc>
      </w:tr>
    </w:tbl>
    <w:p>
      <w:r>
        <w:pict>
          <v:rect style="width:0;height:1.5pt" o:hralign="center" o:hrstd="t" o:hr="t"/>
        </w:pict>
      </w:r>
    </w:p>
    <w:bookmarkEnd w:id="218"/>
    <w:bookmarkEnd w:id="219"/>
    <w:bookmarkStart w:id="221" w:name="sharing-and-embedding"/>
    <w:p>
      <w:pPr>
        <w:pStyle w:val="Heading2"/>
      </w:pPr>
      <w:r>
        <w:rPr>
          <w:rStyle w:val="SectionNumber"/>
        </w:rPr>
        <w:t xml:space="preserve">7.17</w:t>
      </w:r>
      <w:r>
        <w:tab/>
      </w:r>
      <w:r>
        <w:t xml:space="preserve">Sharing and Embedding</w:t>
      </w:r>
    </w:p>
    <w:bookmarkStart w:id="220" w:name="requirements--project-sharing"/>
    <w:p>
      <w:pPr>
        <w:pStyle w:val="Heading3"/>
      </w:pPr>
      <w:r>
        <w:rPr>
          <w:rStyle w:val="SectionNumber"/>
        </w:rPr>
        <w:t xml:space="preserve">7.17.1</w:t>
      </w:r>
      <w:r>
        <w:tab/>
      </w:r>
      <w:r>
        <w:t xml:space="preserve">Requirements — Project Sharing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FR-STU-155</w:t>
            </w:r>
          </w:p>
        </w:tc>
        <w:tc>
          <w:tcPr/>
          <w:p>
            <w:pPr>
              <w:pStyle w:val="Compact"/>
            </w:pPr>
            <w:r>
              <w:t xml:space="preserve">A Student shall be able to generate a shareable read-only link for a project. The link opens a read-only view of the canvas and code (simulation can be run in view-only mode). Shareable links are tenant-scoped by default; sharing outside the school tenant requires explicit approval by a Teacher or School Admin.</w:t>
            </w:r>
          </w:p>
        </w:tc>
        <w:tc>
          <w:tcPr/>
          <w:p>
            <w:pPr>
              <w:pStyle w:val="Compact"/>
            </w:pPr>
            <w:r>
              <w:t xml:space="preserve">Should</w:t>
            </w:r>
          </w:p>
        </w:tc>
        <w:tc>
          <w:tcPr/>
          <w:p>
            <w:pPr>
              <w:pStyle w:val="Compact"/>
            </w:pPr>
            <w:r>
              <w:t xml:space="preserve">Link tokens are JWT-signed, scoped to the project and tenant; expiry configurable (default: 30 days).</w:t>
            </w:r>
          </w:p>
        </w:tc>
      </w:tr>
      <w:tr>
        <w:tc>
          <w:tcPr/>
          <w:p>
            <w:pPr>
              <w:pStyle w:val="Compact"/>
            </w:pPr>
            <w:r>
              <w:t xml:space="preserve">FR-STU-156</w:t>
            </w:r>
          </w:p>
        </w:tc>
        <w:tc>
          <w:tcPr/>
          <w:p>
            <w:pPr>
              <w:pStyle w:val="Compact"/>
            </w:pPr>
            <w:r>
              <w:t xml:space="preserve">Teachers shall be able to view any student project within their assigned classes and add timestamped annotations on the canvas (sticky-note style) and inline code comments without altering the Student's canvas state or code. Teacher annotations are stored in a separate annotation layer, not in the student's</w:t>
            </w:r>
            <w:r>
              <w:t xml:space="preserve"> </w:t>
            </w:r>
            <w:r>
              <w:rPr>
                <w:rStyle w:val="VerbatimChar"/>
              </w:rPr>
              <w:t xml:space="preserve">diagram.json</w:t>
            </w:r>
            <w:r>
              <w:t xml:space="preserve">.</w:t>
            </w:r>
          </w:p>
        </w:tc>
        <w:tc>
          <w:tcPr/>
          <w:p>
            <w:pPr>
              <w:pStyle w:val="Compact"/>
            </w:pPr>
            <w:r>
              <w:t xml:space="preserve">Must</w:t>
            </w:r>
          </w:p>
        </w:tc>
        <w:tc>
          <w:tcPr/>
          <w:p>
            <w:pPr>
              <w:pStyle w:val="Compact"/>
            </w:pPr>
            <w:r>
              <w:t xml:space="preserve">Annotation layer fetched separately; merged visually on the read-only view.</w:t>
            </w:r>
          </w:p>
        </w:tc>
      </w:tr>
      <w:tr>
        <w:tc>
          <w:tcPr/>
          <w:p>
            <w:pPr>
              <w:pStyle w:val="Compact"/>
            </w:pPr>
            <w:r>
              <w:t xml:space="preserve">FR-STU-157</w:t>
            </w:r>
          </w:p>
        </w:tc>
        <w:tc>
          <w:tcPr/>
          <w:p>
            <w:pPr>
              <w:pStyle w:val="Compact"/>
            </w:pPr>
            <w:r>
              <w:t xml:space="preserve">The system shall support embedding a read-only, non-interactive preview of a project in an external web page via an</w:t>
            </w:r>
            <w:r>
              <w:t xml:space="preserve"> </w:t>
            </w:r>
            <w:r>
              <w:rPr>
                <w:rStyle w:val="VerbatimChar"/>
              </w:rPr>
              <w:t xml:space="preserve">&lt;iframe&gt;</w:t>
            </w:r>
            <w:r>
              <w:t xml:space="preserve"> </w:t>
            </w:r>
            <w:r>
              <w:t xml:space="preserve">snippet with a signed embed URL. Embedding is opt-in per project and must be explicitly enabled by the Student's Teacher or School Admin.</w:t>
            </w:r>
          </w:p>
        </w:tc>
        <w:tc>
          <w:tcPr/>
          <w:p>
            <w:pPr>
              <w:pStyle w:val="Compact"/>
            </w:pPr>
            <w:r>
              <w:t xml:space="preserve">Could</w:t>
            </w:r>
          </w:p>
        </w:tc>
        <w:tc>
          <w:tcPr/>
          <w:p>
            <w:pPr>
              <w:pStyle w:val="Compact"/>
            </w:pPr>
            <w:r>
              <w:t xml:space="preserve">Embed URL includes</w:t>
            </w:r>
            <w:r>
              <w:t xml:space="preserve"> </w:t>
            </w:r>
            <w:r>
              <w:rPr>
                <w:rStyle w:val="VerbatimChar"/>
              </w:rPr>
              <w:t xml:space="preserve">?embed=1</w:t>
            </w:r>
            <w:r>
              <w:t xml:space="preserve"> </w:t>
            </w:r>
            <w:r>
              <w:t xml:space="preserve">flag; the Studio renders without the palette, toolbar, or code editor in embed mode.</w:t>
            </w:r>
          </w:p>
        </w:tc>
      </w:tr>
    </w:tbl>
    <w:p>
      <w:r>
        <w:pict>
          <v:rect style="width:0;height:1.5pt" o:hralign="center" o:hrstd="t" o:hr="t"/>
        </w:pict>
      </w:r>
    </w:p>
    <w:bookmarkEnd w:id="220"/>
    <w:bookmarkEnd w:id="221"/>
    <w:bookmarkStart w:id="224" w:name="X97696e065fe431c262786767eab4a5435598be7"/>
    <w:p>
      <w:pPr>
        <w:pStyle w:val="Heading2"/>
      </w:pPr>
      <w:r>
        <w:rPr>
          <w:rStyle w:val="SectionNumber"/>
        </w:rPr>
        <w:t xml:space="preserve">7.18</w:t>
      </w:r>
      <w:r>
        <w:tab/>
      </w:r>
      <w:r>
        <w:t xml:space="preserve">Real-Time Multi-User Collaboration via Yjs</w:t>
      </w:r>
    </w:p>
    <w:bookmarkStart w:id="222" w:name="architecture-4"/>
    <w:p>
      <w:pPr>
        <w:pStyle w:val="Heading3"/>
      </w:pPr>
      <w:r>
        <w:rPr>
          <w:rStyle w:val="SectionNumber"/>
        </w:rPr>
        <w:t xml:space="preserve">7.18.1</w:t>
      </w:r>
      <w:r>
        <w:tab/>
      </w:r>
      <w:r>
        <w:t xml:space="preserve">Architecture</w:t>
      </w:r>
    </w:p>
    <w:p>
      <w:pPr>
        <w:pStyle w:val="FirstParagraph"/>
      </w:pPr>
      <w:r>
        <w:t xml:space="preserve">Collaborative sessions are implemented using the Yjs CRDT (Conflict-free Replicated Data Type) library. The Studio</w:t>
      </w:r>
      <w:r>
        <w:t xml:space="preserve"> </w:t>
      </w:r>
      <w:r>
        <w:rPr>
          <w:rStyle w:val="VerbatimChar"/>
        </w:rPr>
        <w:t xml:space="preserve">diagram.json</w:t>
      </w:r>
      <w:r>
        <w:t xml:space="preserve"> </w:t>
      </w:r>
      <w:r>
        <w:t xml:space="preserve">document is represented as a Yjs</w:t>
      </w:r>
      <w:r>
        <w:t xml:space="preserve"> </w:t>
      </w:r>
      <w:r>
        <w:rPr>
          <w:rStyle w:val="VerbatimChar"/>
        </w:rPr>
        <w:t xml:space="preserve">Y.Doc</w:t>
      </w:r>
      <w:r>
        <w:t xml:space="preserve">; canvas components, wires, and properties are expressed as</w:t>
      </w:r>
      <w:r>
        <w:t xml:space="preserve"> </w:t>
      </w:r>
      <w:r>
        <w:rPr>
          <w:rStyle w:val="VerbatimChar"/>
        </w:rPr>
        <w:t xml:space="preserve">Y.Map</w:t>
      </w:r>
      <w:r>
        <w:t xml:space="preserve"> </w:t>
      </w:r>
      <w:r>
        <w:t xml:space="preserve">and</w:t>
      </w:r>
      <w:r>
        <w:t xml:space="preserve"> </w:t>
      </w:r>
      <w:r>
        <w:rPr>
          <w:rStyle w:val="VerbatimChar"/>
        </w:rPr>
        <w:t xml:space="preserve">Y.Array</w:t>
      </w:r>
      <w:r>
        <w:t xml:space="preserve"> </w:t>
      </w:r>
      <w:r>
        <w:t xml:space="preserve">types. Synchronisation is transported over WebSocket (Socket.IO) rooms, one per project. Presence (cursor, selection, user identity) is transmitted as Yjs Awareness.</w:t>
      </w:r>
    </w:p>
    <w:p>
      <w:pPr>
        <w:pStyle w:val="SourceCode"/>
      </w:pPr>
      <w:r>
        <w:rPr>
          <w:rStyle w:val="VerbatimChar"/>
        </w:rPr>
        <w:t xml:space="preserve">Collaboration Architecture</w:t>
      </w:r>
      <w:r>
        <w:br/>
      </w:r>
      <w:r>
        <w:br/>
      </w:r>
      <w:r>
        <w:rPr>
          <w:rStyle w:val="VerbatimChar"/>
        </w:rPr>
        <w:t xml:space="preserve"> Student A (browser)          Studio Backend (Node.js + NestJS)</w:t>
      </w:r>
      <w:r>
        <w:br/>
      </w:r>
      <w:r>
        <w:rPr>
          <w:rStyle w:val="VerbatimChar"/>
        </w:rPr>
        <w:t xml:space="preserve"> +----------------------+     +----------------------------------+</w:t>
      </w:r>
      <w:r>
        <w:br/>
      </w:r>
      <w:r>
        <w:rPr>
          <w:rStyle w:val="VerbatimChar"/>
        </w:rPr>
        <w:t xml:space="preserve"> | Y.Doc (diagram.json) |&lt;---&gt;| Socket.IO WebSocket room         |</w:t>
      </w:r>
      <w:r>
        <w:br/>
      </w:r>
      <w:r>
        <w:rPr>
          <w:rStyle w:val="VerbatimChar"/>
        </w:rPr>
        <w:t xml:space="preserve"> | Y.Map(components)    | WS  | (project-{id})                   |</w:t>
      </w:r>
      <w:r>
        <w:br/>
      </w:r>
      <w:r>
        <w:rPr>
          <w:rStyle w:val="VerbatimChar"/>
        </w:rPr>
        <w:t xml:space="preserve"> | Y.Map(wires)         |     |                                  |</w:t>
      </w:r>
      <w:r>
        <w:br/>
      </w:r>
      <w:r>
        <w:rPr>
          <w:rStyle w:val="VerbatimChar"/>
        </w:rPr>
        <w:t xml:space="preserve"> | Y.Awareness          |     | Yjs WebSocket Provider           |</w:t>
      </w:r>
      <w:r>
        <w:br/>
      </w:r>
      <w:r>
        <w:rPr>
          <w:rStyle w:val="VerbatimChar"/>
        </w:rPr>
        <w:t xml:space="preserve"> +----------+-----------+     | (persists Y.Doc to PostgreSQL    |</w:t>
      </w:r>
      <w:r>
        <w:br/>
      </w:r>
      <w:r>
        <w:rPr>
          <w:rStyle w:val="VerbatimChar"/>
        </w:rPr>
        <w:t xml:space="preserve">            |                 |  and S3 on update)               |</w:t>
      </w:r>
      <w:r>
        <w:br/>
      </w:r>
      <w:r>
        <w:rPr>
          <w:rStyle w:val="VerbatimChar"/>
        </w:rPr>
        <w:t xml:space="preserve">            v                 +----------------------------------+</w:t>
      </w:r>
      <w:r>
        <w:br/>
      </w:r>
      <w:r>
        <w:rPr>
          <w:rStyle w:val="VerbatimChar"/>
        </w:rPr>
        <w:t xml:space="preserve"> Student B (browser)                         ^</w:t>
      </w:r>
      <w:r>
        <w:br/>
      </w:r>
      <w:r>
        <w:rPr>
          <w:rStyle w:val="VerbatimChar"/>
        </w:rPr>
        <w:t xml:space="preserve"> +----------------------+                    |</w:t>
      </w:r>
      <w:r>
        <w:br/>
      </w:r>
      <w:r>
        <w:rPr>
          <w:rStyle w:val="VerbatimChar"/>
        </w:rPr>
        <w:t xml:space="preserve"> | Y.Doc (same content) |&lt;-------------------+</w:t>
      </w:r>
      <w:r>
        <w:br/>
      </w:r>
      <w:r>
        <w:rPr>
          <w:rStyle w:val="VerbatimChar"/>
        </w:rPr>
        <w:t xml:space="preserve"> | Y.Awareness          |</w:t>
      </w:r>
      <w:r>
        <w:br/>
      </w:r>
      <w:r>
        <w:rPr>
          <w:rStyle w:val="VerbatimChar"/>
        </w:rPr>
        <w:t xml:space="preserve"> +----------------------+</w:t>
      </w:r>
    </w:p>
    <w:bookmarkEnd w:id="222"/>
    <w:bookmarkStart w:id="223" w:name="requirements--collaboration"/>
    <w:p>
      <w:pPr>
        <w:pStyle w:val="Heading3"/>
      </w:pPr>
      <w:r>
        <w:rPr>
          <w:rStyle w:val="SectionNumber"/>
        </w:rPr>
        <w:t xml:space="preserve">7.18.2</w:t>
      </w:r>
      <w:r>
        <w:tab/>
      </w:r>
      <w:r>
        <w:t xml:space="preserve">Requirements — Collaboration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FR-STU-120</w:t>
            </w:r>
          </w:p>
        </w:tc>
        <w:tc>
          <w:tcPr/>
          <w:p>
            <w:pPr>
              <w:pStyle w:val="Compact"/>
            </w:pPr>
            <w:r>
              <w:t xml:space="preserve">The system shall support real-time collaborative editing of a project canvas by up to 10 simultaneous users. Changes made by any collaborator shall be reflected on all other collaborators' canvases within 500 ms under normal network conditions (&lt; 100 ms RTT to the server).</w:t>
            </w:r>
          </w:p>
        </w:tc>
        <w:tc>
          <w:tcPr/>
          <w:p>
            <w:pPr>
              <w:pStyle w:val="Compact"/>
            </w:pPr>
            <w:r>
              <w:t xml:space="preserve">Should</w:t>
            </w:r>
          </w:p>
        </w:tc>
        <w:tc>
          <w:tcPr/>
          <w:p>
            <w:pPr>
              <w:pStyle w:val="Compact"/>
            </w:pPr>
            <w:r>
              <w:t xml:space="preserve">Yjs CRDT ensures convergence; no locking required for concurrent non-conflicting edits.</w:t>
            </w:r>
          </w:p>
        </w:tc>
      </w:tr>
      <w:tr>
        <w:tc>
          <w:tcPr/>
          <w:p>
            <w:pPr>
              <w:pStyle w:val="Compact"/>
            </w:pPr>
            <w:r>
              <w:t xml:space="preserve">FR-STU-121</w:t>
            </w:r>
          </w:p>
        </w:tc>
        <w:tc>
          <w:tcPr/>
          <w:p>
            <w:pPr>
              <w:pStyle w:val="Compact"/>
            </w:pPr>
            <w:r>
              <w:t xml:space="preserve">Each active collaborator shall be represented by a distinct named colour cursor visible to all other collaborators on the canvas, labelled with the user's display name. Cursor positions shall be updated via Yjs Awareness at a rate of ≤ 100 ms per update.</w:t>
            </w:r>
          </w:p>
        </w:tc>
        <w:tc>
          <w:tcPr/>
          <w:p>
            <w:pPr>
              <w:pStyle w:val="Compact"/>
            </w:pPr>
            <w:r>
              <w:t xml:space="preserve">Should</w:t>
            </w:r>
          </w:p>
        </w:tc>
        <w:tc>
          <w:tcPr/>
          <w:p>
            <w:pPr>
              <w:pStyle w:val="Compact"/>
            </w:pPr>
            <w:r>
              <w:t xml:space="preserve">Cursor colour assigned from a palette of 10 distinct accessible colours (WCAG AA contrast on canvas background).</w:t>
            </w:r>
          </w:p>
        </w:tc>
      </w:tr>
      <w:tr>
        <w:tc>
          <w:tcPr/>
          <w:p>
            <w:pPr>
              <w:pStyle w:val="Compact"/>
            </w:pPr>
            <w:r>
              <w:t xml:space="preserve">FR-STU-122</w:t>
            </w:r>
          </w:p>
        </w:tc>
        <w:tc>
          <w:tcPr/>
          <w:p>
            <w:pPr>
              <w:pStyle w:val="Compact"/>
            </w:pPr>
            <w:r>
              <w:t xml:space="preserve">The system shall display an active-users presence panel (avatars with display names and colour dots) at the top of the Studio, listing all current collaborators in the project.</w:t>
            </w:r>
          </w:p>
        </w:tc>
        <w:tc>
          <w:tcPr/>
          <w:p>
            <w:pPr>
              <w:pStyle w:val="Compact"/>
            </w:pPr>
            <w:r>
              <w:t xml:space="preserve">Should</w:t>
            </w:r>
          </w:p>
        </w:tc>
        <w:tc>
          <w:tcPr/>
          <w:p>
            <w:pPr>
              <w:pStyle w:val="Compact"/>
            </w:pPr>
            <w:r>
              <w:t xml:space="preserve">Presence panel updates reactively from Yjs Awareness state.</w:t>
            </w:r>
          </w:p>
        </w:tc>
      </w:tr>
      <w:tr>
        <w:tc>
          <w:tcPr/>
          <w:p>
            <w:pPr>
              <w:pStyle w:val="Compact"/>
            </w:pPr>
            <w:r>
              <w:t xml:space="preserve">FR-STU-123</w:t>
            </w:r>
          </w:p>
        </w:tc>
        <w:tc>
          <w:tcPr/>
          <w:p>
            <w:pPr>
              <w:pStyle w:val="Compact"/>
            </w:pPr>
            <w:r>
              <w:t xml:space="preserve">A Teacher collaborating on a student project shall have a "Soft Lock" capability allowing them to lock any individual component or wire from editing by other collaborators. Locked elements are visually indicated (padlock icon) and emit a tooltip when hovered: "Locked by [Teacher name]".</w:t>
            </w:r>
          </w:p>
        </w:tc>
        <w:tc>
          <w:tcPr/>
          <w:p>
            <w:pPr>
              <w:pStyle w:val="Compact"/>
            </w:pPr>
            <w:r>
              <w:t xml:space="preserve">Should</w:t>
            </w:r>
          </w:p>
        </w:tc>
        <w:tc>
          <w:tcPr/>
          <w:p>
            <w:pPr>
              <w:pStyle w:val="Compact"/>
            </w:pPr>
            <w:r>
              <w:t xml:space="preserve">Lock state stored as a Yjs Awareness field; lock ownership checked before applying mutations from other users.</w:t>
            </w:r>
          </w:p>
        </w:tc>
      </w:tr>
      <w:tr>
        <w:tc>
          <w:tcPr/>
          <w:p>
            <w:pPr>
              <w:pStyle w:val="Compact"/>
            </w:pPr>
            <w:r>
              <w:t xml:space="preserve">FR-STU-124</w:t>
            </w:r>
          </w:p>
        </w:tc>
        <w:tc>
          <w:tcPr/>
          <w:p>
            <w:pPr>
              <w:pStyle w:val="Compact"/>
            </w:pPr>
            <w:r>
              <w:t xml:space="preserve">Yjs document updates shall be persisted to the backend (PostgreSQL binary blob and/or S3 for large documents) on every change batch, with a server-side debounce of 500 ms to avoid excessive write amplification. Full</w:t>
            </w:r>
            <w:r>
              <w:t xml:space="preserve"> </w:t>
            </w:r>
            <w:r>
              <w:rPr>
                <w:rStyle w:val="VerbatimChar"/>
              </w:rPr>
              <w:t xml:space="preserve">Y.Doc</w:t>
            </w:r>
            <w:r>
              <w:t xml:space="preserve"> </w:t>
            </w:r>
            <w:r>
              <w:t xml:space="preserve">snapshots shall be created on every manual save and every 50 Yjs update operations (whichever comes first).</w:t>
            </w:r>
          </w:p>
        </w:tc>
        <w:tc>
          <w:tcPr/>
          <w:p>
            <w:pPr>
              <w:pStyle w:val="Compact"/>
            </w:pPr>
            <w:r>
              <w:t xml:space="preserve">Must</w:t>
            </w:r>
          </w:p>
        </w:tc>
        <w:tc>
          <w:tcPr/>
          <w:p>
            <w:pPr>
              <w:pStyle w:val="Compact"/>
            </w:pPr>
            <w:r>
              <w:t xml:space="preserve">Snapshot policy ensures recovery is possible from at most 50 unsnapshotted operations.</w:t>
            </w:r>
          </w:p>
        </w:tc>
      </w:tr>
      <w:tr>
        <w:tc>
          <w:tcPr/>
          <w:p>
            <w:pPr>
              <w:pStyle w:val="Compact"/>
            </w:pPr>
            <w:r>
              <w:t xml:space="preserve">FR-STU-125</w:t>
            </w:r>
          </w:p>
        </w:tc>
        <w:tc>
          <w:tcPr/>
          <w:p>
            <w:pPr>
              <w:pStyle w:val="Compact"/>
            </w:pPr>
            <w:r>
              <w:t xml:space="preserve">When a user joins a project that has an active collaboration session, the system shall provide the latest</w:t>
            </w:r>
            <w:r>
              <w:t xml:space="preserve"> </w:t>
            </w:r>
            <w:r>
              <w:rPr>
                <w:rStyle w:val="VerbatimChar"/>
              </w:rPr>
              <w:t xml:space="preserve">Y.Doc</w:t>
            </w:r>
            <w:r>
              <w:t xml:space="preserve"> </w:t>
            </w:r>
            <w:r>
              <w:t xml:space="preserve">state as a full snapshot over the WebSocket handshake to minimise join latency; incremental updates are then exchanged.</w:t>
            </w:r>
          </w:p>
        </w:tc>
        <w:tc>
          <w:tcPr/>
          <w:p>
            <w:pPr>
              <w:pStyle w:val="Compact"/>
            </w:pPr>
            <w:r>
              <w:t xml:space="preserve">Must</w:t>
            </w:r>
          </w:p>
        </w:tc>
        <w:tc>
          <w:tcPr/>
          <w:p>
            <w:pPr>
              <w:pStyle w:val="Compact"/>
            </w:pPr>
            <w:r>
              <w:t xml:space="preserve">Join latency target: initial snapshot delivered within 2 seconds for projects up to 5 MB serialised.</w:t>
            </w:r>
          </w:p>
        </w:tc>
      </w:tr>
      <w:tr>
        <w:tc>
          <w:tcPr/>
          <w:p>
            <w:pPr>
              <w:pStyle w:val="Compact"/>
            </w:pPr>
            <w:r>
              <w:t xml:space="preserve">FR-STU-126</w:t>
            </w:r>
          </w:p>
        </w:tc>
        <w:tc>
          <w:tcPr/>
          <w:p>
            <w:pPr>
              <w:pStyle w:val="Compact"/>
            </w:pPr>
            <w:r>
              <w:t xml:space="preserve">Local undo/redo in a collaborative session shall be scoped to the local user's own changes via Yjs</w:t>
            </w:r>
            <w:r>
              <w:t xml:space="preserve"> </w:t>
            </w:r>
            <w:r>
              <w:rPr>
                <w:rStyle w:val="VerbatimChar"/>
              </w:rPr>
              <w:t xml:space="preserve">UndoManager</w:t>
            </w:r>
            <w:r>
              <w:t xml:space="preserve">; it shall not reverse operations made by other collaborators.</w:t>
            </w:r>
          </w:p>
        </w:tc>
        <w:tc>
          <w:tcPr/>
          <w:p>
            <w:pPr>
              <w:pStyle w:val="Compact"/>
            </w:pPr>
            <w:r>
              <w:t xml:space="preserve">Must</w:t>
            </w:r>
          </w:p>
        </w:tc>
        <w:tc>
          <w:tcPr/>
          <w:p>
            <w:pPr>
              <w:pStyle w:val="Compact"/>
            </w:pPr>
            <w:r>
              <w:t xml:space="preserve">Yjs</w:t>
            </w:r>
            <w:r>
              <w:t xml:space="preserve"> </w:t>
            </w:r>
            <w:r>
              <w:rPr>
                <w:rStyle w:val="VerbatimChar"/>
              </w:rPr>
              <w:t xml:space="preserve">UndoManager</w:t>
            </w:r>
            <w:r>
              <w:t xml:space="preserve"> </w:t>
            </w:r>
            <w:r>
              <w:t xml:space="preserve">configured with</w:t>
            </w:r>
            <w:r>
              <w:t xml:space="preserve"> </w:t>
            </w:r>
            <w:r>
              <w:rPr>
                <w:rStyle w:val="VerbatimChar"/>
              </w:rPr>
              <w:t xml:space="preserve">trackedOrigins</w:t>
            </w:r>
            <w:r>
              <w:t xml:space="preserve"> </w:t>
            </w:r>
            <w:r>
              <w:t xml:space="preserve">containing the local user's client origin tag.</w:t>
            </w:r>
          </w:p>
        </w:tc>
      </w:tr>
      <w:tr>
        <w:tc>
          <w:tcPr/>
          <w:p>
            <w:pPr>
              <w:pStyle w:val="Compact"/>
            </w:pPr>
            <w:r>
              <w:t xml:space="preserve">FR-STU-127</w:t>
            </w:r>
          </w:p>
        </w:tc>
        <w:tc>
          <w:tcPr/>
          <w:p>
            <w:pPr>
              <w:pStyle w:val="Compact"/>
            </w:pPr>
            <w:r>
              <w:t xml:space="preserve">The collaboration system shall enforce tenant isolation: a user may only join the collaboration session for a project within their own tenant (school), unless a cross-tenant share link has been explicitly issued and approved per FR-STU-155 rules.</w:t>
            </w:r>
          </w:p>
        </w:tc>
        <w:tc>
          <w:tcPr/>
          <w:p>
            <w:pPr>
              <w:pStyle w:val="Compact"/>
            </w:pPr>
            <w:r>
              <w:t xml:space="preserve">Must</w:t>
            </w:r>
          </w:p>
        </w:tc>
        <w:tc>
          <w:tcPr/>
          <w:p>
            <w:pPr>
              <w:pStyle w:val="Compact"/>
            </w:pPr>
            <w:r>
              <w:t xml:space="preserve">WebSocket room join is authenticated via JWT; tenant claim validated server-side before room admission.</w:t>
            </w:r>
          </w:p>
        </w:tc>
      </w:tr>
    </w:tbl>
    <w:p>
      <w:r>
        <w:pict>
          <v:rect style="width:0;height:1.5pt" o:hralign="center" o:hrstd="t" o:hr="t"/>
        </w:pict>
      </w:r>
    </w:p>
    <w:bookmarkEnd w:id="223"/>
    <w:bookmarkEnd w:id="224"/>
    <w:bookmarkStart w:id="227" w:name="import-and-export-of-diagramjson"/>
    <w:p>
      <w:pPr>
        <w:pStyle w:val="Heading2"/>
      </w:pPr>
      <w:r>
        <w:rPr>
          <w:rStyle w:val="SectionNumber"/>
        </w:rPr>
        <w:t xml:space="preserve">7.19</w:t>
      </w:r>
      <w:r>
        <w:tab/>
      </w:r>
      <w:r>
        <w:t xml:space="preserve">Import and Export of diagram.json</w:t>
      </w:r>
    </w:p>
    <w:bookmarkStart w:id="225" w:name="document-schema"/>
    <w:p>
      <w:pPr>
        <w:pStyle w:val="Heading3"/>
      </w:pPr>
      <w:r>
        <w:rPr>
          <w:rStyle w:val="SectionNumber"/>
        </w:rPr>
        <w:t xml:space="preserve">7.19.1</w:t>
      </w:r>
      <w:r>
        <w:tab/>
      </w:r>
      <w:r>
        <w:t xml:space="preserve">Document Schema</w:t>
      </w:r>
    </w:p>
    <w:p>
      <w:pPr>
        <w:pStyle w:val="FirstParagraph"/>
      </w:pPr>
      <w:r>
        <w:t xml:space="preserve">The canonical project document format is</w:t>
      </w:r>
      <w:r>
        <w:t xml:space="preserve"> </w:t>
      </w:r>
      <w:r>
        <w:rPr>
          <w:rStyle w:val="VerbatimChar"/>
        </w:rPr>
        <w:t xml:space="preserve">diagram.json</w:t>
      </w:r>
      <w:r>
        <w:t xml:space="preserve">. Its schema aligns with the Wokwi open-source project format (used by</w:t>
      </w:r>
      <w:r>
        <w:t xml:space="preserve"> </w:t>
      </w:r>
      <w:r>
        <w:rPr>
          <w:rStyle w:val="VerbatimChar"/>
        </w:rPr>
        <w:t xml:space="preserve">wokwi.com</w:t>
      </w:r>
      <w:r>
        <w:t xml:space="preserve">) with RoboCode-specific extension fields under a</w:t>
      </w:r>
      <w:r>
        <w:t xml:space="preserve"> </w:t>
      </w:r>
      <w:r>
        <w:rPr>
          <w:rStyle w:val="VerbatimChar"/>
        </w:rPr>
        <w:t xml:space="preserve">robocode</w:t>
      </w:r>
      <w:r>
        <w:t xml:space="preserve"> </w:t>
      </w:r>
      <w:r>
        <w:t xml:space="preserve">namespace.</w:t>
      </w:r>
    </w:p>
    <w:p>
      <w:pPr>
        <w:pStyle w:val="SourceCode"/>
      </w:pPr>
      <w:r>
        <w:rPr>
          <w:rStyle w:val="VerbatimChar"/>
        </w:rPr>
        <w:t xml:space="preserve">diagram.json — Top-Level Schema (abbreviated)</w:t>
      </w:r>
      <w:r>
        <w:br/>
      </w:r>
      <w:r>
        <w:br/>
      </w:r>
      <w:r>
        <w:rPr>
          <w:rStyle w:val="VerbatimChar"/>
        </w:rPr>
        <w:t xml:space="preserve">{</w:t>
      </w:r>
      <w:r>
        <w:br/>
      </w:r>
      <w:r>
        <w:rPr>
          <w:rStyle w:val="VerbatimChar"/>
        </w:rPr>
        <w:t xml:space="preserve">  "version": "1.0",</w:t>
      </w:r>
      <w:r>
        <w:br/>
      </w:r>
      <w:r>
        <w:rPr>
          <w:rStyle w:val="VerbatimChar"/>
        </w:rPr>
        <w:t xml:space="preserve">  "robocode": {</w:t>
      </w:r>
      <w:r>
        <w:br/>
      </w:r>
      <w:r>
        <w:rPr>
          <w:rStyle w:val="VerbatimChar"/>
        </w:rPr>
        <w:t xml:space="preserve">    "tenantId": "...",</w:t>
      </w:r>
      <w:r>
        <w:br/>
      </w:r>
      <w:r>
        <w:rPr>
          <w:rStyle w:val="VerbatimChar"/>
        </w:rPr>
        <w:t xml:space="preserve">    "projectId": "...",</w:t>
      </w:r>
      <w:r>
        <w:br/>
      </w:r>
      <w:r>
        <w:rPr>
          <w:rStyle w:val="VerbatimChar"/>
        </w:rPr>
        <w:t xml:space="preserve">    "boardType": "arduino-uno-r3" | "esp32-devkit" | "raspberry-pi-pico" | "&lt;custom-board-id&gt;",</w:t>
      </w:r>
      <w:r>
        <w:br/>
      </w:r>
      <w:r>
        <w:rPr>
          <w:rStyle w:val="VerbatimChar"/>
        </w:rPr>
        <w:t xml:space="preserve">    "viewport": { "x": 0, "y": 0, "zoom": 1.0 }</w:t>
      </w:r>
      <w:r>
        <w:br/>
      </w:r>
      <w:r>
        <w:rPr>
          <w:rStyle w:val="VerbatimChar"/>
        </w:rPr>
        <w:t xml:space="preserve">  },</w:t>
      </w:r>
      <w:r>
        <w:br/>
      </w:r>
      <w:r>
        <w:rPr>
          <w:rStyle w:val="VerbatimChar"/>
        </w:rPr>
        <w:t xml:space="preserve">  "parts": [</w:t>
      </w:r>
      <w:r>
        <w:br/>
      </w:r>
      <w:r>
        <w:rPr>
          <w:rStyle w:val="VerbatimChar"/>
        </w:rPr>
        <w:t xml:space="preserve">    {</w:t>
      </w:r>
      <w:r>
        <w:br/>
      </w:r>
      <w:r>
        <w:rPr>
          <w:rStyle w:val="VerbatimChar"/>
        </w:rPr>
        <w:t xml:space="preserve">      "id": "led1",</w:t>
      </w:r>
      <w:r>
        <w:br/>
      </w:r>
      <w:r>
        <w:rPr>
          <w:rStyle w:val="VerbatimChar"/>
        </w:rPr>
        <w:t xml:space="preserve">      "type": "wokwi-led",</w:t>
      </w:r>
      <w:r>
        <w:br/>
      </w:r>
      <w:r>
        <w:rPr>
          <w:rStyle w:val="VerbatimChar"/>
        </w:rPr>
        <w:t xml:space="preserve">      "top": 120,</w:t>
      </w:r>
      <w:r>
        <w:br/>
      </w:r>
      <w:r>
        <w:rPr>
          <w:rStyle w:val="VerbatimChar"/>
        </w:rPr>
        <w:t xml:space="preserve">      "left": 200,</w:t>
      </w:r>
      <w:r>
        <w:br/>
      </w:r>
      <w:r>
        <w:rPr>
          <w:rStyle w:val="VerbatimChar"/>
        </w:rPr>
        <w:t xml:space="preserve">      "rotate": 0,</w:t>
      </w:r>
      <w:r>
        <w:br/>
      </w:r>
      <w:r>
        <w:rPr>
          <w:rStyle w:val="VerbatimChar"/>
        </w:rPr>
        <w:t xml:space="preserve">      "attrs": { "color": "red"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"connections": [</w:t>
      </w:r>
      <w:r>
        <w:br/>
      </w:r>
      <w:r>
        <w:rPr>
          <w:rStyle w:val="VerbatimChar"/>
        </w:rPr>
        <w:t xml:space="preserve">    ["led1:A", "bb1:a5", "red", []],</w:t>
      </w:r>
      <w:r>
        <w:br/>
      </w:r>
      <w:r>
        <w:rPr>
          <w:rStyle w:val="VerbatimChar"/>
        </w:rPr>
        <w:t xml:space="preserve">    ...</w:t>
      </w:r>
      <w:r>
        <w:br/>
      </w:r>
      <w:r>
        <w:rPr>
          <w:rStyle w:val="VerbatimChar"/>
        </w:rPr>
        <w:t xml:space="preserve">  ],</w:t>
      </w:r>
      <w:r>
        <w:br/>
      </w:r>
      <w:r>
        <w:rPr>
          <w:rStyle w:val="VerbatimChar"/>
        </w:rPr>
        <w:t xml:space="preserve">  "wires": [</w:t>
      </w:r>
      <w:r>
        <w:br/>
      </w:r>
      <w:r>
        <w:rPr>
          <w:rStyle w:val="VerbatimChar"/>
        </w:rPr>
        <w:t xml:space="preserve">    {</w:t>
      </w:r>
      <w:r>
        <w:br/>
      </w:r>
      <w:r>
        <w:rPr>
          <w:rStyle w:val="VerbatimChar"/>
        </w:rPr>
        <w:t xml:space="preserve">      "id": "w1",</w:t>
      </w:r>
      <w:r>
        <w:br/>
      </w:r>
      <w:r>
        <w:rPr>
          <w:rStyle w:val="VerbatimChar"/>
        </w:rPr>
        <w:t xml:space="preserve">      "src": "uno1:D13",</w:t>
      </w:r>
      <w:r>
        <w:br/>
      </w:r>
      <w:r>
        <w:rPr>
          <w:rStyle w:val="VerbatimChar"/>
        </w:rPr>
        <w:t xml:space="preserve">      "dst": "bb1:b5",</w:t>
      </w:r>
      <w:r>
        <w:br/>
      </w:r>
      <w:r>
        <w:rPr>
          <w:rStyle w:val="VerbatimChar"/>
        </w:rPr>
        <w:t xml:space="preserve">      "color": "green",</w:t>
      </w:r>
      <w:r>
        <w:br/>
      </w:r>
      <w:r>
        <w:rPr>
          <w:rStyle w:val="VerbatimChar"/>
        </w:rPr>
        <w:t xml:space="preserve">      "label": "",</w:t>
      </w:r>
      <w:r>
        <w:br/>
      </w:r>
      <w:r>
        <w:rPr>
          <w:rStyle w:val="VerbatimChar"/>
        </w:rPr>
        <w:t xml:space="preserve">      "segments": [[200,150],[200,200],[250,200]]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225"/>
    <w:bookmarkStart w:id="226" w:name="requirements--import-and-export"/>
    <w:p>
      <w:pPr>
        <w:pStyle w:val="Heading3"/>
      </w:pPr>
      <w:r>
        <w:rPr>
          <w:rStyle w:val="SectionNumber"/>
        </w:rPr>
        <w:t xml:space="preserve">7.19.2</w:t>
      </w:r>
      <w:r>
        <w:tab/>
      </w:r>
      <w:r>
        <w:t xml:space="preserve">Requirements — Import and Export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FR-STU-160</w:t>
            </w:r>
          </w:p>
        </w:tc>
        <w:tc>
          <w:tcPr/>
          <w:p>
            <w:pPr>
              <w:pStyle w:val="Compact"/>
            </w:pPr>
            <w:r>
              <w:t xml:space="preserve">The system shall define and maintain a versioned</w:t>
            </w:r>
            <w:r>
              <w:t xml:space="preserve"> </w:t>
            </w:r>
            <w:r>
              <w:rPr>
                <w:rStyle w:val="VerbatimChar"/>
              </w:rPr>
              <w:t xml:space="preserve">diagram.json</w:t>
            </w:r>
            <w:r>
              <w:t xml:space="preserve"> </w:t>
            </w:r>
            <w:r>
              <w:t xml:space="preserve">schema (SemVer) representing the complete canvas state: board type, all placed components with position/rotation/properties, all wire connections with routing segments and colours, viewport state, and</w:t>
            </w:r>
            <w:r>
              <w:t xml:space="preserve"> </w:t>
            </w:r>
            <w:r>
              <w:rPr>
                <w:rStyle w:val="VerbatimChar"/>
              </w:rPr>
              <w:t xml:space="preserve">robocode</w:t>
            </w:r>
            <w:r>
              <w:t xml:space="preserve">-namespace metadata. The schema shall be published in the platform's API documentation.</w:t>
            </w:r>
          </w:p>
        </w:tc>
        <w:tc>
          <w:tcPr/>
          <w:p>
            <w:pPr>
              <w:pStyle w:val="Compact"/>
            </w:pPr>
            <w:r>
              <w:t xml:space="preserve">Must</w:t>
            </w:r>
          </w:p>
        </w:tc>
        <w:tc>
          <w:tcPr/>
          <w:p>
            <w:pPr>
              <w:pStyle w:val="Compact"/>
            </w:pPr>
            <w:r>
              <w:t xml:space="preserve">Schema validation library (e.g., Zod or AJV) enforces schema on every save, import, and export.</w:t>
            </w:r>
          </w:p>
        </w:tc>
      </w:tr>
      <w:tr>
        <w:tc>
          <w:tcPr/>
          <w:p>
            <w:pPr>
              <w:pStyle w:val="Compact"/>
            </w:pPr>
            <w:r>
              <w:t xml:space="preserve">FR-STU-161</w:t>
            </w:r>
          </w:p>
        </w:tc>
        <w:tc>
          <w:tcPr/>
          <w:p>
            <w:pPr>
              <w:pStyle w:val="Compact"/>
            </w:pPr>
            <w:r>
              <w:t xml:space="preserve">A Student shall be able to export their project as a</w:t>
            </w:r>
            <w:r>
              <w:t xml:space="preserve"> </w:t>
            </w:r>
            <w:r>
              <w:rPr>
                <w:rStyle w:val="VerbatimChar"/>
              </w:rPr>
              <w:t xml:space="preserve">diagram.json</w:t>
            </w:r>
            <w:r>
              <w:t xml:space="preserve"> </w:t>
            </w:r>
            <w:r>
              <w:t xml:space="preserve">file download from the project settings menu ("Export Project"). The exported file shall be self-contained (no external asset references required to interpret the structure).</w:t>
            </w:r>
          </w:p>
        </w:tc>
        <w:tc>
          <w:tcPr/>
          <w:p>
            <w:pPr>
              <w:pStyle w:val="Compact"/>
            </w:pPr>
            <w:r>
              <w:t xml:space="preserve">Could</w:t>
            </w:r>
          </w:p>
        </w:tc>
        <w:tc>
          <w:tcPr/>
          <w:p>
            <w:pPr>
              <w:pStyle w:val="Compact"/>
            </w:pPr>
            <w:r>
              <w:t xml:space="preserve">Code is exported separately as</w:t>
            </w:r>
            <w:r>
              <w:t xml:space="preserve"> </w:t>
            </w:r>
            <w:r>
              <w:rPr>
                <w:rStyle w:val="VerbatimChar"/>
              </w:rPr>
              <w:t xml:space="preserve">sketch.ino</w:t>
            </w:r>
            <w:r>
              <w:t xml:space="preserve"> </w:t>
            </w:r>
            <w:r>
              <w:t xml:space="preserve">(Arduino C/C++) or</w:t>
            </w:r>
            <w:r>
              <w:t xml:space="preserve"> </w:t>
            </w:r>
            <w:r>
              <w:rPr>
                <w:rStyle w:val="VerbatimChar"/>
              </w:rPr>
              <w:t xml:space="preserve">main.py</w:t>
            </w:r>
            <w:r>
              <w:t xml:space="preserve"> </w:t>
            </w:r>
            <w:r>
              <w:t xml:space="preserve">(MicroPython); a combined ZIP archive option bundles both.</w:t>
            </w:r>
          </w:p>
        </w:tc>
      </w:tr>
      <w:tr>
        <w:tc>
          <w:tcPr/>
          <w:p>
            <w:pPr>
              <w:pStyle w:val="Compact"/>
            </w:pPr>
            <w:r>
              <w:t xml:space="preserve">FR-STU-162</w:t>
            </w:r>
          </w:p>
        </w:tc>
        <w:tc>
          <w:tcPr/>
          <w:p>
            <w:pPr>
              <w:pStyle w:val="Compact"/>
            </w:pPr>
            <w:r>
              <w:t xml:space="preserve">A Student shall be able to import a</w:t>
            </w:r>
            <w:r>
              <w:t xml:space="preserve"> </w:t>
            </w:r>
            <w:r>
              <w:rPr>
                <w:rStyle w:val="VerbatimChar"/>
              </w:rPr>
              <w:t xml:space="preserve">diagram.json</w:t>
            </w:r>
            <w:r>
              <w:t xml:space="preserve"> </w:t>
            </w:r>
            <w:r>
              <w:t xml:space="preserve">file (or ZIP archive) into RoboCode Studio via a "Import Project" dialog. The system shall validate the schema, report any unknown component types or schema version mismatches with plain-language guidance, and refuse to import files exceeding 10 MB.</w:t>
            </w:r>
          </w:p>
        </w:tc>
        <w:tc>
          <w:tcPr/>
          <w:p>
            <w:pPr>
              <w:pStyle w:val="Compact"/>
            </w:pPr>
            <w:r>
              <w:t xml:space="preserve">Could</w:t>
            </w:r>
          </w:p>
        </w:tc>
        <w:tc>
          <w:tcPr/>
          <w:p>
            <w:pPr>
              <w:pStyle w:val="Compact"/>
            </w:pPr>
            <w:r>
              <w:t xml:space="preserve">Unknown component types are flagged in an import report; the import proceeds with unknowns replaced by a placeholder element rendered as a warning box on the canvas.</w:t>
            </w:r>
          </w:p>
        </w:tc>
      </w:tr>
      <w:tr>
        <w:tc>
          <w:tcPr/>
          <w:p>
            <w:pPr>
              <w:pStyle w:val="Compact"/>
            </w:pPr>
            <w:r>
              <w:t xml:space="preserve">FR-STU-163</w:t>
            </w:r>
          </w:p>
        </w:tc>
        <w:tc>
          <w:tcPr/>
          <w:p>
            <w:pPr>
              <w:pStyle w:val="Compact"/>
            </w:pPr>
            <w:r>
              <w:t xml:space="preserve">Imported projects from the Wokwi public format (</w:t>
            </w:r>
            <w:r>
              <w:rPr>
                <w:rStyle w:val="VerbatimChar"/>
              </w:rPr>
              <w:t xml:space="preserve">wokwi.com</w:t>
            </w:r>
            <w:r>
              <w:t xml:space="preserve"> </w:t>
            </w:r>
            <w:r>
              <w:t xml:space="preserve">diagram.json) shall be supported on a best-effort basis: component types present in the RoboCode catalogue are mapped; types not in the catalogue are treated as unknown per FR-STU-162.</w:t>
            </w:r>
          </w:p>
        </w:tc>
        <w:tc>
          <w:tcPr/>
          <w:p>
            <w:pPr>
              <w:pStyle w:val="Compact"/>
            </w:pPr>
            <w:r>
              <w:t xml:space="preserve">Could</w:t>
            </w:r>
          </w:p>
        </w:tc>
        <w:tc>
          <w:tcPr/>
          <w:p>
            <w:pPr>
              <w:pStyle w:val="Compact"/>
            </w:pPr>
            <w:r>
              <w:t xml:space="preserve">Wokwi format compatibility maintained for at minimum the component types listed in the RoboCode component catalogue.</w:t>
            </w:r>
          </w:p>
        </w:tc>
      </w:tr>
      <w:tr>
        <w:tc>
          <w:tcPr/>
          <w:p>
            <w:pPr>
              <w:pStyle w:val="Compact"/>
            </w:pPr>
            <w:r>
              <w:t xml:space="preserve">FR-STU-164</w:t>
            </w:r>
          </w:p>
        </w:tc>
        <w:tc>
          <w:tcPr/>
          <w:p>
            <w:pPr>
              <w:pStyle w:val="Compact"/>
            </w:pPr>
            <w:r>
              <w:t xml:space="preserve">The system shall be able to export a PNG or SVG image of the current canvas (2D view) at the current zoom level or at a specified resolution (print quality: 300 DPI equivalent), available from the project settings menu.</w:t>
            </w:r>
          </w:p>
        </w:tc>
        <w:tc>
          <w:tcPr/>
          <w:p>
            <w:pPr>
              <w:pStyle w:val="Compact"/>
            </w:pPr>
            <w:r>
              <w:t xml:space="preserve">Should</w:t>
            </w:r>
          </w:p>
        </w:tc>
        <w:tc>
          <w:tcPr/>
          <w:p>
            <w:pPr>
              <w:pStyle w:val="Compact"/>
            </w:pPr>
            <w:r>
              <w:t xml:space="preserve">Export uses the browser's</w:t>
            </w:r>
            <w:r>
              <w:t xml:space="preserve"> </w:t>
            </w:r>
            <w:r>
              <w:rPr>
                <w:rStyle w:val="VerbatimChar"/>
              </w:rPr>
              <w:t xml:space="preserve">OffscreenCanvas</w:t>
            </w:r>
            <w:r>
              <w:t xml:space="preserve"> </w:t>
            </w:r>
            <w:r>
              <w:t xml:space="preserve">or a server-side render endpoint for high-resolution exports; file download triggered via the browser download mechanism.</w:t>
            </w:r>
          </w:p>
        </w:tc>
      </w:tr>
    </w:tbl>
    <w:p>
      <w:r>
        <w:pict>
          <v:rect style="width:0;height:1.5pt" o:hralign="center" o:hrstd="t" o:hr="t"/>
        </w:pict>
      </w:r>
    </w:p>
    <w:bookmarkEnd w:id="226"/>
    <w:bookmarkEnd w:id="227"/>
    <w:bookmarkStart w:id="228" w:name="moscow-priority-summary-2"/>
    <w:p>
      <w:pPr>
        <w:pStyle w:val="Heading2"/>
      </w:pPr>
      <w:r>
        <w:rPr>
          <w:rStyle w:val="SectionNumber"/>
        </w:rPr>
        <w:t xml:space="preserve">7.20</w:t>
      </w:r>
      <w:r>
        <w:tab/>
      </w:r>
      <w:r>
        <w:t xml:space="preserve">MoSCoW Priority Summary</w:t>
      </w:r>
    </w:p>
    <w:p>
      <w:pPr>
        <w:pStyle w:val="FirstParagraph"/>
      </w:pPr>
      <w:r>
        <w:t xml:space="preserve">The following table consolidates the MoSCoW priority of all FR-STU requirements defined in this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FR-STU Requirement IDs</w:t>
            </w:r>
          </w:p>
        </w:tc>
      </w:tr>
      <w:tr>
        <w:tc>
          <w:tcPr/>
          <w:p>
            <w:pPr>
              <w:pStyle w:val="Compact"/>
            </w:pPr>
            <w:r>
              <w:rPr>
                <w:b/>
                <w:bCs/>
              </w:rPr>
              <w:t xml:space="preserve">Must</w:t>
            </w:r>
          </w:p>
        </w:tc>
        <w:tc>
          <w:tcPr/>
          <w:p>
            <w:pPr>
              <w:pStyle w:val="Compact"/>
            </w:pPr>
            <w:r>
              <w:t xml:space="preserve">FR-STU-001, 003, 004, 010, 011, 012, 013, 014, 019, 020, 021, 022, 024, 025, 026, 028, 029, 030, 031, 032, 033, 034, 035, 040, 041, 042, 043, 044, 046, 050, 051, 052, 053, 054, 060, 061, 063, 064, 068, 070, 071, 072, 073, 074, 075, 077, 078, 080, 090, 091, 092, 093, 094, 104, 110, 111, 112, 124, 125, 126, 127, 140, 141, 144, 150, 151, 152, 156, 160, 170, 171, 172, 173, 174</w:t>
            </w:r>
          </w:p>
        </w:tc>
      </w:tr>
      <w:tr>
        <w:tc>
          <w:tcPr/>
          <w:p>
            <w:pPr>
              <w:pStyle w:val="Compact"/>
            </w:pPr>
            <w:r>
              <w:rPr>
                <w:b/>
                <w:bCs/>
              </w:rPr>
              <w:t xml:space="preserve">Should</w:t>
            </w:r>
          </w:p>
        </w:tc>
        <w:tc>
          <w:tcPr/>
          <w:p>
            <w:pPr>
              <w:pStyle w:val="Compact"/>
            </w:pPr>
            <w:r>
              <w:t xml:space="preserve">FR-STU-002, 015, 017, 018, 023, 027, 036, 045, 047, 062, 065, 067, 076, 100, 101, 102, 103, 105, 114, 116, 120, 121, 122, 123, 142, 143, 153, 154, 155, 164</w:t>
            </w:r>
          </w:p>
        </w:tc>
      </w:tr>
      <w:tr>
        <w:tc>
          <w:tcPr/>
          <w:p>
            <w:pPr>
              <w:pStyle w:val="Compact"/>
            </w:pPr>
            <w:r>
              <w:rPr>
                <w:b/>
                <w:bCs/>
              </w:rPr>
              <w:t xml:space="preserve">Could</w:t>
            </w:r>
          </w:p>
        </w:tc>
        <w:tc>
          <w:tcPr/>
          <w:p>
            <w:pPr>
              <w:pStyle w:val="Compact"/>
            </w:pPr>
            <w:r>
              <w:t xml:space="preserve">FR-STU-016, 066, 069, 079, 113, 115, 157, 161, 162, 163</w:t>
            </w:r>
          </w:p>
        </w:tc>
      </w:tr>
      <w:tr>
        <w:tc>
          <w:tcPr/>
          <w:p>
            <w:pPr>
              <w:pStyle w:val="Compact"/>
            </w:pPr>
            <w:r>
              <w:rPr>
                <w:b/>
                <w:bCs/>
              </w:rPr>
              <w:t xml:space="preserve">Won-t</w:t>
            </w:r>
          </w:p>
        </w:tc>
        <w:tc>
          <w:tcPr/>
          <w:p>
            <w:pPr>
              <w:pStyle w:val="Compact"/>
            </w:pPr>
            <w:r>
              <w:t xml:space="preserve">FR-STU: Physical hardware USB passthrough; AI-assisted auto-wiring; native mobile application support; general-purpose offline editing of arbitrary projects beyond the scoped PWA (the scoped PWA caching the most recent 10 projects is in scope per Section 20 NFR-LBW-013). All others deferred to post-v1.0 roadmap.</w:t>
            </w:r>
          </w:p>
        </w:tc>
      </w:tr>
    </w:tbl>
    <w:p>
      <w:r>
        <w:pict>
          <v:rect style="width:0;height:1.5pt" o:hralign="center" o:hrstd="t" o:hr="t"/>
        </w:pict>
      </w:r>
    </w:p>
    <w:bookmarkEnd w:id="228"/>
    <w:bookmarkStart w:id="229" w:name="constraints-and-assumptions-1"/>
    <w:p>
      <w:pPr>
        <w:pStyle w:val="Heading2"/>
      </w:pPr>
      <w:r>
        <w:rPr>
          <w:rStyle w:val="SectionNumber"/>
        </w:rPr>
        <w:t xml:space="preserve">7.21</w:t>
      </w:r>
      <w:r>
        <w:tab/>
      </w:r>
      <w:r>
        <w:t xml:space="preserve">Constraints and Assumptions</w:t>
      </w:r>
    </w:p>
    <w:p>
      <w:pPr>
        <w:pStyle w:val="Compact"/>
        <w:numPr>
          <w:ilvl w:val="0"/>
          <w:numId w:val="1018"/>
        </w:numPr>
      </w:pPr>
      <w:r>
        <w:rPr>
          <w:b/>
          <w:bCs/>
        </w:rPr>
        <w:t xml:space="preserve">Browser support</w:t>
      </w:r>
      <w:r>
        <w:t xml:space="preserve">: RoboCode Studio targets the last two major versions of Chrome, Firefox, Safari, and Edge. Internet Explorer and legacy Edge (EdgeHTML) are not supported.</w:t>
      </w:r>
    </w:p>
    <w:p>
      <w:pPr>
        <w:pStyle w:val="Compact"/>
        <w:numPr>
          <w:ilvl w:val="0"/>
          <w:numId w:val="1018"/>
        </w:numPr>
      </w:pPr>
      <w:r>
        <w:rPr>
          <w:b/>
          <w:bCs/>
        </w:rPr>
        <w:t xml:space="preserve">Wokwi open-source dependency</w:t>
      </w:r>
      <w:r>
        <w:t xml:space="preserve">:</w:t>
      </w:r>
      <w:r>
        <w:t xml:space="preserve"> </w:t>
      </w:r>
      <w:r>
        <w:rPr>
          <w:rStyle w:val="VerbatimChar"/>
        </w:rPr>
        <w:t xml:space="preserve">wokwi-elements</w:t>
      </w:r>
      <w:r>
        <w:t xml:space="preserve">,</w:t>
      </w:r>
      <w:r>
        <w:t xml:space="preserve">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wokwi-boards</w:t>
      </w:r>
      <w:r>
        <w:t xml:space="preserve">, and related Wokwi npm packages are consumed as open-source build-time dependencies. The platform must track upstream releases; security-relevant patches must be applied within 14 calendar days of public disclosure.</w:t>
      </w:r>
    </w:p>
    <w:p>
      <w:pPr>
        <w:pStyle w:val="Compact"/>
        <w:numPr>
          <w:ilvl w:val="0"/>
          <w:numId w:val="1018"/>
        </w:numPr>
      </w:pPr>
      <w:r>
        <w:rPr>
          <w:b/>
          <w:bCs/>
        </w:rPr>
        <w:t xml:space="preserve">Minimum viewport</w:t>
      </w:r>
      <w:r>
        <w:t xml:space="preserve">: 1 024 × 600 px for the full Studio UI. Below this, a "device not supported" page is shown. 3D view requires a minimum of 1 280 × 720 px for comfortable use.</w:t>
      </w:r>
    </w:p>
    <w:p>
      <w:pPr>
        <w:pStyle w:val="Compact"/>
        <w:numPr>
          <w:ilvl w:val="0"/>
          <w:numId w:val="1018"/>
        </w:numPr>
      </w:pPr>
      <w:r>
        <w:rPr>
          <w:b/>
          <w:bCs/>
        </w:rPr>
        <w:t xml:space="preserve">Offline operation</w:t>
      </w:r>
      <w:r>
        <w:t xml:space="preserve">: A scoped Progressive Web App (PWA) is</w:t>
      </w:r>
      <w:r>
        <w:t xml:space="preserve"> </w:t>
      </w:r>
      <w:r>
        <w:rPr>
          <w:b/>
          <w:bCs/>
        </w:rPr>
        <w:t xml:space="preserve">in scope for v1.0</w:t>
      </w:r>
      <w:r>
        <w:t xml:space="preserve"> </w:t>
      </w:r>
      <w:r>
        <w:t xml:space="preserve">(see Section 20, NFR-LBW-013 through NFR-LBW-018): a Service Worker caches simulation assets, lesson content, and the most recent 10 projects, and an IndexedDB-backed sync queue allows offline edits to those projects to be replayed on reconnection. General-purpose offline editing of arbitrary projects (beyond the cached 10) remains out of scope for v1.0.</w:t>
      </w:r>
    </w:p>
    <w:p>
      <w:pPr>
        <w:pStyle w:val="Compact"/>
        <w:numPr>
          <w:ilvl w:val="0"/>
          <w:numId w:val="1018"/>
        </w:numPr>
      </w:pPr>
      <w:r>
        <w:rPr>
          <w:b/>
          <w:bCs/>
        </w:rPr>
        <w:t xml:space="preserve">Collaboration scale</w:t>
      </w:r>
      <w:r>
        <w:t xml:space="preserve">: The Yjs-based collaboration system is specified for up to 10 simultaneous editors per project. Larger groups (e.g., class-wide view-only sessions with one active editor) are supported via the read-only share link mechanism.</w:t>
      </w:r>
    </w:p>
    <w:p>
      <w:pPr>
        <w:pStyle w:val="Compact"/>
        <w:numPr>
          <w:ilvl w:val="0"/>
          <w:numId w:val="1018"/>
        </w:numPr>
      </w:pPr>
      <w:r>
        <w:rPr>
          <w:b/>
          <w:bCs/>
        </w:rPr>
        <w:t xml:space="preserve">Low-connectivity environments</w:t>
      </w:r>
      <w:r>
        <w:t xml:space="preserve">: Component manifest, 2D thumbnails, and reference card data shall be served via CDN edge caches. The</w:t>
      </w:r>
      <w:r>
        <w:t xml:space="preserve"> </w:t>
      </w:r>
      <w:r>
        <w:rPr>
          <w:rStyle w:val="VerbatimChar"/>
        </w:rPr>
        <w:t xml:space="preserve">diagram.json</w:t>
      </w:r>
      <w:r>
        <w:t xml:space="preserve"> </w:t>
      </w:r>
      <w:r>
        <w:t xml:space="preserve">serialisation format is designed for compactness. 3D GLTF models are lazy-loaded and browser-cached. The platform should gracefully degrade to 2D-only operation on connections below 1 Mbps.</w:t>
      </w:r>
    </w:p>
    <w:p>
      <w:pPr>
        <w:pStyle w:val="Compact"/>
        <w:numPr>
          <w:ilvl w:val="0"/>
          <w:numId w:val="1018"/>
        </w:numPr>
      </w:pPr>
      <w:r>
        <w:rPr>
          <w:b/>
          <w:bCs/>
        </w:rPr>
        <w:t xml:space="preserve">Child safety</w:t>
      </w:r>
      <w:r>
        <w:t xml:space="preserve">: All project sharing and collaboration features enforce tenant isolation and RBAC. Cross-tenant sharing requires explicit Teacher or School Admin approval. No publicly anonymous project listing is permitted. These constraints implement the platform's safety-first prime directive as defined in</w:t>
      </w:r>
      <w:r>
        <w:t xml:space="preserve"> </w:t>
      </w:r>
      <w:r>
        <w:rPr>
          <w:i/>
          <w:iCs/>
        </w:rPr>
        <w:t xml:space="preserve">Security, Privacy and Child Safety</w:t>
      </w:r>
      <w:r>
        <w:t xml:space="preserve"> </w:t>
      </w:r>
      <w:r>
        <w:t xml:space="preserve">(SR-xxx).</w:t>
      </w:r>
    </w:p>
    <w:p>
      <w:r>
        <w:pict>
          <v:rect style="width:0;height:1.5pt" o:hralign="center" o:hrstd="t" o:hr="t"/>
        </w:pict>
      </w:r>
    </w:p>
    <w:bookmarkEnd w:id="229"/>
    <w:bookmarkStart w:id="230" w:name="data-requirements-cross-reference"/>
    <w:p>
      <w:pPr>
        <w:pStyle w:val="Heading2"/>
      </w:pPr>
      <w:r>
        <w:rPr>
          <w:rStyle w:val="SectionNumber"/>
        </w:rPr>
        <w:t xml:space="preserve">7.22</w:t>
      </w:r>
      <w:r>
        <w:tab/>
      </w:r>
      <w:r>
        <w:t xml:space="preserve">Data Requirements (Cross-Reference)</w:t>
      </w:r>
    </w:p>
    <w:p>
      <w:pPr>
        <w:pStyle w:val="FirstParagraph"/>
      </w:pPr>
      <w:r>
        <w:t xml:space="preserve">The following data entities are owned or substantially consumed by this section. Full schema definitions are specified in</w:t>
      </w:r>
      <w:r>
        <w:t xml:space="preserve"> </w:t>
      </w:r>
      <w:r>
        <w:rPr>
          <w:i/>
          <w:iCs/>
        </w:rPr>
        <w:t xml:space="preserve">Data Architecture and Database Design</w:t>
      </w:r>
      <w:r>
        <w:t xml:space="preserve"> </w:t>
      </w:r>
      <w:r>
        <w:t xml:space="preserve">(DR-xxx).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DR Cross-Reference</w:t>
            </w:r>
          </w:p>
        </w:tc>
      </w:tr>
      <w:tr>
        <w:tc>
          <w:tcPr/>
          <w:p>
            <w:pPr>
              <w:pStyle w:val="Compact"/>
            </w:pPr>
            <w:r>
              <w:t xml:space="preserve">Project</w:t>
            </w:r>
          </w:p>
        </w:tc>
        <w:tc>
          <w:tcPr/>
          <w:p>
            <w:pPr>
              <w:pStyle w:val="Compact"/>
            </w:pPr>
            <w:r>
              <w:rPr>
                <w:rStyle w:val="VerbatimChar"/>
              </w:rPr>
              <w:t xml:space="preserve">project_id</w:t>
            </w:r>
            <w:r>
              <w:t xml:space="preserve">,</w:t>
            </w:r>
            <w:r>
              <w:t xml:space="preserve"> </w:t>
            </w:r>
            <w:r>
              <w:rPr>
                <w:rStyle w:val="VerbatimChar"/>
              </w:rPr>
              <w:t xml:space="preserve">tenant_id</w:t>
            </w:r>
            <w:r>
              <w:t xml:space="preserve">,</w:t>
            </w:r>
            <w:r>
              <w:t xml:space="preserve"> </w:t>
            </w:r>
            <w:r>
              <w:rPr>
                <w:rStyle w:val="VerbatimChar"/>
              </w:rPr>
              <w:t xml:space="preserve">owner_user_id</w:t>
            </w:r>
            <w:r>
              <w:t xml:space="preserve">,</w:t>
            </w:r>
            <w:r>
              <w:t xml:space="preserve"> </w:t>
            </w:r>
            <w:r>
              <w:rPr>
                <w:rStyle w:val="VerbatimChar"/>
              </w:rPr>
              <w:t xml:space="preserve">board_type</w:t>
            </w:r>
            <w:r>
              <w:t xml:space="preserve">,</w:t>
            </w:r>
            <w:r>
              <w:t xml:space="preserve"> </w:t>
            </w:r>
            <w:r>
              <w:rPr>
                <w:rStyle w:val="VerbatimChar"/>
              </w:rPr>
              <w:t xml:space="preserve">name</w:t>
            </w:r>
            <w:r>
              <w:t xml:space="preserve">,</w:t>
            </w:r>
            <w:r>
              <w:t xml:space="preserve"> </w:t>
            </w:r>
            <w:r>
              <w:rPr>
                <w:rStyle w:val="VerbatimChar"/>
              </w:rPr>
              <w:t xml:space="preserve">created_at</w:t>
            </w:r>
            <w:r>
              <w:t xml:space="preserve">,</w:t>
            </w:r>
            <w:r>
              <w:t xml:space="preserve"> </w:t>
            </w:r>
            <w:r>
              <w:rPr>
                <w:rStyle w:val="VerbatimChar"/>
              </w:rPr>
              <w:t xml:space="preserve">updated_at</w:t>
            </w:r>
          </w:p>
        </w:tc>
        <w:tc>
          <w:tcPr/>
          <w:p>
            <w:pPr>
              <w:pStyle w:val="Compact"/>
            </w:pPr>
            <w:r>
              <w:t xml:space="preserve">DR-STU-001</w:t>
            </w:r>
          </w:p>
        </w:tc>
      </w:tr>
      <w:tr>
        <w:tc>
          <w:tcPr/>
          <w:p>
            <w:pPr>
              <w:pStyle w:val="Compact"/>
            </w:pPr>
            <w:r>
              <w:t xml:space="preserve">Project Snapshot</w:t>
            </w:r>
          </w:p>
        </w:tc>
        <w:tc>
          <w:tcPr/>
          <w:p>
            <w:pPr>
              <w:pStyle w:val="Compact"/>
            </w:pPr>
            <w:r>
              <w:rPr>
                <w:rStyle w:val="VerbatimChar"/>
              </w:rPr>
              <w:t xml:space="preserve">snapshot_id</w:t>
            </w:r>
            <w:r>
              <w:t xml:space="preserve">,</w:t>
            </w:r>
            <w:r>
              <w:t xml:space="preserve"> </w:t>
            </w:r>
            <w:r>
              <w:rPr>
                <w:rStyle w:val="VerbatimChar"/>
              </w:rPr>
              <w:t xml:space="preserve">project_id</w:t>
            </w:r>
            <w:r>
              <w:t xml:space="preserve">,</w:t>
            </w:r>
            <w:r>
              <w:t xml:space="preserve"> </w:t>
            </w:r>
            <w:r>
              <w:rPr>
                <w:rStyle w:val="VerbatimChar"/>
              </w:rPr>
              <w:t xml:space="preserve">type</w:t>
            </w:r>
            <w:r>
              <w:t xml:space="preserve"> </w:t>
            </w:r>
            <w:r>
              <w:t xml:space="preserve">(manual/auto),</w:t>
            </w:r>
            <w:r>
              <w:t xml:space="preserve"> </w:t>
            </w:r>
            <w:r>
              <w:rPr>
                <w:rStyle w:val="VerbatimChar"/>
              </w:rPr>
              <w:t xml:space="preserve">created_at</w:t>
            </w:r>
            <w:r>
              <w:t xml:space="preserve">,</w:t>
            </w:r>
            <w:r>
              <w:t xml:space="preserve"> </w:t>
            </w:r>
            <w:r>
              <w:rPr>
                <w:rStyle w:val="VerbatimChar"/>
              </w:rPr>
              <w:t xml:space="preserve">diagram_json</w:t>
            </w:r>
            <w:r>
              <w:t xml:space="preserve"> </w:t>
            </w:r>
            <w:r>
              <w:t xml:space="preserve">(S3 key),</w:t>
            </w:r>
            <w:r>
              <w:t xml:space="preserve"> </w:t>
            </w:r>
            <w:r>
              <w:rPr>
                <w:rStyle w:val="VerbatimChar"/>
              </w:rPr>
              <w:t xml:space="preserve">thumbnail_url</w:t>
            </w:r>
          </w:p>
        </w:tc>
        <w:tc>
          <w:tcPr/>
          <w:p>
            <w:pPr>
              <w:pStyle w:val="Compact"/>
            </w:pPr>
            <w:r>
              <w:t xml:space="preserve">DR-STU-002</w:t>
            </w:r>
          </w:p>
        </w:tc>
      </w:tr>
      <w:tr>
        <w:tc>
          <w:tcPr/>
          <w:p>
            <w:pPr>
              <w:pStyle w:val="Compact"/>
            </w:pPr>
            <w:r>
              <w:t xml:space="preserve">Component Manifest</w:t>
            </w:r>
          </w:p>
        </w:tc>
        <w:tc>
          <w:tcPr/>
          <w:p>
            <w:pPr>
              <w:pStyle w:val="Compact"/>
            </w:pPr>
            <w:r>
              <w:rPr>
                <w:rStyle w:val="VerbatimChar"/>
              </w:rPr>
              <w:t xml:space="preserve">manifest_version</w:t>
            </w:r>
            <w:r>
              <w:t xml:space="preserve">,</w:t>
            </w:r>
            <w:r>
              <w:t xml:space="preserve"> </w:t>
            </w:r>
            <w:r>
              <w:rPr>
                <w:rStyle w:val="VerbatimChar"/>
              </w:rPr>
              <w:t xml:space="preserve">components[]</w:t>
            </w:r>
            <w:r>
              <w:t xml:space="preserve">,</w:t>
            </w:r>
            <w:r>
              <w:t xml:space="preserve"> </w:t>
            </w:r>
            <w:r>
              <w:rPr>
                <w:rStyle w:val="VerbatimChar"/>
              </w:rPr>
              <w:t xml:space="preserve">compatibility_matrix</w:t>
            </w:r>
          </w:p>
        </w:tc>
        <w:tc>
          <w:tcPr/>
          <w:p>
            <w:pPr>
              <w:pStyle w:val="Compact"/>
            </w:pPr>
            <w:r>
              <w:t xml:space="preserve">DR-STU-003</w:t>
            </w:r>
          </w:p>
        </w:tc>
      </w:tr>
      <w:tr>
        <w:tc>
          <w:tcPr/>
          <w:p>
            <w:pPr>
              <w:pStyle w:val="Compact"/>
            </w:pPr>
            <w:r>
              <w:t xml:space="preserve">Collaboration Session</w:t>
            </w:r>
          </w:p>
        </w:tc>
        <w:tc>
          <w:tcPr/>
          <w:p>
            <w:pPr>
              <w:pStyle w:val="Compact"/>
            </w:pPr>
            <w:r>
              <w:rPr>
                <w:rStyle w:val="VerbatimChar"/>
              </w:rPr>
              <w:t xml:space="preserve">session_id</w:t>
            </w:r>
            <w:r>
              <w:t xml:space="preserve">,</w:t>
            </w:r>
            <w:r>
              <w:t xml:space="preserve"> </w:t>
            </w:r>
            <w:r>
              <w:rPr>
                <w:rStyle w:val="VerbatimChar"/>
              </w:rPr>
              <w:t xml:space="preserve">project_id</w:t>
            </w:r>
            <w:r>
              <w:t xml:space="preserve">,</w:t>
            </w:r>
            <w:r>
              <w:t xml:space="preserve"> </w:t>
            </w:r>
            <w:r>
              <w:rPr>
                <w:rStyle w:val="VerbatimChar"/>
              </w:rPr>
              <w:t xml:space="preserve">ydoc_state</w:t>
            </w:r>
            <w:r>
              <w:t xml:space="preserve"> </w:t>
            </w:r>
            <w:r>
              <w:t xml:space="preserve">(binary blob),</w:t>
            </w:r>
            <w:r>
              <w:t xml:space="preserve"> </w:t>
            </w:r>
            <w:r>
              <w:rPr>
                <w:rStyle w:val="VerbatimChar"/>
              </w:rPr>
              <w:t xml:space="preserve">active_users[]</w:t>
            </w:r>
          </w:p>
        </w:tc>
        <w:tc>
          <w:tcPr/>
          <w:p>
            <w:pPr>
              <w:pStyle w:val="Compact"/>
            </w:pPr>
            <w:r>
              <w:t xml:space="preserve">DR-STU-004</w:t>
            </w:r>
          </w:p>
        </w:tc>
      </w:tr>
      <w:tr>
        <w:tc>
          <w:tcPr/>
          <w:p>
            <w:pPr>
              <w:pStyle w:val="Compact"/>
            </w:pPr>
            <w:r>
              <w:t xml:space="preserve">Template</w:t>
            </w:r>
          </w:p>
        </w:tc>
        <w:tc>
          <w:tcPr/>
          <w:p>
            <w:pPr>
              <w:pStyle w:val="Compact"/>
            </w:pPr>
            <w:r>
              <w:rPr>
                <w:rStyle w:val="VerbatimChar"/>
              </w:rPr>
              <w:t xml:space="preserve">template_id</w:t>
            </w:r>
            <w:r>
              <w:t xml:space="preserve">,</w:t>
            </w:r>
            <w:r>
              <w:t xml:space="preserve"> </w:t>
            </w:r>
            <w:r>
              <w:rPr>
                <w:rStyle w:val="VerbatimChar"/>
              </w:rPr>
              <w:t xml:space="preserve">tenant_id</w:t>
            </w:r>
            <w:r>
              <w:t xml:space="preserve"> </w:t>
            </w:r>
            <w:r>
              <w:t xml:space="preserve">(null for global),</w:t>
            </w:r>
            <w:r>
              <w:t xml:space="preserve"> </w:t>
            </w:r>
            <w:r>
              <w:rPr>
                <w:rStyle w:val="VerbatimChar"/>
              </w:rPr>
              <w:t xml:space="preserve">name</w:t>
            </w:r>
            <w:r>
              <w:t xml:space="preserve">,</w:t>
            </w:r>
            <w:r>
              <w:t xml:space="preserve"> </w:t>
            </w:r>
            <w:r>
              <w:rPr>
                <w:rStyle w:val="VerbatimChar"/>
              </w:rPr>
              <w:t xml:space="preserve">difficulty</w:t>
            </w:r>
            <w:r>
              <w:t xml:space="preserve">,</w:t>
            </w:r>
            <w:r>
              <w:t xml:space="preserve"> </w:t>
            </w:r>
            <w:r>
              <w:rPr>
                <w:rStyle w:val="VerbatimChar"/>
              </w:rPr>
              <w:t xml:space="preserve">board_type</w:t>
            </w:r>
            <w:r>
              <w:t xml:space="preserve">,</w:t>
            </w:r>
            <w:r>
              <w:t xml:space="preserve"> </w:t>
            </w:r>
            <w:r>
              <w:rPr>
                <w:rStyle w:val="VerbatimChar"/>
              </w:rPr>
              <w:t xml:space="preserve">topic_tags[]</w:t>
            </w:r>
          </w:p>
        </w:tc>
        <w:tc>
          <w:tcPr/>
          <w:p>
            <w:pPr>
              <w:pStyle w:val="Compact"/>
            </w:pPr>
            <w:r>
              <w:t xml:space="preserve">DR-STU-005</w:t>
            </w:r>
          </w:p>
        </w:tc>
      </w:tr>
      <w:tr>
        <w:tc>
          <w:tcPr/>
          <w:p>
            <w:pPr>
              <w:pStyle w:val="Compact"/>
            </w:pPr>
            <w:r>
              <w:t xml:space="preserve">Wire Annotation</w:t>
            </w:r>
          </w:p>
        </w:tc>
        <w:tc>
          <w:tcPr/>
          <w:p>
            <w:pPr>
              <w:pStyle w:val="Compact"/>
            </w:pPr>
            <w:r>
              <w:rPr>
                <w:rStyle w:val="VerbatimChar"/>
              </w:rPr>
              <w:t xml:space="preserve">annotation_id</w:t>
            </w:r>
            <w:r>
              <w:t xml:space="preserve">,</w:t>
            </w:r>
            <w:r>
              <w:t xml:space="preserve"> </w:t>
            </w:r>
            <w:r>
              <w:rPr>
                <w:rStyle w:val="VerbatimChar"/>
              </w:rPr>
              <w:t xml:space="preserve">project_id</w:t>
            </w:r>
            <w:r>
              <w:t xml:space="preserve">,</w:t>
            </w:r>
            <w:r>
              <w:t xml:space="preserve"> </w:t>
            </w:r>
            <w:r>
              <w:rPr>
                <w:rStyle w:val="VerbatimChar"/>
              </w:rPr>
              <w:t xml:space="preserve">author_user_id</w:t>
            </w:r>
            <w:r>
              <w:t xml:space="preserve">,</w:t>
            </w:r>
            <w:r>
              <w:t xml:space="preserve"> </w:t>
            </w:r>
            <w:r>
              <w:rPr>
                <w:rStyle w:val="VerbatimChar"/>
              </w:rPr>
              <w:t xml:space="preserve">target_element_id</w:t>
            </w:r>
            <w:r>
              <w:t xml:space="preserve">,</w:t>
            </w:r>
            <w:r>
              <w:t xml:space="preserve"> </w:t>
            </w:r>
            <w:r>
              <w:rPr>
                <w:rStyle w:val="VerbatimChar"/>
              </w:rPr>
              <w:t xml:space="preserve">text</w:t>
            </w:r>
            <w:r>
              <w:t xml:space="preserve">,</w:t>
            </w:r>
            <w:r>
              <w:t xml:space="preserve"> </w:t>
            </w:r>
            <w:r>
              <w:rPr>
                <w:rStyle w:val="VerbatimChar"/>
              </w:rPr>
              <w:t xml:space="preserve">created_at</w:t>
            </w:r>
          </w:p>
        </w:tc>
        <w:tc>
          <w:tcPr/>
          <w:p>
            <w:pPr>
              <w:pStyle w:val="Compact"/>
            </w:pPr>
            <w:r>
              <w:t xml:space="preserve">DR-STU-006</w:t>
            </w:r>
          </w:p>
        </w:tc>
      </w:tr>
      <w:tr>
        <w:tc>
          <w:tcPr/>
          <w:p>
            <w:pPr>
              <w:pStyle w:val="Compact"/>
            </w:pPr>
            <w:r>
              <w:t xml:space="preserve">Board Definition</w:t>
            </w:r>
          </w:p>
        </w:tc>
        <w:tc>
          <w:tcPr/>
          <w:p>
            <w:pPr>
              <w:pStyle w:val="Compact"/>
            </w:pPr>
            <w:r>
              <w:rPr>
                <w:rStyle w:val="VerbatimChar"/>
              </w:rPr>
              <w:t xml:space="preserve">board_id</w:t>
            </w:r>
            <w:r>
              <w:t xml:space="preserve">,</w:t>
            </w:r>
            <w:r>
              <w:t xml:space="preserve"> </w:t>
            </w:r>
            <w:r>
              <w:rPr>
                <w:rStyle w:val="VerbatimChar"/>
              </w:rPr>
              <w:t xml:space="preserve">display_name</w:t>
            </w:r>
            <w:r>
              <w:t xml:space="preserve">,</w:t>
            </w:r>
            <w:r>
              <w:t xml:space="preserve"> </w:t>
            </w:r>
            <w:r>
              <w:rPr>
                <w:rStyle w:val="VerbatimChar"/>
              </w:rPr>
              <w:t xml:space="preserve">core_target</w:t>
            </w:r>
            <w:r>
              <w:t xml:space="preserve"> </w:t>
            </w:r>
            <w:r>
              <w:t xml:space="preserve">(avr8js/rp2040js/esp32),</w:t>
            </w:r>
            <w:r>
              <w:t xml:space="preserve"> </w:t>
            </w:r>
            <w:r>
              <w:rPr>
                <w:rStyle w:val="VerbatimChar"/>
              </w:rPr>
              <w:t xml:space="preserve">scope</w:t>
            </w:r>
            <w:r>
              <w:t xml:space="preserve"> </w:t>
            </w:r>
            <w:r>
              <w:t xml:space="preserve">(tenant/global),</w:t>
            </w:r>
            <w:r>
              <w:t xml:space="preserve"> </w:t>
            </w:r>
            <w:r>
              <w:rPr>
                <w:rStyle w:val="VerbatimChar"/>
              </w:rPr>
              <w:t xml:space="preserve">manifest_json</w:t>
            </w:r>
            <w:r>
              <w:t xml:space="preserve"> </w:t>
            </w:r>
            <w:r>
              <w:t xml:space="preserve">(board.json S3 key),</w:t>
            </w:r>
            <w:r>
              <w:t xml:space="preserve"> </w:t>
            </w:r>
            <w:r>
              <w:rPr>
                <w:rStyle w:val="VerbatimChar"/>
              </w:rPr>
              <w:t xml:space="preserve">svg_asset_url</w:t>
            </w:r>
            <w:r>
              <w:t xml:space="preserve">,</w:t>
            </w:r>
            <w:r>
              <w:t xml:space="preserve"> </w:t>
            </w:r>
            <w:r>
              <w:rPr>
                <w:rStyle w:val="VerbatimChar"/>
              </w:rPr>
              <w:t xml:space="preserve">status</w:t>
            </w:r>
            <w:r>
              <w:t xml:space="preserve"> </w:t>
            </w:r>
            <w:r>
              <w:t xml:space="preserve">(pending/approved/rejected),</w:t>
            </w:r>
            <w:r>
              <w:t xml:space="preserve"> </w:t>
            </w:r>
            <w:r>
              <w:rPr>
                <w:rStyle w:val="VerbatimChar"/>
              </w:rPr>
              <w:t xml:space="preserve">tenant_id</w:t>
            </w:r>
          </w:p>
        </w:tc>
        <w:tc>
          <w:tcPr/>
          <w:p>
            <w:pPr>
              <w:pStyle w:val="Compact"/>
            </w:pPr>
            <w:r>
              <w:t xml:space="preserve">DR-STU-007</w:t>
            </w:r>
          </w:p>
        </w:tc>
      </w:tr>
    </w:tbl>
    <w:p>
      <w:r>
        <w:pict>
          <v:rect style="width:0;height:1.5pt" o:hralign="center" o:hrstd="t" o:hr="t"/>
        </w:pict>
      </w:r>
    </w:p>
    <w:bookmarkEnd w:id="230"/>
    <w:bookmarkStart w:id="231" w:name="interface-requirements-cross-reference"/>
    <w:p>
      <w:pPr>
        <w:pStyle w:val="Heading2"/>
      </w:pPr>
      <w:r>
        <w:rPr>
          <w:rStyle w:val="SectionNumber"/>
        </w:rPr>
        <w:t xml:space="preserve">7.23</w:t>
      </w:r>
      <w:r>
        <w:tab/>
      </w:r>
      <w:r>
        <w:t xml:space="preserve">Interface Requirements (Cross-Reference)</w:t>
      </w:r>
    </w:p>
    <w:p>
      <w:pPr>
        <w:pStyle w:val="FirstParagraph"/>
      </w:pPr>
      <w:r>
        <w:t xml:space="preserve">The following interfaces are relevant to this section. Full specifications are in</w:t>
      </w:r>
      <w:r>
        <w:t xml:space="preserve"> </w:t>
      </w:r>
      <w:r>
        <w:rPr>
          <w:i/>
          <w:iCs/>
        </w:rPr>
        <w:t xml:space="preserve">API Specification and Integration Interfaces</w:t>
      </w:r>
      <w:r>
        <w:t xml:space="preserve"> </w:t>
      </w:r>
      <w:r>
        <w:t xml:space="preserve">(IR-xxx).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Type</w:t>
            </w:r>
          </w:p>
        </w:tc>
        <w:tc>
          <w:tcPr/>
          <w:p>
            <w:pPr>
              <w:pStyle w:val="Compact"/>
            </w:pPr>
            <w:r>
              <w:t xml:space="preserve">Direction</w:t>
            </w:r>
          </w:p>
        </w:tc>
        <w:tc>
          <w:tcPr/>
          <w:p>
            <w:pPr>
              <w:pStyle w:val="Compact"/>
            </w:pPr>
            <w:r>
              <w:t xml:space="preserve">IR Cross-Reference</w:t>
            </w:r>
          </w:p>
        </w:tc>
      </w:tr>
      <w:tr>
        <w:tc>
          <w:tcPr/>
          <w:p>
            <w:pPr>
              <w:pStyle w:val="Compact"/>
            </w:pPr>
            <w:r>
              <w:t xml:space="preserve">Studio REST API (</w:t>
            </w:r>
            <w:r>
              <w:rPr>
                <w:rStyle w:val="VerbatimChar"/>
              </w:rPr>
              <w:t xml:space="preserve">/api/studio/projects</w:t>
            </w:r>
            <w:r>
              <w:t xml:space="preserve">)</w:t>
            </w:r>
          </w:p>
        </w:tc>
        <w:tc>
          <w:tcPr/>
          <w:p>
            <w:pPr>
              <w:pStyle w:val="Compact"/>
            </w:pPr>
            <w:r>
              <w:t xml:space="preserve">REST/JSON</w:t>
            </w:r>
          </w:p>
        </w:tc>
        <w:tc>
          <w:tcPr/>
          <w:p>
            <w:pPr>
              <w:pStyle w:val="Compact"/>
            </w:pPr>
            <w:r>
              <w:t xml:space="preserve">Client to Backend</w:t>
            </w:r>
          </w:p>
        </w:tc>
        <w:tc>
          <w:tcPr/>
          <w:p>
            <w:pPr>
              <w:pStyle w:val="Compact"/>
            </w:pPr>
            <w:r>
              <w:t xml:space="preserve">IR-001</w:t>
            </w:r>
          </w:p>
        </w:tc>
      </w:tr>
      <w:tr>
        <w:tc>
          <w:tcPr/>
          <w:p>
            <w:pPr>
              <w:pStyle w:val="Compact"/>
            </w:pPr>
            <w:r>
              <w:t xml:space="preserve">Component Manifest API (</w:t>
            </w:r>
            <w:r>
              <w:rPr>
                <w:rStyle w:val="VerbatimChar"/>
              </w:rPr>
              <w:t xml:space="preserve">/api/studio/components/manifest</w:t>
            </w:r>
            <w:r>
              <w:t xml:space="preserve">)</w:t>
            </w:r>
          </w:p>
        </w:tc>
        <w:tc>
          <w:tcPr/>
          <w:p>
            <w:pPr>
              <w:pStyle w:val="Compact"/>
            </w:pPr>
            <w:r>
              <w:t xml:space="preserve">REST/JSON</w:t>
            </w:r>
          </w:p>
        </w:tc>
        <w:tc>
          <w:tcPr/>
          <w:p>
            <w:pPr>
              <w:pStyle w:val="Compact"/>
            </w:pPr>
            <w:r>
              <w:t xml:space="preserve">Client to Backend</w:t>
            </w:r>
          </w:p>
        </w:tc>
        <w:tc>
          <w:tcPr/>
          <w:p>
            <w:pPr>
              <w:pStyle w:val="Compact"/>
            </w:pPr>
            <w:r>
              <w:t xml:space="preserve">IR-002</w:t>
            </w:r>
          </w:p>
        </w:tc>
      </w:tr>
      <w:tr>
        <w:tc>
          <w:tcPr/>
          <w:p>
            <w:pPr>
              <w:pStyle w:val="Compact"/>
            </w:pPr>
            <w:r>
              <w:t xml:space="preserve">Yjs WebSocket (Socket.IO room per project)</w:t>
            </w:r>
          </w:p>
        </w:tc>
        <w:tc>
          <w:tcPr/>
          <w:p>
            <w:pPr>
              <w:pStyle w:val="Compact"/>
            </w:pPr>
            <w:r>
              <w:t xml:space="preserve">WebSocket</w:t>
            </w:r>
          </w:p>
        </w:tc>
        <w:tc>
          <w:tcPr/>
          <w:p>
            <w:pPr>
              <w:pStyle w:val="Compact"/>
            </w:pPr>
            <w:r>
              <w:t xml:space="preserve">Bidirectional</w:t>
            </w:r>
          </w:p>
        </w:tc>
        <w:tc>
          <w:tcPr/>
          <w:p>
            <w:pPr>
              <w:pStyle w:val="Compact"/>
            </w:pPr>
            <w:r>
              <w:t xml:space="preserve">IR-003</w:t>
            </w:r>
          </w:p>
        </w:tc>
      </w:tr>
      <w:tr>
        <w:tc>
          <w:tcPr/>
          <w:p>
            <w:pPr>
              <w:pStyle w:val="Compact"/>
            </w:pPr>
            <w:r>
              <w:t xml:space="preserve">RSE Pin-State API (in-browser, Worker PostMessage)</w:t>
            </w:r>
          </w:p>
        </w:tc>
        <w:tc>
          <w:tcPr/>
          <w:p>
            <w:pPr>
              <w:pStyle w:val="Compact"/>
            </w:pPr>
            <w:r>
              <w:t xml:space="preserve">In-process</w:t>
            </w:r>
          </w:p>
        </w:tc>
        <w:tc>
          <w:tcPr/>
          <w:p>
            <w:pPr>
              <w:pStyle w:val="Compact"/>
            </w:pPr>
            <w:r>
              <w:t xml:space="preserve">Canvas to RSE</w:t>
            </w:r>
          </w:p>
        </w:tc>
        <w:tc>
          <w:tcPr/>
          <w:p>
            <w:pPr>
              <w:pStyle w:val="Compact"/>
            </w:pPr>
            <w:r>
              <w:t xml:space="preserve">IR-004</w:t>
            </w:r>
          </w:p>
        </w:tc>
      </w:tr>
      <w:tr>
        <w:tc>
          <w:tcPr/>
          <w:p>
            <w:pPr>
              <w:pStyle w:val="Compact"/>
            </w:pPr>
            <w:r>
              <w:t xml:space="preserve">Compiler Microservice (compile-and-flash endpoint)</w:t>
            </w:r>
          </w:p>
        </w:tc>
        <w:tc>
          <w:tcPr/>
          <w:p>
            <w:pPr>
              <w:pStyle w:val="Compact"/>
            </w:pPr>
            <w:r>
              <w:t xml:space="preserve">REST/JSON</w:t>
            </w:r>
          </w:p>
        </w:tc>
        <w:tc>
          <w:tcPr/>
          <w:p>
            <w:pPr>
              <w:pStyle w:val="Compact"/>
            </w:pPr>
            <w:r>
              <w:t xml:space="preserve">Backend to Microservice</w:t>
            </w:r>
          </w:p>
        </w:tc>
        <w:tc>
          <w:tcPr/>
          <w:p>
            <w:pPr>
              <w:pStyle w:val="Compact"/>
            </w:pPr>
            <w:r>
              <w:t xml:space="preserve">IR-005</w:t>
            </w:r>
          </w:p>
        </w:tc>
      </w:tr>
      <w:tr>
        <w:tc>
          <w:tcPr/>
          <w:p>
            <w:pPr>
              <w:pStyle w:val="Compact"/>
            </w:pPr>
            <w:r>
              <w:t xml:space="preserve">S3-compatible Object Storage (project files, 3D models)</w:t>
            </w:r>
          </w:p>
        </w:tc>
        <w:tc>
          <w:tcPr/>
          <w:p>
            <w:pPr>
              <w:pStyle w:val="Compact"/>
            </w:pPr>
            <w:r>
              <w:t xml:space="preserve">S3 API (presigned URLs)</w:t>
            </w:r>
          </w:p>
        </w:tc>
        <w:tc>
          <w:tcPr/>
          <w:p>
            <w:pPr>
              <w:pStyle w:val="Compact"/>
            </w:pPr>
            <w:r>
              <w:t xml:space="preserve">Backend to Object Store</w:t>
            </w:r>
          </w:p>
        </w:tc>
        <w:tc>
          <w:tcPr/>
          <w:p>
            <w:pPr>
              <w:pStyle w:val="Compact"/>
            </w:pPr>
            <w:r>
              <w:t xml:space="preserve">IR-006</w:t>
            </w:r>
          </w:p>
        </w:tc>
      </w:tr>
    </w:tbl>
    <w:bookmarkEnd w:id="231"/>
    <w:bookmarkEnd w:id="232"/>
    <w:bookmarkStart w:id="258" w:name="X98f65cfcf9252f78f987c1a073c9aa515a40fe5"/>
    <w:p>
      <w:pPr>
        <w:pStyle w:val="Heading1"/>
      </w:pPr>
      <w:r>
        <w:rPr>
          <w:rStyle w:val="SectionNumber"/>
        </w:rPr>
        <w:t xml:space="preserve">8</w:t>
      </w:r>
      <w:r>
        <w:tab/>
      </w:r>
      <w:r>
        <w:t xml:space="preserve">Functional Requirements: RoboCode Simulation Engine (RSE)</w:t>
      </w:r>
    </w:p>
    <w:bookmarkStart w:id="233" w:name="overview-4"/>
    <w:p>
      <w:pPr>
        <w:pStyle w:val="Heading2"/>
      </w:pPr>
      <w:r>
        <w:rPr>
          <w:rStyle w:val="SectionNumber"/>
        </w:rPr>
        <w:t xml:space="preserve">8.1</w:t>
      </w:r>
      <w:r>
        <w:tab/>
      </w:r>
      <w:r>
        <w:t xml:space="preserve">Overview</w:t>
      </w:r>
    </w:p>
    <w:p>
      <w:pPr>
        <w:pStyle w:val="FirstParagraph"/>
      </w:pPr>
      <w:r>
        <w:t xml:space="preserve">This section specifies the functional requirements for the</w:t>
      </w:r>
      <w:r>
        <w:t xml:space="preserve"> </w:t>
      </w:r>
      <w:r>
        <w:rPr>
          <w:b/>
          <w:bCs/>
        </w:rPr>
        <w:t xml:space="preserve">RoboCode Simulation Engine (RSE)</w:t>
      </w:r>
      <w:r>
        <w:t xml:space="preserve"> </w:t>
      </w:r>
      <w:r>
        <w:t xml:space="preserve">— the real-time, in-browser electronics and microcontroller simulator that is the technical centrepiece of</w:t>
      </w:r>
      <w:r>
        <w:t xml:space="preserve"> </w:t>
      </w:r>
      <w:r>
        <w:rPr>
          <w:b/>
          <w:bCs/>
        </w:rPr>
        <w:t xml:space="preserve">RoboCode Studio</w:t>
      </w:r>
      <w:r>
        <w:t xml:space="preserve">. The RSE translates a student's circuit schematic and firmware code into a live, interactive simulation of physical electronics hardware, providing immediate visual, audible, and data feedback that reinforces the connection between written code and physical-world outcomes.</w:t>
      </w:r>
    </w:p>
    <w:p>
      <w:pPr>
        <w:pStyle w:val="BodyText"/>
      </w:pPr>
      <w:r>
        <w:t xml:space="preserve">The RSE is built upon the open-source Wokwi ecosystem:</w:t>
      </w:r>
    </w:p>
    <w:p>
      <w:pPr>
        <w:pStyle w:val="Compact"/>
        <w:numPr>
          <w:ilvl w:val="0"/>
          <w:numId w:val="1019"/>
        </w:numPr>
      </w:pPr>
      <w:r>
        <w:rPr>
          <w:b/>
          <w:bCs/>
        </w:rPr>
        <w:t xml:space="preserve">avr8js</w:t>
      </w:r>
      <w:r>
        <w:t xml:space="preserve"> </w:t>
      </w:r>
      <w:r>
        <w:t xml:space="preserve">— a WebAssembly-compiled AVR/ATmega328P emulator for the Arduino UNO R3.</w:t>
      </w:r>
    </w:p>
    <w:p>
      <w:pPr>
        <w:pStyle w:val="Compact"/>
        <w:numPr>
          <w:ilvl w:val="0"/>
          <w:numId w:val="1019"/>
        </w:numPr>
      </w:pPr>
      <w:r>
        <w:rPr>
          <w:b/>
          <w:bCs/>
        </w:rPr>
        <w:t xml:space="preserve">rp2040js</w:t>
      </w:r>
      <w:r>
        <w:t xml:space="preserve"> </w:t>
      </w:r>
      <w:r>
        <w:t xml:space="preserve">— a WebAssembly-compiled RP2040 emulator (github.com/wokwi/rp2040js) for the Raspberry Pi Pico; runs real RP2040 firmware (UF2/ELF) in the browser.</w:t>
      </w:r>
    </w:p>
    <w:p>
      <w:pPr>
        <w:pStyle w:val="Compact"/>
        <w:numPr>
          <w:ilvl w:val="0"/>
          <w:numId w:val="1019"/>
        </w:numPr>
      </w:pPr>
      <w:r>
        <w:rPr>
          <w:b/>
          <w:bCs/>
        </w:rPr>
        <w:t xml:space="preserve">wokwi-elements</w:t>
      </w:r>
      <w:r>
        <w:t xml:space="preserve"> </w:t>
      </w:r>
      <w:r>
        <w:t xml:space="preserve">— a set of web components providing high-fidelity component visuals and behavioural hooks.</w:t>
      </w:r>
    </w:p>
    <w:p>
      <w:pPr>
        <w:pStyle w:val="Compact"/>
        <w:numPr>
          <w:ilvl w:val="0"/>
          <w:numId w:val="1019"/>
        </w:numPr>
      </w:pPr>
      <w:r>
        <w:rPr>
          <w:b/>
          <w:bCs/>
        </w:rPr>
        <w:t xml:space="preserve">ESP32 core simulation</w:t>
      </w:r>
      <w:r>
        <w:t xml:space="preserve"> </w:t>
      </w:r>
      <w:r>
        <w:t xml:space="preserve">— an ESP32 execution environment for MicroPython and Arduino-ESP32 sketches.</w:t>
      </w:r>
    </w:p>
    <w:p>
      <w:pPr>
        <w:pStyle w:val="Compact"/>
        <w:numPr>
          <w:ilvl w:val="0"/>
          <w:numId w:val="1019"/>
        </w:numPr>
      </w:pPr>
      <w:r>
        <w:rPr>
          <w:b/>
          <w:bCs/>
        </w:rPr>
        <w:t xml:space="preserve">wokwi-boards</w:t>
      </w:r>
      <w:r>
        <w:t xml:space="preserve"> </w:t>
      </w:r>
      <w:r>
        <w:t xml:space="preserve">— a data-driven board definition format (github.com/wokwi/wokwi-boards) used as the canonical board schema; each board manifest binds to an MCU core target so the simulator knows how to execute firmware for that board.</w:t>
      </w:r>
    </w:p>
    <w:p>
      <w:pPr>
        <w:pStyle w:val="FirstParagraph"/>
      </w:pPr>
      <w:r>
        <w:t xml:space="preserve">All functional requirements in this section carry the identifier prefix</w:t>
      </w:r>
      <w:r>
        <w:t xml:space="preserve"> </w:t>
      </w:r>
      <w:r>
        <w:rPr>
          <w:b/>
          <w:bCs/>
        </w:rPr>
        <w:t xml:space="preserve">FR-SIM-nnn</w:t>
      </w:r>
      <w:r>
        <w:t xml:space="preserve">. Cross-references to other SSD sections are made by name and requirement-ID prefix. Cross-references to user-facing needs use</w:t>
      </w:r>
      <w:r>
        <w:t xml:space="preserve"> </w:t>
      </w:r>
      <w:r>
        <w:rPr>
          <w:b/>
          <w:bCs/>
        </w:rPr>
        <w:t xml:space="preserve">UR-SIM-nnn</w:t>
      </w:r>
      <w:r>
        <w:t xml:space="preserve"> </w:t>
      </w:r>
      <w:r>
        <w:t xml:space="preserve">(User Requirements Document — Simulation Experience).</w:t>
      </w:r>
    </w:p>
    <w:p>
      <w:pPr>
        <w:pStyle w:val="BodyText"/>
      </w:pPr>
      <w:r>
        <w:t xml:space="preserve">Child safety and data protection remain the prime directive; simulation-level data (circuit schemas, code, serial output) is treated as student personal data subject to the full retention and access-control rules defined in</w:t>
      </w:r>
      <w:r>
        <w:t xml:space="preserve"> </w:t>
      </w:r>
      <w:r>
        <w:rPr>
          <w:b/>
          <w:bCs/>
        </w:rPr>
        <w:t xml:space="preserve">Functional Requirements: Administration, Analytics and Reporting</w:t>
      </w:r>
      <w:r>
        <w:t xml:space="preserve"> </w:t>
      </w:r>
      <w:r>
        <w:t xml:space="preserve">and</w:t>
      </w:r>
      <w:r>
        <w:t xml:space="preserve"> </w:t>
      </w:r>
      <w:r>
        <w:rPr>
          <w:b/>
          <w:bCs/>
        </w:rPr>
        <w:t xml:space="preserve">Security, Privacy and Child Safety</w:t>
      </w:r>
      <w:r>
        <w:t xml:space="preserve">.</w:t>
      </w:r>
    </w:p>
    <w:p>
      <w:r>
        <w:pict>
          <v:rect style="width:0;height:1.5pt" o:hralign="center" o:hrstd="t" o:hr="t"/>
        </w:pict>
      </w:r>
    </w:p>
    <w:bookmarkEnd w:id="233"/>
    <w:bookmarkStart w:id="234" w:name="simulation-pipeline"/>
    <w:p>
      <w:pPr>
        <w:pStyle w:val="Heading2"/>
      </w:pPr>
      <w:r>
        <w:rPr>
          <w:rStyle w:val="SectionNumber"/>
        </w:rPr>
        <w:t xml:space="preserve">8.2</w:t>
      </w:r>
      <w:r>
        <w:tab/>
      </w:r>
      <w:r>
        <w:t xml:space="preserve">Simulation Pipeline</w:t>
      </w:r>
    </w:p>
    <w:p>
      <w:pPr>
        <w:pStyle w:val="FirstParagraph"/>
      </w:pPr>
      <w:r>
        <w:t xml:space="preserve">The end-to-end pipeline from student-authored code to rendered simulation output is shown below. All stages execute in-browser unless the compile microservice path is selected.</w:t>
      </w:r>
    </w:p>
    <w:p>
      <w:pPr>
        <w:pStyle w:val="SourceCode"/>
      </w:pPr>
      <w:r>
        <w:rPr>
          <w:rStyle w:val="VerbatimChar"/>
        </w:rPr>
        <w:t xml:space="preserve">+------------------------------------------------------------------------+</w:t>
      </w:r>
      <w:r>
        <w:br/>
      </w:r>
      <w:r>
        <w:rPr>
          <w:rStyle w:val="VerbatimChar"/>
        </w:rPr>
        <w:t xml:space="preserve">|                    RSE SIMULATION PIPELINE                             |</w:t>
      </w:r>
      <w:r>
        <w:br/>
      </w:r>
      <w:r>
        <w:rPr>
          <w:rStyle w:val="VerbatimChar"/>
        </w:rPr>
        <w:t xml:space="preserve">|                                                                        |</w:t>
      </w:r>
      <w:r>
        <w:br/>
      </w:r>
      <w:r>
        <w:rPr>
          <w:rStyle w:val="VerbatimChar"/>
        </w:rPr>
        <w:t xml:space="preserve">|  +-----------+    +----------------+    +---------------------------+  |</w:t>
      </w:r>
      <w:r>
        <w:br/>
      </w:r>
      <w:r>
        <w:rPr>
          <w:rStyle w:val="VerbatimChar"/>
        </w:rPr>
        <w:t xml:space="preserve">|  |  Student  |    |  Code Editor   |    |  Schematic / Netlist      |  |</w:t>
      </w:r>
      <w:r>
        <w:br/>
      </w:r>
      <w:r>
        <w:rPr>
          <w:rStyle w:val="VerbatimChar"/>
        </w:rPr>
        <w:t xml:space="preserve">|  |  Code     +---&gt;+  (Monaco)      |    |  (Canvas + Wire Layer)    |  |</w:t>
      </w:r>
      <w:r>
        <w:br/>
      </w:r>
      <w:r>
        <w:rPr>
          <w:rStyle w:val="VerbatimChar"/>
        </w:rPr>
        <w:t xml:space="preserve">|  |  (.ino /  |    |  Syntax Check  |    |  JSON circuit descriptor  |  |</w:t>
      </w:r>
      <w:r>
        <w:br/>
      </w:r>
      <w:r>
        <w:rPr>
          <w:rStyle w:val="VerbatimChar"/>
        </w:rPr>
        <w:t xml:space="preserve">|  |  .py /    |    +-------+--------+    +-------------+-------------+  |</w:t>
      </w:r>
      <w:r>
        <w:br/>
      </w:r>
      <w:r>
        <w:rPr>
          <w:rStyle w:val="VerbatimChar"/>
        </w:rPr>
        <w:t xml:space="preserve">|  |  Blocks)  |            |                           |                |</w:t>
      </w:r>
      <w:r>
        <w:br/>
      </w:r>
      <w:r>
        <w:rPr>
          <w:rStyle w:val="VerbatimChar"/>
        </w:rPr>
        <w:t xml:space="preserve">|  +-----------+            |                     +-----v-----------+    |</w:t>
      </w:r>
      <w:r>
        <w:br/>
      </w:r>
      <w:r>
        <w:rPr>
          <w:rStyle w:val="VerbatimChar"/>
        </w:rPr>
        <w:t xml:space="preserve">|                           |                     | BOARD-TARGET    |    |</w:t>
      </w:r>
      <w:r>
        <w:br/>
      </w:r>
      <w:r>
        <w:rPr>
          <w:rStyle w:val="VerbatimChar"/>
        </w:rPr>
        <w:t xml:space="preserve">|                           |                     | ABSTRACTION     |    |</w:t>
      </w:r>
      <w:r>
        <w:br/>
      </w:r>
      <w:r>
        <w:rPr>
          <w:rStyle w:val="VerbatimChar"/>
        </w:rPr>
        <w:t xml:space="preserve">|                           |                     | (wokwi-boards   |    |</w:t>
      </w:r>
      <w:r>
        <w:br/>
      </w:r>
      <w:r>
        <w:rPr>
          <w:rStyle w:val="VerbatimChar"/>
        </w:rPr>
        <w:t xml:space="preserve">|                           |                     |  manifest -&gt;    |    |</w:t>
      </w:r>
      <w:r>
        <w:br/>
      </w:r>
      <w:r>
        <w:rPr>
          <w:rStyle w:val="VerbatimChar"/>
        </w:rPr>
        <w:t xml:space="preserve">|                           |                     |  MCU core bind) |    |</w:t>
      </w:r>
      <w:r>
        <w:br/>
      </w:r>
      <w:r>
        <w:rPr>
          <w:rStyle w:val="VerbatimChar"/>
        </w:rPr>
        <w:t xml:space="preserve">|                           |                     +-----+-----------+    |</w:t>
      </w:r>
      <w:r>
        <w:br/>
      </w:r>
      <w:r>
        <w:rPr>
          <w:rStyle w:val="VerbatimChar"/>
        </w:rPr>
        <w:t xml:space="preserve">|                           v                           v                |</w:t>
      </w:r>
      <w:r>
        <w:br/>
      </w:r>
      <w:r>
        <w:rPr>
          <w:rStyle w:val="VerbatimChar"/>
        </w:rPr>
        <w:t xml:space="preserve">|               +-----------+---------------------------+              |</w:t>
      </w:r>
      <w:r>
        <w:br/>
      </w:r>
      <w:r>
        <w:rPr>
          <w:rStyle w:val="VerbatimChar"/>
        </w:rPr>
        <w:t xml:space="preserve">|               |          COMPILE / TRANSLATE                          |</w:t>
      </w:r>
      <w:r>
        <w:br/>
      </w:r>
      <w:r>
        <w:rPr>
          <w:rStyle w:val="VerbatimChar"/>
        </w:rPr>
        <w:t xml:space="preserve">|               |  Path A (accurate): WASM toolchain or compile         |</w:t>
      </w:r>
      <w:r>
        <w:br/>
      </w:r>
      <w:r>
        <w:rPr>
          <w:rStyle w:val="VerbatimChar"/>
        </w:rPr>
        <w:t xml:space="preserve">|               |    microservice -&gt; ELF/HEX/UF2 firmware binary        |</w:t>
      </w:r>
      <w:r>
        <w:br/>
      </w:r>
      <w:r>
        <w:rPr>
          <w:rStyle w:val="VerbatimChar"/>
        </w:rPr>
        <w:t xml:space="preserve">|               |  Path B (simplified): RVM interpreter/transpiler      |</w:t>
      </w:r>
      <w:r>
        <w:br/>
      </w:r>
      <w:r>
        <w:rPr>
          <w:rStyle w:val="VerbatimChar"/>
        </w:rPr>
        <w:t xml:space="preserve">|               |    -&gt; RVM instruction set (IR)                        |</w:t>
      </w:r>
      <w:r>
        <w:br/>
      </w:r>
      <w:r>
        <w:rPr>
          <w:rStyle w:val="VerbatimChar"/>
        </w:rPr>
        <w:t xml:space="preserve">|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MCU CORE (selected by board)   |  |  RVM EXECUTOR    | |</w:t>
      </w:r>
      <w:r>
        <w:br/>
      </w:r>
      <w:r>
        <w:rPr>
          <w:rStyle w:val="VerbatimChar"/>
        </w:rPr>
        <w:t xml:space="preserve">|          |  avr8js: ATmega328P @ 16 MHz      |  |  Interprets IR,  | |</w:t>
      </w:r>
      <w:r>
        <w:br/>
      </w:r>
      <w:r>
        <w:rPr>
          <w:rStyle w:val="VerbatimChar"/>
        </w:rPr>
        <w:t xml:space="preserve">|          |    (Arduino UNO R3)               |  |  drives pin-     | |</w:t>
      </w:r>
      <w:r>
        <w:br/>
      </w:r>
      <w:r>
        <w:rPr>
          <w:rStyle w:val="VerbatimChar"/>
        </w:rPr>
        <w:t xml:space="preserve">|          |  rp2040js: RP2040 @ 133 MHz       |  |  state           | |</w:t>
      </w:r>
      <w:r>
        <w:br/>
      </w:r>
      <w:r>
        <w:rPr>
          <w:rStyle w:val="VerbatimChar"/>
        </w:rPr>
        <w:t xml:space="preserve">|          |    (Raspberry Pi Pico)            |  |  transitions     | |</w:t>
      </w:r>
      <w:r>
        <w:br/>
      </w:r>
      <w:r>
        <w:rPr>
          <w:rStyle w:val="VerbatimChar"/>
        </w:rPr>
        <w:t xml:space="preserve">|          |  ESP32 core sim: LX6 @ 240 MHz    |  +--------+---------+ |</w:t>
      </w:r>
      <w:r>
        <w:br/>
      </w:r>
      <w:r>
        <w:rPr>
          <w:rStyle w:val="VerbatimChar"/>
        </w:rPr>
        <w:t xml:space="preserve">|          |    (ESP32 DevKit)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PIN STATE BUS                 |             |</w:t>
      </w:r>
      <w:r>
        <w:br/>
      </w:r>
      <w:r>
        <w:rPr>
          <w:rStyle w:val="VerbatimChar"/>
        </w:rPr>
        <w:t xml:space="preserve">|               |  Digital: HIGH/LOW per pin              |             |</w:t>
      </w:r>
      <w:r>
        <w:br/>
      </w:r>
      <w:r>
        <w:rPr>
          <w:rStyle w:val="VerbatimChar"/>
        </w:rPr>
        <w:t xml:space="preserve">|               |  Analog: 0-5V / 0-3.3V voltage          |             |</w:t>
      </w:r>
      <w:r>
        <w:br/>
      </w:r>
      <w:r>
        <w:rPr>
          <w:rStyle w:val="VerbatimChar"/>
        </w:rPr>
        <w:t xml:space="preserve">|               |  PWM: duty cycle 0-255 / 0-65535        |             |</w:t>
      </w:r>
      <w:r>
        <w:br/>
      </w:r>
      <w:r>
        <w:rPr>
          <w:rStyle w:val="VerbatimChar"/>
        </w:rPr>
        <w:t xml:space="preserve">|               |  Bus protocols: I2C/SPI/UART frames     |             |</w:t>
      </w:r>
      <w:r>
        <w:br/>
      </w:r>
      <w:r>
        <w:rPr>
          <w:rStyle w:val="VerbatimChar"/>
        </w:rPr>
        <w:t xml:space="preserve">|               +-------+------+-------+-------+----------+             |</w:t>
      </w:r>
      <w:r>
        <w:br/>
      </w:r>
      <w:r>
        <w:rPr>
          <w:rStyle w:val="VerbatimChar"/>
        </w:rPr>
        <w:t xml:space="preserve">|                       |      |       |       |                        |</w:t>
      </w:r>
      <w:r>
        <w:br/>
      </w:r>
      <w:r>
        <w:rPr>
          <w:rStyle w:val="VerbatimChar"/>
        </w:rPr>
        <w:t xml:space="preserve">|             +---------v-+ +--v----+ +v-----+ +v----------+           |</w:t>
      </w:r>
      <w:r>
        <w:br/>
      </w:r>
      <w:r>
        <w:rPr>
          <w:rStyle w:val="VerbatimChar"/>
        </w:rPr>
        <w:t xml:space="preserve">|             | LED/Display| |Motor/ | |Sensor| |Audio      |           |</w:t>
      </w:r>
      <w:r>
        <w:br/>
      </w:r>
      <w:r>
        <w:rPr>
          <w:rStyle w:val="VerbatimChar"/>
        </w:rPr>
        <w:t xml:space="preserve">|             | Component  | |Servo  | |Input | |WebAudio   |           |</w:t>
      </w:r>
      <w:r>
        <w:br/>
      </w:r>
      <w:r>
        <w:rPr>
          <w:rStyle w:val="VerbatimChar"/>
        </w:rPr>
        <w:t xml:space="preserve">|             | Models     | |Models | |Models| |Buzzer Tone|           |</w:t>
      </w:r>
      <w:r>
        <w:br/>
      </w:r>
      <w:r>
        <w:rPr>
          <w:rStyle w:val="VerbatimChar"/>
        </w:rPr>
        <w:t xml:space="preserve">|             +-----+------+ +--+----+ +------+ +-----+-----+           |</w:t>
      </w:r>
      <w:r>
        <w:br/>
      </w:r>
      <w:r>
        <w:rPr>
          <w:rStyle w:val="VerbatimChar"/>
        </w:rPr>
        <w:t xml:space="preserve">|                   |           |                     |                 |</w:t>
      </w:r>
      <w:r>
        <w:br/>
      </w:r>
      <w:r>
        <w:rPr>
          <w:rStyle w:val="VerbatimChar"/>
        </w:rPr>
        <w:t xml:space="preserve">|                   v           v                     v                 |</w:t>
      </w:r>
      <w:r>
        <w:br/>
      </w:r>
      <w:r>
        <w:rPr>
          <w:rStyle w:val="VerbatimChar"/>
        </w:rPr>
        <w:t xml:space="preserve">|          +--------+-----------+---------------------+--------+        |</w:t>
      </w:r>
      <w:r>
        <w:br/>
      </w:r>
      <w:r>
        <w:rPr>
          <w:rStyle w:val="VerbatimChar"/>
        </w:rPr>
        <w:t xml:space="preserve">|          |               RENDER LAYER                        |        |</w:t>
      </w:r>
      <w:r>
        <w:br/>
      </w:r>
      <w:r>
        <w:rPr>
          <w:rStyle w:val="VerbatimChar"/>
        </w:rPr>
        <w:t xml:space="preserve">|          |  2D: wokwi-elements web components (SVG/Canvas)   |        |</w:t>
      </w:r>
      <w:r>
        <w:br/>
      </w:r>
      <w:r>
        <w:rPr>
          <w:rStyle w:val="VerbatimChar"/>
        </w:rPr>
        <w:t xml:space="preserve">|          |  3D: Three.js + React Three Fiber (WebGL2)        |        |</w:t>
      </w:r>
      <w:r>
        <w:br/>
      </w:r>
      <w:r>
        <w:rPr>
          <w:rStyle w:val="VerbatimChar"/>
        </w:rPr>
        <w:t xml:space="preserve">|          |  Serial Monitor stream | Pin State Inspector      |        |</w:t>
      </w:r>
      <w:r>
        <w:br/>
      </w:r>
      <w:r>
        <w:rPr>
          <w:rStyle w:val="VerbatimChar"/>
        </w:rPr>
        <w:t xml:space="preserve">|          |  Logic Analyzer / Oscilloscope | Simulation Log   |        |</w:t>
      </w:r>
      <w:r>
        <w:br/>
      </w:r>
      <w:r>
        <w:rPr>
          <w:rStyle w:val="VerbatimChar"/>
        </w:rPr>
        <w:t xml:space="preserve">|          +---------------------------------------------------+        |</w:t>
      </w:r>
      <w:r>
        <w:br/>
      </w:r>
      <w:r>
        <w:rPr>
          <w:rStyle w:val="VerbatimChar"/>
        </w:rPr>
        <w:t xml:space="preserve">+------------------------------------------------------------------------+</w:t>
      </w:r>
    </w:p>
    <w:p>
      <w:r>
        <w:pict>
          <v:rect style="width:0;height:1.5pt" o:hralign="center" o:hrstd="t" o:hr="t"/>
        </w:pict>
      </w:r>
    </w:p>
    <w:bookmarkEnd w:id="234"/>
    <w:bookmarkStart w:id="235" w:name="electrical-netlist-construction"/>
    <w:p>
      <w:pPr>
        <w:pStyle w:val="Heading2"/>
      </w:pPr>
      <w:r>
        <w:rPr>
          <w:rStyle w:val="SectionNumber"/>
        </w:rPr>
        <w:t xml:space="preserve">8.3</w:t>
      </w:r>
      <w:r>
        <w:tab/>
      </w:r>
      <w:r>
        <w:t xml:space="preserve">Electrical Netlist Construction</w:t>
      </w:r>
    </w:p>
    <w:p>
      <w:pPr>
        <w:pStyle w:val="FirstParagraph"/>
      </w:pPr>
      <w:r>
        <w:t xml:space="preserve">The RSE derives its understanding of the circuit from the canonical circuit descriptor produced by RoboCode Studio's canvas and wiring layer (see</w:t>
      </w:r>
      <w:r>
        <w:t xml:space="preserve"> </w:t>
      </w:r>
      <w:r>
        <w:rPr>
          <w:b/>
          <w:bCs/>
        </w:rPr>
        <w:t xml:space="preserve">Functional Requirements: RoboCode Studio IDE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FR-SIM-001</w:t>
            </w:r>
          </w:p>
        </w:tc>
        <w:tc>
          <w:tcPr/>
          <w:p>
            <w:pPr>
              <w:pStyle w:val="Compact"/>
            </w:pPr>
            <w:r>
              <w:t xml:space="preserve">The RSE</w:t>
            </w:r>
            <w:r>
              <w:t xml:space="preserve"> </w:t>
            </w:r>
            <w:r>
              <w:rPr>
                <w:b/>
                <w:bCs/>
              </w:rPr>
              <w:t xml:space="preserve">shall</w:t>
            </w:r>
            <w:r>
              <w:t xml:space="preserve"> </w:t>
            </w:r>
            <w:r>
              <w:t xml:space="preserve">accept the canonical circuit descriptor — a JSON document containing component instances, pin assignments, net connections, and property overrides — as its sole authoritative source of circuit topology.</w:t>
            </w:r>
          </w:p>
        </w:tc>
        <w:tc>
          <w:tcPr/>
          <w:p>
            <w:pPr>
              <w:pStyle w:val="Compact"/>
            </w:pPr>
            <w:r>
              <w:t xml:space="preserve">Must</w:t>
            </w:r>
          </w:p>
        </w:tc>
        <w:tc>
          <w:tcPr/>
          <w:p>
            <w:pPr>
              <w:pStyle w:val="Compact"/>
            </w:pPr>
            <w:r>
              <w:t xml:space="preserve">Format: documented JSON schema versioned with the RSE release. Validated against the JSON Schema before simulation start.</w:t>
            </w:r>
          </w:p>
        </w:tc>
      </w:tr>
      <w:tr>
        <w:tc>
          <w:tcPr/>
          <w:p>
            <w:pPr>
              <w:pStyle w:val="Compact"/>
            </w:pPr>
            <w:r>
              <w:t xml:space="preserve">FR-SIM-002</w:t>
            </w:r>
          </w:p>
        </w:tc>
        <w:tc>
          <w:tcPr/>
          <w:p>
            <w:pPr>
              <w:pStyle w:val="Compact"/>
            </w:pPr>
            <w:r>
              <w:t xml:space="preserve">The RSE</w:t>
            </w:r>
            <w:r>
              <w:t xml:space="preserve"> </w:t>
            </w:r>
            <w:r>
              <w:rPr>
                <w:b/>
                <w:bCs/>
              </w:rPr>
              <w:t xml:space="preserve">shall</w:t>
            </w:r>
            <w:r>
              <w:t xml:space="preserve"> </w:t>
            </w:r>
            <w:r>
              <w:t xml:space="preserve">construct an in-memory electrical netlist from the circuit descriptor, resolving every net to its connected pins across all component instances, breadboard tie-points, and jumper wires.</w:t>
            </w:r>
          </w:p>
        </w:tc>
        <w:tc>
          <w:tcPr/>
          <w:p>
            <w:pPr>
              <w:pStyle w:val="Compact"/>
            </w:pPr>
            <w:r>
              <w:t xml:space="preserve">Must</w:t>
            </w:r>
          </w:p>
        </w:tc>
        <w:tc>
          <w:tcPr/>
          <w:p>
            <w:pPr>
              <w:pStyle w:val="Compact"/>
            </w:pPr>
            <w:r>
              <w:t xml:space="preserve">Breadboard connectivity matrix (5-tie-point rows, bus rails) must be correctly resolved so that breadboard-routed connections are equivalent to direct wire connections.</w:t>
            </w:r>
          </w:p>
        </w:tc>
      </w:tr>
      <w:tr>
        <w:tc>
          <w:tcPr/>
          <w:p>
            <w:pPr>
              <w:pStyle w:val="Compact"/>
            </w:pPr>
            <w:r>
              <w:t xml:space="preserve">FR-SIM-003</w:t>
            </w:r>
          </w:p>
        </w:tc>
        <w:tc>
          <w:tcPr/>
          <w:p>
            <w:pPr>
              <w:pStyle w:val="Compact"/>
            </w:pPr>
            <w:r>
              <w:t xml:space="preserve">The netlist builder</w:t>
            </w:r>
            <w:r>
              <w:t xml:space="preserve"> </w:t>
            </w:r>
            <w:r>
              <w:rPr>
                <w:b/>
                <w:bCs/>
              </w:rPr>
              <w:t xml:space="preserve">shall</w:t>
            </w:r>
            <w:r>
              <w:t xml:space="preserve"> </w:t>
            </w:r>
            <w:r>
              <w:t xml:space="preserve">validate the resolved netlist before simulation start and produce a structured list of electrical warnings (floating pins used as inputs, direct VCC-to-GND shorts, missing current-limiting resistors on LED anodes, motor driver wiring errors) without preventing simulation launch unless a catastrophic short circuit is detected.</w:t>
            </w:r>
          </w:p>
        </w:tc>
        <w:tc>
          <w:tcPr/>
          <w:p>
            <w:pPr>
              <w:pStyle w:val="Compact"/>
            </w:pPr>
            <w:r>
              <w:t xml:space="preserve">Must</w:t>
            </w:r>
          </w:p>
        </w:tc>
        <w:tc>
          <w:tcPr/>
          <w:p>
            <w:pPr>
              <w:pStyle w:val="Compact"/>
            </w:pPr>
            <w:r>
              <w:t xml:space="preserve">Warnings surface as FR-SIM-080 runtime error events. Catastrophic short: same net tied to both VCC and GND with no protective element — halts simulation with a friendly error message.</w:t>
            </w:r>
          </w:p>
        </w:tc>
      </w:tr>
      <w:tr>
        <w:tc>
          <w:tcPr/>
          <w:p>
            <w:pPr>
              <w:pStyle w:val="Compact"/>
            </w:pPr>
            <w:r>
              <w:t xml:space="preserve">FR-SIM-004</w:t>
            </w:r>
          </w:p>
        </w:tc>
        <w:tc>
          <w:tcPr/>
          <w:p>
            <w:pPr>
              <w:pStyle w:val="Compact"/>
            </w:pPr>
            <w:r>
              <w:t xml:space="preserve">The RSE</w:t>
            </w:r>
            <w:r>
              <w:t xml:space="preserve"> </w:t>
            </w:r>
            <w:r>
              <w:rPr>
                <w:b/>
                <w:bCs/>
              </w:rPr>
              <w:t xml:space="preserve">shall</w:t>
            </w:r>
            <w:r>
              <w:t xml:space="preserve"> </w:t>
            </w:r>
            <w:r>
              <w:t xml:space="preserve">re-validate the netlist on every project load and on demand (when the Student or Teacher explicitly requests a circuit check without running the simulation).</w:t>
            </w:r>
          </w:p>
        </w:tc>
        <w:tc>
          <w:tcPr/>
          <w:p>
            <w:pPr>
              <w:pStyle w:val="Compact"/>
            </w:pPr>
            <w:r>
              <w:t xml:space="preserve">Should</w:t>
            </w:r>
          </w:p>
        </w:tc>
        <w:tc>
          <w:tcPr/>
          <w:p>
            <w:pPr>
              <w:pStyle w:val="Compact"/>
            </w:pPr>
            <w:r>
              <w:t xml:space="preserve">Supports a "Check Circuit" action in the RoboCode Studio toolbar.</w:t>
            </w:r>
          </w:p>
        </w:tc>
      </w:tr>
      <w:tr>
        <w:tc>
          <w:tcPr/>
          <w:p>
            <w:pPr>
              <w:pStyle w:val="Compact"/>
            </w:pPr>
            <w:r>
              <w:t xml:space="preserve">FR-SIM-005</w:t>
            </w:r>
          </w:p>
        </w:tc>
        <w:tc>
          <w:tcPr/>
          <w:p>
            <w:pPr>
              <w:pStyle w:val="Compact"/>
            </w:pPr>
            <w:r>
              <w:t xml:space="preserve">The netlist builder</w:t>
            </w:r>
            <w:r>
              <w:t xml:space="preserve"> </w:t>
            </w:r>
            <w:r>
              <w:rPr>
                <w:b/>
                <w:bCs/>
              </w:rPr>
              <w:t xml:space="preserve">shall</w:t>
            </w:r>
            <w:r>
              <w:t xml:space="preserve"> </w:t>
            </w:r>
            <w:r>
              <w:t xml:space="preserve">support the full component catalogue defined in the platform canon, mapping each component type to its RSE behavioural model and pin-role assignments.</w:t>
            </w:r>
          </w:p>
        </w:tc>
        <w:tc>
          <w:tcPr/>
          <w:p>
            <w:pPr>
              <w:pStyle w:val="Compact"/>
            </w:pPr>
            <w:r>
              <w:t xml:space="preserve">Must</w:t>
            </w:r>
          </w:p>
        </w:tc>
        <w:tc>
          <w:tcPr/>
          <w:p>
            <w:pPr>
              <w:pStyle w:val="Compact"/>
            </w:pPr>
            <w:r>
              <w:t xml:space="preserve">Unknown component types produce a logged warning and are ignored in simulation; they remain visible on the canvas.</w:t>
            </w:r>
          </w:p>
        </w:tc>
      </w:tr>
    </w:tbl>
    <w:p>
      <w:r>
        <w:pict>
          <v:rect style="width:0;height:1.5pt" o:hralign="center" o:hrstd="t" o:hr="t"/>
        </w:pict>
      </w:r>
    </w:p>
    <w:bookmarkEnd w:id="235"/>
    <w:bookmarkStart w:id="240" w:name="microcontroller-execution-model"/>
    <w:p>
      <w:pPr>
        <w:pStyle w:val="Heading2"/>
      </w:pPr>
      <w:r>
        <w:rPr>
          <w:rStyle w:val="SectionNumber"/>
        </w:rPr>
        <w:t xml:space="preserve">8.4</w:t>
      </w:r>
      <w:r>
        <w:tab/>
      </w:r>
      <w:r>
        <w:t xml:space="preserve">Microcontroller Execution Model</w:t>
      </w:r>
    </w:p>
    <w:bookmarkStart w:id="236" w:name="arduino-uno-r3-atmega328p-via-avr8js"/>
    <w:p>
      <w:pPr>
        <w:pStyle w:val="Heading3"/>
      </w:pPr>
      <w:r>
        <w:rPr>
          <w:rStyle w:val="SectionNumber"/>
        </w:rPr>
        <w:t xml:space="preserve">8.4.1</w:t>
      </w:r>
      <w:r>
        <w:tab/>
      </w:r>
      <w:r>
        <w:t xml:space="preserve">Arduino UNO R3 (ATmega328P via avr8js)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FR-SIM-010</w:t>
            </w:r>
          </w:p>
        </w:tc>
        <w:tc>
          <w:tcPr/>
          <w:p>
            <w:pPr>
              <w:pStyle w:val="Compact"/>
            </w:pPr>
            <w:r>
              <w:t xml:space="preserve">The RSE</w:t>
            </w:r>
            <w:r>
              <w:t xml:space="preserve"> </w:t>
            </w:r>
            <w:r>
              <w:rPr>
                <w:b/>
                <w:bCs/>
              </w:rPr>
              <w:t xml:space="preserve">shall</w:t>
            </w:r>
            <w:r>
              <w:t xml:space="preserve"> </w:t>
            </w:r>
            <w:r>
              <w:t xml:space="preserve">execute compiled AVR firmware (ELF/HEX) on the</w:t>
            </w:r>
            <w:r>
              <w:t xml:space="preserve"> </w:t>
            </w:r>
            <w:r>
              <w:rPr>
                <w:b/>
                <w:bCs/>
              </w:rPr>
              <w:t xml:space="preserve">avr8js</w:t>
            </w:r>
            <w:r>
              <w:t xml:space="preserve"> </w:t>
            </w:r>
            <w:r>
              <w:t xml:space="preserve">WebAssembly-compiled ATmega328P emulator, running at a simulated clock rate of 16 MHz.</w:t>
            </w:r>
          </w:p>
        </w:tc>
        <w:tc>
          <w:tcPr/>
          <w:p>
            <w:pPr>
              <w:pStyle w:val="Compact"/>
            </w:pPr>
            <w:r>
              <w:t xml:space="preserve">Must</w:t>
            </w:r>
          </w:p>
        </w:tc>
        <w:tc>
          <w:tcPr/>
          <w:p>
            <w:pPr>
              <w:pStyle w:val="Compact"/>
            </w:pPr>
            <w:r>
              <w:t xml:space="preserve">avr8js version pinned to a tested release; upgrade policy governed by the RSE release process.</w:t>
            </w:r>
          </w:p>
        </w:tc>
      </w:tr>
      <w:tr>
        <w:tc>
          <w:tcPr/>
          <w:p>
            <w:pPr>
              <w:pStyle w:val="Compact"/>
            </w:pPr>
            <w:r>
              <w:t xml:space="preserve">FR-SIM-011</w:t>
            </w:r>
          </w:p>
        </w:tc>
        <w:tc>
          <w:tcPr/>
          <w:p>
            <w:pPr>
              <w:pStyle w:val="Compact"/>
            </w:pPr>
            <w:r>
              <w:t xml:space="preserve">The RSE</w:t>
            </w:r>
            <w:r>
              <w:t xml:space="preserve"> </w:t>
            </w:r>
            <w:r>
              <w:rPr>
                <w:b/>
                <w:bCs/>
              </w:rPr>
              <w:t xml:space="preserve">shall</w:t>
            </w:r>
            <w:r>
              <w:t xml:space="preserve"> </w:t>
            </w:r>
            <w:r>
              <w:t xml:space="preserve">emulate the full ATmega328P register file, SRAM (2 KB), Flash (32 KB), and EEPROM (1 KB) address spaces as modelled by avr8js.</w:t>
            </w:r>
          </w:p>
        </w:tc>
        <w:tc>
          <w:tcPr/>
          <w:p>
            <w:pPr>
              <w:pStyle w:val="Compact"/>
            </w:pPr>
            <w:r>
              <w:t xml:space="preserve">Must</w:t>
            </w:r>
          </w:p>
        </w:tc>
        <w:tc>
          <w:tcPr/>
          <w:p>
            <w:pPr>
              <w:pStyle w:val="Compact"/>
            </w:pPr>
            <w:r>
              <w:t xml:space="preserve">EEPROM write persistence across reset cycles is Should-level; full wear-level emulation is Won-t (this release).</w:t>
            </w:r>
          </w:p>
        </w:tc>
      </w:tr>
      <w:tr>
        <w:tc>
          <w:tcPr/>
          <w:p>
            <w:pPr>
              <w:pStyle w:val="Compact"/>
            </w:pPr>
            <w:r>
              <w:t xml:space="preserve">FR-SIM-012</w:t>
            </w:r>
          </w:p>
        </w:tc>
        <w:tc>
          <w:tcPr/>
          <w:p>
            <w:pPr>
              <w:pStyle w:val="Compact"/>
            </w:pPr>
            <w:r>
              <w:t xml:space="preserve">The RSE</w:t>
            </w:r>
            <w:r>
              <w:t xml:space="preserve"> </w:t>
            </w:r>
            <w:r>
              <w:rPr>
                <w:b/>
                <w:bCs/>
              </w:rPr>
              <w:t xml:space="preserve">shall</w:t>
            </w:r>
            <w:r>
              <w:t xml:space="preserve"> </w:t>
            </w:r>
            <w:r>
              <w:t xml:space="preserve">emulate all ATmega328P interrupt vectors and the interrupt controller (SREG I-flag, ISR dispatch, interrupt priority) faithfully, including PCINT, external interrupts (INT0/INT1), Timer/Counter overflow, compare-match, UART RX/TX, TWI, and SPI interrupts.</w:t>
            </w:r>
          </w:p>
        </w:tc>
        <w:tc>
          <w:tcPr/>
          <w:p>
            <w:pPr>
              <w:pStyle w:val="Compact"/>
            </w:pPr>
            <w:r>
              <w:t xml:space="preserve">Must</w:t>
            </w:r>
          </w:p>
        </w:tc>
        <w:tc>
          <w:tcPr/>
          <w:p>
            <w:pPr>
              <w:pStyle w:val="Compact"/>
            </w:pPr>
            <w:r>
              <w:t xml:space="preserve">Interrupt latency shall match the AVR specification (4 clock cycles minimum) as modelled by avr8js.</w:t>
            </w:r>
          </w:p>
        </w:tc>
      </w:tr>
      <w:tr>
        <w:tc>
          <w:tcPr/>
          <w:p>
            <w:pPr>
              <w:pStyle w:val="Compact"/>
            </w:pPr>
            <w:r>
              <w:t xml:space="preserve">FR-SIM-013</w:t>
            </w:r>
          </w:p>
        </w:tc>
        <w:tc>
          <w:tcPr/>
          <w:p>
            <w:pPr>
              <w:pStyle w:val="Compact"/>
            </w:pPr>
            <w:r>
              <w:t xml:space="preserve">The RSE</w:t>
            </w:r>
            <w:r>
              <w:t xml:space="preserve"> </w:t>
            </w:r>
            <w:r>
              <w:rPr>
                <w:b/>
                <w:bCs/>
              </w:rPr>
              <w:t xml:space="preserve">shall</w:t>
            </w:r>
            <w:r>
              <w:t xml:space="preserve"> </w:t>
            </w:r>
            <w:r>
              <w:t xml:space="preserve">emulate the ATmega328P's Timer/Counter peripherals: Timer0 (8-bit), Timer1 (16-bit), and Timer2 (8-bit), including all waveform generation modes (Normal, CTC, Fast PWM, Phase-Correct PWM) and prescaler configurations used by the Arduino</w:t>
            </w:r>
            <w:r>
              <w:t xml:space="preserve"> </w:t>
            </w:r>
            <w:r>
              <w:rPr>
                <w:rStyle w:val="VerbatimChar"/>
              </w:rPr>
              <w:t xml:space="preserve">millis()</w:t>
            </w:r>
            <w:r>
              <w:t xml:space="preserve">,</w:t>
            </w:r>
            <w:r>
              <w:t xml:space="preserve"> </w:t>
            </w:r>
            <w:r>
              <w:rPr>
                <w:rStyle w:val="VerbatimChar"/>
              </w:rPr>
              <w:t xml:space="preserve">micros()</w:t>
            </w:r>
            <w:r>
              <w:t xml:space="preserve">,</w:t>
            </w:r>
            <w:r>
              <w:t xml:space="preserve"> </w:t>
            </w:r>
            <w:r>
              <w:rPr>
                <w:rStyle w:val="VerbatimChar"/>
              </w:rPr>
              <w:t xml:space="preserve">delay()</w:t>
            </w:r>
            <w:r>
              <w:t xml:space="preserve">,</w:t>
            </w:r>
            <w:r>
              <w:t xml:space="preserve"> </w:t>
            </w:r>
            <w:r>
              <w:rPr>
                <w:rStyle w:val="VerbatimChar"/>
              </w:rPr>
              <w:t xml:space="preserve">tone()</w:t>
            </w:r>
            <w:r>
              <w:t xml:space="preserve">, and</w:t>
            </w:r>
            <w:r>
              <w:t xml:space="preserve"> </w:t>
            </w:r>
            <w:r>
              <w:rPr>
                <w:rStyle w:val="VerbatimChar"/>
              </w:rPr>
              <w:t xml:space="preserve">analogWrite()</w:t>
            </w:r>
            <w:r>
              <w:t xml:space="preserve"> </w:t>
            </w:r>
            <w:r>
              <w:t xml:space="preserve">implementations.</w:t>
            </w:r>
          </w:p>
        </w:tc>
        <w:tc>
          <w:tcPr/>
          <w:p>
            <w:pPr>
              <w:pStyle w:val="Compact"/>
            </w:pPr>
            <w:r>
              <w:t xml:space="preserve">Must</w:t>
            </w:r>
          </w:p>
        </w:tc>
        <w:tc>
          <w:tcPr/>
          <w:p>
            <w:pPr>
              <w:pStyle w:val="Compact"/>
            </w:pPr>
            <w:r>
              <w:rPr>
                <w:rStyle w:val="VerbatimChar"/>
              </w:rPr>
              <w:t xml:space="preserve">millis()</w:t>
            </w:r>
            <w:r>
              <w:t xml:space="preserve"> </w:t>
            </w:r>
            <w:r>
              <w:t xml:space="preserve">and</w:t>
            </w:r>
            <w:r>
              <w:t xml:space="preserve"> </w:t>
            </w:r>
            <w:r>
              <w:rPr>
                <w:rStyle w:val="VerbatimChar"/>
              </w:rPr>
              <w:t xml:space="preserve">micros()</w:t>
            </w:r>
            <w:r>
              <w:t xml:space="preserve"> </w:t>
            </w:r>
            <w:r>
              <w:t xml:space="preserve">accuracy shall be within ±1 timer tick at 1× speed.</w:t>
            </w:r>
          </w:p>
        </w:tc>
      </w:tr>
      <w:tr>
        <w:tc>
          <w:tcPr/>
          <w:p>
            <w:pPr>
              <w:pStyle w:val="Compact"/>
            </w:pPr>
            <w:r>
              <w:t xml:space="preserve">FR-SIM-014</w:t>
            </w:r>
          </w:p>
        </w:tc>
        <w:tc>
          <w:tcPr/>
          <w:p>
            <w:pPr>
              <w:pStyle w:val="Compact"/>
            </w:pPr>
            <w:r>
              <w:t xml:space="preserve">The RSE</w:t>
            </w:r>
            <w:r>
              <w:t xml:space="preserve"> </w:t>
            </w:r>
            <w:r>
              <w:rPr>
                <w:b/>
                <w:bCs/>
              </w:rPr>
              <w:t xml:space="preserve">shall</w:t>
            </w:r>
            <w:r>
              <w:t xml:space="preserve"> </w:t>
            </w:r>
            <w:r>
              <w:t xml:space="preserve">emulate the ATmega328P ADC (10-bit, 6 channels on the UNO) including prescaler, single-conversion and free-running modes, and AVCC/AREF reference voltage selection.</w:t>
            </w:r>
          </w:p>
        </w:tc>
        <w:tc>
          <w:tcPr/>
          <w:p>
            <w:pPr>
              <w:pStyle w:val="Compact"/>
            </w:pPr>
            <w:r>
              <w:t xml:space="preserve">Must</w:t>
            </w:r>
          </w:p>
        </w:tc>
        <w:tc>
          <w:tcPr/>
          <w:p>
            <w:pPr>
              <w:pStyle w:val="Compact"/>
            </w:pPr>
            <w:r>
              <w:t xml:space="preserve">ADC conversion time shall be scaled proportionally with the simulated clock.</w:t>
            </w:r>
          </w:p>
        </w:tc>
      </w:tr>
      <w:tr>
        <w:tc>
          <w:tcPr/>
          <w:p>
            <w:pPr>
              <w:pStyle w:val="Compact"/>
            </w:pPr>
            <w:r>
              <w:t xml:space="preserve">FR-SIM-015</w:t>
            </w:r>
          </w:p>
        </w:tc>
        <w:tc>
          <w:tcPr/>
          <w:p>
            <w:pPr>
              <w:pStyle w:val="Compact"/>
            </w:pPr>
            <w:r>
              <w:t xml:space="preserve">The RSE</w:t>
            </w:r>
            <w:r>
              <w:t xml:space="preserve"> </w:t>
            </w:r>
            <w:r>
              <w:rPr>
                <w:b/>
                <w:bCs/>
              </w:rPr>
              <w:t xml:space="preserve">shall</w:t>
            </w:r>
            <w:r>
              <w:t xml:space="preserve"> </w:t>
            </w:r>
            <w:r>
              <w:t xml:space="preserve">emulate the ATmega328P TWI (I2C) peripheral in master mode, generating correct start/stop/repeated-start conditions, 7-bit addressing, ACK/NACK signalling, and the multi-byte read/write sequences used by the</w:t>
            </w:r>
            <w:r>
              <w:t xml:space="preserve"> </w:t>
            </w:r>
            <w:r>
              <w:rPr>
                <w:rStyle w:val="VerbatimChar"/>
              </w:rPr>
              <w:t xml:space="preserve">Wire</w:t>
            </w:r>
            <w:r>
              <w:t xml:space="preserve"> </w:t>
            </w:r>
            <w:r>
              <w:t xml:space="preserve">library.</w:t>
            </w:r>
          </w:p>
        </w:tc>
        <w:tc>
          <w:tcPr/>
          <w:p>
            <w:pPr>
              <w:pStyle w:val="Compact"/>
            </w:pPr>
            <w:r>
              <w:t xml:space="preserve">Must</w:t>
            </w:r>
          </w:p>
        </w:tc>
        <w:tc>
          <w:tcPr/>
          <w:p>
            <w:pPr>
              <w:pStyle w:val="Compact"/>
            </w:pPr>
            <w:r>
              <w:t xml:space="preserve">I2C slave-mode emulation is Should-level (needed for RFID and RTC modules that respond as I2C slaves).</w:t>
            </w:r>
          </w:p>
        </w:tc>
      </w:tr>
      <w:tr>
        <w:tc>
          <w:tcPr/>
          <w:p>
            <w:pPr>
              <w:pStyle w:val="Compact"/>
            </w:pPr>
            <w:r>
              <w:t xml:space="preserve">FR-SIM-016</w:t>
            </w:r>
          </w:p>
        </w:tc>
        <w:tc>
          <w:tcPr/>
          <w:p>
            <w:pPr>
              <w:pStyle w:val="Compact"/>
            </w:pPr>
            <w:r>
              <w:t xml:space="preserve">The RSE</w:t>
            </w:r>
            <w:r>
              <w:t xml:space="preserve"> </w:t>
            </w:r>
            <w:r>
              <w:rPr>
                <w:b/>
                <w:bCs/>
              </w:rPr>
              <w:t xml:space="preserve">shall</w:t>
            </w:r>
            <w:r>
              <w:t xml:space="preserve"> </w:t>
            </w:r>
            <w:r>
              <w:t xml:space="preserve">emulate the ATmega328P SPI peripheral in master mode, including CPOL/CPHA mode configuration, SPI clock divisor settings, and the byte-transfer protocol used by the</w:t>
            </w:r>
            <w:r>
              <w:t xml:space="preserve"> </w:t>
            </w:r>
            <w:r>
              <w:rPr>
                <w:rStyle w:val="VerbatimChar"/>
              </w:rPr>
              <w:t xml:space="preserve">SPI</w:t>
            </w:r>
            <w:r>
              <w:t xml:space="preserve"> </w:t>
            </w:r>
            <w:r>
              <w:t xml:space="preserve">library.</w:t>
            </w:r>
          </w:p>
        </w:tc>
        <w:tc>
          <w:tcPr/>
          <w:p>
            <w:pPr>
              <w:pStyle w:val="Compact"/>
            </w:pPr>
            <w:r>
              <w:t xml:space="preserve">Must</w:t>
            </w:r>
          </w:p>
        </w:tc>
        <w:tc>
          <w:tcPr/>
          <w:p>
            <w:pPr>
              <w:pStyle w:val="Compact"/>
            </w:pPr>
            <w:r>
              <w:t xml:space="preserve">SPI slave mode is Won-t (this release).</w:t>
            </w:r>
          </w:p>
        </w:tc>
      </w:tr>
      <w:tr>
        <w:tc>
          <w:tcPr/>
          <w:p>
            <w:pPr>
              <w:pStyle w:val="Compact"/>
            </w:pPr>
            <w:r>
              <w:t xml:space="preserve">FR-SIM-017</w:t>
            </w:r>
          </w:p>
        </w:tc>
        <w:tc>
          <w:tcPr/>
          <w:p>
            <w:pPr>
              <w:pStyle w:val="Compact"/>
            </w:pPr>
            <w:r>
              <w:t xml:space="preserve">The RSE</w:t>
            </w:r>
            <w:r>
              <w:t xml:space="preserve"> </w:t>
            </w:r>
            <w:r>
              <w:rPr>
                <w:b/>
                <w:bCs/>
              </w:rPr>
              <w:t xml:space="preserve">shall</w:t>
            </w:r>
            <w:r>
              <w:t xml:space="preserve"> </w:t>
            </w:r>
            <w:r>
              <w:t xml:space="preserve">emulate the ATmega328P USART0 peripheral, including baud-rate generation (via UBRR), TX/RX double-buffer registers, and the framing (8N1 default) used by the Arduino</w:t>
            </w:r>
            <w:r>
              <w:t xml:space="preserve"> </w:t>
            </w:r>
            <w:r>
              <w:rPr>
                <w:rStyle w:val="VerbatimChar"/>
              </w:rPr>
              <w:t xml:space="preserve">Serial</w:t>
            </w:r>
            <w:r>
              <w:t xml:space="preserve"> </w:t>
            </w:r>
            <w:r>
              <w:t xml:space="preserve">object. Baud rates from 300 to 115 200 bps must be supported.</w:t>
            </w:r>
          </w:p>
        </w:tc>
        <w:tc>
          <w:tcPr/>
          <w:p>
            <w:pPr>
              <w:pStyle w:val="Compact"/>
            </w:pPr>
            <w:r>
              <w:t xml:space="preserve">Must</w:t>
            </w:r>
          </w:p>
        </w:tc>
        <w:tc>
          <w:tcPr/>
          <w:p>
            <w:pPr>
              <w:pStyle w:val="Compact"/>
            </w:pPr>
            <w:r>
              <w:t xml:space="preserve">Serial output feeds the Serial Monitor stream (FR-SIM-060). Serial input is driven by the Serial Monitor send control.</w:t>
            </w:r>
          </w:p>
        </w:tc>
      </w:tr>
      <w:tr>
        <w:tc>
          <w:tcPr/>
          <w:p>
            <w:pPr>
              <w:pStyle w:val="Compact"/>
            </w:pPr>
            <w:r>
              <w:t xml:space="preserve">FR-SIM-018</w:t>
            </w:r>
          </w:p>
        </w:tc>
        <w:tc>
          <w:tcPr/>
          <w:p>
            <w:pPr>
              <w:pStyle w:val="Compact"/>
            </w:pPr>
            <w:r>
              <w:t xml:space="preserve">The RSE</w:t>
            </w:r>
            <w:r>
              <w:t xml:space="preserve"> </w:t>
            </w:r>
            <w:r>
              <w:rPr>
                <w:b/>
                <w:bCs/>
              </w:rPr>
              <w:t xml:space="preserve">shall</w:t>
            </w:r>
            <w:r>
              <w:t xml:space="preserve"> </w:t>
            </w:r>
            <w:r>
              <w:t xml:space="preserve">expose the avr8js</w:t>
            </w:r>
            <w:r>
              <w:t xml:space="preserve"> </w:t>
            </w:r>
            <w:r>
              <w:rPr>
                <w:rStyle w:val="VerbatimChar"/>
              </w:rPr>
              <w:t xml:space="preserve">MachineState</w:t>
            </w:r>
            <w:r>
              <w:t xml:space="preserve"> </w:t>
            </w:r>
            <w:r>
              <w:t xml:space="preserve">interface to allow the step-by-step debugger (FR-SIM-054) to read all CPU registers (R0–R31, PC, SP, SREG) and SRAM at any pause point.</w:t>
            </w:r>
          </w:p>
        </w:tc>
        <w:tc>
          <w:tcPr/>
          <w:p>
            <w:pPr>
              <w:pStyle w:val="Compact"/>
            </w:pPr>
            <w:r>
              <w:t xml:space="preserve">Could</w:t>
            </w:r>
          </w:p>
        </w:tc>
        <w:tc>
          <w:tcPr/>
          <w:p>
            <w:pPr>
              <w:pStyle w:val="Compact"/>
            </w:pPr>
            <w:r>
              <w:t xml:space="preserve">Required only when the step-by-step debug mode (FR-SIM-054) is enabled.</w:t>
            </w:r>
          </w:p>
        </w:tc>
      </w:tr>
    </w:tbl>
    <w:bookmarkEnd w:id="236"/>
    <w:bookmarkStart w:id="237" w:name="esp32-core-simulation"/>
    <w:p>
      <w:pPr>
        <w:pStyle w:val="Heading3"/>
      </w:pPr>
      <w:r>
        <w:rPr>
          <w:rStyle w:val="SectionNumber"/>
        </w:rPr>
        <w:t xml:space="preserve">8.4.2</w:t>
      </w:r>
      <w:r>
        <w:tab/>
      </w:r>
      <w:r>
        <w:t xml:space="preserve">ESP32 Core Simulation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FR-SIM-020</w:t>
            </w:r>
          </w:p>
        </w:tc>
        <w:tc>
          <w:tcPr/>
          <w:p>
            <w:pPr>
              <w:pStyle w:val="Compact"/>
            </w:pPr>
            <w:r>
              <w:t xml:space="preserve">The RSE</w:t>
            </w:r>
            <w:r>
              <w:t xml:space="preserve"> </w:t>
            </w:r>
            <w:r>
              <w:rPr>
                <w:b/>
                <w:bCs/>
              </w:rPr>
              <w:t xml:space="preserve">shall</w:t>
            </w:r>
            <w:r>
              <w:t xml:space="preserve"> </w:t>
            </w:r>
            <w:r>
              <w:t xml:space="preserve">provide an ESP32 core simulation capable of executing MicroPython and Arduino-ESP32 sketches targeting the ESP-WROOM-32 module (Tensilica Xtensa LX6, dual-core, 240 MHz).</w:t>
            </w:r>
          </w:p>
        </w:tc>
        <w:tc>
          <w:tcPr/>
          <w:p>
            <w:pPr>
              <w:pStyle w:val="Compact"/>
            </w:pPr>
            <w:r>
              <w:t xml:space="preserve">Must</w:t>
            </w:r>
          </w:p>
        </w:tc>
        <w:tc>
          <w:tcPr/>
          <w:p>
            <w:pPr>
              <w:pStyle w:val="Compact"/>
            </w:pPr>
            <w:r>
              <w:t xml:space="preserve">Implementation may use a dedicated ESP32 WASM simulation layer or a high-fidelity emulation library; the interface must conform to the RSE Pin State Bus contract.</w:t>
            </w:r>
          </w:p>
        </w:tc>
      </w:tr>
      <w:tr>
        <w:tc>
          <w:tcPr/>
          <w:p>
            <w:pPr>
              <w:pStyle w:val="Compact"/>
            </w:pPr>
            <w:r>
              <w:t xml:space="preserve">FR-SIM-021</w:t>
            </w:r>
          </w:p>
        </w:tc>
        <w:tc>
          <w:tcPr/>
          <w:p>
            <w:pPr>
              <w:pStyle w:val="Compact"/>
            </w:pPr>
            <w:r>
              <w:t xml:space="preserve">The ESP32 simulation</w:t>
            </w:r>
            <w:r>
              <w:t xml:space="preserve"> </w:t>
            </w:r>
            <w:r>
              <w:rPr>
                <w:b/>
                <w:bCs/>
              </w:rPr>
              <w:t xml:space="preserve">shall</w:t>
            </w:r>
            <w:r>
              <w:t xml:space="preserve"> </w:t>
            </w:r>
            <w:r>
              <w:t xml:space="preserve">support all GPIO pins of the ESP32 DevKit V1 pinout (38 pins), including input-only pins (GPIO 34–39), capacitive touch pins (T0–T9), and ADC channels (ADC1: GPIO 32–39; ADC2: GPIO 0, 2, 4, 12–15, 25–27).</w:t>
            </w:r>
          </w:p>
        </w:tc>
        <w:tc>
          <w:tcPr/>
          <w:p>
            <w:pPr>
              <w:pStyle w:val="Compact"/>
            </w:pPr>
            <w:r>
              <w:t xml:space="preserve">Must</w:t>
            </w:r>
          </w:p>
        </w:tc>
        <w:tc>
          <w:tcPr/>
          <w:p>
            <w:pPr>
              <w:pStyle w:val="Compact"/>
            </w:pPr>
            <w:r>
              <w:t xml:space="preserve">ADC2 pins are unavailable during Wi-Fi use; the simulation shall model this constraint.</w:t>
            </w:r>
          </w:p>
        </w:tc>
      </w:tr>
      <w:tr>
        <w:tc>
          <w:tcPr/>
          <w:p>
            <w:pPr>
              <w:pStyle w:val="Compact"/>
            </w:pPr>
            <w:r>
              <w:t xml:space="preserve">FR-SIM-022</w:t>
            </w:r>
          </w:p>
        </w:tc>
        <w:tc>
          <w:tcPr/>
          <w:p>
            <w:pPr>
              <w:pStyle w:val="Compact"/>
            </w:pPr>
            <w:r>
              <w:t xml:space="preserve">The ESP32 simulation</w:t>
            </w:r>
            <w:r>
              <w:t xml:space="preserve"> </w:t>
            </w:r>
            <w:r>
              <w:rPr>
                <w:b/>
                <w:bCs/>
              </w:rPr>
              <w:t xml:space="preserve">shall</w:t>
            </w:r>
            <w:r>
              <w:t xml:space="preserve"> </w:t>
            </w:r>
            <w:r>
              <w:t xml:space="preserve">support LEDC (LED Control) PWM output on all PWM-capable GPIO pins with configurable frequency and resolution (1–16 bits).</w:t>
            </w:r>
          </w:p>
        </w:tc>
        <w:tc>
          <w:tcPr/>
          <w:p>
            <w:pPr>
              <w:pStyle w:val="Compact"/>
            </w:pPr>
            <w:r>
              <w:t xml:space="preserve">Must</w:t>
            </w:r>
          </w:p>
        </w:tc>
        <w:tc>
          <w:tcPr/>
          <w:p>
            <w:pPr>
              <w:pStyle w:val="Compact"/>
            </w:pPr>
            <w:r>
              <w:rPr>
                <w:rStyle w:val="VerbatimChar"/>
              </w:rPr>
              <w:t xml:space="preserve">analogWrite()</w:t>
            </w:r>
            <w:r>
              <w:t xml:space="preserve"> </w:t>
            </w:r>
            <w:r>
              <w:t xml:space="preserve">in Arduino-ESP32 uses LEDC;</w:t>
            </w:r>
            <w:r>
              <w:t xml:space="preserve"> </w:t>
            </w:r>
            <w:r>
              <w:rPr>
                <w:rStyle w:val="VerbatimChar"/>
              </w:rPr>
              <w:t xml:space="preserve">PWM</w:t>
            </w:r>
            <w:r>
              <w:t xml:space="preserve"> </w:t>
            </w:r>
            <w:r>
              <w:t xml:space="preserve">in MicroPython maps to LEDC.</w:t>
            </w:r>
          </w:p>
        </w:tc>
      </w:tr>
      <w:tr>
        <w:tc>
          <w:tcPr/>
          <w:p>
            <w:pPr>
              <w:pStyle w:val="Compact"/>
            </w:pPr>
            <w:r>
              <w:t xml:space="preserve">FR-SIM-023</w:t>
            </w:r>
          </w:p>
        </w:tc>
        <w:tc>
          <w:tcPr/>
          <w:p>
            <w:pPr>
              <w:pStyle w:val="Compact"/>
            </w:pPr>
            <w:r>
              <w:t xml:space="preserve">The ESP32 simulation</w:t>
            </w:r>
            <w:r>
              <w:t xml:space="preserve"> </w:t>
            </w:r>
            <w:r>
              <w:rPr>
                <w:b/>
                <w:bCs/>
              </w:rPr>
              <w:t xml:space="preserve">shall</w:t>
            </w:r>
            <w:r>
              <w:t xml:space="preserve"> </w:t>
            </w:r>
            <w:r>
              <w:t xml:space="preserve">provide stub simulation for Wi-Fi and Bluetooth Low Energy (BLE): connection status and</w:t>
            </w:r>
            <w:r>
              <w:t xml:space="preserve"> </w:t>
            </w:r>
            <w:r>
              <w:rPr>
                <w:rStyle w:val="VerbatimChar"/>
              </w:rPr>
              <w:t xml:space="preserve">WiFi.connect()</w:t>
            </w:r>
            <w:r>
              <w:t xml:space="preserve"> </w:t>
            </w:r>
            <w:r>
              <w:t xml:space="preserve">/</w:t>
            </w:r>
            <w:r>
              <w:t xml:space="preserve"> </w:t>
            </w:r>
            <w:r>
              <w:rPr>
                <w:rStyle w:val="VerbatimChar"/>
              </w:rPr>
              <w:t xml:space="preserve">WiFi.begin()</w:t>
            </w:r>
            <w:r>
              <w:t xml:space="preserve"> </w:t>
            </w:r>
            <w:r>
              <w:t xml:space="preserve">shall return configurable mock success/failure responses; data sent via</w:t>
            </w:r>
            <w:r>
              <w:t xml:space="preserve"> </w:t>
            </w:r>
            <w:r>
              <w:rPr>
                <w:rStyle w:val="VerbatimChar"/>
              </w:rPr>
              <w:t xml:space="preserve">WiFiClient</w:t>
            </w:r>
            <w:r>
              <w:t xml:space="preserve"> </w:t>
            </w:r>
            <w:r>
              <w:t xml:space="preserve">shall be echo-looped or routed to a configurable mock server. Full RF simulation and genuine TCP/IP stack behaviour are out of scope for v1.0.</w:t>
            </w:r>
          </w:p>
        </w:tc>
        <w:tc>
          <w:tcPr/>
          <w:p>
            <w:pPr>
              <w:pStyle w:val="Compact"/>
            </w:pPr>
            <w:r>
              <w:t xml:space="preserve">Must</w:t>
            </w:r>
          </w:p>
        </w:tc>
        <w:tc>
          <w:tcPr/>
          <w:p>
            <w:pPr>
              <w:pStyle w:val="Compact"/>
            </w:pPr>
            <w:r>
              <w:t xml:space="preserve">Stub behaviour configurable via a simulation properties panel.</w:t>
            </w:r>
          </w:p>
        </w:tc>
      </w:tr>
      <w:tr>
        <w:tc>
          <w:tcPr/>
          <w:p>
            <w:pPr>
              <w:pStyle w:val="Compact"/>
            </w:pPr>
            <w:r>
              <w:t xml:space="preserve">FR-SIM-024</w:t>
            </w:r>
          </w:p>
        </w:tc>
        <w:tc>
          <w:tcPr/>
          <w:p>
            <w:pPr>
              <w:pStyle w:val="Compact"/>
            </w:pPr>
            <w:r>
              <w:t xml:space="preserve">The ESP32 simulation</w:t>
            </w:r>
            <w:r>
              <w:t xml:space="preserve"> </w:t>
            </w:r>
            <w:r>
              <w:rPr>
                <w:b/>
                <w:bCs/>
              </w:rPr>
              <w:t xml:space="preserve">shall</w:t>
            </w:r>
            <w:r>
              <w:t xml:space="preserve"> </w:t>
            </w:r>
            <w:r>
              <w:t xml:space="preserve">support I2C (up to 2 buses), SPI (up to 3 buses), UART (up to 3), and CAN (stub) peripheral emulation with the same fidelity level as the ATmega328P equivalents described in FR-SIM-015 to FR-SIM-017.</w:t>
            </w:r>
          </w:p>
        </w:tc>
        <w:tc>
          <w:tcPr/>
          <w:p>
            <w:pPr>
              <w:pStyle w:val="Compact"/>
            </w:pPr>
            <w:r>
              <w:t xml:space="preserve">Must</w:t>
            </w:r>
          </w:p>
        </w:tc>
        <w:tc>
          <w:tcPr/>
          <w:p>
            <w:pPr>
              <w:pStyle w:val="Compact"/>
            </w:pPr>
            <w:r>
              <w:t xml:space="preserve">Bus instance assignment follows the Arduino-ESP32</w:t>
            </w:r>
            <w:r>
              <w:t xml:space="preserve"> </w:t>
            </w:r>
            <w:r>
              <w:rPr>
                <w:rStyle w:val="VerbatimChar"/>
              </w:rPr>
              <w:t xml:space="preserve">Wire</w:t>
            </w:r>
            <w:r>
              <w:t xml:space="preserve">,</w:t>
            </w:r>
            <w:r>
              <w:t xml:space="preserve"> </w:t>
            </w:r>
            <w:r>
              <w:rPr>
                <w:rStyle w:val="VerbatimChar"/>
              </w:rPr>
              <w:t xml:space="preserve">SPI</w:t>
            </w:r>
            <w:r>
              <w:t xml:space="preserve">, and</w:t>
            </w:r>
            <w:r>
              <w:t xml:space="preserve"> </w:t>
            </w:r>
            <w:r>
              <w:rPr>
                <w:rStyle w:val="VerbatimChar"/>
              </w:rPr>
              <w:t xml:space="preserve">Serial</w:t>
            </w:r>
            <w:r>
              <w:t xml:space="preserve"> </w:t>
            </w:r>
            <w:r>
              <w:t xml:space="preserve">library defaults.</w:t>
            </w:r>
          </w:p>
        </w:tc>
      </w:tr>
    </w:tbl>
    <w:bookmarkEnd w:id="237"/>
    <w:bookmarkStart w:id="238" w:name="raspberry-pi-pico-rp2040-via-rp2040js"/>
    <w:p>
      <w:pPr>
        <w:pStyle w:val="Heading3"/>
      </w:pPr>
      <w:r>
        <w:rPr>
          <w:rStyle w:val="SectionNumber"/>
        </w:rPr>
        <w:t xml:space="preserve">8.4.3</w:t>
      </w:r>
      <w:r>
        <w:tab/>
      </w:r>
      <w:r>
        <w:t xml:space="preserve">Raspberry Pi Pico (RP2040 via rp2040js)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FR-SIM-025</w:t>
            </w:r>
          </w:p>
        </w:tc>
        <w:tc>
          <w:tcPr/>
          <w:p>
            <w:pPr>
              <w:pStyle w:val="Compact"/>
            </w:pPr>
            <w:r>
              <w:t xml:space="preserve">The RSE</w:t>
            </w:r>
            <w:r>
              <w:t xml:space="preserve"> </w:t>
            </w:r>
            <w:r>
              <w:rPr>
                <w:b/>
                <w:bCs/>
              </w:rPr>
              <w:t xml:space="preserve">shall</w:t>
            </w:r>
            <w:r>
              <w:t xml:space="preserve"> </w:t>
            </w:r>
            <w:r>
              <w:t xml:space="preserve">execute compiled RP2040 firmware (UF2 or ELF) on the</w:t>
            </w:r>
            <w:r>
              <w:t xml:space="preserve"> </w:t>
            </w:r>
            <w:r>
              <w:rPr>
                <w:b/>
                <w:bCs/>
              </w:rPr>
              <w:t xml:space="preserve">rp2040js</w:t>
            </w:r>
            <w:r>
              <w:t xml:space="preserve"> </w:t>
            </w:r>
            <w:r>
              <w:t xml:space="preserve">WebAssembly-compiled RP2040 emulator (github.com/wokwi/rp2040js), simulating a dual-core ARM Cortex-M0+ at 133 MHz with 264 KB SRAM and 2 MB QSPI flash.</w:t>
            </w:r>
          </w:p>
        </w:tc>
        <w:tc>
          <w:tcPr/>
          <w:p>
            <w:pPr>
              <w:pStyle w:val="Compact"/>
            </w:pPr>
            <w:r>
              <w:t xml:space="preserve">Must</w:t>
            </w:r>
          </w:p>
        </w:tc>
        <w:tc>
          <w:tcPr/>
          <w:p>
            <w:pPr>
              <w:pStyle w:val="Compact"/>
            </w:pPr>
            <w:r>
              <w:t xml:space="preserve">rp2040js version pinned to a tested release; upgrade policy governed by the RSE release process. Supported firmware languages: MicroPython, CircuitPython, and C/C++ (Arduino-Pico core / Pico SDK).</w:t>
            </w:r>
          </w:p>
        </w:tc>
      </w:tr>
      <w:tr>
        <w:tc>
          <w:tcPr/>
          <w:p>
            <w:pPr>
              <w:pStyle w:val="Compact"/>
            </w:pPr>
            <w:r>
              <w:t xml:space="preserve">FR-SIM-026</w:t>
            </w:r>
          </w:p>
        </w:tc>
        <w:tc>
          <w:tcPr/>
          <w:p>
            <w:pPr>
              <w:pStyle w:val="Compact"/>
            </w:pPr>
            <w:r>
              <w:t xml:space="preserve">The RP2040 simulation</w:t>
            </w:r>
            <w:r>
              <w:t xml:space="preserve"> </w:t>
            </w:r>
            <w:r>
              <w:rPr>
                <w:b/>
                <w:bCs/>
              </w:rPr>
              <w:t xml:space="preserve">shall</w:t>
            </w:r>
            <w:r>
              <w:t xml:space="preserve"> </w:t>
            </w:r>
            <w:r>
              <w:t xml:space="preserve">expose all 26 multifunction GPIO pins available on the Raspberry Pi Pico 40-pin header (GP0–GP28), correctly modelling their input/output direction, pull-up/pull-down configuration, and 3.3 V logic levels. The three ADC-capable pins (GP26/GP27/GP28) and the internal temperature sensor ADC channel shall be emulated with 12-bit resolution.</w:t>
            </w:r>
          </w:p>
        </w:tc>
        <w:tc>
          <w:tcPr/>
          <w:p>
            <w:pPr>
              <w:pStyle w:val="Compact"/>
            </w:pPr>
            <w:r>
              <w:t xml:space="preserve">Must</w:t>
            </w:r>
          </w:p>
        </w:tc>
        <w:tc>
          <w:tcPr/>
          <w:p>
            <w:pPr>
              <w:pStyle w:val="Compact"/>
            </w:pPr>
            <w:r>
              <w:t xml:space="preserve">Pin state published to the RSE Pin State Bus in the same manner as avr8js and ESP32 core. ADC voltage range: 0–3.3 V.</w:t>
            </w:r>
          </w:p>
        </w:tc>
      </w:tr>
      <w:tr>
        <w:tc>
          <w:tcPr/>
          <w:p>
            <w:pPr>
              <w:pStyle w:val="Compact"/>
            </w:pPr>
            <w:r>
              <w:t xml:space="preserve">FR-SIM-027</w:t>
            </w:r>
          </w:p>
        </w:tc>
        <w:tc>
          <w:tcPr/>
          <w:p>
            <w:pPr>
              <w:pStyle w:val="Compact"/>
            </w:pPr>
            <w:r>
              <w:t xml:space="preserve">The RP2040 simulation</w:t>
            </w:r>
            <w:r>
              <w:t xml:space="preserve"> </w:t>
            </w:r>
            <w:r>
              <w:rPr>
                <w:b/>
                <w:bCs/>
              </w:rPr>
              <w:t xml:space="preserve">shall</w:t>
            </w:r>
            <w:r>
              <w:t xml:space="preserve"> </w:t>
            </w:r>
            <w:r>
              <w:t xml:space="preserve">emulate the following RP2040 peripheral blocks at functional fidelity: 2× UART, 2× SPI, 2× I2C, 16 PWM channels (all PWM-capable GPIO), and USB 1.1 (serial CDC stub for Serial Monitor). The 8 PIO state machines</w:t>
            </w:r>
            <w:r>
              <w:t xml:space="preserve"> </w:t>
            </w:r>
            <w:r>
              <w:rPr>
                <w:b/>
                <w:bCs/>
              </w:rPr>
              <w:t xml:space="preserve">shall</w:t>
            </w:r>
            <w:r>
              <w:t xml:space="preserve"> </w:t>
            </w:r>
            <w:r>
              <w:t xml:space="preserve">be emulated at instruction-execution level sufficient for WS2812/NeoPixel and common PIO-based protocols.</w:t>
            </w:r>
          </w:p>
        </w:tc>
        <w:tc>
          <w:tcPr/>
          <w:p>
            <w:pPr>
              <w:pStyle w:val="Compact"/>
            </w:pPr>
            <w:r>
              <w:t xml:space="preserve">Must</w:t>
            </w:r>
          </w:p>
        </w:tc>
        <w:tc>
          <w:tcPr/>
          <w:p>
            <w:pPr>
              <w:pStyle w:val="Compact"/>
            </w:pPr>
            <w:r>
              <w:t xml:space="preserve">PWM channels exposed via the Pin State Bus as duty cycle values. USB CDC stub routes to the Serial Monitor stream (FR-SIM-090). Full PIO cycle-accurate emulation of arbitrary custom PIO programs is Should-level; standard Wokwi-tested PIO programs must pass.</w:t>
            </w:r>
          </w:p>
        </w:tc>
      </w:tr>
      <w:tr>
        <w:tc>
          <w:tcPr/>
          <w:p>
            <w:pPr>
              <w:pStyle w:val="Compact"/>
            </w:pPr>
            <w:r>
              <w:t xml:space="preserve">FR-SIM-028</w:t>
            </w:r>
          </w:p>
        </w:tc>
        <w:tc>
          <w:tcPr/>
          <w:p>
            <w:pPr>
              <w:pStyle w:val="Compact"/>
            </w:pPr>
            <w:r>
              <w:t xml:space="preserve">The RP2040 simulation</w:t>
            </w:r>
            <w:r>
              <w:t xml:space="preserve"> </w:t>
            </w:r>
            <w:r>
              <w:rPr>
                <w:b/>
                <w:bCs/>
              </w:rPr>
              <w:t xml:space="preserve">shall</w:t>
            </w:r>
            <w:r>
              <w:t xml:space="preserve"> </w:t>
            </w:r>
            <w:r>
              <w:t xml:space="preserve">emulate the dual-core nature of the RP2040 to the extent that</w:t>
            </w:r>
            <w:r>
              <w:t xml:space="preserve"> </w:t>
            </w:r>
            <w:r>
              <w:rPr>
                <w:rStyle w:val="VerbatimChar"/>
              </w:rPr>
              <w:t xml:space="preserve">multiprocessing</w:t>
            </w:r>
            <w:r>
              <w:t xml:space="preserve"> </w:t>
            </w:r>
            <w:r>
              <w:t xml:space="preserve">(MicroPython) and</w:t>
            </w:r>
            <w:r>
              <w:t xml:space="preserve"> </w:t>
            </w:r>
            <w:r>
              <w:rPr>
                <w:rStyle w:val="VerbatimChar"/>
              </w:rPr>
              <w:t xml:space="preserve">multicore_launch_core1</w:t>
            </w:r>
            <w:r>
              <w:t xml:space="preserve"> </w:t>
            </w:r>
            <w:r>
              <w:t xml:space="preserve">(Pico SDK) calls execute on a simulated second core with independent register state, sharing SRAM via the rp2040js inter-core FIFO model. Pico W (CYW43439 Wi-Fi/BLE) support is a roadmap item and is out of scope for v1.0.</w:t>
            </w:r>
          </w:p>
        </w:tc>
        <w:tc>
          <w:tcPr/>
          <w:p>
            <w:pPr>
              <w:pStyle w:val="Compact"/>
            </w:pPr>
            <w:r>
              <w:t xml:space="preserve">Should</w:t>
            </w:r>
          </w:p>
        </w:tc>
        <w:tc>
          <w:tcPr/>
          <w:p>
            <w:pPr>
              <w:pStyle w:val="Compact"/>
            </w:pPr>
            <w:r>
              <w:t xml:space="preserve">Full cycle-accurate dual-core race-condition modelling is Won-t (this release); educational correctness (both cores advance, FIFO synchronisation works) is the target.</w:t>
            </w:r>
          </w:p>
        </w:tc>
      </w:tr>
    </w:tbl>
    <w:bookmarkEnd w:id="238"/>
    <w:bookmarkStart w:id="239" w:name="board-target-abstraction"/>
    <w:p>
      <w:pPr>
        <w:pStyle w:val="Heading3"/>
      </w:pPr>
      <w:r>
        <w:rPr>
          <w:rStyle w:val="SectionNumber"/>
        </w:rPr>
        <w:t xml:space="preserve">8.4.4</w:t>
      </w:r>
      <w:r>
        <w:tab/>
      </w:r>
      <w:r>
        <w:t xml:space="preserve">Board-Target Abstraction</w:t>
      </w:r>
    </w:p>
    <w:p>
      <w:pPr>
        <w:pStyle w:val="FirstParagraph"/>
      </w:pPr>
      <w:r>
        <w:t xml:space="preserve">The board-target abstraction decouples the active board definition from the MCU core selection, enabling data-driven addition of new boards without code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FR-SIM-029</w:t>
            </w:r>
          </w:p>
        </w:tc>
        <w:tc>
          <w:tcPr/>
          <w:p>
            <w:pPr>
              <w:pStyle w:val="Compact"/>
            </w:pPr>
            <w:r>
              <w:t xml:space="preserve">The RSE</w:t>
            </w:r>
            <w:r>
              <w:t xml:space="preserve"> </w:t>
            </w:r>
            <w:r>
              <w:rPr>
                <w:b/>
                <w:bCs/>
              </w:rPr>
              <w:t xml:space="preserve">shall</w:t>
            </w:r>
            <w:r>
              <w:t xml:space="preserve"> </w:t>
            </w:r>
            <w:r>
              <w:t xml:space="preserve">implement a</w:t>
            </w:r>
            <w:r>
              <w:t xml:space="preserve"> </w:t>
            </w:r>
            <w:r>
              <w:rPr>
                <w:b/>
                <w:bCs/>
              </w:rPr>
              <w:t xml:space="preserve">board-target abstraction layer</w:t>
            </w:r>
            <w:r>
              <w:t xml:space="preserve"> </w:t>
            </w:r>
            <w:r>
              <w:t xml:space="preserve">that reads the active board's manifest (in</w:t>
            </w:r>
            <w:r>
              <w:t xml:space="preserve"> </w:t>
            </w:r>
            <w:r>
              <w:rPr>
                <w:b/>
                <w:bCs/>
              </w:rPr>
              <w:t xml:space="preserve">wokwi-boards</w:t>
            </w:r>
            <w:r>
              <w:t xml:space="preserve"> </w:t>
            </w:r>
            <w:r>
              <w:t xml:space="preserve">format: github.com/wokwi/wokwi-boards) and uses the manifest's declared</w:t>
            </w:r>
            <w:r>
              <w:t xml:space="preserve"> </w:t>
            </w:r>
            <w:r>
              <w:rPr>
                <w:rStyle w:val="VerbatimChar"/>
              </w:rPr>
              <w:t xml:space="preserve">mcu</w:t>
            </w:r>
            <w:r>
              <w:t xml:space="preserve"> </w:t>
            </w:r>
            <w:r>
              <w:t xml:space="preserve">target field to select the correct MCU core at simulation start:</w:t>
            </w:r>
            <w:r>
              <w:t xml:space="preserve"> </w:t>
            </w:r>
            <w:r>
              <w:rPr>
                <w:rStyle w:val="VerbatimChar"/>
              </w:rPr>
              <w:t xml:space="preserve">avr8js</w:t>
            </w:r>
            <w:r>
              <w:t xml:space="preserve"> </w:t>
            </w:r>
            <w:r>
              <w:t xml:space="preserve">for ATmega-family boards,</w:t>
            </w:r>
            <w:r>
              <w:t xml:space="preserve"> </w:t>
            </w:r>
            <w:r>
              <w:rPr>
                <w:rStyle w:val="VerbatimChar"/>
              </w:rPr>
              <w:t xml:space="preserve">rp2040js</w:t>
            </w:r>
            <w:r>
              <w:t xml:space="preserve"> </w:t>
            </w:r>
            <w:r>
              <w:t xml:space="preserve">for RP2040-family boards, and the ESP32 core for ESP32-family boards.</w:t>
            </w:r>
          </w:p>
        </w:tc>
        <w:tc>
          <w:tcPr/>
          <w:p>
            <w:pPr>
              <w:pStyle w:val="Compact"/>
            </w:pPr>
            <w:r>
              <w:t xml:space="preserve">Must</w:t>
            </w:r>
          </w:p>
        </w:tc>
        <w:tc>
          <w:tcPr/>
          <w:p>
            <w:pPr>
              <w:pStyle w:val="Compact"/>
            </w:pPr>
            <w:r>
              <w:t xml:space="preserve">Selecting an unrecognised MCU target halts simulation with a descriptive error. The three first-class boards (Arduino UNO R3, Raspberry Pi Pico, ESP32 DevKit) are pre-bundled using the standard wokwi-boards definitions.</w:t>
            </w:r>
          </w:p>
        </w:tc>
      </w:tr>
      <w:tr>
        <w:tc>
          <w:tcPr/>
          <w:p>
            <w:pPr>
              <w:pStyle w:val="Compact"/>
            </w:pPr>
            <w:r>
              <w:t xml:space="preserve">FR-SIM-036</w:t>
            </w:r>
          </w:p>
        </w:tc>
        <w:tc>
          <w:tcPr/>
          <w:p>
            <w:pPr>
              <w:pStyle w:val="Compact"/>
            </w:pPr>
            <w:r>
              <w:t xml:space="preserve">The RSE</w:t>
            </w:r>
            <w:r>
              <w:t xml:space="preserve"> </w:t>
            </w:r>
            <w:r>
              <w:rPr>
                <w:b/>
                <w:bCs/>
              </w:rPr>
              <w:t xml:space="preserve">shall</w:t>
            </w:r>
            <w:r>
              <w:t xml:space="preserve"> </w:t>
            </w:r>
            <w:r>
              <w:t xml:space="preserve">accept custom board definitions uploaded by platform admins or approved users in the wokwi-boards manifest format. A board manifest consists of a</w:t>
            </w:r>
            <w:r>
              <w:t xml:space="preserve"> </w:t>
            </w:r>
            <w:r>
              <w:rPr>
                <w:rStyle w:val="VerbatimChar"/>
              </w:rPr>
              <w:t xml:space="preserve">board.json</w:t>
            </w:r>
            <w:r>
              <w:t xml:space="preserve"> </w:t>
            </w:r>
            <w:r>
              <w:t xml:space="preserve">file declaring the board name and a pin list (each pin with</w:t>
            </w:r>
            <w:r>
              <w:t xml:space="preserve"> </w:t>
            </w:r>
            <w:r>
              <w:rPr>
                <w:rStyle w:val="VerbatimChar"/>
              </w:rPr>
              <w:t xml:space="preserve">name</w:t>
            </w:r>
            <w:r>
              <w:t xml:space="preserve">,</w:t>
            </w:r>
            <w:r>
              <w:t xml:space="preserve"> </w:t>
            </w:r>
            <w:r>
              <w:rPr>
                <w:rStyle w:val="VerbatimChar"/>
              </w:rPr>
              <w:t xml:space="preserve">type</w:t>
            </w:r>
            <w:r>
              <w:t xml:space="preserve"> </w:t>
            </w:r>
            <w:r>
              <w:t xml:space="preserve">— one of</w:t>
            </w:r>
            <w:r>
              <w:t xml:space="preserve"> </w:t>
            </w:r>
            <w:r>
              <w:rPr>
                <w:rStyle w:val="VerbatimChar"/>
              </w:rPr>
              <w:t xml:space="preserve">power</w:t>
            </w:r>
            <w:r>
              <w:t xml:space="preserve">,</w:t>
            </w:r>
            <w:r>
              <w:t xml:space="preserve"> </w:t>
            </w:r>
            <w:r>
              <w:rPr>
                <w:rStyle w:val="VerbatimChar"/>
              </w:rPr>
              <w:t xml:space="preserve">ground</w:t>
            </w:r>
            <w:r>
              <w:t xml:space="preserve">,</w:t>
            </w:r>
            <w:r>
              <w:t xml:space="preserve"> </w:t>
            </w:r>
            <w:r>
              <w:rPr>
                <w:rStyle w:val="VerbatimChar"/>
              </w:rPr>
              <w:t xml:space="preserve">gpio</w:t>
            </w:r>
            <w:r>
              <w:t xml:space="preserve">,</w:t>
            </w:r>
            <w:r>
              <w:t xml:space="preserve"> </w:t>
            </w:r>
            <w:r>
              <w:rPr>
                <w:rStyle w:val="VerbatimChar"/>
              </w:rPr>
              <w:t xml:space="preserve">analog</w:t>
            </w:r>
            <w:r>
              <w:t xml:space="preserve">,</w:t>
            </w:r>
            <w:r>
              <w:t xml:space="preserve"> </w:t>
            </w:r>
            <w:r>
              <w:rPr>
                <w:rStyle w:val="VerbatimChar"/>
              </w:rPr>
              <w:t xml:space="preserve">i2c</w:t>
            </w:r>
            <w:r>
              <w:t xml:space="preserve">,</w:t>
            </w:r>
            <w:r>
              <w:t xml:space="preserve"> </w:t>
            </w:r>
            <w:r>
              <w:rPr>
                <w:rStyle w:val="VerbatimChar"/>
              </w:rPr>
              <w:t xml:space="preserve">spi</w:t>
            </w:r>
            <w:r>
              <w:t xml:space="preserve">,</w:t>
            </w:r>
            <w:r>
              <w:t xml:space="preserve"> </w:t>
            </w:r>
            <w:r>
              <w:rPr>
                <w:rStyle w:val="VerbatimChar"/>
              </w:rPr>
              <w:t xml:space="preserve">uart</w:t>
            </w:r>
            <w:r>
              <w:t xml:space="preserve"> </w:t>
            </w:r>
            <w:r>
              <w:t xml:space="preserve">— and</w:t>
            </w:r>
            <w:r>
              <w:t xml:space="preserve"> </w:t>
            </w:r>
            <w:r>
              <w:rPr>
                <w:rStyle w:val="VerbatimChar"/>
              </w:rPr>
              <w:t xml:space="preserve">x</w:t>
            </w:r>
            <w:r>
              <w:t xml:space="preserve">/</w:t>
            </w:r>
            <w:r>
              <w:rPr>
                <w:rStyle w:val="VerbatimChar"/>
              </w:rPr>
              <w:t xml:space="preserve">y</w:t>
            </w:r>
            <w:r>
              <w:t xml:space="preserve"> </w:t>
            </w:r>
            <w:r>
              <w:t xml:space="preserve">position) together with an SVG visual asset. No RSE code change is required to add a board.</w:t>
            </w:r>
          </w:p>
        </w:tc>
        <w:tc>
          <w:tcPr/>
          <w:p>
            <w:pPr>
              <w:pStyle w:val="Compact"/>
            </w:pPr>
            <w:r>
              <w:t xml:space="preserve">Must</w:t>
            </w:r>
          </w:p>
        </w:tc>
        <w:tc>
          <w:tcPr/>
          <w:p>
            <w:pPr>
              <w:pStyle w:val="Compact"/>
            </w:pPr>
            <w:r>
              <w:t xml:space="preserve">Custom definitions are validated against the wokwi-boards JSON schema and an SVG/asset safety check before being stored. Non-admin uploads pass through the platform moderation/approval workflow before becoming available to learners.</w:t>
            </w:r>
          </w:p>
        </w:tc>
      </w:tr>
      <w:tr>
        <w:tc>
          <w:tcPr/>
          <w:p>
            <w:pPr>
              <w:pStyle w:val="Compact"/>
            </w:pPr>
            <w:r>
              <w:t xml:space="preserve">FR-SIM-037</w:t>
            </w:r>
          </w:p>
        </w:tc>
        <w:tc>
          <w:tcPr/>
          <w:p>
            <w:pPr>
              <w:pStyle w:val="Compact"/>
            </w:pPr>
            <w:r>
              <w:t xml:space="preserve">The RSE</w:t>
            </w:r>
            <w:r>
              <w:t xml:space="preserve"> </w:t>
            </w:r>
            <w:r>
              <w:rPr>
                <w:b/>
                <w:bCs/>
              </w:rPr>
              <w:t xml:space="preserve">shall</w:t>
            </w:r>
            <w:r>
              <w:t xml:space="preserve"> </w:t>
            </w:r>
            <w:r>
              <w:t xml:space="preserve">ship the standard wokwi-boards library as its built-in board catalogue, covering at minimum: Arduino Uno, Arduino Nano, Arduino Mega, the ESP32 DevKit family, and the Raspberry Pi Pico. Additional boards from the wokwi-boards repository may be included at the discretion of the RSE release team.</w:t>
            </w:r>
          </w:p>
        </w:tc>
        <w:tc>
          <w:tcPr/>
          <w:p>
            <w:pPr>
              <w:pStyle w:val="Compact"/>
            </w:pPr>
            <w:r>
              <w:t xml:space="preserve">Must</w:t>
            </w:r>
          </w:p>
        </w:tc>
        <w:tc>
          <w:tcPr/>
          <w:p>
            <w:pPr>
              <w:pStyle w:val="Compact"/>
            </w:pPr>
            <w:r>
              <w:t xml:space="preserve">Built-in boards are always available without an approval workflow.</w:t>
            </w:r>
          </w:p>
        </w:tc>
      </w:tr>
    </w:tbl>
    <w:p>
      <w:r>
        <w:pict>
          <v:rect style="width:0;height:1.5pt" o:hralign="center" o:hrstd="t" o:hr="t"/>
        </w:pict>
      </w:r>
    </w:p>
    <w:bookmarkEnd w:id="239"/>
    <w:bookmarkEnd w:id="240"/>
    <w:bookmarkStart w:id="241" w:name="X189490f9157f58e70daaf899887d12b678fa614"/>
    <w:p>
      <w:pPr>
        <w:pStyle w:val="Heading2"/>
      </w:pPr>
      <w:r>
        <w:rPr>
          <w:rStyle w:val="SectionNumber"/>
        </w:rPr>
        <w:t xml:space="preserve">8.5</w:t>
      </w:r>
      <w:r>
        <w:tab/>
      </w:r>
      <w:r>
        <w:t xml:space="preserve">Simulation Clocking, Timing, and Speed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FR-SIM-030</w:t>
            </w:r>
          </w:p>
        </w:tc>
        <w:tc>
          <w:tcPr/>
          <w:p>
            <w:pPr>
              <w:pStyle w:val="Compact"/>
            </w:pPr>
            <w:r>
              <w:t xml:space="preserve">The RSE</w:t>
            </w:r>
            <w:r>
              <w:t xml:space="preserve"> </w:t>
            </w:r>
            <w:r>
              <w:rPr>
                <w:b/>
                <w:bCs/>
              </w:rPr>
              <w:t xml:space="preserve">shall</w:t>
            </w:r>
            <w:r>
              <w:t xml:space="preserve"> </w:t>
            </w:r>
            <w:r>
              <w:t xml:space="preserve">maintain a simulated clock that advances in lockstep with MCU instruction execution, ensuring that time-dependent operations (PWM, UART baud rate, I2C clock, sensor timing windows) are evaluated against simulated time, not wall-clock time.</w:t>
            </w:r>
          </w:p>
        </w:tc>
        <w:tc>
          <w:tcPr/>
          <w:p>
            <w:pPr>
              <w:pStyle w:val="Compact"/>
            </w:pPr>
            <w:r>
              <w:t xml:space="preserve">Must</w:t>
            </w:r>
          </w:p>
        </w:tc>
        <w:tc>
          <w:tcPr/>
          <w:p>
            <w:pPr>
              <w:pStyle w:val="Compact"/>
            </w:pPr>
            <w:r>
              <w:t xml:space="preserve">Guarantees timing correctness independently of host CPU speed fluctuations.</w:t>
            </w:r>
          </w:p>
        </w:tc>
      </w:tr>
      <w:tr>
        <w:tc>
          <w:tcPr/>
          <w:p>
            <w:pPr>
              <w:pStyle w:val="Compact"/>
            </w:pPr>
            <w:r>
              <w:t xml:space="preserve">FR-SIM-031</w:t>
            </w:r>
          </w:p>
        </w:tc>
        <w:tc>
          <w:tcPr/>
          <w:p>
            <w:pPr>
              <w:pStyle w:val="Compact"/>
            </w:pPr>
            <w:r>
              <w:t xml:space="preserve">The RSE</w:t>
            </w:r>
            <w:r>
              <w:t xml:space="preserve"> </w:t>
            </w:r>
            <w:r>
              <w:rPr>
                <w:b/>
                <w:bCs/>
              </w:rPr>
              <w:t xml:space="preserve">shall</w:t>
            </w:r>
            <w:r>
              <w:t xml:space="preserve"> </w:t>
            </w:r>
            <w:r>
              <w:t xml:space="preserve">expose a configurable speed multiplier affecting the ratio of simulated clock ticks to real wall-clock time. Supported multipliers: 0.25×, 0.5×, 1× (real-time), 2×, and 4×.</w:t>
            </w:r>
          </w:p>
        </w:tc>
        <w:tc>
          <w:tcPr/>
          <w:p>
            <w:pPr>
              <w:pStyle w:val="Compact"/>
            </w:pPr>
            <w:r>
              <w:t xml:space="preserve">Must</w:t>
            </w:r>
          </w:p>
        </w:tc>
        <w:tc>
          <w:tcPr/>
          <w:p>
            <w:pPr>
              <w:pStyle w:val="Compact"/>
            </w:pPr>
            <w:r>
              <w:t xml:space="preserve">Speed change takes effect within one simulation tick (&lt; 1 ms at 1× real-time) without stopping the simulation. Maps to UR-SIM-080.</w:t>
            </w:r>
          </w:p>
        </w:tc>
      </w:tr>
      <w:tr>
        <w:tc>
          <w:tcPr/>
          <w:p>
            <w:pPr>
              <w:pStyle w:val="Compact"/>
            </w:pPr>
            <w:r>
              <w:t xml:space="preserve">FR-SIM-032</w:t>
            </w:r>
          </w:p>
        </w:tc>
        <w:tc>
          <w:tcPr/>
          <w:p>
            <w:pPr>
              <w:pStyle w:val="Compact"/>
            </w:pPr>
            <w:r>
              <w:t xml:space="preserve">When the speed multiplier is less than 1×, all protocol timings (WS2812 bit periods, DHT sensor response windows, HC-SR04 echo pulse width, UART bit periods)</w:t>
            </w:r>
            <w:r>
              <w:t xml:space="preserve"> </w:t>
            </w:r>
            <w:r>
              <w:rPr>
                <w:b/>
                <w:bCs/>
              </w:rPr>
              <w:t xml:space="preserve">shall</w:t>
            </w:r>
            <w:r>
              <w:t xml:space="preserve"> </w:t>
            </w:r>
            <w:r>
              <w:t xml:space="preserve">be scaled proportionally so that library timeout thresholds continue to be satisfied at the reduced speed.</w:t>
            </w:r>
          </w:p>
        </w:tc>
        <w:tc>
          <w:tcPr/>
          <w:p>
            <w:pPr>
              <w:pStyle w:val="Compact"/>
            </w:pPr>
            <w:r>
              <w:t xml:space="preserve">Must</w:t>
            </w:r>
          </w:p>
        </w:tc>
        <w:tc>
          <w:tcPr/>
          <w:p>
            <w:pPr>
              <w:pStyle w:val="Compact"/>
            </w:pPr>
            <w:r>
              <w:t xml:space="preserve">Failure to scale would cause library timeout errors at slow speed. Maps to UR-SIM-081.</w:t>
            </w:r>
          </w:p>
        </w:tc>
      </w:tr>
      <w:tr>
        <w:tc>
          <w:tcPr/>
          <w:p>
            <w:pPr>
              <w:pStyle w:val="Compact"/>
            </w:pPr>
            <w:r>
              <w:t xml:space="preserve">FR-SIM-033</w:t>
            </w:r>
          </w:p>
        </w:tc>
        <w:tc>
          <w:tcPr/>
          <w:p>
            <w:pPr>
              <w:pStyle w:val="Compact"/>
            </w:pPr>
            <w:r>
              <w:t xml:space="preserve">The RSE</w:t>
            </w:r>
            <w:r>
              <w:t xml:space="preserve"> </w:t>
            </w:r>
            <w:r>
              <w:rPr>
                <w:b/>
                <w:bCs/>
              </w:rPr>
              <w:t xml:space="preserve">shall</w:t>
            </w:r>
            <w:r>
              <w:t xml:space="preserve"> </w:t>
            </w:r>
            <w:r>
              <w:t xml:space="preserve">monitor wall-clock CPU utilisation and emit a</w:t>
            </w:r>
            <w:r>
              <w:t xml:space="preserve"> </w:t>
            </w:r>
            <w:r>
              <w:rPr>
                <w:rStyle w:val="VerbatimChar"/>
              </w:rPr>
              <w:t xml:space="preserve">RSE_THROTTLE</w:t>
            </w:r>
            <w:r>
              <w:t xml:space="preserve"> </w:t>
            </w:r>
            <w:r>
              <w:t xml:space="preserve">event to the UI when the host device cannot sustain the requested speed multiplier. The simulation shall downgrade to the highest sustainable speed rather than drop simulation ticks silently.</w:t>
            </w:r>
          </w:p>
        </w:tc>
        <w:tc>
          <w:tcPr/>
          <w:p>
            <w:pPr>
              <w:pStyle w:val="Compact"/>
            </w:pPr>
            <w:r>
              <w:t xml:space="preserve">Should</w:t>
            </w:r>
          </w:p>
        </w:tc>
        <w:tc>
          <w:tcPr/>
          <w:p>
            <w:pPr>
              <w:pStyle w:val="Compact"/>
            </w:pPr>
            <w:r>
              <w:t xml:space="preserve">UI reflects throttle state in the simulation status indicator. Maps to UR-SIM-082.</w:t>
            </w:r>
          </w:p>
        </w:tc>
      </w:tr>
      <w:tr>
        <w:tc>
          <w:tcPr/>
          <w:p>
            <w:pPr>
              <w:pStyle w:val="Compact"/>
            </w:pPr>
            <w:r>
              <w:t xml:space="preserve">FR-SIM-034</w:t>
            </w:r>
          </w:p>
        </w:tc>
        <w:tc>
          <w:tcPr/>
          <w:p>
            <w:pPr>
              <w:pStyle w:val="Compact"/>
            </w:pPr>
            <w:r>
              <w:t xml:space="preserve">The RSE</w:t>
            </w:r>
            <w:r>
              <w:t xml:space="preserve"> </w:t>
            </w:r>
            <w:r>
              <w:rPr>
                <w:b/>
                <w:bCs/>
              </w:rPr>
              <w:t xml:space="preserve">shall</w:t>
            </w:r>
            <w:r>
              <w:t xml:space="preserve"> </w:t>
            </w:r>
            <w:r>
              <w:t xml:space="preserve">provide a deterministic single-step mode that advances the MCU by exactly one instruction cycle per invocation, holding all component models and pin states constant between steps.</w:t>
            </w:r>
          </w:p>
        </w:tc>
        <w:tc>
          <w:tcPr/>
          <w:p>
            <w:pPr>
              <w:pStyle w:val="Compact"/>
            </w:pPr>
            <w:r>
              <w:t xml:space="preserve">Could</w:t>
            </w:r>
          </w:p>
        </w:tc>
        <w:tc>
          <w:tcPr/>
          <w:p>
            <w:pPr>
              <w:pStyle w:val="Compact"/>
            </w:pPr>
            <w:r>
              <w:t xml:space="preserve">Used by the step-by-step debug feature (FR-SIM-054). Maps to UR-SIM-083.</w:t>
            </w:r>
          </w:p>
        </w:tc>
      </w:tr>
      <w:tr>
        <w:tc>
          <w:tcPr/>
          <w:p>
            <w:pPr>
              <w:pStyle w:val="Compact"/>
            </w:pPr>
            <w:r>
              <w:t xml:space="preserve">FR-SIM-035</w:t>
            </w:r>
          </w:p>
        </w:tc>
        <w:tc>
          <w:tcPr/>
          <w:p>
            <w:pPr>
              <w:pStyle w:val="Compact"/>
            </w:pPr>
            <w:r>
              <w:t xml:space="preserve">The RSE</w:t>
            </w:r>
            <w:r>
              <w:t xml:space="preserve"> </w:t>
            </w:r>
            <w:r>
              <w:rPr>
                <w:b/>
                <w:bCs/>
              </w:rPr>
              <w:t xml:space="preserve">shall</w:t>
            </w:r>
            <w:r>
              <w:t xml:space="preserve"> </w:t>
            </w:r>
            <w:r>
              <w:t xml:space="preserve">expose a</w:t>
            </w:r>
            <w:r>
              <w:t xml:space="preserve"> </w:t>
            </w:r>
            <w:r>
              <w:rPr>
                <w:rStyle w:val="VerbatimChar"/>
              </w:rPr>
              <w:t xml:space="preserve">simulatedMillis()</w:t>
            </w:r>
            <w:r>
              <w:t xml:space="preserve"> </w:t>
            </w:r>
            <w:r>
              <w:t xml:space="preserve">function returning the number of simulated milliseconds elapsed since the last reset, available to all component models and to the Serial Monitor timestamp subsystem.</w:t>
            </w:r>
          </w:p>
        </w:tc>
        <w:tc>
          <w:tcPr/>
          <w:p>
            <w:pPr>
              <w:pStyle w:val="Compact"/>
            </w:pPr>
            <w:r>
              <w:t xml:space="preserve">Must</w:t>
            </w:r>
          </w:p>
        </w:tc>
        <w:tc>
          <w:tcPr/>
          <w:p>
            <w:pPr>
              <w:pStyle w:val="Compact"/>
            </w:pPr>
            <w:r>
              <w:t xml:space="preserve">Must match the value returned by</w:t>
            </w:r>
            <w:r>
              <w:t xml:space="preserve"> </w:t>
            </w:r>
            <w:r>
              <w:rPr>
                <w:rStyle w:val="VerbatimChar"/>
              </w:rPr>
              <w:t xml:space="preserve">millis()</w:t>
            </w:r>
            <w:r>
              <w:t xml:space="preserve"> </w:t>
            </w:r>
            <w:r>
              <w:t xml:space="preserve">inside the sketch.</w:t>
            </w:r>
          </w:p>
        </w:tc>
      </w:tr>
    </w:tbl>
    <w:p>
      <w:r>
        <w:pict>
          <v:rect style="width:0;height:1.5pt" o:hralign="center" o:hrstd="t" o:hr="t"/>
        </w:pict>
      </w:r>
    </w:p>
    <w:bookmarkEnd w:id="241"/>
    <w:bookmarkStart w:id="242" w:name="simulation-lifecycle"/>
    <w:p>
      <w:pPr>
        <w:pStyle w:val="Heading2"/>
      </w:pPr>
      <w:r>
        <w:rPr>
          <w:rStyle w:val="SectionNumber"/>
        </w:rPr>
        <w:t xml:space="preserve">8.6</w:t>
      </w:r>
      <w:r>
        <w:tab/>
      </w:r>
      <w:r>
        <w:t xml:space="preserve">Simulation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FR-SIM-040</w:t>
            </w:r>
          </w:p>
        </w:tc>
        <w:tc>
          <w:tcPr/>
          <w:p>
            <w:pPr>
              <w:pStyle w:val="Compact"/>
            </w:pPr>
            <w:r>
              <w:t xml:space="preserve">The RSE</w:t>
            </w:r>
            <w:r>
              <w:t xml:space="preserve"> </w:t>
            </w:r>
            <w:r>
              <w:rPr>
                <w:b/>
                <w:bCs/>
              </w:rPr>
              <w:t xml:space="preserve">shall</w:t>
            </w:r>
            <w:r>
              <w:t xml:space="preserve"> </w:t>
            </w:r>
            <w:r>
              <w:t xml:space="preserve">implement the following lifecycle state machine:</w:t>
            </w:r>
            <w:r>
              <w:t xml:space="preserve"> </w:t>
            </w:r>
            <w:r>
              <w:rPr>
                <w:rStyle w:val="VerbatimChar"/>
              </w:rPr>
              <w:t xml:space="preserve">STOPPED -&gt; COMPILING -&gt; LOADED -&gt; RUNNING &lt;-&gt; PAUSED</w:t>
            </w:r>
            <w:r>
              <w:t xml:space="preserve">, with transitions driven by explicit user commands and error conditions.</w:t>
            </w:r>
          </w:p>
        </w:tc>
        <w:tc>
          <w:tcPr/>
          <w:p>
            <w:pPr>
              <w:pStyle w:val="Compact"/>
            </w:pPr>
            <w:r>
              <w:t xml:space="preserve">Must</w:t>
            </w:r>
          </w:p>
        </w:tc>
        <w:tc>
          <w:tcPr/>
          <w:p>
            <w:pPr>
              <w:pStyle w:val="Compact"/>
            </w:pPr>
            <w:r>
              <w:t xml:space="preserve">State transitions are atomic; concurrent transition requests are queued and executed in order.</w:t>
            </w:r>
          </w:p>
        </w:tc>
      </w:tr>
      <w:tr>
        <w:tc>
          <w:tcPr/>
          <w:p>
            <w:pPr>
              <w:pStyle w:val="Compact"/>
            </w:pPr>
            <w:r>
              <w:t xml:space="preserve">FR-SIM-041</w:t>
            </w:r>
          </w:p>
        </w:tc>
        <w:tc>
          <w:tcPr/>
          <w:p>
            <w:pPr>
              <w:pStyle w:val="Compact"/>
            </w:pPr>
            <w:r>
              <w:t xml:space="preserve">On</w:t>
            </w:r>
            <w:r>
              <w:t xml:space="preserve"> </w:t>
            </w:r>
            <w:r>
              <w:rPr>
                <w:b/>
                <w:bCs/>
              </w:rPr>
              <w:t xml:space="preserve">RUN</w:t>
            </w:r>
            <w:r>
              <w:t xml:space="preserve">, the RSE</w:t>
            </w:r>
            <w:r>
              <w:t xml:space="preserve"> </w:t>
            </w:r>
            <w:r>
              <w:rPr>
                <w:b/>
                <w:bCs/>
              </w:rPr>
              <w:t xml:space="preserve">shall</w:t>
            </w:r>
            <w:r>
              <w:t xml:space="preserve">: (1) validate the netlist (FR-SIM-003), (2) invoke the compile/translate pipeline (FR-CODE, see</w:t>
            </w:r>
            <w:r>
              <w:t xml:space="preserve"> </w:t>
            </w:r>
            <w:r>
              <w:rPr>
                <w:b/>
                <w:bCs/>
              </w:rPr>
              <w:t xml:space="preserve">Functional Requirements: Code Authoring, Validation and Execution</w:t>
            </w:r>
            <w:r>
              <w:t xml:space="preserve">), (3) load the resulting firmware or IR into the MCU core, (4) reset all component models to their power-on state, and (5) begin execution.</w:t>
            </w:r>
          </w:p>
        </w:tc>
        <w:tc>
          <w:tcPr/>
          <w:p>
            <w:pPr>
              <w:pStyle w:val="Compact"/>
            </w:pPr>
            <w:r>
              <w:t xml:space="preserve">Must</w:t>
            </w:r>
          </w:p>
        </w:tc>
        <w:tc>
          <w:tcPr/>
          <w:p>
            <w:pPr>
              <w:pStyle w:val="Compact"/>
            </w:pPr>
            <w:r>
              <w:t xml:space="preserve">Total time from RUN command to first MCU instruction execution: target &lt; 3 s for a typical 32 KB sketch with WASM toolchain; &lt; 500 ms for RVM path.</w:t>
            </w:r>
          </w:p>
        </w:tc>
      </w:tr>
      <w:tr>
        <w:tc>
          <w:tcPr/>
          <w:p>
            <w:pPr>
              <w:pStyle w:val="Compact"/>
            </w:pPr>
            <w:r>
              <w:t xml:space="preserve">FR-SIM-042</w:t>
            </w:r>
          </w:p>
        </w:tc>
        <w:tc>
          <w:tcPr/>
          <w:p>
            <w:pPr>
              <w:pStyle w:val="Compact"/>
            </w:pPr>
            <w:r>
              <w:t xml:space="preserve">On</w:t>
            </w:r>
            <w:r>
              <w:t xml:space="preserve"> </w:t>
            </w:r>
            <w:r>
              <w:rPr>
                <w:b/>
                <w:bCs/>
              </w:rPr>
              <w:t xml:space="preserve">PAUSE</w:t>
            </w:r>
            <w:r>
              <w:t xml:space="preserve">, the RSE</w:t>
            </w:r>
            <w:r>
              <w:t xml:space="preserve"> </w:t>
            </w:r>
            <w:r>
              <w:rPr>
                <w:b/>
                <w:bCs/>
              </w:rPr>
              <w:t xml:space="preserve">shall</w:t>
            </w:r>
            <w:r>
              <w:t xml:space="preserve"> </w:t>
            </w:r>
            <w:r>
              <w:t xml:space="preserve">freeze the MCU clock, halt all component model state machines, preserve the complete CPU state (registers, SRAM, PC, SP, SREG, all peripheral registers), and notify all registered render hooks to freeze.</w:t>
            </w:r>
          </w:p>
        </w:tc>
        <w:tc>
          <w:tcPr/>
          <w:p>
            <w:pPr>
              <w:pStyle w:val="Compact"/>
            </w:pPr>
            <w:r>
              <w:t xml:space="preserve">Must</w:t>
            </w:r>
          </w:p>
        </w:tc>
        <w:tc>
          <w:tcPr/>
          <w:p>
            <w:pPr>
              <w:pStyle w:val="Compact"/>
            </w:pPr>
            <w:r>
              <w:t xml:space="preserve">Resume from PAUSE must restore execution from the exact suspended instruction. Maps to UR-SIM-002.</w:t>
            </w:r>
          </w:p>
        </w:tc>
      </w:tr>
      <w:tr>
        <w:tc>
          <w:tcPr/>
          <w:p>
            <w:pPr>
              <w:pStyle w:val="Compact"/>
            </w:pPr>
            <w:r>
              <w:t xml:space="preserve">FR-SIM-043</w:t>
            </w:r>
          </w:p>
        </w:tc>
        <w:tc>
          <w:tcPr/>
          <w:p>
            <w:pPr>
              <w:pStyle w:val="Compact"/>
            </w:pPr>
            <w:r>
              <w:t xml:space="preserve">On</w:t>
            </w:r>
            <w:r>
              <w:t xml:space="preserve"> </w:t>
            </w:r>
            <w:r>
              <w:rPr>
                <w:b/>
                <w:bCs/>
              </w:rPr>
              <w:t xml:space="preserve">STOP</w:t>
            </w:r>
            <w:r>
              <w:t xml:space="preserve">, the RSE</w:t>
            </w:r>
            <w:r>
              <w:t xml:space="preserve"> </w:t>
            </w:r>
            <w:r>
              <w:rPr>
                <w:b/>
                <w:bCs/>
              </w:rPr>
              <w:t xml:space="preserve">shall</w:t>
            </w:r>
            <w:r>
              <w:t xml:space="preserve"> </w:t>
            </w:r>
            <w:r>
              <w:t xml:space="preserve">halt execution, de-energise all component outputs (set all driven pins to LOW/0 V, stop PWM output, silence audio, stop motor/servo animation), and transition to STOPPED state. The Serial Monitor log and simulation log</w:t>
            </w:r>
            <w:r>
              <w:t xml:space="preserve"> </w:t>
            </w:r>
            <w:r>
              <w:rPr>
                <w:b/>
                <w:bCs/>
              </w:rPr>
              <w:t xml:space="preserve">shall</w:t>
            </w:r>
            <w:r>
              <w:t xml:space="preserve"> </w:t>
            </w:r>
            <w:r>
              <w:t xml:space="preserve">be preserved.</w:t>
            </w:r>
          </w:p>
        </w:tc>
        <w:tc>
          <w:tcPr/>
          <w:p>
            <w:pPr>
              <w:pStyle w:val="Compact"/>
            </w:pPr>
            <w:r>
              <w:t xml:space="preserve">Must</w:t>
            </w:r>
          </w:p>
        </w:tc>
        <w:tc>
          <w:tcPr/>
          <w:p>
            <w:pPr>
              <w:pStyle w:val="Compact"/>
            </w:pPr>
            <w:r>
              <w:t xml:space="preserve">Maps to UR-SIM-003.</w:t>
            </w:r>
          </w:p>
        </w:tc>
      </w:tr>
      <w:tr>
        <w:tc>
          <w:tcPr/>
          <w:p>
            <w:pPr>
              <w:pStyle w:val="Compact"/>
            </w:pPr>
            <w:r>
              <w:t xml:space="preserve">FR-SIM-044</w:t>
            </w:r>
          </w:p>
        </w:tc>
        <w:tc>
          <w:tcPr/>
          <w:p>
            <w:pPr>
              <w:pStyle w:val="Compact"/>
            </w:pPr>
            <w:r>
              <w:t xml:space="preserve">On</w:t>
            </w:r>
            <w:r>
              <w:t xml:space="preserve"> </w:t>
            </w:r>
            <w:r>
              <w:rPr>
                <w:b/>
                <w:bCs/>
              </w:rPr>
              <w:t xml:space="preserve">RESET</w:t>
            </w:r>
            <w:r>
              <w:t xml:space="preserve">, the RSE</w:t>
            </w:r>
            <w:r>
              <w:t xml:space="preserve"> </w:t>
            </w:r>
            <w:r>
              <w:rPr>
                <w:b/>
                <w:bCs/>
              </w:rPr>
              <w:t xml:space="preserve">shall</w:t>
            </w:r>
            <w:r>
              <w:t xml:space="preserve"> </w:t>
            </w:r>
            <w:r>
              <w:t xml:space="preserve">emulate a hardware reset: re-initialise all MCU registers and SRAM, restore all component models to power-on state, restart execution from the MCU reset vector (address 0x0000 for AVR; ARM reset vector for RP2040 and ESP32), and clear runtime error state. The schematic and code are not modified.</w:t>
            </w:r>
          </w:p>
        </w:tc>
        <w:tc>
          <w:tcPr/>
          <w:p>
            <w:pPr>
              <w:pStyle w:val="Compact"/>
            </w:pPr>
            <w:r>
              <w:t xml:space="preserve">Must</w:t>
            </w:r>
          </w:p>
        </w:tc>
        <w:tc>
          <w:tcPr/>
          <w:p>
            <w:pPr>
              <w:pStyle w:val="Compact"/>
            </w:pPr>
            <w:r>
              <w:t xml:space="preserve">Reset is available from RUNNING, PAUSED, and STOPPED states. Maps to UR-SIM-004.</w:t>
            </w:r>
          </w:p>
        </w:tc>
      </w:tr>
      <w:tr>
        <w:tc>
          <w:tcPr/>
          <w:p>
            <w:pPr>
              <w:pStyle w:val="Compact"/>
            </w:pPr>
            <w:r>
              <w:t xml:space="preserve">FR-SIM-045</w:t>
            </w:r>
          </w:p>
        </w:tc>
        <w:tc>
          <w:tcPr/>
          <w:p>
            <w:pPr>
              <w:pStyle w:val="Compact"/>
            </w:pPr>
            <w:r>
              <w:t xml:space="preserve">The RSE</w:t>
            </w:r>
            <w:r>
              <w:t xml:space="preserve"> </w:t>
            </w:r>
            <w:r>
              <w:rPr>
                <w:b/>
                <w:bCs/>
              </w:rPr>
              <w:t xml:space="preserve">shall</w:t>
            </w:r>
            <w:r>
              <w:t xml:space="preserve"> </w:t>
            </w:r>
            <w:r>
              <w:t xml:space="preserve">emit lifecycle events (</w:t>
            </w:r>
            <w:r>
              <w:rPr>
                <w:rStyle w:val="VerbatimChar"/>
              </w:rPr>
              <w:t xml:space="preserve">rse:run</w:t>
            </w:r>
            <w:r>
              <w:t xml:space="preserve">,</w:t>
            </w:r>
            <w:r>
              <w:t xml:space="preserve"> </w:t>
            </w:r>
            <w:r>
              <w:rPr>
                <w:rStyle w:val="VerbatimChar"/>
              </w:rPr>
              <w:t xml:space="preserve">rse:pause</w:t>
            </w:r>
            <w:r>
              <w:t xml:space="preserve">,</w:t>
            </w:r>
            <w:r>
              <w:t xml:space="preserve"> </w:t>
            </w:r>
            <w:r>
              <w:rPr>
                <w:rStyle w:val="VerbatimChar"/>
              </w:rPr>
              <w:t xml:space="preserve">rse:stop</w:t>
            </w:r>
            <w:r>
              <w:t xml:space="preserve">,</w:t>
            </w:r>
            <w:r>
              <w:t xml:space="preserve"> </w:t>
            </w:r>
            <w:r>
              <w:rPr>
                <w:rStyle w:val="VerbatimChar"/>
              </w:rPr>
              <w:t xml:space="preserve">rse:reset</w:t>
            </w:r>
            <w:r>
              <w:t xml:space="preserve">,</w:t>
            </w:r>
            <w:r>
              <w:t xml:space="preserve"> </w:t>
            </w:r>
            <w:r>
              <w:rPr>
                <w:rStyle w:val="VerbatimChar"/>
              </w:rPr>
              <w:t xml:space="preserve">rse:error</w:t>
            </w:r>
            <w:r>
              <w:t xml:space="preserve">) as structured messages on a well-defined internal event bus, allowing the RoboCode Studio UI shell and the Simulation Log subsystem to react.</w:t>
            </w:r>
          </w:p>
        </w:tc>
        <w:tc>
          <w:tcPr/>
          <w:p>
            <w:pPr>
              <w:pStyle w:val="Compact"/>
            </w:pPr>
            <w:r>
              <w:t xml:space="preserve">Must</w:t>
            </w:r>
          </w:p>
        </w:tc>
        <w:tc>
          <w:tcPr/>
          <w:p>
            <w:pPr>
              <w:pStyle w:val="Compact"/>
            </w:pPr>
            <w:r>
              <w:t xml:space="preserve">Event payload includes: event type, simulated timestamp, RSE version, and optional error detail.</w:t>
            </w:r>
          </w:p>
        </w:tc>
      </w:tr>
      <w:tr>
        <w:tc>
          <w:tcPr/>
          <w:p>
            <w:pPr>
              <w:pStyle w:val="Compact"/>
            </w:pPr>
            <w:r>
              <w:t xml:space="preserve">FR-SIM-046</w:t>
            </w:r>
          </w:p>
        </w:tc>
        <w:tc>
          <w:tcPr/>
          <w:p>
            <w:pPr>
              <w:pStyle w:val="Compact"/>
            </w:pPr>
            <w:r>
              <w:t xml:space="preserve">The RSE</w:t>
            </w:r>
            <w:r>
              <w:t xml:space="preserve"> </w:t>
            </w:r>
            <w:r>
              <w:rPr>
                <w:b/>
                <w:bCs/>
              </w:rPr>
              <w:t xml:space="preserve">shall</w:t>
            </w:r>
            <w:r>
              <w:t xml:space="preserve"> </w:t>
            </w:r>
            <w:r>
              <w:t xml:space="preserve">persist the simulation state (RUNNING/PAUSED/STOPPED) in the browser's session storage so that a page reload within the same session can restore the last-known state. MCU register state is not persisted across reloads; a reload from RUNNING/PAUSED produces a STOPPED state with a user notification.</w:t>
            </w:r>
          </w:p>
        </w:tc>
        <w:tc>
          <w:tcPr/>
          <w:p>
            <w:pPr>
              <w:pStyle w:val="Compact"/>
            </w:pPr>
            <w:r>
              <w:t xml:space="preserve">Should</w:t>
            </w:r>
          </w:p>
        </w:tc>
        <w:tc>
          <w:tcPr/>
          <w:p>
            <w:pPr>
              <w:pStyle w:val="Compact"/>
            </w:pPr>
            <w:r>
              <w:t xml:space="preserve">Prevents accidental data loss of simulation settings on accidental refresh.</w:t>
            </w:r>
          </w:p>
        </w:tc>
      </w:tr>
    </w:tbl>
    <w:p>
      <w:r>
        <w:pict>
          <v:rect style="width:0;height:1.5pt" o:hralign="center" o:hrstd="t" o:hr="t"/>
        </w:pict>
      </w:r>
    </w:p>
    <w:bookmarkEnd w:id="242"/>
    <w:bookmarkStart w:id="243" w:name="Xd6685fbd6256a089d353d176c9f436472977267"/>
    <w:p>
      <w:pPr>
        <w:pStyle w:val="Heading2"/>
      </w:pPr>
      <w:r>
        <w:rPr>
          <w:rStyle w:val="SectionNumber"/>
        </w:rPr>
        <w:t xml:space="preserve">8.7</w:t>
      </w:r>
      <w:r>
        <w:tab/>
      </w:r>
      <w:r>
        <w:t xml:space="preserve">GPIO, PWM, ADC, and Bus Peripheral Emulation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FR-SIM-050</w:t>
            </w:r>
          </w:p>
        </w:tc>
        <w:tc>
          <w:tcPr/>
          <w:p>
            <w:pPr>
              <w:pStyle w:val="Compact"/>
            </w:pPr>
            <w:r>
              <w:t xml:space="preserve">The RSE</w:t>
            </w:r>
            <w:r>
              <w:t xml:space="preserve"> </w:t>
            </w:r>
            <w:r>
              <w:rPr>
                <w:b/>
                <w:bCs/>
              </w:rPr>
              <w:t xml:space="preserve">shall</w:t>
            </w:r>
            <w:r>
              <w:t xml:space="preserve"> </w:t>
            </w:r>
            <w:r>
              <w:t xml:space="preserve">model each MCU pin as a node on the Pin State Bus with the following observable properties: direction (INPUT / OUTPUT / INPUT_PULLUP), digital state (HIGH / LOW), analog voltage (0.0–5.0 V for UNO; 0.0–3.3 V for ESP32 and Raspberry Pi Pico), and PWM duty cycle (0–255 for AVR; 0–65535 for LEDC / RP2040 PWM).</w:t>
            </w:r>
          </w:p>
        </w:tc>
        <w:tc>
          <w:tcPr/>
          <w:p>
            <w:pPr>
              <w:pStyle w:val="Compact"/>
            </w:pPr>
            <w:r>
              <w:t xml:space="preserve">Must</w:t>
            </w:r>
          </w:p>
        </w:tc>
        <w:tc>
          <w:tcPr/>
          <w:p>
            <w:pPr>
              <w:pStyle w:val="Compact"/>
            </w:pPr>
            <w:r>
              <w:t xml:space="preserve">Pin state is updated synchronously with MCU register writes; component models poll pin state on each simulation tick.</w:t>
            </w:r>
          </w:p>
        </w:tc>
      </w:tr>
      <w:tr>
        <w:tc>
          <w:tcPr/>
          <w:p>
            <w:pPr>
              <w:pStyle w:val="Compact"/>
            </w:pPr>
            <w:r>
              <w:t xml:space="preserve">FR-SIM-051</w:t>
            </w:r>
          </w:p>
        </w:tc>
        <w:tc>
          <w:tcPr/>
          <w:p>
            <w:pPr>
              <w:pStyle w:val="Compact"/>
            </w:pPr>
            <w:r>
              <w:t xml:space="preserve">The RSE</w:t>
            </w:r>
            <w:r>
              <w:t xml:space="preserve"> </w:t>
            </w:r>
            <w:r>
              <w:rPr>
                <w:b/>
                <w:bCs/>
              </w:rPr>
              <w:t xml:space="preserve">shall</w:t>
            </w:r>
            <w:r>
              <w:t xml:space="preserve"> </w:t>
            </w:r>
            <w:r>
              <w:t xml:space="preserve">correctly resolve conflicting pin drivers (two outputs driving the same net) by detecting the conflict, issuing a netlist warning (FR-SIM-003), and driving the net to a defined error state (e.g., indeterminate) rather than crashing.</w:t>
            </w:r>
          </w:p>
        </w:tc>
        <w:tc>
          <w:tcPr/>
          <w:p>
            <w:pPr>
              <w:pStyle w:val="Compact"/>
            </w:pPr>
            <w:r>
              <w:t xml:space="preserve">Should</w:t>
            </w:r>
          </w:p>
        </w:tc>
        <w:tc>
          <w:tcPr/>
          <w:p>
            <w:pPr>
              <w:pStyle w:val="Compact"/>
            </w:pPr>
            <w:r>
              <w:t xml:space="preserve">Mirrors real-world bus contention; educational warning emitted to Simulation Log.</w:t>
            </w:r>
          </w:p>
        </w:tc>
      </w:tr>
      <w:tr>
        <w:tc>
          <w:tcPr/>
          <w:p>
            <w:pPr>
              <w:pStyle w:val="Compact"/>
            </w:pPr>
            <w:r>
              <w:t xml:space="preserve">FR-SIM-052</w:t>
            </w:r>
          </w:p>
        </w:tc>
        <w:tc>
          <w:tcPr/>
          <w:p>
            <w:pPr>
              <w:pStyle w:val="Compact"/>
            </w:pPr>
            <w:r>
              <w:t xml:space="preserve">Pull-up and pull-down resistors (internal MCU pull-ups and discrete resistors on the breadboard)</w:t>
            </w:r>
            <w:r>
              <w:t xml:space="preserve"> </w:t>
            </w:r>
            <w:r>
              <w:rPr>
                <w:b/>
                <w:bCs/>
              </w:rPr>
              <w:t xml:space="preserve">shall</w:t>
            </w:r>
            <w:r>
              <w:t xml:space="preserve"> </w:t>
            </w:r>
            <w:r>
              <w:t xml:space="preserve">be modelled as voltage sources that establish the net voltage when no active driver is present; floating inputs shall be flagged as netlist warnings.</w:t>
            </w:r>
          </w:p>
        </w:tc>
        <w:tc>
          <w:tcPr/>
          <w:p>
            <w:pPr>
              <w:pStyle w:val="Compact"/>
            </w:pPr>
            <w:r>
              <w:t xml:space="preserve">Must</w:t>
            </w:r>
          </w:p>
        </w:tc>
        <w:tc>
          <w:tcPr/>
          <w:p>
            <w:pPr>
              <w:pStyle w:val="Compact"/>
            </w:pPr>
            <w:r>
              <w:t xml:space="preserve">Internal pull-up for ATmega328P: ~20–50 kΩ (modelled as mid-range 30 kΩ).</w:t>
            </w:r>
          </w:p>
        </w:tc>
      </w:tr>
      <w:tr>
        <w:tc>
          <w:tcPr/>
          <w:p>
            <w:pPr>
              <w:pStyle w:val="Compact"/>
            </w:pPr>
            <w:r>
              <w:t xml:space="preserve">FR-SIM-053</w:t>
            </w:r>
          </w:p>
        </w:tc>
        <w:tc>
          <w:tcPr/>
          <w:p>
            <w:pPr>
              <w:pStyle w:val="Compact"/>
            </w:pPr>
            <w:r>
              <w:t xml:space="preserve">The RSE</w:t>
            </w:r>
            <w:r>
              <w:t xml:space="preserve"> </w:t>
            </w:r>
            <w:r>
              <w:rPr>
                <w:b/>
                <w:bCs/>
              </w:rPr>
              <w:t xml:space="preserve">shall</w:t>
            </w:r>
            <w:r>
              <w:t xml:space="preserve"> </w:t>
            </w:r>
            <w:r>
              <w:t xml:space="preserve">propagate I2C, SPI, and UART bus transactions from the MCU core to the addressed component models as discrete protocol frames rather than individual pin toggling, enabling component models to decode commands without cycle-accurate bit-bang simulation where the protocol peripheral is available.</w:t>
            </w:r>
          </w:p>
        </w:tc>
        <w:tc>
          <w:tcPr/>
          <w:p>
            <w:pPr>
              <w:pStyle w:val="Compact"/>
            </w:pPr>
            <w:r>
              <w:t xml:space="preserve">Must</w:t>
            </w:r>
          </w:p>
        </w:tc>
        <w:tc>
          <w:tcPr/>
          <w:p>
            <w:pPr>
              <w:pStyle w:val="Compact"/>
            </w:pPr>
            <w:r>
              <w:t xml:space="preserve">Protocol frame dispatch reduces computational overhead for bus-heavy simulations.</w:t>
            </w:r>
          </w:p>
        </w:tc>
      </w:tr>
      <w:tr>
        <w:tc>
          <w:tcPr/>
          <w:p>
            <w:pPr>
              <w:pStyle w:val="Compact"/>
            </w:pPr>
            <w:r>
              <w:t xml:space="preserve">FR-SIM-054</w:t>
            </w:r>
          </w:p>
        </w:tc>
        <w:tc>
          <w:tcPr/>
          <w:p>
            <w:pPr>
              <w:pStyle w:val="Compact"/>
            </w:pPr>
            <w:r>
              <w:t xml:space="preserve">In single-step debug mode (FR-SIM-034), the RSE</w:t>
            </w:r>
            <w:r>
              <w:t xml:space="preserve"> </w:t>
            </w:r>
            <w:r>
              <w:rPr>
                <w:b/>
                <w:bCs/>
              </w:rPr>
              <w:t xml:space="preserve">shall</w:t>
            </w:r>
            <w:r>
              <w:t xml:space="preserve"> </w:t>
            </w:r>
            <w:r>
              <w:t xml:space="preserve">expose the current values of all CPU registers (R0–R31, PC, SP, SREG) and the values of all memory-mapped I/O registers for the active MCU in a structured object readable by the Debug panel in the RoboCode Studio UI.</w:t>
            </w:r>
          </w:p>
        </w:tc>
        <w:tc>
          <w:tcPr/>
          <w:p>
            <w:pPr>
              <w:pStyle w:val="Compact"/>
            </w:pPr>
            <w:r>
              <w:t xml:space="preserve">Could</w:t>
            </w:r>
          </w:p>
        </w:tc>
        <w:tc>
          <w:tcPr/>
          <w:p>
            <w:pPr>
              <w:pStyle w:val="Compact"/>
            </w:pPr>
            <w:r>
              <w:t xml:space="preserve">Maps to UR-SIM-083.</w:t>
            </w:r>
          </w:p>
        </w:tc>
      </w:tr>
    </w:tbl>
    <w:p>
      <w:r>
        <w:pict>
          <v:rect style="width:0;height:1.5pt" o:hralign="center" o:hrstd="t" o:hr="t"/>
        </w:pict>
      </w:r>
    </w:p>
    <w:bookmarkEnd w:id="243"/>
    <w:bookmarkStart w:id="248" w:name="component-behavioural-models-1"/>
    <w:p>
      <w:pPr>
        <w:pStyle w:val="Heading2"/>
      </w:pPr>
      <w:r>
        <w:rPr>
          <w:rStyle w:val="SectionNumber"/>
        </w:rPr>
        <w:t xml:space="preserve">8.8</w:t>
      </w:r>
      <w:r>
        <w:tab/>
      </w:r>
      <w:r>
        <w:t xml:space="preserve">Component Behavioural Models</w:t>
      </w:r>
    </w:p>
    <w:p>
      <w:pPr>
        <w:pStyle w:val="FirstParagraph"/>
      </w:pPr>
      <w:r>
        <w:t xml:space="preserve">Component models are the RSE's representation of each physical electronic component. They subscribe to pin state changes and translate electrical signals into visual and audible output.</w:t>
      </w:r>
    </w:p>
    <w:bookmarkStart w:id="244" w:name="model-architecture"/>
    <w:p>
      <w:pPr>
        <w:pStyle w:val="Heading3"/>
      </w:pPr>
      <w:r>
        <w:rPr>
          <w:rStyle w:val="SectionNumber"/>
        </w:rPr>
        <w:t xml:space="preserve">8.8.1</w:t>
      </w:r>
      <w:r>
        <w:tab/>
      </w:r>
      <w:r>
        <w:t xml:space="preserve">Model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FR-SIM-055</w:t>
            </w:r>
          </w:p>
        </w:tc>
        <w:tc>
          <w:tcPr/>
          <w:p>
            <w:pPr>
              <w:pStyle w:val="Compact"/>
            </w:pPr>
            <w:r>
              <w:t xml:space="preserve">Each component type in the component catalogue</w:t>
            </w:r>
            <w:r>
              <w:t xml:space="preserve"> </w:t>
            </w:r>
            <w:r>
              <w:rPr>
                <w:b/>
                <w:bCs/>
              </w:rPr>
              <w:t xml:space="preserve">shall</w:t>
            </w:r>
            <w:r>
              <w:t xml:space="preserve"> </w:t>
            </w:r>
            <w:r>
              <w:t xml:space="preserve">be backed by an RSE component model that: (a) declares its pin interface (name, role, direction, valid voltage range), (b) subscribes to pin-state changes on the Pin State Bus, (c) maintains its own internal state machine, and (d) exposes render-hook callbacks for the visual and audio render layer.</w:t>
            </w:r>
          </w:p>
        </w:tc>
        <w:tc>
          <w:tcPr/>
          <w:p>
            <w:pPr>
              <w:pStyle w:val="Compact"/>
            </w:pPr>
            <w:r>
              <w:t xml:space="preserve">Must</w:t>
            </w:r>
          </w:p>
        </w:tc>
        <w:tc>
          <w:tcPr/>
          <w:p>
            <w:pPr>
              <w:pStyle w:val="Compact"/>
            </w:pPr>
            <w:r>
              <w:t xml:space="preserve">Component model interface: TypeScript interface</w:t>
            </w:r>
            <w:r>
              <w:t xml:space="preserve"> </w:t>
            </w:r>
            <w:r>
              <w:rPr>
                <w:rStyle w:val="VerbatimChar"/>
              </w:rPr>
              <w:t xml:space="preserve">RseComponentModel</w:t>
            </w:r>
            <w:r>
              <w:t xml:space="preserve"> </w:t>
            </w:r>
            <w:r>
              <w:t xml:space="preserve">with methods</w:t>
            </w:r>
            <w:r>
              <w:t xml:space="preserve"> </w:t>
            </w:r>
            <w:r>
              <w:rPr>
                <w:rStyle w:val="VerbatimChar"/>
              </w:rPr>
              <w:t xml:space="preserve">onPinChange(pin, state)</w:t>
            </w:r>
            <w:r>
              <w:t xml:space="preserve">,</w:t>
            </w:r>
            <w:r>
              <w:t xml:space="preserve"> </w:t>
            </w:r>
            <w:r>
              <w:rPr>
                <w:rStyle w:val="VerbatimChar"/>
              </w:rPr>
              <w:t xml:space="preserve">onTick(simMillis)</w:t>
            </w:r>
            <w:r>
              <w:t xml:space="preserve">,</w:t>
            </w:r>
            <w:r>
              <w:t xml:space="preserve"> </w:t>
            </w:r>
            <w:r>
              <w:rPr>
                <w:rStyle w:val="VerbatimChar"/>
              </w:rPr>
              <w:t xml:space="preserve">getRenderState()</w:t>
            </w:r>
            <w:r>
              <w:t xml:space="preserve">.</w:t>
            </w:r>
          </w:p>
        </w:tc>
      </w:tr>
      <w:tr>
        <w:tc>
          <w:tcPr/>
          <w:p>
            <w:pPr>
              <w:pStyle w:val="Compact"/>
            </w:pPr>
            <w:r>
              <w:t xml:space="preserve">FR-SIM-056</w:t>
            </w:r>
          </w:p>
        </w:tc>
        <w:tc>
          <w:tcPr/>
          <w:p>
            <w:pPr>
              <w:pStyle w:val="Compact"/>
            </w:pPr>
            <w:r>
              <w:t xml:space="preserve">The RSE</w:t>
            </w:r>
            <w:r>
              <w:t xml:space="preserve"> </w:t>
            </w:r>
            <w:r>
              <w:rPr>
                <w:b/>
                <w:bCs/>
              </w:rPr>
              <w:t xml:space="preserve">shall</w:t>
            </w:r>
            <w:r>
              <w:t xml:space="preserve"> </w:t>
            </w:r>
            <w:r>
              <w:t xml:space="preserve">instantiate component models lazily when a component is added to the canvas, and destroy them when a component is removed. Each model instance is bound to a specific component instance ID in the circuit descriptor.</w:t>
            </w:r>
          </w:p>
        </w:tc>
        <w:tc>
          <w:tcPr/>
          <w:p>
            <w:pPr>
              <w:pStyle w:val="Compact"/>
            </w:pPr>
            <w:r>
              <w:t xml:space="preserve">Must</w:t>
            </w:r>
          </w:p>
        </w:tc>
        <w:tc>
          <w:tcPr/>
          <w:p>
            <w:pPr>
              <w:pStyle w:val="Compact"/>
            </w:pPr>
            <w:r>
              <w:t xml:space="preserve">Prevents stale models from interfering with simulation after schematic edits.</w:t>
            </w:r>
          </w:p>
        </w:tc>
      </w:tr>
      <w:tr>
        <w:tc>
          <w:tcPr/>
          <w:p>
            <w:pPr>
              <w:pStyle w:val="Compact"/>
            </w:pPr>
            <w:r>
              <w:t xml:space="preserve">FR-SIM-057</w:t>
            </w:r>
          </w:p>
        </w:tc>
        <w:tc>
          <w:tcPr/>
          <w:p>
            <w:pPr>
              <w:pStyle w:val="Compact"/>
            </w:pPr>
            <w:r>
              <w:t xml:space="preserve">Component models</w:t>
            </w:r>
            <w:r>
              <w:t xml:space="preserve"> </w:t>
            </w:r>
            <w:r>
              <w:rPr>
                <w:b/>
                <w:bCs/>
              </w:rPr>
              <w:t xml:space="preserve">shall</w:t>
            </w:r>
            <w:r>
              <w:t xml:space="preserve"> </w:t>
            </w:r>
            <w:r>
              <w:t xml:space="preserve">be loadable from the open-source Wokwi component library as the preferred implementation source; custom RSE-specific overrides or additions may extend Wokwi models where the Wokwi implementation is absent or insufficient for the educational fidelity requirements of RoboCode.Africa.</w:t>
            </w:r>
          </w:p>
        </w:tc>
        <w:tc>
          <w:tcPr/>
          <w:p>
            <w:pPr>
              <w:pStyle w:val="Compact"/>
            </w:pPr>
            <w:r>
              <w:t xml:space="preserve">Must</w:t>
            </w:r>
          </w:p>
        </w:tc>
        <w:tc>
          <w:tcPr/>
          <w:p>
            <w:pPr>
              <w:pStyle w:val="Compact"/>
            </w:pPr>
            <w:r>
              <w:t xml:space="preserve">Wokwi source: github.com/wokwi/wokwi-elements and associated simulation packages.</w:t>
            </w:r>
          </w:p>
        </w:tc>
      </w:tr>
    </w:tbl>
    <w:bookmarkEnd w:id="244"/>
    <w:bookmarkStart w:id="245" w:name="led-and-display-models"/>
    <w:p>
      <w:pPr>
        <w:pStyle w:val="Heading3"/>
      </w:pPr>
      <w:r>
        <w:rPr>
          <w:rStyle w:val="SectionNumber"/>
        </w:rPr>
        <w:t xml:space="preserve">8.8.2</w:t>
      </w:r>
      <w:r>
        <w:tab/>
      </w:r>
      <w:r>
        <w:t xml:space="preserve">LED and Display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FR-SIM-058</w:t>
            </w:r>
          </w:p>
        </w:tc>
        <w:tc>
          <w:tcPr/>
          <w:p>
            <w:pPr>
              <w:pStyle w:val="Compact"/>
            </w:pPr>
            <w:r>
              <w:t xml:space="preserve">The single LED model</w:t>
            </w:r>
            <w:r>
              <w:t xml:space="preserve"> </w:t>
            </w:r>
            <w:r>
              <w:rPr>
                <w:b/>
                <w:bCs/>
              </w:rPr>
              <w:t xml:space="preserve">shall</w:t>
            </w:r>
            <w:r>
              <w:t xml:space="preserve"> </w:t>
            </w:r>
            <w:r>
              <w:t xml:space="preserve">compute luminous brightness as a function of forward-biased current derived from the supply voltage, the connected resistor value, and the LED's modelled forward voltage (≈ 2.0 V red/yellow, ≈ 3.0 V blue/green). Brightness output is a normalised 0–1 float fed to the render hook.</w:t>
            </w:r>
          </w:p>
        </w:tc>
        <w:tc>
          <w:tcPr/>
          <w:p>
            <w:pPr>
              <w:pStyle w:val="Compact"/>
            </w:pPr>
            <w:r>
              <w:t xml:space="preserve">Must</w:t>
            </w:r>
          </w:p>
        </w:tc>
        <w:tc>
          <w:tcPr/>
          <w:p>
            <w:pPr>
              <w:pStyle w:val="Compact"/>
            </w:pPr>
            <w:r>
              <w:t xml:space="preserve">PWM duty cycle maps linearly to effective average current; perceived brightness uses a gamma-correction curve (γ = 2.2). Maps to UR-SIM-010.</w:t>
            </w:r>
          </w:p>
        </w:tc>
      </w:tr>
      <w:tr>
        <w:tc>
          <w:tcPr/>
          <w:p>
            <w:pPr>
              <w:pStyle w:val="Compact"/>
            </w:pPr>
            <w:r>
              <w:t xml:space="preserve">FR-SIM-059</w:t>
            </w:r>
          </w:p>
        </w:tc>
        <w:tc>
          <w:tcPr/>
          <w:p>
            <w:pPr>
              <w:pStyle w:val="Compact"/>
            </w:pPr>
            <w:r>
              <w:t xml:space="preserve">The RGB LED model</w:t>
            </w:r>
            <w:r>
              <w:t xml:space="preserve"> </w:t>
            </w:r>
            <w:r>
              <w:rPr>
                <w:b/>
                <w:bCs/>
              </w:rPr>
              <w:t xml:space="preserve">shall</w:t>
            </w:r>
            <w:r>
              <w:t xml:space="preserve"> </w:t>
            </w:r>
            <w:r>
              <w:t xml:space="preserve">compute independent brightness values for the R, G, B channels and blend them into an sRGB colour output for the render hook. Common-anode polarity (active LOW) and common-cathode polarity (active HIGH) must both be correctly handled based on the component's</w:t>
            </w:r>
            <w:r>
              <w:t xml:space="preserve"> </w:t>
            </w:r>
            <w:r>
              <w:rPr>
                <w:rStyle w:val="VerbatimChar"/>
              </w:rPr>
              <w:t xml:space="preserve">polarity</w:t>
            </w:r>
            <w:r>
              <w:t xml:space="preserve"> </w:t>
            </w:r>
            <w:r>
              <w:t xml:space="preserve">property.</w:t>
            </w:r>
          </w:p>
        </w:tc>
        <w:tc>
          <w:tcPr/>
          <w:p>
            <w:pPr>
              <w:pStyle w:val="Compact"/>
            </w:pPr>
            <w:r>
              <w:t xml:space="preserve">Must</w:t>
            </w:r>
          </w:p>
        </w:tc>
        <w:tc>
          <w:tcPr/>
          <w:p>
            <w:pPr>
              <w:pStyle w:val="Compact"/>
            </w:pPr>
            <w:r>
              <w:t xml:space="preserve">Maps to UR-SIM-011.</w:t>
            </w:r>
          </w:p>
        </w:tc>
      </w:tr>
      <w:tr>
        <w:tc>
          <w:tcPr/>
          <w:p>
            <w:pPr>
              <w:pStyle w:val="Compact"/>
            </w:pPr>
            <w:r>
              <w:t xml:space="preserve">FR-SIM-060</w:t>
            </w:r>
          </w:p>
        </w:tc>
        <w:tc>
          <w:tcPr/>
          <w:p>
            <w:pPr>
              <w:pStyle w:val="Compact"/>
            </w:pPr>
            <w:r>
              <w:t xml:space="preserve">The 7-segment display model (1-digit and 4-digit / TM1637)</w:t>
            </w:r>
            <w:r>
              <w:t xml:space="preserve"> </w:t>
            </w:r>
            <w:r>
              <w:rPr>
                <w:b/>
                <w:bCs/>
              </w:rPr>
              <w:t xml:space="preserve">shall</w:t>
            </w:r>
            <w:r>
              <w:t xml:space="preserve"> </w:t>
            </w:r>
            <w:r>
              <w:t xml:space="preserve">decode segment pin states or the TM1637 serial protocol and compute a per-segment on/off state for the render hook. Multiplexed 4-digit scanning must be correctly handled at simulated clock speed.</w:t>
            </w:r>
          </w:p>
        </w:tc>
        <w:tc>
          <w:tcPr/>
          <w:p>
            <w:pPr>
              <w:pStyle w:val="Compact"/>
            </w:pPr>
            <w:r>
              <w:t xml:space="preserve">Must</w:t>
            </w:r>
          </w:p>
        </w:tc>
        <w:tc>
          <w:tcPr/>
          <w:p>
            <w:pPr>
              <w:pStyle w:val="Compact"/>
            </w:pPr>
            <w:r>
              <w:t xml:space="preserve">Maps to UR-SIM-013.</w:t>
            </w:r>
          </w:p>
        </w:tc>
      </w:tr>
      <w:tr>
        <w:tc>
          <w:tcPr/>
          <w:p>
            <w:pPr>
              <w:pStyle w:val="Compact"/>
            </w:pPr>
            <w:r>
              <w:t xml:space="preserve">FR-SIM-061</w:t>
            </w:r>
          </w:p>
        </w:tc>
        <w:tc>
          <w:tcPr/>
          <w:p>
            <w:pPr>
              <w:pStyle w:val="Compact"/>
            </w:pPr>
            <w:r>
              <w:t xml:space="preserve">The 8×8 LED matrix (MAX7219) model</w:t>
            </w:r>
            <w:r>
              <w:t xml:space="preserve"> </w:t>
            </w:r>
            <w:r>
              <w:rPr>
                <w:b/>
                <w:bCs/>
              </w:rPr>
              <w:t xml:space="preserve">shall</w:t>
            </w:r>
            <w:r>
              <w:t xml:space="preserve"> </w:t>
            </w:r>
            <w:r>
              <w:t xml:space="preserve">implement the MAX7219 SPI register set, decoding scan limit, intensity, decode mode, and display data registers to produce an 8×8 boolean pixel array for the render hook.</w:t>
            </w:r>
          </w:p>
        </w:tc>
        <w:tc>
          <w:tcPr/>
          <w:p>
            <w:pPr>
              <w:pStyle w:val="Compact"/>
            </w:pPr>
            <w:r>
              <w:t xml:space="preserve">Should</w:t>
            </w:r>
          </w:p>
        </w:tc>
        <w:tc>
          <w:tcPr/>
          <w:p>
            <w:pPr>
              <w:pStyle w:val="Compact"/>
            </w:pPr>
            <w:r>
              <w:t xml:space="preserve">Maps to UR-SIM-014.</w:t>
            </w:r>
          </w:p>
        </w:tc>
      </w:tr>
      <w:tr>
        <w:tc>
          <w:tcPr/>
          <w:p>
            <w:pPr>
              <w:pStyle w:val="Compact"/>
            </w:pPr>
            <w:r>
              <w:t xml:space="preserve">FR-SIM-062</w:t>
            </w:r>
          </w:p>
        </w:tc>
        <w:tc>
          <w:tcPr/>
          <w:p>
            <w:pPr>
              <w:pStyle w:val="Compact"/>
            </w:pPr>
            <w:r>
              <w:t xml:space="preserve">The HD44780 LCD model (16×2 and 20×4, I2C backpack via PCF8574)</w:t>
            </w:r>
            <w:r>
              <w:t xml:space="preserve"> </w:t>
            </w:r>
            <w:r>
              <w:rPr>
                <w:b/>
                <w:bCs/>
              </w:rPr>
              <w:t xml:space="preserve">shall</w:t>
            </w:r>
            <w:r>
              <w:t xml:space="preserve"> </w:t>
            </w:r>
            <w:r>
              <w:t xml:space="preserve">implement the HD44780 instruction set (RS, RW, E, D4–D7 in 4-bit mode), support custom character RAM (CGRAM), and expose a character-grid framebuffer to the render hook.</w:t>
            </w:r>
          </w:p>
        </w:tc>
        <w:tc>
          <w:tcPr/>
          <w:p>
            <w:pPr>
              <w:pStyle w:val="Compact"/>
            </w:pPr>
            <w:r>
              <w:t xml:space="preserve">Must</w:t>
            </w:r>
          </w:p>
        </w:tc>
        <w:tc>
          <w:tcPr/>
          <w:p>
            <w:pPr>
              <w:pStyle w:val="Compact"/>
            </w:pPr>
            <w:r>
              <w:t xml:space="preserve">Maps to UR-SIM-015.</w:t>
            </w:r>
          </w:p>
        </w:tc>
      </w:tr>
      <w:tr>
        <w:tc>
          <w:tcPr/>
          <w:p>
            <w:pPr>
              <w:pStyle w:val="Compact"/>
            </w:pPr>
            <w:r>
              <w:t xml:space="preserve">FR-SIM-063</w:t>
            </w:r>
          </w:p>
        </w:tc>
        <w:tc>
          <w:tcPr/>
          <w:p>
            <w:pPr>
              <w:pStyle w:val="Compact"/>
            </w:pPr>
            <w:r>
              <w:t xml:space="preserve">The SSD1306 OLED model (0.96-inch, I2C)</w:t>
            </w:r>
            <w:r>
              <w:t xml:space="preserve"> </w:t>
            </w:r>
            <w:r>
              <w:rPr>
                <w:b/>
                <w:bCs/>
              </w:rPr>
              <w:t xml:space="preserve">shall</w:t>
            </w:r>
            <w:r>
              <w:t xml:space="preserve"> </w:t>
            </w:r>
            <w:r>
              <w:t xml:space="preserve">implement the SSD1306 command set, maintain a 128×64 monochrome framebuffer, and expose it to the render hook on each complete page-write sequence.</w:t>
            </w:r>
          </w:p>
        </w:tc>
        <w:tc>
          <w:tcPr/>
          <w:p>
            <w:pPr>
              <w:pStyle w:val="Compact"/>
            </w:pPr>
            <w:r>
              <w:t xml:space="preserve">Must</w:t>
            </w:r>
          </w:p>
        </w:tc>
        <w:tc>
          <w:tcPr/>
          <w:p>
            <w:pPr>
              <w:pStyle w:val="Compact"/>
            </w:pPr>
            <w:r>
              <w:t xml:space="preserve">Maps to UR-SIM-016.</w:t>
            </w:r>
          </w:p>
        </w:tc>
      </w:tr>
      <w:tr>
        <w:tc>
          <w:tcPr/>
          <w:p>
            <w:pPr>
              <w:pStyle w:val="Compact"/>
            </w:pPr>
            <w:r>
              <w:t xml:space="preserve">FR-SIM-064</w:t>
            </w:r>
          </w:p>
        </w:tc>
        <w:tc>
          <w:tcPr/>
          <w:p>
            <w:pPr>
              <w:pStyle w:val="Compact"/>
            </w:pPr>
            <w:r>
              <w:t xml:space="preserve">The WS2812/NeoPixel model</w:t>
            </w:r>
            <w:r>
              <w:t xml:space="preserve"> </w:t>
            </w:r>
            <w:r>
              <w:rPr>
                <w:b/>
                <w:bCs/>
              </w:rPr>
              <w:t xml:space="preserve">shall</w:t>
            </w:r>
            <w:r>
              <w:t xml:space="preserve"> </w:t>
            </w:r>
            <w:r>
              <w:t xml:space="preserve">decode the WS2812B one-wire protocol (800 kHz bit stream, RESET &gt; 50 µs) at the simulated clock rate, maintain an array of 24-bit RGB pixel values, and expose the array to the render hook. Incorrect bit-timing shall emit a</w:t>
            </w:r>
            <w:r>
              <w:t xml:space="preserve"> </w:t>
            </w:r>
            <w:r>
              <w:rPr>
                <w:rStyle w:val="VerbatimChar"/>
              </w:rPr>
              <w:t xml:space="preserve">[RSE WARNING]</w:t>
            </w:r>
            <w:r>
              <w:t xml:space="preserve"> </w:t>
            </w:r>
            <w:r>
              <w:t xml:space="preserve">to the Simulation Log.</w:t>
            </w:r>
          </w:p>
        </w:tc>
        <w:tc>
          <w:tcPr/>
          <w:p>
            <w:pPr>
              <w:pStyle w:val="Compact"/>
            </w:pPr>
            <w:r>
              <w:t xml:space="preserve">Must</w:t>
            </w:r>
          </w:p>
        </w:tc>
        <w:tc>
          <w:tcPr/>
          <w:p>
            <w:pPr>
              <w:pStyle w:val="Compact"/>
            </w:pPr>
            <w:r>
              <w:t xml:space="preserve">Maps to UR-SIM-017.</w:t>
            </w:r>
          </w:p>
        </w:tc>
      </w:tr>
      <w:tr>
        <w:tc>
          <w:tcPr/>
          <w:p>
            <w:pPr>
              <w:pStyle w:val="Compact"/>
            </w:pPr>
            <w:r>
              <w:t xml:space="preserve">FR-SIM-065</w:t>
            </w:r>
          </w:p>
        </w:tc>
        <w:tc>
          <w:tcPr/>
          <w:p>
            <w:pPr>
              <w:pStyle w:val="Compact"/>
            </w:pPr>
            <w:r>
              <w:t xml:space="preserve">The LED bar graph model</w:t>
            </w:r>
            <w:r>
              <w:t xml:space="preserve"> </w:t>
            </w:r>
            <w:r>
              <w:rPr>
                <w:b/>
                <w:bCs/>
              </w:rPr>
              <w:t xml:space="preserve">shall</w:t>
            </w:r>
            <w:r>
              <w:t xml:space="preserve"> </w:t>
            </w:r>
            <w:r>
              <w:t xml:space="preserve">map each of its 10 input pins to an independent brightness value and expose a 10-element array to the render hook.</w:t>
            </w:r>
          </w:p>
        </w:tc>
        <w:tc>
          <w:tcPr/>
          <w:p>
            <w:pPr>
              <w:pStyle w:val="Compact"/>
            </w:pPr>
            <w:r>
              <w:t xml:space="preserve">Must</w:t>
            </w:r>
          </w:p>
        </w:tc>
        <w:tc>
          <w:tcPr/>
          <w:p>
            <w:pPr>
              <w:pStyle w:val="Compact"/>
            </w:pPr>
            <w:r>
              <w:t xml:space="preserve">Maps to UR-SIM-012.</w:t>
            </w:r>
          </w:p>
        </w:tc>
      </w:tr>
    </w:tbl>
    <w:bookmarkEnd w:id="245"/>
    <w:bookmarkStart w:id="246" w:name="actuator-models"/>
    <w:p>
      <w:pPr>
        <w:pStyle w:val="Heading3"/>
      </w:pPr>
      <w:r>
        <w:rPr>
          <w:rStyle w:val="SectionNumber"/>
        </w:rPr>
        <w:t xml:space="preserve">8.8.3</w:t>
      </w:r>
      <w:r>
        <w:tab/>
      </w:r>
      <w:r>
        <w:t xml:space="preserve">Actuator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FR-SIM-066</w:t>
            </w:r>
          </w:p>
        </w:tc>
        <w:tc>
          <w:tcPr/>
          <w:p>
            <w:pPr>
              <w:pStyle w:val="Compact"/>
            </w:pPr>
            <w:r>
              <w:t xml:space="preserve">The SG90 servo model</w:t>
            </w:r>
            <w:r>
              <w:t xml:space="preserve"> </w:t>
            </w:r>
            <w:r>
              <w:rPr>
                <w:b/>
                <w:bCs/>
              </w:rPr>
              <w:t xml:space="preserve">shall</w:t>
            </w:r>
            <w:r>
              <w:t xml:space="preserve"> </w:t>
            </w:r>
            <w:r>
              <w:t xml:space="preserve">decode the PWM signal on the signal pin (50 Hz standard servo, 1–2 ms pulse width = 0°–180°) and output a target angle in degrees (0.0–180.0) to the render hook. The model shall apply a slew-rate limit (≈ 100°/s) so that angle transitions animate smoothly.</w:t>
            </w:r>
          </w:p>
        </w:tc>
        <w:tc>
          <w:tcPr/>
          <w:p>
            <w:pPr>
              <w:pStyle w:val="Compact"/>
            </w:pPr>
            <w:r>
              <w:t xml:space="preserve">Must</w:t>
            </w:r>
          </w:p>
        </w:tc>
        <w:tc>
          <w:tcPr/>
          <w:p>
            <w:pPr>
              <w:pStyle w:val="Compact"/>
            </w:pPr>
            <w:r>
              <w:t xml:space="preserve">Maps to UR-SIM-018.</w:t>
            </w:r>
          </w:p>
        </w:tc>
      </w:tr>
      <w:tr>
        <w:tc>
          <w:tcPr/>
          <w:p>
            <w:pPr>
              <w:pStyle w:val="Compact"/>
            </w:pPr>
            <w:r>
              <w:t xml:space="preserve">FR-SIM-067</w:t>
            </w:r>
          </w:p>
        </w:tc>
        <w:tc>
          <w:tcPr/>
          <w:p>
            <w:pPr>
              <w:pStyle w:val="Compact"/>
            </w:pPr>
            <w:r>
              <w:t xml:space="preserve">The DC motor model (via L293D / L298N)</w:t>
            </w:r>
            <w:r>
              <w:t xml:space="preserve"> </w:t>
            </w:r>
            <w:r>
              <w:rPr>
                <w:b/>
                <w:bCs/>
              </w:rPr>
              <w:t xml:space="preserve">shall</w:t>
            </w:r>
            <w:r>
              <w:t xml:space="preserve"> </w:t>
            </w:r>
            <w:r>
              <w:t xml:space="preserve">decode the EN, IN1, IN2 pin states from the driver IC model to determine direction (CW/CCW/BRAKE/COAST) and derive an estimated RPM from the PWM duty cycle on the EN pin. The motor's direction and normalised speed (0.0–1.0) are exposed to the render hook.</w:t>
            </w:r>
          </w:p>
        </w:tc>
        <w:tc>
          <w:tcPr/>
          <w:p>
            <w:pPr>
              <w:pStyle w:val="Compact"/>
            </w:pPr>
            <w:r>
              <w:t xml:space="preserve">Must</w:t>
            </w:r>
          </w:p>
        </w:tc>
        <w:tc>
          <w:tcPr/>
          <w:p>
            <w:pPr>
              <w:pStyle w:val="Compact"/>
            </w:pPr>
            <w:r>
              <w:t xml:space="preserve">Maps to UR-SIM-019.</w:t>
            </w:r>
          </w:p>
        </w:tc>
      </w:tr>
      <w:tr>
        <w:tc>
          <w:tcPr/>
          <w:p>
            <w:pPr>
              <w:pStyle w:val="Compact"/>
            </w:pPr>
            <w:r>
              <w:t xml:space="preserve">FR-SIM-068</w:t>
            </w:r>
          </w:p>
        </w:tc>
        <w:tc>
          <w:tcPr/>
          <w:p>
            <w:pPr>
              <w:pStyle w:val="Compact"/>
            </w:pPr>
            <w:r>
              <w:t xml:space="preserve">The L293D and L298N driver IC models</w:t>
            </w:r>
            <w:r>
              <w:t xml:space="preserve"> </w:t>
            </w:r>
            <w:r>
              <w:rPr>
                <w:b/>
                <w:bCs/>
              </w:rPr>
              <w:t xml:space="preserve">shall</w:t>
            </w:r>
            <w:r>
              <w:t xml:space="preserve"> </w:t>
            </w:r>
            <w:r>
              <w:t xml:space="preserve">implement the full truth table for each H-bridge channel, correctly modelling the enable-pin PWM input and the direction-pin logic to produce the per-channel direction and speed outputs consumed by connected DC motor models.</w:t>
            </w:r>
          </w:p>
        </w:tc>
        <w:tc>
          <w:tcPr/>
          <w:p>
            <w:pPr>
              <w:pStyle w:val="Compact"/>
            </w:pPr>
            <w:r>
              <w:t xml:space="preserve">Must</w:t>
            </w:r>
          </w:p>
        </w:tc>
        <w:tc>
          <w:tcPr/>
          <w:p>
            <w:pPr>
              <w:pStyle w:val="Compact"/>
            </w:pPr>
            <w:r>
              <w:t xml:space="preserve">Both single-motor (2 direction pins + 1 enable) and dual-motor configurations must be supported.</w:t>
            </w:r>
          </w:p>
        </w:tc>
      </w:tr>
      <w:tr>
        <w:tc>
          <w:tcPr/>
          <w:p>
            <w:pPr>
              <w:pStyle w:val="Compact"/>
            </w:pPr>
            <w:r>
              <w:t xml:space="preserve">FR-SIM-069</w:t>
            </w:r>
          </w:p>
        </w:tc>
        <w:tc>
          <w:tcPr/>
          <w:p>
            <w:pPr>
              <w:pStyle w:val="Compact"/>
            </w:pPr>
            <w:r>
              <w:t xml:space="preserve">The 28BYJ-48 stepper model (with ULN2003 driver)</w:t>
            </w:r>
            <w:r>
              <w:t xml:space="preserve"> </w:t>
            </w:r>
            <w:r>
              <w:rPr>
                <w:b/>
                <w:bCs/>
              </w:rPr>
              <w:t xml:space="preserve">shall</w:t>
            </w:r>
            <w:r>
              <w:t xml:space="preserve"> </w:t>
            </w:r>
            <w:r>
              <w:t xml:space="preserve">decode the 4-pin coil sequence from the ULN2003 driver model, advance the rotor position by one step (full-step or half-step, as detected from the sequence pattern), and expose the cumulative step count and direction to the render hook.</w:t>
            </w:r>
          </w:p>
        </w:tc>
        <w:tc>
          <w:tcPr/>
          <w:p>
            <w:pPr>
              <w:pStyle w:val="Compact"/>
            </w:pPr>
            <w:r>
              <w:t xml:space="preserve">Should</w:t>
            </w:r>
          </w:p>
        </w:tc>
        <w:tc>
          <w:tcPr/>
          <w:p>
            <w:pPr>
              <w:pStyle w:val="Compact"/>
            </w:pPr>
            <w:r>
              <w:t xml:space="preserve">Maps to UR-SIM-020.</w:t>
            </w:r>
          </w:p>
        </w:tc>
      </w:tr>
      <w:tr>
        <w:tc>
          <w:tcPr/>
          <w:p>
            <w:pPr>
              <w:pStyle w:val="Compact"/>
            </w:pPr>
            <w:r>
              <w:t xml:space="preserve">FR-SIM-070</w:t>
            </w:r>
          </w:p>
        </w:tc>
        <w:tc>
          <w:tcPr/>
          <w:p>
            <w:pPr>
              <w:pStyle w:val="Compact"/>
            </w:pPr>
            <w:r>
              <w:t xml:space="preserve">The relay module model</w:t>
            </w:r>
            <w:r>
              <w:t xml:space="preserve"> </w:t>
            </w:r>
            <w:r>
              <w:rPr>
                <w:b/>
                <w:bCs/>
              </w:rPr>
              <w:t xml:space="preserve">shall</w:t>
            </w:r>
            <w:r>
              <w:t xml:space="preserve"> </w:t>
            </w:r>
            <w:r>
              <w:t xml:space="preserve">decode the coil input pin state (active HIGH or active LOW according to the</w:t>
            </w:r>
            <w:r>
              <w:t xml:space="preserve"> </w:t>
            </w:r>
            <w:r>
              <w:rPr>
                <w:rStyle w:val="VerbatimChar"/>
              </w:rPr>
              <w:t xml:space="preserve">activeLevel</w:t>
            </w:r>
            <w:r>
              <w:t xml:space="preserve"> </w:t>
            </w:r>
            <w:r>
              <w:t xml:space="preserve">property), maintain OPEN/CLOSED contact state, and expose state to the render hook and to the Pin State Bus (normally-open and normally-closed output nets update accordingly).</w:t>
            </w:r>
          </w:p>
        </w:tc>
        <w:tc>
          <w:tcPr/>
          <w:p>
            <w:pPr>
              <w:pStyle w:val="Compact"/>
            </w:pPr>
            <w:r>
              <w:t xml:space="preserve">Should</w:t>
            </w:r>
          </w:p>
        </w:tc>
        <w:tc>
          <w:tcPr/>
          <w:p>
            <w:pPr>
              <w:pStyle w:val="Compact"/>
            </w:pPr>
            <w:r>
              <w:t xml:space="preserve">Maps to UR-SIM-022.</w:t>
            </w:r>
          </w:p>
        </w:tc>
      </w:tr>
      <w:tr>
        <w:tc>
          <w:tcPr/>
          <w:p>
            <w:pPr>
              <w:pStyle w:val="Compact"/>
            </w:pPr>
            <w:r>
              <w:t xml:space="preserve">FR-SIM-071</w:t>
            </w:r>
          </w:p>
        </w:tc>
        <w:tc>
          <w:tcPr/>
          <w:p>
            <w:pPr>
              <w:pStyle w:val="Compact"/>
            </w:pPr>
            <w:r>
              <w:t xml:space="preserve">The fan actuator model</w:t>
            </w:r>
            <w:r>
              <w:t xml:space="preserve"> </w:t>
            </w:r>
            <w:r>
              <w:rPr>
                <w:b/>
                <w:bCs/>
              </w:rPr>
              <w:t xml:space="preserve">shall</w:t>
            </w:r>
            <w:r>
              <w:t xml:space="preserve"> </w:t>
            </w:r>
            <w:r>
              <w:t xml:space="preserve">derive a normalised speed (0.0–1.0) from the PWM duty cycle on its control pin and expose it to the render hook for animation.</w:t>
            </w:r>
          </w:p>
        </w:tc>
        <w:tc>
          <w:tcPr/>
          <w:p>
            <w:pPr>
              <w:pStyle w:val="Compact"/>
            </w:pPr>
            <w:r>
              <w:t xml:space="preserve">Could</w:t>
            </w:r>
          </w:p>
        </w:tc>
        <w:tc>
          <w:tcPr/>
          <w:p>
            <w:pPr>
              <w:pStyle w:val="Compact"/>
            </w:pPr>
            <w:r>
              <w:t xml:space="preserve">Maps to UR-SIM-021.</w:t>
            </w:r>
          </w:p>
        </w:tc>
      </w:tr>
    </w:tbl>
    <w:bookmarkEnd w:id="246"/>
    <w:bookmarkStart w:id="247" w:name="sensor-input-injection-api"/>
    <w:p>
      <w:pPr>
        <w:pStyle w:val="Heading3"/>
      </w:pPr>
      <w:r>
        <w:rPr>
          <w:rStyle w:val="SectionNumber"/>
        </w:rPr>
        <w:t xml:space="preserve">8.8.4</w:t>
      </w:r>
      <w:r>
        <w:tab/>
      </w:r>
      <w:r>
        <w:t xml:space="preserve">Sensor Input Injection API</w:t>
      </w:r>
    </w:p>
    <w:p>
      <w:pPr>
        <w:pStyle w:val="FirstParagraph"/>
      </w:pPr>
      <w:r>
        <w:t xml:space="preserve">The sensor input injection API provides the mechanism by which interactive user controls in the RoboCode Studio canvas feed simulated sensor readings into the RSE, replacing the need for physical stimuli.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FR-SIM-072</w:t>
            </w:r>
          </w:p>
        </w:tc>
        <w:tc>
          <w:tcPr/>
          <w:p>
            <w:pPr>
              <w:pStyle w:val="Compact"/>
            </w:pPr>
            <w:r>
              <w:t xml:space="preserve">The RSE</w:t>
            </w:r>
            <w:r>
              <w:t xml:space="preserve"> </w:t>
            </w:r>
            <w:r>
              <w:rPr>
                <w:b/>
                <w:bCs/>
              </w:rPr>
              <w:t xml:space="preserve">shall</w:t>
            </w:r>
            <w:r>
              <w:t xml:space="preserve"> </w:t>
            </w:r>
            <w:r>
              <w:t xml:space="preserve">expose a typed</w:t>
            </w:r>
            <w:r>
              <w:t xml:space="preserve"> </w:t>
            </w:r>
            <w:r>
              <w:rPr>
                <w:rStyle w:val="VerbatimChar"/>
              </w:rPr>
              <w:t xml:space="preserve">SensorInputAPI</w:t>
            </w:r>
            <w:r>
              <w:t xml:space="preserve"> </w:t>
            </w:r>
            <w:r>
              <w:t xml:space="preserve">interface that allows the RoboCode Studio UI to inject sensor values into named sensor component models at any time during a running or paused simulation. The API call is:</w:t>
            </w:r>
            <w:r>
              <w:t xml:space="preserve"> </w:t>
            </w:r>
            <w:r>
              <w:rPr>
                <w:rStyle w:val="VerbatimChar"/>
              </w:rPr>
              <w:t xml:space="preserve">rse.setSensorInput(componentId: string, inputKey: string, value: number | boolean)</w:t>
            </w:r>
            <w:r>
              <w:t xml:space="preserve">.</w:t>
            </w:r>
          </w:p>
        </w:tc>
        <w:tc>
          <w:tcPr/>
          <w:p>
            <w:pPr>
              <w:pStyle w:val="Compact"/>
            </w:pPr>
            <w:r>
              <w:t xml:space="preserve">Must</w:t>
            </w:r>
          </w:p>
        </w:tc>
        <w:tc>
          <w:tcPr/>
          <w:p>
            <w:pPr>
              <w:pStyle w:val="Compact"/>
            </w:pPr>
            <w:r>
              <w:t xml:space="preserve">API is synchronous from the UI's perspective; the RSE processes the injection on the next simulation tick.</w:t>
            </w:r>
          </w:p>
        </w:tc>
      </w:tr>
      <w:tr>
        <w:tc>
          <w:tcPr/>
          <w:p>
            <w:pPr>
              <w:pStyle w:val="Compact"/>
            </w:pPr>
            <w:r>
              <w:t xml:space="preserve">FR-SIM-073</w:t>
            </w:r>
          </w:p>
        </w:tc>
        <w:tc>
          <w:tcPr/>
          <w:p>
            <w:pPr>
              <w:pStyle w:val="Compact"/>
            </w:pPr>
            <w:r>
              <w:t xml:space="preserve">Push button and tactile switch models</w:t>
            </w:r>
            <w:r>
              <w:t xml:space="preserve"> </w:t>
            </w:r>
            <w:r>
              <w:rPr>
                <w:b/>
                <w:bCs/>
              </w:rPr>
              <w:t xml:space="preserve">shall</w:t>
            </w:r>
            <w:r>
              <w:t xml:space="preserve"> </w:t>
            </w:r>
            <w:r>
              <w:t xml:space="preserve">accept a boolean</w:t>
            </w:r>
            <w:r>
              <w:t xml:space="preserve"> </w:t>
            </w:r>
            <w:r>
              <w:rPr>
                <w:rStyle w:val="VerbatimChar"/>
              </w:rPr>
              <w:t xml:space="preserve">pressed</w:t>
            </w:r>
            <w:r>
              <w:t xml:space="preserve"> </w:t>
            </w:r>
            <w:r>
              <w:t xml:space="preserve">input via the Sensor Input API, asserting or de-asserting the connected pin accordingly (respecting wired pull-up/pull-down configuration). Long-press duration must be expressible by holding</w:t>
            </w:r>
            <w:r>
              <w:t xml:space="preserve"> </w:t>
            </w:r>
            <w:r>
              <w:rPr>
                <w:rStyle w:val="VerbatimChar"/>
              </w:rPr>
              <w:t xml:space="preserve">pressed = true</w:t>
            </w:r>
            <w:r>
              <w:t xml:space="preserve"> </w:t>
            </w:r>
            <w:r>
              <w:t xml:space="preserve">across multiple API calls.</w:t>
            </w:r>
          </w:p>
        </w:tc>
        <w:tc>
          <w:tcPr/>
          <w:p>
            <w:pPr>
              <w:pStyle w:val="Compact"/>
            </w:pPr>
            <w:r>
              <w:t xml:space="preserve">Must</w:t>
            </w:r>
          </w:p>
        </w:tc>
        <w:tc>
          <w:tcPr/>
          <w:p>
            <w:pPr>
              <w:pStyle w:val="Compact"/>
            </w:pPr>
            <w:r>
              <w:t xml:space="preserve">Maps to UR-SIM-040.</w:t>
            </w:r>
          </w:p>
        </w:tc>
      </w:tr>
      <w:tr>
        <w:tc>
          <w:tcPr/>
          <w:p>
            <w:pPr>
              <w:pStyle w:val="Compact"/>
            </w:pPr>
            <w:r>
              <w:t xml:space="preserve">FR-SIM-074</w:t>
            </w:r>
          </w:p>
        </w:tc>
        <w:tc>
          <w:tcPr/>
          <w:p>
            <w:pPr>
              <w:pStyle w:val="Compact"/>
            </w:pPr>
            <w:r>
              <w:t xml:space="preserve">The potentiometer model</w:t>
            </w:r>
            <w:r>
              <w:t xml:space="preserve"> </w:t>
            </w:r>
            <w:r>
              <w:rPr>
                <w:b/>
                <w:bCs/>
              </w:rPr>
              <w:t xml:space="preserve">shall</w:t>
            </w:r>
            <w:r>
              <w:t xml:space="preserve"> </w:t>
            </w:r>
            <w:r>
              <w:t xml:space="preserve">accept a normalised</w:t>
            </w:r>
            <w:r>
              <w:t xml:space="preserve"> </w:t>
            </w:r>
            <w:r>
              <w:rPr>
                <w:rStyle w:val="VerbatimChar"/>
              </w:rPr>
              <w:t xml:space="preserve">position</w:t>
            </w:r>
            <w:r>
              <w:t xml:space="preserve"> </w:t>
            </w:r>
            <w:r>
              <w:t xml:space="preserve">value (0.0–1.0) and compute the wiper voltage as</w:t>
            </w:r>
            <w:r>
              <w:t xml:space="preserve"> </w:t>
            </w:r>
            <w:r>
              <w:rPr>
                <w:rStyle w:val="VerbatimChar"/>
              </w:rPr>
              <w:t xml:space="preserve">Vcc × position</w:t>
            </w:r>
            <w:r>
              <w:t xml:space="preserve">, updating the connected ADC pin voltage on the Pin State Bus.</w:t>
            </w:r>
          </w:p>
        </w:tc>
        <w:tc>
          <w:tcPr/>
          <w:p>
            <w:pPr>
              <w:pStyle w:val="Compact"/>
            </w:pPr>
            <w:r>
              <w:t xml:space="preserve">Must</w:t>
            </w:r>
          </w:p>
        </w:tc>
        <w:tc>
          <w:tcPr/>
          <w:p>
            <w:pPr>
              <w:pStyle w:val="Compact"/>
            </w:pPr>
            <w:r>
              <w:t xml:space="preserve">Maps to UR-SIM-041.</w:t>
            </w:r>
          </w:p>
        </w:tc>
      </w:tr>
      <w:tr>
        <w:tc>
          <w:tcPr/>
          <w:p>
            <w:pPr>
              <w:pStyle w:val="Compact"/>
            </w:pPr>
            <w:r>
              <w:t xml:space="preserve">FR-SIM-075</w:t>
            </w:r>
          </w:p>
        </w:tc>
        <w:tc>
          <w:tcPr/>
          <w:p>
            <w:pPr>
              <w:pStyle w:val="Compact"/>
            </w:pPr>
            <w:r>
              <w:t xml:space="preserve">The HC-SR04 ultrasonic sensor model</w:t>
            </w:r>
            <w:r>
              <w:t xml:space="preserve"> </w:t>
            </w:r>
            <w:r>
              <w:rPr>
                <w:b/>
                <w:bCs/>
              </w:rPr>
              <w:t xml:space="preserve">shall</w:t>
            </w:r>
            <w:r>
              <w:t xml:space="preserve"> </w:t>
            </w:r>
            <w:r>
              <w:t xml:space="preserve">accept a</w:t>
            </w:r>
            <w:r>
              <w:t xml:space="preserve"> </w:t>
            </w:r>
            <w:r>
              <w:rPr>
                <w:rStyle w:val="VerbatimChar"/>
              </w:rPr>
              <w:t xml:space="preserve">distance_cm</w:t>
            </w:r>
            <w:r>
              <w:t xml:space="preserve"> </w:t>
            </w:r>
            <w:r>
              <w:t xml:space="preserve">value (2–400) and compute the ECHO pin pulse width as</w:t>
            </w:r>
            <w:r>
              <w:t xml:space="preserve"> </w:t>
            </w:r>
            <w:r>
              <w:rPr>
                <w:rStyle w:val="VerbatimChar"/>
              </w:rPr>
              <w:t xml:space="preserve">distance_cm × 58 µs</w:t>
            </w:r>
            <w:r>
              <w:t xml:space="preserve"> </w:t>
            </w:r>
            <w:r>
              <w:t xml:space="preserve">(round-trip at speed of sound). The pulse is generated as a timed digital HIGH on the ECHO pin immediately after the TRIG pin goes HIGH.</w:t>
            </w:r>
          </w:p>
        </w:tc>
        <w:tc>
          <w:tcPr/>
          <w:p>
            <w:pPr>
              <w:pStyle w:val="Compact"/>
            </w:pPr>
            <w:r>
              <w:t xml:space="preserve">Must</w:t>
            </w:r>
          </w:p>
        </w:tc>
        <w:tc>
          <w:tcPr/>
          <w:p>
            <w:pPr>
              <w:pStyle w:val="Compact"/>
            </w:pPr>
            <w:r>
              <w:t xml:space="preserve">Maps to UR-SIM-043.</w:t>
            </w:r>
          </w:p>
        </w:tc>
      </w:tr>
      <w:tr>
        <w:tc>
          <w:tcPr/>
          <w:p>
            <w:pPr>
              <w:pStyle w:val="Compact"/>
            </w:pPr>
            <w:r>
              <w:t xml:space="preserve">FR-SIM-076</w:t>
            </w:r>
          </w:p>
        </w:tc>
        <w:tc>
          <w:tcPr/>
          <w:p>
            <w:pPr>
              <w:pStyle w:val="Compact"/>
            </w:pPr>
            <w:r>
              <w:t xml:space="preserve">The DHT11/DHT22 model</w:t>
            </w:r>
            <w:r>
              <w:t xml:space="preserve"> </w:t>
            </w:r>
            <w:r>
              <w:rPr>
                <w:b/>
                <w:bCs/>
              </w:rPr>
              <w:t xml:space="preserve">shall</w:t>
            </w:r>
            <w:r>
              <w:t xml:space="preserve"> </w:t>
            </w:r>
            <w:r>
              <w:t xml:space="preserve">accept</w:t>
            </w:r>
            <w:r>
              <w:t xml:space="preserve"> </w:t>
            </w:r>
            <w:r>
              <w:rPr>
                <w:rStyle w:val="VerbatimChar"/>
              </w:rPr>
              <w:t xml:space="preserve">temperature_c</w:t>
            </w:r>
            <w:r>
              <w:t xml:space="preserve"> </w:t>
            </w:r>
            <w:r>
              <w:t xml:space="preserve">and</w:t>
            </w:r>
            <w:r>
              <w:t xml:space="preserve"> </w:t>
            </w:r>
            <w:r>
              <w:rPr>
                <w:rStyle w:val="VerbatimChar"/>
              </w:rPr>
              <w:t xml:space="preserve">humidity_pct</w:t>
            </w:r>
            <w:r>
              <w:t xml:space="preserve"> </w:t>
            </w:r>
            <w:r>
              <w:t xml:space="preserve">values and serialise them into the DHT single-wire protocol response, replying correctly to the MCU's measurement request sequence. DHT11 range: 0–50 °C, 20–90 %. DHT22 range: −40–80 °C, 0–100 %.</w:t>
            </w:r>
          </w:p>
        </w:tc>
        <w:tc>
          <w:tcPr/>
          <w:p>
            <w:pPr>
              <w:pStyle w:val="Compact"/>
            </w:pPr>
            <w:r>
              <w:t xml:space="preserve">Must</w:t>
            </w:r>
          </w:p>
        </w:tc>
        <w:tc>
          <w:tcPr/>
          <w:p>
            <w:pPr>
              <w:pStyle w:val="Compact"/>
            </w:pPr>
            <w:r>
              <w:t xml:space="preserve">Maps to UR-SIM-044.</w:t>
            </w:r>
          </w:p>
        </w:tc>
      </w:tr>
      <w:tr>
        <w:tc>
          <w:tcPr/>
          <w:p>
            <w:pPr>
              <w:pStyle w:val="Compact"/>
            </w:pPr>
            <w:r>
              <w:t xml:space="preserve">FR-SIM-077</w:t>
            </w:r>
          </w:p>
        </w:tc>
        <w:tc>
          <w:tcPr/>
          <w:p>
            <w:pPr>
              <w:pStyle w:val="Compact"/>
            </w:pPr>
            <w:r>
              <w:t xml:space="preserve">The LM35 model</w:t>
            </w:r>
            <w:r>
              <w:t xml:space="preserve"> </w:t>
            </w:r>
            <w:r>
              <w:rPr>
                <w:b/>
                <w:bCs/>
              </w:rPr>
              <w:t xml:space="preserve">shall</w:t>
            </w:r>
            <w:r>
              <w:t xml:space="preserve"> </w:t>
            </w:r>
            <w:r>
              <w:t xml:space="preserve">accept a</w:t>
            </w:r>
            <w:r>
              <w:t xml:space="preserve"> </w:t>
            </w:r>
            <w:r>
              <w:rPr>
                <w:rStyle w:val="VerbatimChar"/>
              </w:rPr>
              <w:t xml:space="preserve">temperature_c</w:t>
            </w:r>
            <w:r>
              <w:t xml:space="preserve"> </w:t>
            </w:r>
            <w:r>
              <w:t xml:space="preserve">value and compute</w:t>
            </w:r>
            <w:r>
              <w:t xml:space="preserve"> </w:t>
            </w:r>
            <w:r>
              <w:rPr>
                <w:rStyle w:val="VerbatimChar"/>
              </w:rPr>
              <w:t xml:space="preserve">Vout = 10 mV × temperature_c</w:t>
            </w:r>
            <w:r>
              <w:t xml:space="preserve">, updating the connected ADC pin voltage. Valid range: −55 °C to +150 °C.</w:t>
            </w:r>
          </w:p>
        </w:tc>
        <w:tc>
          <w:tcPr/>
          <w:p>
            <w:pPr>
              <w:pStyle w:val="Compact"/>
            </w:pPr>
            <w:r>
              <w:t xml:space="preserve">Must</w:t>
            </w:r>
          </w:p>
        </w:tc>
        <w:tc>
          <w:tcPr/>
          <w:p>
            <w:pPr>
              <w:pStyle w:val="Compact"/>
            </w:pPr>
            <w:r>
              <w:t xml:space="preserve">Maps to UR-SIM-045.</w:t>
            </w:r>
          </w:p>
        </w:tc>
      </w:tr>
      <w:tr>
        <w:tc>
          <w:tcPr/>
          <w:p>
            <w:pPr>
              <w:pStyle w:val="Compact"/>
            </w:pPr>
            <w:r>
              <w:t xml:space="preserve">FR-SIM-078</w:t>
            </w:r>
          </w:p>
        </w:tc>
        <w:tc>
          <w:tcPr/>
          <w:p>
            <w:pPr>
              <w:pStyle w:val="Compact"/>
            </w:pPr>
            <w:r>
              <w:t xml:space="preserve">The photoresistor (LDR) model</w:t>
            </w:r>
            <w:r>
              <w:t xml:space="preserve"> </w:t>
            </w:r>
            <w:r>
              <w:rPr>
                <w:b/>
                <w:bCs/>
              </w:rPr>
              <w:t xml:space="preserve">shall</w:t>
            </w:r>
            <w:r>
              <w:t xml:space="preserve"> </w:t>
            </w:r>
            <w:r>
              <w:t xml:space="preserve">accept a</w:t>
            </w:r>
            <w:r>
              <w:t xml:space="preserve"> </w:t>
            </w:r>
            <w:r>
              <w:rPr>
                <w:rStyle w:val="VerbatimChar"/>
              </w:rPr>
              <w:t xml:space="preserve">lux</w:t>
            </w:r>
            <w:r>
              <w:t xml:space="preserve"> </w:t>
            </w:r>
            <w:r>
              <w:t xml:space="preserve">value (0–100 000) and compute the resistance using the LDR characteristic curve (resistance ∝ lux⁻⁰·⁷), then compute the voltage-divider output for the ADC pin.</w:t>
            </w:r>
          </w:p>
        </w:tc>
        <w:tc>
          <w:tcPr/>
          <w:p>
            <w:pPr>
              <w:pStyle w:val="Compact"/>
            </w:pPr>
            <w:r>
              <w:t xml:space="preserve">Must</w:t>
            </w:r>
          </w:p>
        </w:tc>
        <w:tc>
          <w:tcPr/>
          <w:p>
            <w:pPr>
              <w:pStyle w:val="Compact"/>
            </w:pPr>
            <w:r>
              <w:t xml:space="preserve">Maps to UR-SIM-046.</w:t>
            </w:r>
          </w:p>
        </w:tc>
      </w:tr>
      <w:tr>
        <w:tc>
          <w:tcPr/>
          <w:p>
            <w:pPr>
              <w:pStyle w:val="Compact"/>
            </w:pPr>
            <w:r>
              <w:t xml:space="preserve">FR-SIM-079</w:t>
            </w:r>
          </w:p>
        </w:tc>
        <w:tc>
          <w:tcPr/>
          <w:p>
            <w:pPr>
              <w:pStyle w:val="Compact"/>
            </w:pPr>
            <w:r>
              <w:t xml:space="preserve">Sensor models for PIR, IR receiver/remote, IR obstacle sensor, sound sensor, soil moisture, water level, gas sensor, flame sensor, tilt switch, and rotary encoder</w:t>
            </w:r>
            <w:r>
              <w:t xml:space="preserve"> </w:t>
            </w:r>
            <w:r>
              <w:rPr>
                <w:b/>
                <w:bCs/>
              </w:rPr>
              <w:t xml:space="preserve">shall</w:t>
            </w:r>
            <w:r>
              <w:t xml:space="preserve"> </w:t>
            </w:r>
            <w:r>
              <w:t xml:space="preserve">each accept the appropriate input key(s) via the Sensor Input API and translate them to the correct pin-level output as specified in the component catalogue and UR-SIM-047 through UR-SIM-056.</w:t>
            </w:r>
          </w:p>
        </w:tc>
        <w:tc>
          <w:tcPr/>
          <w:p>
            <w:pPr>
              <w:pStyle w:val="Compact"/>
            </w:pPr>
            <w:r>
              <w:t xml:space="preserve">Should</w:t>
            </w:r>
          </w:p>
        </w:tc>
        <w:tc>
          <w:tcPr/>
          <w:p>
            <w:pPr>
              <w:pStyle w:val="Compact"/>
            </w:pPr>
            <w:r>
              <w:t xml:space="preserve">Priority is reduced relative to Must sensors because these appear in more specialised projects.</w:t>
            </w:r>
          </w:p>
        </w:tc>
      </w:tr>
    </w:tbl>
    <w:p>
      <w:r>
        <w:pict>
          <v:rect style="width:0;height:1.5pt" o:hralign="center" o:hrstd="t" o:hr="t"/>
        </w:pict>
      </w:r>
    </w:p>
    <w:bookmarkEnd w:id="247"/>
    <w:bookmarkEnd w:id="248"/>
    <w:bookmarkStart w:id="249" w:name="output-rendering-hooks"/>
    <w:p>
      <w:pPr>
        <w:pStyle w:val="Heading2"/>
      </w:pPr>
      <w:r>
        <w:rPr>
          <w:rStyle w:val="SectionNumber"/>
        </w:rPr>
        <w:t xml:space="preserve">8.9</w:t>
      </w:r>
      <w:r>
        <w:tab/>
      </w:r>
      <w:r>
        <w:t xml:space="preserve">Output Rendering Hooks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FR-SIM-080</w:t>
            </w:r>
          </w:p>
        </w:tc>
        <w:tc>
          <w:tcPr/>
          <w:p>
            <w:pPr>
              <w:pStyle w:val="Compact"/>
            </w:pPr>
            <w:r>
              <w:t xml:space="preserve">The RSE</w:t>
            </w:r>
            <w:r>
              <w:t xml:space="preserve"> </w:t>
            </w:r>
            <w:r>
              <w:rPr>
                <w:b/>
                <w:bCs/>
              </w:rPr>
              <w:t xml:space="preserve">shall</w:t>
            </w:r>
            <w:r>
              <w:t xml:space="preserve"> </w:t>
            </w:r>
            <w:r>
              <w:t xml:space="preserve">notify registered render hook callbacks whenever a component's</w:t>
            </w:r>
            <w:r>
              <w:t xml:space="preserve"> </w:t>
            </w:r>
            <w:r>
              <w:rPr>
                <w:rStyle w:val="VerbatimChar"/>
              </w:rPr>
              <w:t xml:space="preserve">getRenderState()</w:t>
            </w:r>
            <w:r>
              <w:t xml:space="preserve"> </w:t>
            </w:r>
            <w:r>
              <w:t xml:space="preserve">changes, passing the component instance ID and the new render state object. Render hooks are invoked at a target rate of 60 fps (one per</w:t>
            </w:r>
            <w:r>
              <w:t xml:space="preserve"> </w:t>
            </w:r>
            <w:r>
              <w:rPr>
                <w:rStyle w:val="VerbatimChar"/>
              </w:rPr>
              <w:t xml:space="preserve">requestAnimationFrame</w:t>
            </w:r>
            <w:r>
              <w:t xml:space="preserve"> </w:t>
            </w:r>
            <w:r>
              <w:t xml:space="preserve">tick) or at the simulated refresh rate of the component (e.g., LCD ≈ 30 Hz), whichever is lower.</w:t>
            </w:r>
          </w:p>
        </w:tc>
        <w:tc>
          <w:tcPr/>
          <w:p>
            <w:pPr>
              <w:pStyle w:val="Compact"/>
            </w:pPr>
            <w:r>
              <w:t xml:space="preserve">Must</w:t>
            </w:r>
          </w:p>
        </w:tc>
        <w:tc>
          <w:tcPr/>
          <w:p>
            <w:pPr>
              <w:pStyle w:val="Compact"/>
            </w:pPr>
            <w:r>
              <w:t xml:space="preserve">Decouples simulation tick rate from display frame rate; prevents render blocking the MCU loop.</w:t>
            </w:r>
          </w:p>
        </w:tc>
      </w:tr>
      <w:tr>
        <w:tc>
          <w:tcPr/>
          <w:p>
            <w:pPr>
              <w:pStyle w:val="Compact"/>
            </w:pPr>
            <w:r>
              <w:t xml:space="preserve">FR-SIM-081</w:t>
            </w:r>
          </w:p>
        </w:tc>
        <w:tc>
          <w:tcPr/>
          <w:p>
            <w:pPr>
              <w:pStyle w:val="Compact"/>
            </w:pPr>
            <w:r>
              <w:t xml:space="preserve">LED brightness and colour render states</w:t>
            </w:r>
            <w:r>
              <w:t xml:space="preserve"> </w:t>
            </w:r>
            <w:r>
              <w:rPr>
                <w:b/>
                <w:bCs/>
              </w:rPr>
              <w:t xml:space="preserve">shall</w:t>
            </w:r>
            <w:r>
              <w:t xml:space="preserve"> </w:t>
            </w:r>
            <w:r>
              <w:t xml:space="preserve">be delivered as normalised float(s) so that the wokwi-elements web component or Three.js mesh material can apply the correct emissive intensity and colour without requiring simulation internals.</w:t>
            </w:r>
          </w:p>
        </w:tc>
        <w:tc>
          <w:tcPr/>
          <w:p>
            <w:pPr>
              <w:pStyle w:val="Compact"/>
            </w:pPr>
            <w:r>
              <w:t xml:space="preserve">Must</w:t>
            </w:r>
          </w:p>
        </w:tc>
        <w:tc>
          <w:tcPr/>
          <w:p>
            <w:pPr>
              <w:pStyle w:val="Compact"/>
            </w:pPr>
            <w:r>
              <w:t xml:space="preserve">Normalised output:</w:t>
            </w:r>
            <w:r>
              <w:t xml:space="preserve"> </w:t>
            </w:r>
            <w:r>
              <w:rPr>
                <w:rStyle w:val="VerbatimChar"/>
              </w:rPr>
              <w:t xml:space="preserve">{ brightness: 0.0-1.0, color: { r, g, b } }</w:t>
            </w:r>
            <w:r>
              <w:t xml:space="preserve">.</w:t>
            </w:r>
          </w:p>
        </w:tc>
      </w:tr>
      <w:tr>
        <w:tc>
          <w:tcPr/>
          <w:p>
            <w:pPr>
              <w:pStyle w:val="Compact"/>
            </w:pPr>
            <w:r>
              <w:t xml:space="preserve">FR-SIM-082</w:t>
            </w:r>
          </w:p>
        </w:tc>
        <w:tc>
          <w:tcPr/>
          <w:p>
            <w:pPr>
              <w:pStyle w:val="Compact"/>
            </w:pPr>
            <w:r>
              <w:t xml:space="preserve">LCD and OLED framebuffer render states</w:t>
            </w:r>
            <w:r>
              <w:t xml:space="preserve"> </w:t>
            </w:r>
            <w:r>
              <w:rPr>
                <w:b/>
                <w:bCs/>
              </w:rPr>
              <w:t xml:space="preserve">shall</w:t>
            </w:r>
            <w:r>
              <w:t xml:space="preserve"> </w:t>
            </w:r>
            <w:r>
              <w:t xml:space="preserve">be delivered as typed arrays (character grid for HD44780;</w:t>
            </w:r>
            <w:r>
              <w:t xml:space="preserve"> </w:t>
            </w:r>
            <w:r>
              <w:rPr>
                <w:rStyle w:val="VerbatimChar"/>
              </w:rPr>
              <w:t xml:space="preserve">Uint8Array</w:t>
            </w:r>
            <w:r>
              <w:t xml:space="preserve"> </w:t>
            </w:r>
            <w:r>
              <w:t xml:space="preserve">128×64 bit-packed for SSD1306) and updated only when the framebuffer content changes.</w:t>
            </w:r>
          </w:p>
        </w:tc>
        <w:tc>
          <w:tcPr/>
          <w:p>
            <w:pPr>
              <w:pStyle w:val="Compact"/>
            </w:pPr>
            <w:r>
              <w:t xml:space="preserve">Must</w:t>
            </w:r>
          </w:p>
        </w:tc>
        <w:tc>
          <w:tcPr/>
          <w:p>
            <w:pPr>
              <w:pStyle w:val="Compact"/>
            </w:pPr>
            <w:r>
              <w:t xml:space="preserve">Avoids unnecessary re-renders on static displays.</w:t>
            </w:r>
          </w:p>
        </w:tc>
      </w:tr>
      <w:tr>
        <w:tc>
          <w:tcPr/>
          <w:p>
            <w:pPr>
              <w:pStyle w:val="Compact"/>
            </w:pPr>
            <w:r>
              <w:t xml:space="preserve">FR-SIM-083</w:t>
            </w:r>
          </w:p>
        </w:tc>
        <w:tc>
          <w:tcPr/>
          <w:p>
            <w:pPr>
              <w:pStyle w:val="Compact"/>
            </w:pPr>
            <w:r>
              <w:t xml:space="preserve">Servo angle render state</w:t>
            </w:r>
            <w:r>
              <w:t xml:space="preserve"> </w:t>
            </w:r>
            <w:r>
              <w:rPr>
                <w:b/>
                <w:bCs/>
              </w:rPr>
              <w:t xml:space="preserve">shall</w:t>
            </w:r>
            <w:r>
              <w:t xml:space="preserve"> </w:t>
            </w:r>
            <w:r>
              <w:t xml:space="preserve">be delivered as a</w:t>
            </w:r>
            <w:r>
              <w:t xml:space="preserve"> </w:t>
            </w:r>
            <w:r>
              <w:rPr>
                <w:rStyle w:val="VerbatimChar"/>
              </w:rPr>
              <w:t xml:space="preserve">{ angleDeg: number, targetAngleDeg: number }</w:t>
            </w:r>
            <w:r>
              <w:t xml:space="preserve"> </w:t>
            </w:r>
            <w:r>
              <w:t xml:space="preserve">object, allowing the render layer to animate between current and target positions using the slew-rate model.</w:t>
            </w:r>
          </w:p>
        </w:tc>
        <w:tc>
          <w:tcPr/>
          <w:p>
            <w:pPr>
              <w:pStyle w:val="Compact"/>
            </w:pPr>
            <w:r>
              <w:t xml:space="preserve">Must</w:t>
            </w:r>
          </w:p>
        </w:tc>
        <w:tc>
          <w:tcPr/>
          <w:p>
            <w:pPr>
              <w:pStyle w:val="Compact"/>
            </w:pPr>
          </w:p>
        </w:tc>
      </w:tr>
      <w:tr>
        <w:tc>
          <w:tcPr/>
          <w:p>
            <w:pPr>
              <w:pStyle w:val="Compact"/>
            </w:pPr>
            <w:r>
              <w:t xml:space="preserve">FR-SIM-084</w:t>
            </w:r>
          </w:p>
        </w:tc>
        <w:tc>
          <w:tcPr/>
          <w:p>
            <w:pPr>
              <w:pStyle w:val="Compact"/>
            </w:pPr>
            <w:r>
              <w:t xml:space="preserve">Motor render state</w:t>
            </w:r>
            <w:r>
              <w:t xml:space="preserve"> </w:t>
            </w:r>
            <w:r>
              <w:rPr>
                <w:b/>
                <w:bCs/>
              </w:rPr>
              <w:t xml:space="preserve">shall</w:t>
            </w:r>
            <w:r>
              <w:t xml:space="preserve"> </w:t>
            </w:r>
            <w:r>
              <w:t xml:space="preserve">be delivered as</w:t>
            </w:r>
            <w:r>
              <w:t xml:space="preserve"> </w:t>
            </w:r>
            <w:r>
              <w:rPr>
                <w:rStyle w:val="VerbatimChar"/>
              </w:rPr>
              <w:t xml:space="preserve">{ direction: 'CW' | 'CCW' | 'BRAKE' | 'COAST', speedNorm: 0.0-1.0 }</w:t>
            </w:r>
            <w:r>
              <w:t xml:space="preserve">.</w:t>
            </w:r>
          </w:p>
        </w:tc>
        <w:tc>
          <w:tcPr/>
          <w:p>
            <w:pPr>
              <w:pStyle w:val="Compact"/>
            </w:pPr>
            <w:r>
              <w:t xml:space="preserve">Must</w:t>
            </w:r>
          </w:p>
        </w:tc>
        <w:tc>
          <w:tcPr/>
          <w:p>
            <w:pPr>
              <w:pStyle w:val="Compact"/>
            </w:pPr>
          </w:p>
        </w:tc>
      </w:tr>
      <w:tr>
        <w:tc>
          <w:tcPr/>
          <w:p>
            <w:pPr>
              <w:pStyle w:val="Compact"/>
            </w:pPr>
            <w:r>
              <w:t xml:space="preserve">FR-SIM-085</w:t>
            </w:r>
          </w:p>
        </w:tc>
        <w:tc>
          <w:tcPr/>
          <w:p>
            <w:pPr>
              <w:pStyle w:val="Compact"/>
            </w:pPr>
            <w:r>
              <w:t xml:space="preserve">The RSE</w:t>
            </w:r>
            <w:r>
              <w:t xml:space="preserve"> </w:t>
            </w:r>
            <w:r>
              <w:rPr>
                <w:b/>
                <w:bCs/>
              </w:rPr>
              <w:t xml:space="preserve">shall</w:t>
            </w:r>
            <w:r>
              <w:t xml:space="preserve"> </w:t>
            </w:r>
            <w:r>
              <w:t xml:space="preserve">invoke a WebAudio render hook whenever an active or passive buzzer component model changes state. The hook receives</w:t>
            </w:r>
            <w:r>
              <w:t xml:space="preserve"> </w:t>
            </w:r>
            <w:r>
              <w:rPr>
                <w:rStyle w:val="VerbatimChar"/>
              </w:rPr>
              <w:t xml:space="preserve">{ type: 'active' | 'passive', frequency_hz: number | null, active: boolean }</w:t>
            </w:r>
            <w:r>
              <w:t xml:space="preserve"> </w:t>
            </w:r>
            <w:r>
              <w:t xml:space="preserve">and is responsible for starting, updating, or stopping the WebAudio</w:t>
            </w:r>
            <w:r>
              <w:t xml:space="preserve"> </w:t>
            </w:r>
            <w:r>
              <w:rPr>
                <w:rStyle w:val="VerbatimChar"/>
              </w:rPr>
              <w:t xml:space="preserve">OscillatorNode</w:t>
            </w:r>
            <w:r>
              <w:t xml:space="preserve">.</w:t>
            </w:r>
          </w:p>
        </w:tc>
        <w:tc>
          <w:tcPr/>
          <w:p>
            <w:pPr>
              <w:pStyle w:val="Compact"/>
            </w:pPr>
            <w:r>
              <w:t xml:space="preserve">Must</w:t>
            </w:r>
          </w:p>
        </w:tc>
        <w:tc>
          <w:tcPr/>
          <w:p>
            <w:pPr>
              <w:pStyle w:val="Compact"/>
            </w:pPr>
            <w:r>
              <w:t xml:space="preserve">Maps to UR-SIM-030 and UR-SIM-031. Frequency range for passive buzzer: 31–65535 Hz (browser AudioContext-limited).</w:t>
            </w:r>
          </w:p>
        </w:tc>
      </w:tr>
    </w:tbl>
    <w:p>
      <w:r>
        <w:pict>
          <v:rect style="width:0;height:1.5pt" o:hralign="center" o:hrstd="t" o:hr="t"/>
        </w:pict>
      </w:r>
    </w:p>
    <w:bookmarkEnd w:id="249"/>
    <w:bookmarkStart w:id="250" w:name="serial-monitor-stream"/>
    <w:p>
      <w:pPr>
        <w:pStyle w:val="Heading2"/>
      </w:pPr>
      <w:r>
        <w:rPr>
          <w:rStyle w:val="SectionNumber"/>
        </w:rPr>
        <w:t xml:space="preserve">8.10</w:t>
      </w:r>
      <w:r>
        <w:tab/>
      </w:r>
      <w:r>
        <w:t xml:space="preserve">Serial Monitor Stream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FR-SIM-090</w:t>
            </w:r>
          </w:p>
        </w:tc>
        <w:tc>
          <w:tcPr/>
          <w:p>
            <w:pPr>
              <w:pStyle w:val="Compact"/>
            </w:pPr>
            <w:r>
              <w:t xml:space="preserve">The RSE</w:t>
            </w:r>
            <w:r>
              <w:t xml:space="preserve"> </w:t>
            </w:r>
            <w:r>
              <w:rPr>
                <w:b/>
                <w:bCs/>
              </w:rPr>
              <w:t xml:space="preserve">shall</w:t>
            </w:r>
            <w:r>
              <w:t xml:space="preserve"> </w:t>
            </w:r>
            <w:r>
              <w:t xml:space="preserve">route all UART TX output from the MCU core to a</w:t>
            </w:r>
            <w:r>
              <w:t xml:space="preserve"> </w:t>
            </w:r>
            <w:r>
              <w:rPr>
                <w:rStyle w:val="VerbatimChar"/>
              </w:rPr>
              <w:t xml:space="preserve">SerialMonitorStream</w:t>
            </w:r>
            <w:r>
              <w:t xml:space="preserve"> </w:t>
            </w:r>
            <w:r>
              <w:t xml:space="preserve">object, which buffers each byte and emits complete lines (or raw bytes in hex/binary mode) as events to the RoboCode Studio Serial Monitor UI component.</w:t>
            </w:r>
          </w:p>
        </w:tc>
        <w:tc>
          <w:tcPr/>
          <w:p>
            <w:pPr>
              <w:pStyle w:val="Compact"/>
            </w:pPr>
            <w:r>
              <w:t xml:space="preserve">Must</w:t>
            </w:r>
          </w:p>
        </w:tc>
        <w:tc>
          <w:tcPr/>
          <w:p>
            <w:pPr>
              <w:pStyle w:val="Compact"/>
            </w:pPr>
            <w:r>
              <w:t xml:space="preserve">Latency from MCU TX register write to Serial Monitor display: &lt; 100 ms at 1× real-time. Maps to UR-SIM-061.</w:t>
            </w:r>
          </w:p>
        </w:tc>
      </w:tr>
      <w:tr>
        <w:tc>
          <w:tcPr/>
          <w:p>
            <w:pPr>
              <w:pStyle w:val="Compact"/>
            </w:pPr>
            <w:r>
              <w:t xml:space="preserve">FR-SIM-091</w:t>
            </w:r>
          </w:p>
        </w:tc>
        <w:tc>
          <w:tcPr/>
          <w:p>
            <w:pPr>
              <w:pStyle w:val="Compact"/>
            </w:pPr>
            <w:r>
              <w:t xml:space="preserve">The</w:t>
            </w:r>
            <w:r>
              <w:t xml:space="preserve"> </w:t>
            </w:r>
            <w:r>
              <w:rPr>
                <w:rStyle w:val="VerbatimChar"/>
              </w:rPr>
              <w:t xml:space="preserve">SerialMonitorStream</w:t>
            </w:r>
            <w:r>
              <w:t xml:space="preserve"> </w:t>
            </w:r>
            <w:r>
              <w:rPr>
                <w:b/>
                <w:bCs/>
              </w:rPr>
              <w:t xml:space="preserve">shall</w:t>
            </w:r>
            <w:r>
              <w:t xml:space="preserve"> </w:t>
            </w:r>
            <w:r>
              <w:t xml:space="preserve">prepend each emitted line with a simulated timestamp (</w:t>
            </w:r>
            <w:r>
              <w:rPr>
                <w:rStyle w:val="VerbatimChar"/>
              </w:rPr>
              <w:t xml:space="preserve">simulatedMillis()</w:t>
            </w:r>
            <w:r>
              <w:t xml:space="preserve">) that can be toggled on/off by the user.</w:t>
            </w:r>
          </w:p>
        </w:tc>
        <w:tc>
          <w:tcPr/>
          <w:p>
            <w:pPr>
              <w:pStyle w:val="Compact"/>
            </w:pPr>
            <w:r>
              <w:t xml:space="preserve">Should</w:t>
            </w:r>
          </w:p>
        </w:tc>
        <w:tc>
          <w:tcPr/>
          <w:p>
            <w:pPr>
              <w:pStyle w:val="Compact"/>
            </w:pPr>
            <w:r>
              <w:t xml:space="preserve">Maps to UR-SIM-062.</w:t>
            </w:r>
          </w:p>
        </w:tc>
      </w:tr>
      <w:tr>
        <w:tc>
          <w:tcPr/>
          <w:p>
            <w:pPr>
              <w:pStyle w:val="Compact"/>
            </w:pPr>
            <w:r>
              <w:t xml:space="preserve">FR-SIM-092</w:t>
            </w:r>
          </w:p>
        </w:tc>
        <w:tc>
          <w:tcPr/>
          <w:p>
            <w:pPr>
              <w:pStyle w:val="Compact"/>
            </w:pPr>
            <w:r>
              <w:t xml:space="preserve">The Serial Monitor UI</w:t>
            </w:r>
            <w:r>
              <w:t xml:space="preserve"> </w:t>
            </w:r>
            <w:r>
              <w:rPr>
                <w:b/>
                <w:bCs/>
              </w:rPr>
              <w:t xml:space="preserve">shall</w:t>
            </w:r>
            <w:r>
              <w:t xml:space="preserve"> </w:t>
            </w:r>
            <w:r>
              <w:t xml:space="preserve">accept user-typed input and pass it to the RSE, which places the bytes into the MCU UART RX buffer at the correct simulated baud rate timing, triggering the</w:t>
            </w:r>
            <w:r>
              <w:t xml:space="preserve"> </w:t>
            </w:r>
            <w:r>
              <w:rPr>
                <w:rStyle w:val="VerbatimChar"/>
              </w:rPr>
              <w:t xml:space="preserve">UART_RX_COMPLETE</w:t>
            </w:r>
            <w:r>
              <w:t xml:space="preserve"> </w:t>
            </w:r>
            <w:r>
              <w:t xml:space="preserve">interrupt.</w:t>
            </w:r>
          </w:p>
        </w:tc>
        <w:tc>
          <w:tcPr/>
          <w:p>
            <w:pPr>
              <w:pStyle w:val="Compact"/>
            </w:pPr>
            <w:r>
              <w:t xml:space="preserve">Must</w:t>
            </w:r>
          </w:p>
        </w:tc>
        <w:tc>
          <w:tcPr/>
          <w:p>
            <w:pPr>
              <w:pStyle w:val="Compact"/>
            </w:pPr>
            <w:r>
              <w:t xml:space="preserve">Maps to UR-SIM-063.</w:t>
            </w:r>
          </w:p>
        </w:tc>
      </w:tr>
      <w:tr>
        <w:tc>
          <w:tcPr/>
          <w:p>
            <w:pPr>
              <w:pStyle w:val="Compact"/>
            </w:pPr>
            <w:r>
              <w:t xml:space="preserve">FR-SIM-093</w:t>
            </w:r>
          </w:p>
        </w:tc>
        <w:tc>
          <w:tcPr/>
          <w:p>
            <w:pPr>
              <w:pStyle w:val="Compact"/>
            </w:pPr>
            <w:r>
              <w:t xml:space="preserve">The</w:t>
            </w:r>
            <w:r>
              <w:t xml:space="preserve"> </w:t>
            </w:r>
            <w:r>
              <w:rPr>
                <w:rStyle w:val="VerbatimChar"/>
              </w:rPr>
              <w:t xml:space="preserve">SerialMonitorStream</w:t>
            </w:r>
            <w:r>
              <w:t xml:space="preserve"> </w:t>
            </w:r>
            <w:r>
              <w:rPr>
                <w:b/>
                <w:bCs/>
              </w:rPr>
              <w:t xml:space="preserve">shall</w:t>
            </w:r>
            <w:r>
              <w:t xml:space="preserve"> </w:t>
            </w:r>
            <w:r>
              <w:t xml:space="preserve">support selectable display modes (plain text, hex, binary, decimal) and emit a</w:t>
            </w:r>
            <w:r>
              <w:t xml:space="preserve"> </w:t>
            </w:r>
            <w:r>
              <w:rPr>
                <w:rStyle w:val="VerbatimChar"/>
              </w:rPr>
              <w:t xml:space="preserve">BAUD_MISMATCH</w:t>
            </w:r>
            <w:r>
              <w:t xml:space="preserve"> </w:t>
            </w:r>
            <w:r>
              <w:t xml:space="preserve">warning event if the baud rate requested by the sketch differs from the expected baud rate.</w:t>
            </w:r>
          </w:p>
        </w:tc>
        <w:tc>
          <w:tcPr/>
          <w:p>
            <w:pPr>
              <w:pStyle w:val="Compact"/>
            </w:pPr>
            <w:r>
              <w:t xml:space="preserve">Should</w:t>
            </w:r>
          </w:p>
        </w:tc>
        <w:tc>
          <w:tcPr/>
          <w:p>
            <w:pPr>
              <w:pStyle w:val="Compact"/>
            </w:pPr>
            <w:r>
              <w:t xml:space="preserve">Maps to UR-SIM-064.</w:t>
            </w:r>
          </w:p>
        </w:tc>
      </w:tr>
      <w:tr>
        <w:tc>
          <w:tcPr/>
          <w:p>
            <w:pPr>
              <w:pStyle w:val="Compact"/>
            </w:pPr>
            <w:r>
              <w:t xml:space="preserve">FR-SIM-094</w:t>
            </w:r>
          </w:p>
        </w:tc>
        <w:tc>
          <w:tcPr/>
          <w:p>
            <w:pPr>
              <w:pStyle w:val="Compact"/>
            </w:pPr>
            <w:r>
              <w:t xml:space="preserve">The Serial Monitor log</w:t>
            </w:r>
            <w:r>
              <w:t xml:space="preserve"> </w:t>
            </w:r>
            <w:r>
              <w:rPr>
                <w:b/>
                <w:bCs/>
              </w:rPr>
              <w:t xml:space="preserve">shall</w:t>
            </w:r>
            <w:r>
              <w:t xml:space="preserve"> </w:t>
            </w:r>
            <w:r>
              <w:t xml:space="preserve">be bounded to a configurable maximum line count (default: 1000, maximum: 10 000) with automatic trimming from the oldest entry; the full unbounded log</w:t>
            </w:r>
            <w:r>
              <w:t xml:space="preserve"> </w:t>
            </w:r>
            <w:r>
              <w:rPr>
                <w:b/>
                <w:bCs/>
              </w:rPr>
              <w:t xml:space="preserve">shall</w:t>
            </w:r>
            <w:r>
              <w:t xml:space="preserve"> </w:t>
            </w:r>
            <w:r>
              <w:t xml:space="preserve">be downloadable as a</w:t>
            </w:r>
            <w:r>
              <w:t xml:space="preserve"> </w:t>
            </w:r>
            <w:r>
              <w:rPr>
                <w:rStyle w:val="VerbatimChar"/>
              </w:rPr>
              <w:t xml:space="preserve">.txt</w:t>
            </w:r>
            <w:r>
              <w:t xml:space="preserve"> </w:t>
            </w:r>
            <w:r>
              <w:t xml:space="preserve">file via a UI action.</w:t>
            </w:r>
          </w:p>
        </w:tc>
        <w:tc>
          <w:tcPr/>
          <w:p>
            <w:pPr>
              <w:pStyle w:val="Compact"/>
            </w:pPr>
            <w:r>
              <w:t xml:space="preserve">Should</w:t>
            </w:r>
          </w:p>
        </w:tc>
        <w:tc>
          <w:tcPr/>
          <w:p>
            <w:pPr>
              <w:pStyle w:val="Compact"/>
            </w:pPr>
            <w:r>
              <w:t xml:space="preserve">Maps to UR-SIM-066.</w:t>
            </w:r>
          </w:p>
        </w:tc>
      </w:tr>
      <w:tr>
        <w:tc>
          <w:tcPr/>
          <w:p>
            <w:pPr>
              <w:pStyle w:val="Compact"/>
            </w:pPr>
            <w:r>
              <w:t xml:space="preserve">FR-SIM-095</w:t>
            </w:r>
          </w:p>
        </w:tc>
        <w:tc>
          <w:tcPr/>
          <w:p>
            <w:pPr>
              <w:pStyle w:val="Compact"/>
            </w:pPr>
            <w:r>
              <w:t xml:space="preserve">The</w:t>
            </w:r>
            <w:r>
              <w:t xml:space="preserve"> </w:t>
            </w:r>
            <w:r>
              <w:rPr>
                <w:rStyle w:val="VerbatimChar"/>
              </w:rPr>
              <w:t xml:space="preserve">SerialMonitorStream</w:t>
            </w:r>
            <w:r>
              <w:t xml:space="preserve"> </w:t>
            </w:r>
            <w:r>
              <w:rPr>
                <w:b/>
                <w:bCs/>
              </w:rPr>
              <w:t xml:space="preserve">shall</w:t>
            </w:r>
            <w:r>
              <w:t xml:space="preserve"> </w:t>
            </w:r>
            <w:r>
              <w:t xml:space="preserve">survive simulation pause/resume cycles intact, and the log</w:t>
            </w:r>
            <w:r>
              <w:t xml:space="preserve"> </w:t>
            </w:r>
            <w:r>
              <w:rPr>
                <w:b/>
                <w:bCs/>
              </w:rPr>
              <w:t xml:space="preserve">shall</w:t>
            </w:r>
            <w:r>
              <w:t xml:space="preserve"> </w:t>
            </w:r>
            <w:r>
              <w:t xml:space="preserve">be preserved on STOP until the next RUN command.</w:t>
            </w:r>
          </w:p>
        </w:tc>
        <w:tc>
          <w:tcPr/>
          <w:p>
            <w:pPr>
              <w:pStyle w:val="Compact"/>
            </w:pPr>
            <w:r>
              <w:t xml:space="preserve">Must</w:t>
            </w:r>
          </w:p>
        </w:tc>
        <w:tc>
          <w:tcPr/>
          <w:p>
            <w:pPr>
              <w:pStyle w:val="Compact"/>
            </w:pPr>
            <w:r>
              <w:t xml:space="preserve">Maps to UR-SIM-067.</w:t>
            </w:r>
          </w:p>
        </w:tc>
      </w:tr>
    </w:tbl>
    <w:p>
      <w:r>
        <w:pict>
          <v:rect style="width:0;height:1.5pt" o:hralign="center" o:hrstd="t" o:hr="t"/>
        </w:pict>
      </w:r>
    </w:p>
    <w:bookmarkEnd w:id="250"/>
    <w:bookmarkStart w:id="251" w:name="logic-analyzer-and-pin-state-inspector"/>
    <w:p>
      <w:pPr>
        <w:pStyle w:val="Heading2"/>
      </w:pPr>
      <w:r>
        <w:rPr>
          <w:rStyle w:val="SectionNumber"/>
        </w:rPr>
        <w:t xml:space="preserve">8.11</w:t>
      </w:r>
      <w:r>
        <w:tab/>
      </w:r>
      <w:r>
        <w:t xml:space="preserve">Logic Analyzer and Pin State Inspector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FR-SIM-100</w:t>
            </w:r>
          </w:p>
        </w:tc>
        <w:tc>
          <w:tcPr/>
          <w:p>
            <w:pPr>
              <w:pStyle w:val="Compact"/>
            </w:pPr>
            <w:r>
              <w:t xml:space="preserve">The RSE</w:t>
            </w:r>
            <w:r>
              <w:t xml:space="preserve"> </w:t>
            </w:r>
            <w:r>
              <w:rPr>
                <w:b/>
                <w:bCs/>
              </w:rPr>
              <w:t xml:space="preserve">shall</w:t>
            </w:r>
            <w:r>
              <w:t xml:space="preserve"> </w:t>
            </w:r>
            <w:r>
              <w:t xml:space="preserve">maintain a rolling ring-buffer for each MCU pin capturing digital state transitions (timestamp + value) over a configurable window (default: 2 s of simulated time). This buffer feeds both the Pin State Inspector and the logic analyzer.</w:t>
            </w:r>
          </w:p>
        </w:tc>
        <w:tc>
          <w:tcPr/>
          <w:p>
            <w:pPr>
              <w:pStyle w:val="Compact"/>
            </w:pPr>
            <w:r>
              <w:t xml:space="preserve">Must</w:t>
            </w:r>
          </w:p>
        </w:tc>
        <w:tc>
          <w:tcPr/>
          <w:p>
            <w:pPr>
              <w:pStyle w:val="Compact"/>
            </w:pPr>
            <w:r>
              <w:t xml:space="preserve">Ring buffer size: configurable, default 4096 samples per pin. Maps to UR-SIM-060.</w:t>
            </w:r>
          </w:p>
        </w:tc>
      </w:tr>
      <w:tr>
        <w:tc>
          <w:tcPr/>
          <w:p>
            <w:pPr>
              <w:pStyle w:val="Compact"/>
            </w:pPr>
            <w:r>
              <w:t xml:space="preserve">FR-SIM-101</w:t>
            </w:r>
          </w:p>
        </w:tc>
        <w:tc>
          <w:tcPr/>
          <w:p>
            <w:pPr>
              <w:pStyle w:val="Compact"/>
            </w:pPr>
            <w:r>
              <w:t xml:space="preserve">The RSE</w:t>
            </w:r>
            <w:r>
              <w:t xml:space="preserve"> </w:t>
            </w:r>
            <w:r>
              <w:rPr>
                <w:b/>
                <w:bCs/>
              </w:rPr>
              <w:t xml:space="preserve">shall</w:t>
            </w:r>
            <w:r>
              <w:t xml:space="preserve"> </w:t>
            </w:r>
            <w:r>
              <w:t xml:space="preserve">expose the pin ring-buffer data via a</w:t>
            </w:r>
            <w:r>
              <w:t xml:space="preserve"> </w:t>
            </w:r>
            <w:r>
              <w:rPr>
                <w:rStyle w:val="VerbatimChar"/>
              </w:rPr>
              <w:t xml:space="preserve">getPinWaveform(pinId, windowMs)</w:t>
            </w:r>
            <w:r>
              <w:t xml:space="preserve"> </w:t>
            </w:r>
            <w:r>
              <w:t xml:space="preserve">API, returning an array of</w:t>
            </w:r>
            <w:r>
              <w:t xml:space="preserve"> </w:t>
            </w:r>
            <w:r>
              <w:rPr>
                <w:rStyle w:val="VerbatimChar"/>
              </w:rPr>
              <w:t xml:space="preserve">{ t_ms: number, value: 0 | 1 }</w:t>
            </w:r>
            <w:r>
              <w:t xml:space="preserve"> </w:t>
            </w:r>
            <w:r>
              <w:t xml:space="preserve">samples that the UI can render as a logic trace.</w:t>
            </w:r>
          </w:p>
        </w:tc>
        <w:tc>
          <w:tcPr/>
          <w:p>
            <w:pPr>
              <w:pStyle w:val="Compact"/>
            </w:pPr>
            <w:r>
              <w:t xml:space="preserve">Must</w:t>
            </w:r>
          </w:p>
        </w:tc>
        <w:tc>
          <w:tcPr/>
          <w:p>
            <w:pPr>
              <w:pStyle w:val="Compact"/>
            </w:pPr>
            <w:r>
              <w:t xml:space="preserve">Required for the logic analyzer view and the mini logic-scope in the Pin State Inspector. Maps to UR-SIM-069.</w:t>
            </w:r>
          </w:p>
        </w:tc>
      </w:tr>
      <w:tr>
        <w:tc>
          <w:tcPr/>
          <w:p>
            <w:pPr>
              <w:pStyle w:val="Compact"/>
            </w:pPr>
            <w:r>
              <w:t xml:space="preserve">FR-SIM-102</w:t>
            </w:r>
          </w:p>
        </w:tc>
        <w:tc>
          <w:tcPr/>
          <w:p>
            <w:pPr>
              <w:pStyle w:val="Compact"/>
            </w:pPr>
            <w:r>
              <w:t xml:space="preserve">The RSE</w:t>
            </w:r>
            <w:r>
              <w:t xml:space="preserve"> </w:t>
            </w:r>
            <w:r>
              <w:rPr>
                <w:b/>
                <w:bCs/>
              </w:rPr>
              <w:t xml:space="preserve">shall</w:t>
            </w:r>
            <w:r>
              <w:t xml:space="preserve"> </w:t>
            </w:r>
            <w:r>
              <w:t xml:space="preserve">decode I2C and SPI transactions captured in the pin ring-buffer and expose them as structured</w:t>
            </w:r>
            <w:r>
              <w:t xml:space="preserve"> </w:t>
            </w:r>
            <w:r>
              <w:rPr>
                <w:rStyle w:val="VerbatimChar"/>
              </w:rPr>
              <w:t xml:space="preserve">{ address, registerOrCommand, data[] }</w:t>
            </w:r>
            <w:r>
              <w:t xml:space="preserve"> </w:t>
            </w:r>
            <w:r>
              <w:t xml:space="preserve">objects via a</w:t>
            </w:r>
            <w:r>
              <w:t xml:space="preserve"> </w:t>
            </w:r>
            <w:r>
              <w:rPr>
                <w:rStyle w:val="VerbatimChar"/>
              </w:rPr>
              <w:t xml:space="preserve">getBusTransactions(busType, windowMs)</w:t>
            </w:r>
            <w:r>
              <w:t xml:space="preserve"> </w:t>
            </w:r>
            <w:r>
              <w:t xml:space="preserve">API.</w:t>
            </w:r>
          </w:p>
        </w:tc>
        <w:tc>
          <w:tcPr/>
          <w:p>
            <w:pPr>
              <w:pStyle w:val="Compact"/>
            </w:pPr>
            <w:r>
              <w:t xml:space="preserve">Could</w:t>
            </w:r>
          </w:p>
        </w:tc>
        <w:tc>
          <w:tcPr/>
          <w:p>
            <w:pPr>
              <w:pStyle w:val="Compact"/>
            </w:pPr>
            <w:r>
              <w:t xml:space="preserve">Maps to UR-SIM-070. Enables the I2C/SPI decoder panel in the Pin State Inspector.</w:t>
            </w:r>
          </w:p>
        </w:tc>
      </w:tr>
      <w:tr>
        <w:tc>
          <w:tcPr/>
          <w:p>
            <w:pPr>
              <w:pStyle w:val="Compact"/>
            </w:pPr>
            <w:r>
              <w:t xml:space="preserve">FR-SIM-103</w:t>
            </w:r>
          </w:p>
        </w:tc>
        <w:tc>
          <w:tcPr/>
          <w:p>
            <w:pPr>
              <w:pStyle w:val="Compact"/>
            </w:pPr>
            <w:r>
              <w:t xml:space="preserve">The Pin State Inspector</w:t>
            </w:r>
            <w:r>
              <w:t xml:space="preserve"> </w:t>
            </w:r>
            <w:r>
              <w:rPr>
                <w:b/>
                <w:bCs/>
              </w:rPr>
              <w:t xml:space="preserve">shall</w:t>
            </w:r>
            <w:r>
              <w:t xml:space="preserve"> </w:t>
            </w:r>
            <w:r>
              <w:t xml:space="preserve">update at a minimum display refresh rate of 10 Hz during simulation, showing: pin direction, digital HIGH/LOW, analog voltage (if ADC-capable), and PWM duty cycle for each pin of the active board.</w:t>
            </w:r>
          </w:p>
        </w:tc>
        <w:tc>
          <w:tcPr/>
          <w:p>
            <w:pPr>
              <w:pStyle w:val="Compact"/>
            </w:pPr>
            <w:r>
              <w:t xml:space="preserve">Must</w:t>
            </w:r>
          </w:p>
        </w:tc>
        <w:tc>
          <w:tcPr/>
          <w:p>
            <w:pPr>
              <w:pStyle w:val="Compact"/>
            </w:pPr>
            <w:r>
              <w:t xml:space="preserve">Maps to UR-SIM-060.</w:t>
            </w:r>
          </w:p>
        </w:tc>
      </w:tr>
      <w:tr>
        <w:tc>
          <w:tcPr/>
          <w:p>
            <w:pPr>
              <w:pStyle w:val="Compact"/>
            </w:pPr>
            <w:r>
              <w:t xml:space="preserve">FR-SIM-104</w:t>
            </w:r>
          </w:p>
        </w:tc>
        <w:tc>
          <w:tcPr/>
          <w:p>
            <w:pPr>
              <w:pStyle w:val="Compact"/>
            </w:pPr>
            <w:r>
              <w:t xml:space="preserve">Pins that have transitioned within the last 200 ms</w:t>
            </w:r>
            <w:r>
              <w:t xml:space="preserve"> </w:t>
            </w:r>
            <w:r>
              <w:rPr>
                <w:b/>
                <w:bCs/>
              </w:rPr>
              <w:t xml:space="preserve">shall</w:t>
            </w:r>
            <w:r>
              <w:t xml:space="preserve"> </w:t>
            </w:r>
            <w:r>
              <w:t xml:space="preserve">be visually highlighted in the Pin State Inspector display until they settle.</w:t>
            </w:r>
          </w:p>
        </w:tc>
        <w:tc>
          <w:tcPr/>
          <w:p>
            <w:pPr>
              <w:pStyle w:val="Compact"/>
            </w:pPr>
            <w:r>
              <w:t xml:space="preserve">Should</w:t>
            </w:r>
          </w:p>
        </w:tc>
        <w:tc>
          <w:tcPr/>
          <w:p>
            <w:pPr>
              <w:pStyle w:val="Compact"/>
            </w:pPr>
            <w:r>
              <w:t xml:space="preserve">Maps to UR-SIM-068.</w:t>
            </w:r>
          </w:p>
        </w:tc>
      </w:tr>
    </w:tbl>
    <w:p>
      <w:r>
        <w:pict>
          <v:rect style="width:0;height:1.5pt" o:hralign="center" o:hrstd="t" o:hr="t"/>
        </w:pict>
      </w:r>
    </w:p>
    <w:bookmarkEnd w:id="251"/>
    <w:bookmarkStart w:id="252" w:name="runtime-error-surfacing"/>
    <w:p>
      <w:pPr>
        <w:pStyle w:val="Heading2"/>
      </w:pPr>
      <w:r>
        <w:rPr>
          <w:rStyle w:val="SectionNumber"/>
        </w:rPr>
        <w:t xml:space="preserve">8.12</w:t>
      </w:r>
      <w:r>
        <w:tab/>
      </w:r>
      <w:r>
        <w:t xml:space="preserve">Runtime Error Surfacing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FR-SIM-110</w:t>
            </w:r>
          </w:p>
        </w:tc>
        <w:tc>
          <w:tcPr/>
          <w:p>
            <w:pPr>
              <w:pStyle w:val="Compact"/>
            </w:pPr>
            <w:r>
              <w:t xml:space="preserve">The RSE</w:t>
            </w:r>
            <w:r>
              <w:t xml:space="preserve"> </w:t>
            </w:r>
            <w:r>
              <w:rPr>
                <w:b/>
                <w:bCs/>
              </w:rPr>
              <w:t xml:space="preserve">shall</w:t>
            </w:r>
            <w:r>
              <w:t xml:space="preserve"> </w:t>
            </w:r>
            <w:r>
              <w:t xml:space="preserve">define and emit a structured</w:t>
            </w:r>
            <w:r>
              <w:t xml:space="preserve"> </w:t>
            </w:r>
            <w:r>
              <w:rPr>
                <w:rStyle w:val="VerbatimChar"/>
              </w:rPr>
              <w:t xml:space="preserve">RseError</w:t>
            </w:r>
            <w:r>
              <w:t xml:space="preserve"> </w:t>
            </w:r>
            <w:r>
              <w:t xml:space="preserve">event with the following fields:</w:t>
            </w:r>
            <w:r>
              <w:t xml:space="preserve"> </w:t>
            </w:r>
            <w:r>
              <w:rPr>
                <w:rStyle w:val="VerbatimChar"/>
              </w:rPr>
              <w:t xml:space="preserve">{ errorCode: string, severity: 'info' | 'warning' | 'error', simMillis: number, componentId?: string, pinId?: string, message: string, friendlyMessage: string, helpUrl?: string }</w:t>
            </w:r>
            <w:r>
              <w:t xml:space="preserve">.</w:t>
            </w:r>
          </w:p>
        </w:tc>
        <w:tc>
          <w:tcPr/>
          <w:p>
            <w:pPr>
              <w:pStyle w:val="Compact"/>
            </w:pPr>
            <w:r>
              <w:t xml:space="preserve">Must</w:t>
            </w:r>
          </w:p>
        </w:tc>
        <w:tc>
          <w:tcPr/>
          <w:p>
            <w:pPr>
              <w:pStyle w:val="Compact"/>
            </w:pPr>
            <w:r>
              <w:t xml:space="preserve">All internal error conditions produce an</w:t>
            </w:r>
            <w:r>
              <w:t xml:space="preserve"> </w:t>
            </w:r>
            <w:r>
              <w:rPr>
                <w:rStyle w:val="VerbatimChar"/>
              </w:rPr>
              <w:t xml:space="preserve">RseError</w:t>
            </w:r>
            <w:r>
              <w:t xml:space="preserve"> </w:t>
            </w:r>
            <w:r>
              <w:t xml:space="preserve">event; no silent failures.</w:t>
            </w:r>
          </w:p>
        </w:tc>
      </w:tr>
      <w:tr>
        <w:tc>
          <w:tcPr/>
          <w:p>
            <w:pPr>
              <w:pStyle w:val="Compact"/>
            </w:pPr>
            <w:r>
              <w:t xml:space="preserve">FR-SIM-111</w:t>
            </w:r>
          </w:p>
        </w:tc>
        <w:tc>
          <w:tcPr/>
          <w:p>
            <w:pPr>
              <w:pStyle w:val="Compact"/>
            </w:pPr>
            <w:r>
              <w:t xml:space="preserve">Electrical faults detected at netlist validation or runtime (short circuit, LED without resistor, floating input)</w:t>
            </w:r>
            <w:r>
              <w:t xml:space="preserve"> </w:t>
            </w:r>
            <w:r>
              <w:rPr>
                <w:b/>
                <w:bCs/>
              </w:rPr>
              <w:t xml:space="preserve">shall</w:t>
            </w:r>
            <w:r>
              <w:t xml:space="preserve"> </w:t>
            </w:r>
            <w:r>
              <w:t xml:space="preserve">produce</w:t>
            </w:r>
            <w:r>
              <w:t xml:space="preserve"> </w:t>
            </w:r>
            <w:r>
              <w:rPr>
                <w:rStyle w:val="VerbatimChar"/>
              </w:rPr>
              <w:t xml:space="preserve">RseError</w:t>
            </w:r>
            <w:r>
              <w:t xml:space="preserve"> </w:t>
            </w:r>
            <w:r>
              <w:t xml:space="preserve">events with</w:t>
            </w:r>
            <w:r>
              <w:t xml:space="preserve"> </w:t>
            </w:r>
            <w:r>
              <w:rPr>
                <w:rStyle w:val="VerbatimChar"/>
              </w:rPr>
              <w:t xml:space="preserve">severity: 'warning'</w:t>
            </w:r>
            <w:r>
              <w:t xml:space="preserve"> </w:t>
            </w:r>
            <w:r>
              <w:t xml:space="preserve">and a</w:t>
            </w:r>
            <w:r>
              <w:t xml:space="preserve"> </w:t>
            </w:r>
            <w:r>
              <w:rPr>
                <w:rStyle w:val="VerbatimChar"/>
              </w:rPr>
              <w:t xml:space="preserve">friendlyMessage</w:t>
            </w:r>
            <w:r>
              <w:t xml:space="preserve"> </w:t>
            </w:r>
            <w:r>
              <w:t xml:space="preserve">written in plain English at an appropriate reading level for the target student age group.</w:t>
            </w:r>
          </w:p>
        </w:tc>
        <w:tc>
          <w:tcPr/>
          <w:p>
            <w:pPr>
              <w:pStyle w:val="Compact"/>
            </w:pPr>
            <w:r>
              <w:t xml:space="preserve">Must</w:t>
            </w:r>
          </w:p>
        </w:tc>
        <w:tc>
          <w:tcPr/>
          <w:p>
            <w:pPr>
              <w:pStyle w:val="Compact"/>
            </w:pPr>
            <w:r>
              <w:t xml:space="preserve">Example: "It looks like LED1 has no current-limiting resistor. A resistor protects the LED from burning out. Try adding a 220 Ω resistor in series." Maps to UR-SIM-095 and UR-SIM-102.</w:t>
            </w:r>
          </w:p>
        </w:tc>
      </w:tr>
      <w:tr>
        <w:tc>
          <w:tcPr/>
          <w:p>
            <w:pPr>
              <w:pStyle w:val="Compact"/>
            </w:pPr>
            <w:r>
              <w:t xml:space="preserve">FR-SIM-112</w:t>
            </w:r>
          </w:p>
        </w:tc>
        <w:tc>
          <w:tcPr/>
          <w:p>
            <w:pPr>
              <w:pStyle w:val="Compact"/>
            </w:pPr>
            <w:r>
              <w:t xml:space="preserve">MCU runtime faults (infinite loop watchdog timeout, stack overflow, AVR hardfault, memory access violation)</w:t>
            </w:r>
            <w:r>
              <w:t xml:space="preserve"> </w:t>
            </w:r>
            <w:r>
              <w:rPr>
                <w:b/>
                <w:bCs/>
              </w:rPr>
              <w:t xml:space="preserve">shall</w:t>
            </w:r>
            <w:r>
              <w:t xml:space="preserve"> </w:t>
            </w:r>
            <w:r>
              <w:t xml:space="preserve">halt the simulation, transition to ERROR state, and emit an</w:t>
            </w:r>
            <w:r>
              <w:t xml:space="preserve"> </w:t>
            </w:r>
            <w:r>
              <w:rPr>
                <w:rStyle w:val="VerbatimChar"/>
              </w:rPr>
              <w:t xml:space="preserve">RseError</w:t>
            </w:r>
            <w:r>
              <w:t xml:space="preserve"> </w:t>
            </w:r>
            <w:r>
              <w:t xml:space="preserve">event with</w:t>
            </w:r>
            <w:r>
              <w:t xml:space="preserve"> </w:t>
            </w:r>
            <w:r>
              <w:rPr>
                <w:rStyle w:val="VerbatimChar"/>
              </w:rPr>
              <w:t xml:space="preserve">severity: 'error'</w:t>
            </w:r>
            <w:r>
              <w:t xml:space="preserve"> </w:t>
            </w:r>
            <w:r>
              <w:t xml:space="preserve">and a student-friendly</w:t>
            </w:r>
            <w:r>
              <w:t xml:space="preserve"> </w:t>
            </w:r>
            <w:r>
              <w:rPr>
                <w:rStyle w:val="VerbatimChar"/>
              </w:rPr>
              <w:t xml:space="preserve">friendlyMessage</w:t>
            </w:r>
            <w:r>
              <w:t xml:space="preserve"> </w:t>
            </w:r>
            <w:r>
              <w:t xml:space="preserve">identifying the likely cause.</w:t>
            </w:r>
          </w:p>
        </w:tc>
        <w:tc>
          <w:tcPr/>
          <w:p>
            <w:pPr>
              <w:pStyle w:val="Compact"/>
            </w:pPr>
            <w:r>
              <w:t xml:space="preserve">Must</w:t>
            </w:r>
          </w:p>
        </w:tc>
        <w:tc>
          <w:tcPr/>
          <w:p>
            <w:pPr>
              <w:pStyle w:val="Compact"/>
            </w:pPr>
            <w:r>
              <w:t xml:space="preserve">Maps to UR-SIM-101. Example: "Your program has been running for 8 seconds without responding. Check whether your</w:t>
            </w:r>
            <w:r>
              <w:t xml:space="preserve"> </w:t>
            </w:r>
            <w:r>
              <w:rPr>
                <w:rStyle w:val="VerbatimChar"/>
              </w:rPr>
              <w:t xml:space="preserve">loop()</w:t>
            </w:r>
            <w:r>
              <w:t xml:space="preserve"> </w:t>
            </w:r>
            <w:r>
              <w:t xml:space="preserve">or</w:t>
            </w:r>
            <w:r>
              <w:t xml:space="preserve"> </w:t>
            </w:r>
            <w:r>
              <w:rPr>
                <w:rStyle w:val="VerbatimChar"/>
              </w:rPr>
              <w:t xml:space="preserve">while</w:t>
            </w:r>
            <w:r>
              <w:t xml:space="preserve"> </w:t>
            </w:r>
            <w:r>
              <w:t xml:space="preserve">loop is blocked."</w:t>
            </w:r>
          </w:p>
        </w:tc>
      </w:tr>
      <w:tr>
        <w:tc>
          <w:tcPr/>
          <w:p>
            <w:pPr>
              <w:pStyle w:val="Compact"/>
            </w:pPr>
            <w:r>
              <w:t xml:space="preserve">FR-SIM-113</w:t>
            </w:r>
          </w:p>
        </w:tc>
        <w:tc>
          <w:tcPr/>
          <w:p>
            <w:pPr>
              <w:pStyle w:val="Compact"/>
            </w:pPr>
            <w:r>
              <w:t xml:space="preserve">Calls to unsupported library functions or out-of-range arguments</w:t>
            </w:r>
            <w:r>
              <w:t xml:space="preserve"> </w:t>
            </w:r>
            <w:r>
              <w:rPr>
                <w:b/>
                <w:bCs/>
              </w:rPr>
              <w:t xml:space="preserve">shall</w:t>
            </w:r>
            <w:r>
              <w:t xml:space="preserve"> </w:t>
            </w:r>
            <w:r>
              <w:t xml:space="preserve">produce</w:t>
            </w:r>
            <w:r>
              <w:t xml:space="preserve"> </w:t>
            </w:r>
            <w:r>
              <w:rPr>
                <w:rStyle w:val="VerbatimChar"/>
              </w:rPr>
              <w:t xml:space="preserve">[RSE WARNING] &lt;description&gt;</w:t>
            </w:r>
            <w:r>
              <w:t xml:space="preserve"> </w:t>
            </w:r>
            <w:r>
              <w:t xml:space="preserve">text appended to the Serial Monitor stream and a concurrent</w:t>
            </w:r>
            <w:r>
              <w:t xml:space="preserve"> </w:t>
            </w:r>
            <w:r>
              <w:rPr>
                <w:rStyle w:val="VerbatimChar"/>
              </w:rPr>
              <w:t xml:space="preserve">RseError</w:t>
            </w:r>
            <w:r>
              <w:t xml:space="preserve"> </w:t>
            </w:r>
            <w:r>
              <w:t xml:space="preserve">event with</w:t>
            </w:r>
            <w:r>
              <w:t xml:space="preserve"> </w:t>
            </w:r>
            <w:r>
              <w:rPr>
                <w:rStyle w:val="VerbatimChar"/>
              </w:rPr>
              <w:t xml:space="preserve">severity: 'warning'</w:t>
            </w:r>
            <w:r>
              <w:t xml:space="preserve">.</w:t>
            </w:r>
          </w:p>
        </w:tc>
        <w:tc>
          <w:tcPr/>
          <w:p>
            <w:pPr>
              <w:pStyle w:val="Compact"/>
            </w:pPr>
            <w:r>
              <w:t xml:space="preserve">Must</w:t>
            </w:r>
          </w:p>
        </w:tc>
        <w:tc>
          <w:tcPr/>
          <w:p>
            <w:pPr>
              <w:pStyle w:val="Compact"/>
            </w:pPr>
            <w:r>
              <w:t xml:space="preserve">Maps to UR-SIM-103.</w:t>
            </w:r>
          </w:p>
        </w:tc>
      </w:tr>
      <w:tr>
        <w:tc>
          <w:tcPr/>
          <w:p>
            <w:pPr>
              <w:pStyle w:val="Compact"/>
            </w:pPr>
            <w:r>
              <w:t xml:space="preserve">FR-SIM-114</w:t>
            </w:r>
          </w:p>
        </w:tc>
        <w:tc>
          <w:tcPr/>
          <w:p>
            <w:pPr>
              <w:pStyle w:val="Compact"/>
            </w:pPr>
            <w:r>
              <w:t xml:space="preserve">All</w:t>
            </w:r>
            <w:r>
              <w:t xml:space="preserve"> </w:t>
            </w:r>
            <w:r>
              <w:rPr>
                <w:rStyle w:val="VerbatimChar"/>
              </w:rPr>
              <w:t xml:space="preserve">RseError</w:t>
            </w:r>
            <w:r>
              <w:t xml:space="preserve"> </w:t>
            </w:r>
            <w:r>
              <w:t xml:space="preserve">events</w:t>
            </w:r>
            <w:r>
              <w:t xml:space="preserve"> </w:t>
            </w:r>
            <w:r>
              <w:rPr>
                <w:b/>
                <w:bCs/>
              </w:rPr>
              <w:t xml:space="preserve">shall</w:t>
            </w:r>
            <w:r>
              <w:t xml:space="preserve"> </w:t>
            </w:r>
            <w:r>
              <w:t xml:space="preserve">be recorded in the Simulation Log, which is downloadable as a</w:t>
            </w:r>
            <w:r>
              <w:t xml:space="preserve"> </w:t>
            </w:r>
            <w:r>
              <w:rPr>
                <w:rStyle w:val="VerbatimChar"/>
              </w:rPr>
              <w:t xml:space="preserve">.json</w:t>
            </w:r>
            <w:r>
              <w:t xml:space="preserve"> </w:t>
            </w:r>
            <w:r>
              <w:t xml:space="preserve">file by the student and reviewable by the Teacher through the assessment interface (see</w:t>
            </w:r>
            <w:r>
              <w:t xml:space="preserve"> </w:t>
            </w:r>
            <w:r>
              <w:rPr>
                <w:b/>
                <w:bCs/>
              </w:rPr>
              <w:t xml:space="preserve">Functional Requirements: Learning Management and Content</w:t>
            </w:r>
            <w:r>
              <w:t xml:space="preserve">).</w:t>
            </w:r>
          </w:p>
        </w:tc>
        <w:tc>
          <w:tcPr/>
          <w:p>
            <w:pPr>
              <w:pStyle w:val="Compact"/>
            </w:pPr>
            <w:r>
              <w:t xml:space="preserve">Should</w:t>
            </w:r>
          </w:p>
        </w:tc>
        <w:tc>
          <w:tcPr/>
          <w:p>
            <w:pPr>
              <w:pStyle w:val="Compact"/>
            </w:pPr>
            <w:r>
              <w:t xml:space="preserve">Maps to UR-SIM-105.</w:t>
            </w:r>
          </w:p>
        </w:tc>
      </w:tr>
      <w:tr>
        <w:tc>
          <w:tcPr/>
          <w:p>
            <w:pPr>
              <w:pStyle w:val="Compact"/>
            </w:pPr>
            <w:r>
              <w:t xml:space="preserve">FR-SIM-115</w:t>
            </w:r>
          </w:p>
        </w:tc>
        <w:tc>
          <w:tcPr/>
          <w:p>
            <w:pPr>
              <w:pStyle w:val="Compact"/>
            </w:pPr>
            <w:r>
              <w:t xml:space="preserve">The RSE</w:t>
            </w:r>
            <w:r>
              <w:t xml:space="preserve"> </w:t>
            </w:r>
            <w:r>
              <w:rPr>
                <w:b/>
                <w:bCs/>
              </w:rPr>
              <w:t xml:space="preserve">shall</w:t>
            </w:r>
            <w:r>
              <w:t xml:space="preserve"> </w:t>
            </w:r>
            <w:r>
              <w:t xml:space="preserve">surface a link to the</w:t>
            </w:r>
            <w:r>
              <w:t xml:space="preserve"> </w:t>
            </w:r>
            <w:r>
              <w:rPr>
                <w:b/>
                <w:bCs/>
              </w:rPr>
              <w:t xml:space="preserve">Simulation Limitations</w:t>
            </w:r>
            <w:r>
              <w:t xml:space="preserve"> </w:t>
            </w:r>
            <w:r>
              <w:t xml:space="preserve">help article (hosted on the RoboCode.Africa documentation site) from the RoboCode Studio help menu and from any</w:t>
            </w:r>
            <w:r>
              <w:t xml:space="preserve"> </w:t>
            </w:r>
            <w:r>
              <w:rPr>
                <w:rStyle w:val="VerbatimChar"/>
              </w:rPr>
              <w:t xml:space="preserve">RseError</w:t>
            </w:r>
            <w:r>
              <w:t xml:space="preserve"> </w:t>
            </w:r>
            <w:r>
              <w:t xml:space="preserve">event whose root cause is a known simulation fidelity limitation.</w:t>
            </w:r>
          </w:p>
        </w:tc>
        <w:tc>
          <w:tcPr/>
          <w:p>
            <w:pPr>
              <w:pStyle w:val="Compact"/>
            </w:pPr>
            <w:r>
              <w:t xml:space="preserve">Must</w:t>
            </w:r>
          </w:p>
        </w:tc>
        <w:tc>
          <w:tcPr/>
          <w:p>
            <w:pPr>
              <w:pStyle w:val="Compact"/>
            </w:pPr>
            <w:r>
              <w:t xml:space="preserve">Maps to UR-SIM-096. The article must be versioned with each RSE release.</w:t>
            </w:r>
          </w:p>
        </w:tc>
      </w:tr>
    </w:tbl>
    <w:p>
      <w:r>
        <w:pict>
          <v:rect style="width:0;height:1.5pt" o:hralign="center" o:hrstd="t" o:hr="t"/>
        </w:pict>
      </w:r>
    </w:p>
    <w:bookmarkEnd w:id="252"/>
    <w:bookmarkStart w:id="253" w:name="in-browser-performance-budget"/>
    <w:p>
      <w:pPr>
        <w:pStyle w:val="Heading2"/>
      </w:pPr>
      <w:r>
        <w:rPr>
          <w:rStyle w:val="SectionNumber"/>
        </w:rPr>
        <w:t xml:space="preserve">8.13</w:t>
      </w:r>
      <w:r>
        <w:tab/>
      </w:r>
      <w:r>
        <w:t xml:space="preserve">In-Browser Performance Budget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FR-SIM-120</w:t>
            </w:r>
          </w:p>
        </w:tc>
        <w:tc>
          <w:tcPr/>
          <w:p>
            <w:pPr>
              <w:pStyle w:val="Compact"/>
            </w:pPr>
            <w:r>
              <w:t xml:space="preserve">The RSE</w:t>
            </w:r>
            <w:r>
              <w:t xml:space="preserve"> </w:t>
            </w:r>
            <w:r>
              <w:rPr>
                <w:b/>
                <w:bCs/>
              </w:rPr>
              <w:t xml:space="preserve">shall</w:t>
            </w:r>
            <w:r>
              <w:t xml:space="preserve"> </w:t>
            </w:r>
            <w:r>
              <w:t xml:space="preserve">complete the full LOAD -&gt; RUNNING transition (netlist build, firmware load, first MCU instruction) within</w:t>
            </w:r>
            <w:r>
              <w:t xml:space="preserve"> </w:t>
            </w:r>
            <w:r>
              <w:rPr>
                <w:b/>
                <w:bCs/>
              </w:rPr>
              <w:t xml:space="preserve">3 seconds</w:t>
            </w:r>
            <w:r>
              <w:t xml:space="preserve"> </w:t>
            </w:r>
            <w:r>
              <w:t xml:space="preserve">on the reference device (mid-range Chromebook, 4 GB RAM, 4-core CPU) for a typical 32 KB Arduino sketch using the compile microservice path, and within</w:t>
            </w:r>
            <w:r>
              <w:t xml:space="preserve"> </w:t>
            </w:r>
            <w:r>
              <w:rPr>
                <w:b/>
                <w:bCs/>
              </w:rPr>
              <w:t xml:space="preserve">500 ms</w:t>
            </w:r>
            <w:r>
              <w:t xml:space="preserve"> </w:t>
            </w:r>
            <w:r>
              <w:t xml:space="preserve">using the RVM interpreted path.</w:t>
            </w:r>
          </w:p>
        </w:tc>
        <w:tc>
          <w:tcPr/>
          <w:p>
            <w:pPr>
              <w:pStyle w:val="Compact"/>
            </w:pPr>
            <w:r>
              <w:t xml:space="preserve">Must</w:t>
            </w:r>
          </w:p>
        </w:tc>
        <w:tc>
          <w:tcPr/>
          <w:p>
            <w:pPr>
              <w:pStyle w:val="Compact"/>
            </w:pPr>
            <w:r>
              <w:t xml:space="preserve">Measured with the Lighthouse CI performance harness in the CI/CD pipeline.</w:t>
            </w:r>
          </w:p>
        </w:tc>
      </w:tr>
      <w:tr>
        <w:tc>
          <w:tcPr/>
          <w:p>
            <w:pPr>
              <w:pStyle w:val="Compact"/>
            </w:pPr>
            <w:r>
              <w:t xml:space="preserve">FR-SIM-121</w:t>
            </w:r>
          </w:p>
        </w:tc>
        <w:tc>
          <w:tcPr/>
          <w:p>
            <w:pPr>
              <w:pStyle w:val="Compact"/>
            </w:pPr>
            <w:r>
              <w:t xml:space="preserve">The RSE simulation loop</w:t>
            </w:r>
            <w:r>
              <w:t xml:space="preserve"> </w:t>
            </w:r>
            <w:r>
              <w:rPr>
                <w:b/>
                <w:bCs/>
              </w:rPr>
              <w:t xml:space="preserve">shall</w:t>
            </w:r>
            <w:r>
              <w:t xml:space="preserve"> </w:t>
            </w:r>
            <w:r>
              <w:t xml:space="preserve">sustain real-time (1×) execution of a 16 MHz ATmega328P simulation consuming no more than</w:t>
            </w:r>
            <w:r>
              <w:t xml:space="preserve"> </w:t>
            </w:r>
            <w:r>
              <w:rPr>
                <w:b/>
                <w:bCs/>
              </w:rPr>
              <w:t xml:space="preserve">60 % of a single CPU core</w:t>
            </w:r>
            <w:r>
              <w:t xml:space="preserve"> </w:t>
            </w:r>
            <w:r>
              <w:t xml:space="preserve">on the reference device, leaving headroom for the render layer and Monaco editor.</w:t>
            </w:r>
          </w:p>
        </w:tc>
        <w:tc>
          <w:tcPr/>
          <w:p>
            <w:pPr>
              <w:pStyle w:val="Compact"/>
            </w:pPr>
            <w:r>
              <w:t xml:space="preserve">Must</w:t>
            </w:r>
          </w:p>
        </w:tc>
        <w:tc>
          <w:tcPr/>
          <w:p>
            <w:pPr>
              <w:pStyle w:val="Compact"/>
            </w:pPr>
            <w:r>
              <w:t xml:space="preserve">Profiled using the Chrome DevTools Performance panel in the CI performance test suite.</w:t>
            </w:r>
          </w:p>
        </w:tc>
      </w:tr>
      <w:tr>
        <w:tc>
          <w:tcPr/>
          <w:p>
            <w:pPr>
              <w:pStyle w:val="Compact"/>
            </w:pPr>
            <w:r>
              <w:t xml:space="preserve">FR-SIM-122</w:t>
            </w:r>
          </w:p>
        </w:tc>
        <w:tc>
          <w:tcPr/>
          <w:p>
            <w:pPr>
              <w:pStyle w:val="Compact"/>
            </w:pPr>
            <w:r>
              <w:t xml:space="preserve">The RSE</w:t>
            </w:r>
            <w:r>
              <w:t xml:space="preserve"> </w:t>
            </w:r>
            <w:r>
              <w:rPr>
                <w:b/>
                <w:bCs/>
              </w:rPr>
              <w:t xml:space="preserve">shall</w:t>
            </w:r>
            <w:r>
              <w:t xml:space="preserve"> </w:t>
            </w:r>
            <w:r>
              <w:t xml:space="preserve">limit total heap memory consumption to</w:t>
            </w:r>
            <w:r>
              <w:t xml:space="preserve"> </w:t>
            </w:r>
            <w:r>
              <w:rPr>
                <w:b/>
                <w:bCs/>
              </w:rPr>
              <w:t xml:space="preserve">200 MB</w:t>
            </w:r>
            <w:r>
              <w:t xml:space="preserve"> </w:t>
            </w:r>
            <w:r>
              <w:t xml:space="preserve">per open simulation session (covering MCU memory arrays, pin ring-buffers, component model state, and audio nodes). A soft warning shall be emitted at 150 MB.</w:t>
            </w:r>
          </w:p>
        </w:tc>
        <w:tc>
          <w:tcPr/>
          <w:p>
            <w:pPr>
              <w:pStyle w:val="Compact"/>
            </w:pPr>
            <w:r>
              <w:t xml:space="preserve">Must</w:t>
            </w:r>
          </w:p>
        </w:tc>
        <w:tc>
          <w:tcPr/>
          <w:p>
            <w:pPr>
              <w:pStyle w:val="Compact"/>
            </w:pPr>
            <w:r>
              <w:t xml:space="preserve">Prevents out-of-memory crashes on constrained Chromebook and low-cost tablet devices.</w:t>
            </w:r>
          </w:p>
        </w:tc>
      </w:tr>
      <w:tr>
        <w:tc>
          <w:tcPr/>
          <w:p>
            <w:pPr>
              <w:pStyle w:val="Compact"/>
            </w:pPr>
            <w:r>
              <w:t xml:space="preserve">FR-SIM-123</w:t>
            </w:r>
          </w:p>
        </w:tc>
        <w:tc>
          <w:tcPr/>
          <w:p>
            <w:pPr>
              <w:pStyle w:val="Compact"/>
            </w:pPr>
            <w:r>
              <w:t xml:space="preserve">The RSE render pipeline (component model -&gt; render hook -&gt; wokwi-elements DOM update)</w:t>
            </w:r>
            <w:r>
              <w:t xml:space="preserve"> </w:t>
            </w:r>
            <w:r>
              <w:rPr>
                <w:b/>
                <w:bCs/>
              </w:rPr>
              <w:t xml:space="preserve">shall</w:t>
            </w:r>
            <w:r>
              <w:t xml:space="preserve"> </w:t>
            </w:r>
            <w:r>
              <w:t xml:space="preserve">complete within</w:t>
            </w:r>
            <w:r>
              <w:t xml:space="preserve"> </w:t>
            </w:r>
            <w:r>
              <w:rPr>
                <w:b/>
                <w:bCs/>
              </w:rPr>
              <w:t xml:space="preserve">16 ms</w:t>
            </w:r>
            <w:r>
              <w:t xml:space="preserve"> </w:t>
            </w:r>
            <w:r>
              <w:t xml:space="preserve">per frame at 1× speed on the reference device to achieve 60 fps rendering.</w:t>
            </w:r>
          </w:p>
        </w:tc>
        <w:tc>
          <w:tcPr/>
          <w:p>
            <w:pPr>
              <w:pStyle w:val="Compact"/>
            </w:pPr>
            <w:r>
              <w:t xml:space="preserve">Should</w:t>
            </w:r>
          </w:p>
        </w:tc>
        <w:tc>
          <w:tcPr/>
          <w:p>
            <w:pPr>
              <w:pStyle w:val="Compact"/>
            </w:pPr>
            <w:r>
              <w:t xml:space="preserve">Graceful degradation: frame rate may drop to 30 fps on lower-end devices; the simulation loop is not affected.</w:t>
            </w:r>
          </w:p>
        </w:tc>
      </w:tr>
      <w:tr>
        <w:tc>
          <w:tcPr/>
          <w:p>
            <w:pPr>
              <w:pStyle w:val="Compact"/>
            </w:pPr>
            <w:r>
              <w:t xml:space="preserve">FR-SIM-124</w:t>
            </w:r>
          </w:p>
        </w:tc>
        <w:tc>
          <w:tcPr/>
          <w:p>
            <w:pPr>
              <w:pStyle w:val="Compact"/>
            </w:pPr>
            <w:r>
              <w:t xml:space="preserve">The RSE</w:t>
            </w:r>
            <w:r>
              <w:t xml:space="preserve"> </w:t>
            </w:r>
            <w:r>
              <w:rPr>
                <w:b/>
                <w:bCs/>
              </w:rPr>
              <w:t xml:space="preserve">shall</w:t>
            </w:r>
            <w:r>
              <w:t xml:space="preserve"> </w:t>
            </w:r>
            <w:r>
              <w:t xml:space="preserve">implement adaptive quality reduction: when frame time consistently exceeds 16 ms, it shall disable the 3D render layer and fall back to the 2D wokwi-elements layer automatically, notifying the user with a dismissible banner.</w:t>
            </w:r>
          </w:p>
        </w:tc>
        <w:tc>
          <w:tcPr/>
          <w:p>
            <w:pPr>
              <w:pStyle w:val="Compact"/>
            </w:pPr>
            <w:r>
              <w:t xml:space="preserve">Should</w:t>
            </w:r>
          </w:p>
        </w:tc>
        <w:tc>
          <w:tcPr/>
          <w:p>
            <w:pPr>
              <w:pStyle w:val="Compact"/>
            </w:pPr>
            <w:r>
              <w:t xml:space="preserve">Ensures educational value is preserved on low-end hardware. Aligns with the 3D-&gt;2D fallback specification in</w:t>
            </w:r>
            <w:r>
              <w:t xml:space="preserve"> </w:t>
            </w:r>
            <w:r>
              <w:rPr>
                <w:b/>
                <w:bCs/>
              </w:rPr>
              <w:t xml:space="preserve">Functional Requirements: RoboCode Studio IDE</w:t>
            </w:r>
            <w:r>
              <w:t xml:space="preserve">.</w:t>
            </w:r>
          </w:p>
        </w:tc>
      </w:tr>
      <w:tr>
        <w:tc>
          <w:tcPr/>
          <w:p>
            <w:pPr>
              <w:pStyle w:val="Compact"/>
            </w:pPr>
            <w:r>
              <w:t xml:space="preserve">FR-SIM-125</w:t>
            </w:r>
          </w:p>
        </w:tc>
        <w:tc>
          <w:tcPr/>
          <w:p>
            <w:pPr>
              <w:pStyle w:val="Compact"/>
            </w:pPr>
            <w:r>
              <w:t xml:space="preserve">The RSE WebAudio graph</w:t>
            </w:r>
            <w:r>
              <w:t xml:space="preserve"> </w:t>
            </w:r>
            <w:r>
              <w:rPr>
                <w:b/>
                <w:bCs/>
              </w:rPr>
              <w:t xml:space="preserve">shall</w:t>
            </w:r>
            <w:r>
              <w:t xml:space="preserve"> </w:t>
            </w:r>
            <w:r>
              <w:t xml:space="preserve">be kept lean: no more than</w:t>
            </w:r>
            <w:r>
              <w:t xml:space="preserve"> </w:t>
            </w:r>
            <w:r>
              <w:rPr>
                <w:b/>
                <w:bCs/>
              </w:rPr>
              <w:t xml:space="preserve">10 concurrent active audio nodes</w:t>
            </w:r>
            <w:r>
              <w:t xml:space="preserve"> </w:t>
            </w:r>
            <w:r>
              <w:t xml:space="preserve">at any time. Additional audio requests beyond this limit shall be silently suppressed.</w:t>
            </w:r>
          </w:p>
        </w:tc>
        <w:tc>
          <w:tcPr/>
          <w:p>
            <w:pPr>
              <w:pStyle w:val="Compact"/>
            </w:pPr>
            <w:r>
              <w:t xml:space="preserve">Must</w:t>
            </w:r>
          </w:p>
        </w:tc>
        <w:tc>
          <w:tcPr/>
          <w:p>
            <w:pPr>
              <w:pStyle w:val="Compact"/>
            </w:pPr>
            <w:r>
              <w:t xml:space="preserve">Prevents audio subsystem memory leaks in long-running simulations.</w:t>
            </w:r>
          </w:p>
        </w:tc>
      </w:tr>
    </w:tbl>
    <w:p>
      <w:r>
        <w:pict>
          <v:rect style="width:0;height:1.5pt" o:hralign="center" o:hrstd="t" o:hr="t"/>
        </w:pict>
      </w:r>
    </w:p>
    <w:bookmarkEnd w:id="253"/>
    <w:bookmarkStart w:id="254" w:name="simulation-fidelity-limits"/>
    <w:p>
      <w:pPr>
        <w:pStyle w:val="Heading2"/>
      </w:pPr>
      <w:r>
        <w:rPr>
          <w:rStyle w:val="SectionNumber"/>
        </w:rPr>
        <w:t xml:space="preserve">8.14</w:t>
      </w:r>
      <w:r>
        <w:tab/>
      </w:r>
      <w:r>
        <w:t xml:space="preserve">Simulation Fidelity Limits</w:t>
      </w:r>
    </w:p>
    <w:p>
      <w:pPr>
        <w:pStyle w:val="FirstParagraph"/>
      </w:pPr>
      <w:r>
        <w:t xml:space="preserve">The following table declares the known and accepted fidelity boundaries of the RSE v1.0. These limits must be published in the</w:t>
      </w:r>
      <w:r>
        <w:t xml:space="preserve"> </w:t>
      </w:r>
      <w:r>
        <w:rPr>
          <w:b/>
          <w:bCs/>
        </w:rPr>
        <w:t xml:space="preserve">Simulation Limitations</w:t>
      </w:r>
      <w:r>
        <w:t xml:space="preserve"> </w:t>
      </w:r>
      <w:r>
        <w:t xml:space="preserve">help article (FR-SIM-115).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In-Scope (v1.0)</w:t>
            </w:r>
          </w:p>
        </w:tc>
        <w:tc>
          <w:tcPr/>
          <w:p>
            <w:pPr>
              <w:pStyle w:val="Compact"/>
            </w:pPr>
            <w:r>
              <w:t xml:space="preserve">Out of Scope / Won-t (v1.0)</w:t>
            </w:r>
          </w:p>
        </w:tc>
      </w:tr>
      <w:tr>
        <w:tc>
          <w:tcPr/>
          <w:p>
            <w:pPr>
              <w:pStyle w:val="Compact"/>
            </w:pPr>
            <w:r>
              <w:t xml:space="preserve">ATmega328P MCU</w:t>
            </w:r>
          </w:p>
        </w:tc>
        <w:tc>
          <w:tcPr/>
          <w:p>
            <w:pPr>
              <w:pStyle w:val="Compact"/>
            </w:pPr>
            <w:r>
              <w:t xml:space="preserve">Full instruction set, GPIO, ADC, USART, TWI, SPI, Timer0/1/2, interrupts, SRAM, Flash</w:t>
            </w:r>
          </w:p>
        </w:tc>
        <w:tc>
          <w:tcPr/>
          <w:p>
            <w:pPr>
              <w:pStyle w:val="Compact"/>
            </w:pPr>
            <w:r>
              <w:t xml:space="preserve">EEPROM wear-level emulation; watchdog timer; Brown-out detector; hardware multiplier errata</w:t>
            </w:r>
          </w:p>
        </w:tc>
      </w:tr>
      <w:tr>
        <w:tc>
          <w:tcPr/>
          <w:p>
            <w:pPr>
              <w:pStyle w:val="Compact"/>
            </w:pPr>
            <w:r>
              <w:t xml:space="preserve">RP2040 MCU (rp2040js)</w:t>
            </w:r>
          </w:p>
        </w:tc>
        <w:tc>
          <w:tcPr/>
          <w:p>
            <w:pPr>
              <w:pStyle w:val="Compact"/>
            </w:pPr>
            <w:r>
              <w:t xml:space="preserve">GPIO (GP0–GP28), ADC (GP26–GP28 + temp), 2× UART, 2× SPI, 2× I2C, 16 PWM channels, USB CDC stub, 8 PIO state machines (standard Wokwi-tested programs), basic dual-core (multicore FIFO), SRAM, QSPI flash</w:t>
            </w:r>
          </w:p>
        </w:tc>
        <w:tc>
          <w:tcPr/>
          <w:p>
            <w:pPr>
              <w:pStyle w:val="Compact"/>
            </w:pPr>
            <w:r>
              <w:t xml:space="preserve">Cycle-accurate dual-core race-condition modelling; arbitrary custom PIO programs at full cycle accuracy; Pico W CYW43439 Wi-Fi/BLE; sub-10 µs timing edge-case accuracy</w:t>
            </w:r>
          </w:p>
        </w:tc>
      </w:tr>
      <w:tr>
        <w:tc>
          <w:tcPr/>
          <w:p>
            <w:pPr>
              <w:pStyle w:val="Compact"/>
            </w:pPr>
            <w:r>
              <w:t xml:space="preserve">Timing accuracy</w:t>
            </w:r>
          </w:p>
        </w:tc>
        <w:tc>
          <w:tcPr/>
          <w:p>
            <w:pPr>
              <w:pStyle w:val="Compact"/>
            </w:pPr>
            <w:r>
              <w:t xml:space="preserve">≥ 10 µs resolution for protocol timing (I2C, SPI, UART, PWM, DHT, HC-SR04)</w:t>
            </w:r>
          </w:p>
        </w:tc>
        <w:tc>
          <w:tcPr/>
          <w:p>
            <w:pPr>
              <w:pStyle w:val="Compact"/>
            </w:pPr>
            <w:r>
              <w:t xml:space="preserve">Sub-10 µs edge-case accuracy; oscilloscope-grade waveform capture</w:t>
            </w:r>
          </w:p>
        </w:tc>
      </w:tr>
      <w:tr>
        <w:tc>
          <w:tcPr/>
          <w:p>
            <w:pPr>
              <w:pStyle w:val="Compact"/>
            </w:pPr>
            <w:r>
              <w:t xml:space="preserve">ESP32</w:t>
            </w:r>
          </w:p>
        </w:tc>
        <w:tc>
          <w:tcPr/>
          <w:p>
            <w:pPr>
              <w:pStyle w:val="Compact"/>
            </w:pPr>
            <w:r>
              <w:t xml:space="preserve">GPIO, ADC, LEDC PWM, I2C, SPI, UART, Wi-Fi/BLE stub</w:t>
            </w:r>
          </w:p>
        </w:tc>
        <w:tc>
          <w:tcPr/>
          <w:p>
            <w:pPr>
              <w:pStyle w:val="Compact"/>
            </w:pPr>
            <w:r>
              <w:t xml:space="preserve">Genuine TCP/IP stack; RF propagation; dual-core task scheduling accuracy; RMT peripheral; I2S; DAC</w:t>
            </w:r>
          </w:p>
        </w:tc>
      </w:tr>
      <w:tr>
        <w:tc>
          <w:tcPr/>
          <w:p>
            <w:pPr>
              <w:pStyle w:val="Compact"/>
            </w:pPr>
            <w:r>
              <w:t xml:space="preserve">Board definitions</w:t>
            </w:r>
          </w:p>
        </w:tc>
        <w:tc>
          <w:tcPr/>
          <w:p>
            <w:pPr>
              <w:pStyle w:val="Compact"/>
            </w:pPr>
            <w:r>
              <w:t xml:space="preserve">Standard wokwi-boards library (Arduino Uno/Nano/Mega, ESP32 family, Raspberry Pi Pico); custom board manifests uploaded by admins or approved users in wokwi-boards format</w:t>
            </w:r>
          </w:p>
        </w:tc>
        <w:tc>
          <w:tcPr/>
          <w:p>
            <w:pPr>
              <w:pStyle w:val="Compact"/>
            </w:pPr>
            <w:r>
              <w:t xml:space="preserve">Boards not in the catalogue and not uploaded as custom definitions; SPICE netlist-level board models</w:t>
            </w:r>
          </w:p>
        </w:tc>
      </w:tr>
      <w:tr>
        <w:tc>
          <w:tcPr/>
          <w:p>
            <w:pPr>
              <w:pStyle w:val="Compact"/>
            </w:pPr>
            <w:r>
              <w:t xml:space="preserve">Library support</w:t>
            </w:r>
          </w:p>
        </w:tc>
        <w:tc>
          <w:tcPr/>
          <w:p>
            <w:pPr>
              <w:pStyle w:val="Compact"/>
            </w:pPr>
            <w:r>
              <w:t xml:space="preserve">Arduino standard libs, Wire, SPI, Servo, Stepper, LiquidCrystal, NeoPixel, SSD1306, GFX, DHT, IRremote, Keypad, MFRC522, RTClib, MicroPython builtins, CircuitPython builtins, Arduino-Pico core, Pico SDK standard headers</w:t>
            </w:r>
          </w:p>
        </w:tc>
        <w:tc>
          <w:tcPr/>
          <w:p>
            <w:pPr>
              <w:pStyle w:val="Compact"/>
            </w:pPr>
            <w:r>
              <w:t xml:space="preserve">Third-party libraries not in the stated support matrix; C++ template-heavy libraries requiring full GCC support</w:t>
            </w:r>
          </w:p>
        </w:tc>
      </w:tr>
      <w:tr>
        <w:tc>
          <w:tcPr/>
          <w:p>
            <w:pPr>
              <w:pStyle w:val="Compact"/>
            </w:pPr>
            <w:r>
              <w:t xml:space="preserve">Component models</w:t>
            </w:r>
          </w:p>
        </w:tc>
        <w:tc>
          <w:tcPr/>
          <w:p>
            <w:pPr>
              <w:pStyle w:val="Compact"/>
            </w:pPr>
            <w:r>
              <w:t xml:space="preserve">All components in the platform canon component catalogue</w:t>
            </w:r>
          </w:p>
        </w:tc>
        <w:tc>
          <w:tcPr/>
          <w:p>
            <w:pPr>
              <w:pStyle w:val="Compact"/>
            </w:pPr>
            <w:r>
              <w:t xml:space="preserve">Components not in the catalogue; custom/third-party breakout boards</w:t>
            </w:r>
          </w:p>
        </w:tc>
      </w:tr>
      <w:tr>
        <w:tc>
          <w:tcPr/>
          <w:p>
            <w:pPr>
              <w:pStyle w:val="Compact"/>
            </w:pPr>
            <w:r>
              <w:t xml:space="preserve">Electrical fidelity</w:t>
            </w:r>
          </w:p>
        </w:tc>
        <w:tc>
          <w:tcPr/>
          <w:p>
            <w:pPr>
              <w:pStyle w:val="Compact"/>
            </w:pPr>
            <w:r>
              <w:t xml:space="preserve">Logic-level voltage, current-limiting warnings, basic short detection, pull-up/pull-down modelling</w:t>
            </w:r>
          </w:p>
        </w:tc>
        <w:tc>
          <w:tcPr/>
          <w:p>
            <w:pPr>
              <w:pStyle w:val="Compact"/>
            </w:pPr>
            <w:r>
              <w:t xml:space="preserve">SPICE-level analog simulation; transistor I-V curves; capacitor charge/discharge curves; RF/EM effects</w:t>
            </w:r>
          </w:p>
        </w:tc>
      </w:tr>
    </w:tbl>
    <w:p>
      <w:r>
        <w:pict>
          <v:rect style="width:0;height:1.5pt" o:hralign="center" o:hrstd="t" o:hr="t"/>
        </w:pict>
      </w:r>
    </w:p>
    <w:bookmarkEnd w:id="254"/>
    <w:bookmarkStart w:id="255" w:name="simulation-log"/>
    <w:p>
      <w:pPr>
        <w:pStyle w:val="Heading2"/>
      </w:pPr>
      <w:r>
        <w:rPr>
          <w:rStyle w:val="SectionNumber"/>
        </w:rPr>
        <w:t xml:space="preserve">8.15</w:t>
      </w:r>
      <w:r>
        <w:tab/>
      </w:r>
      <w:r>
        <w:t xml:space="preserve">Simulation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FR-SIM-130</w:t>
            </w:r>
          </w:p>
        </w:tc>
        <w:tc>
          <w:tcPr/>
          <w:p>
            <w:pPr>
              <w:pStyle w:val="Compact"/>
            </w:pPr>
            <w:r>
              <w:t xml:space="preserve">The RSE</w:t>
            </w:r>
            <w:r>
              <w:t xml:space="preserve"> </w:t>
            </w:r>
            <w:r>
              <w:rPr>
                <w:b/>
                <w:bCs/>
              </w:rPr>
              <w:t xml:space="preserve">shall</w:t>
            </w:r>
            <w:r>
              <w:t xml:space="preserve"> </w:t>
            </w:r>
            <w:r>
              <w:t xml:space="preserve">maintain a structured</w:t>
            </w:r>
            <w:r>
              <w:t xml:space="preserve"> </w:t>
            </w:r>
            <w:r>
              <w:rPr>
                <w:b/>
                <w:bCs/>
              </w:rPr>
              <w:t xml:space="preserve">Simulation Log</w:t>
            </w:r>
            <w:r>
              <w:t xml:space="preserve"> </w:t>
            </w:r>
            <w:r>
              <w:t xml:space="preserve">that records: lifecycle transitions (start/stop/reset/pause/resume), all</w:t>
            </w:r>
            <w:r>
              <w:t xml:space="preserve"> </w:t>
            </w:r>
            <w:r>
              <w:rPr>
                <w:rStyle w:val="VerbatimChar"/>
              </w:rPr>
              <w:t xml:space="preserve">RseError</w:t>
            </w:r>
            <w:r>
              <w:t xml:space="preserve"> </w:t>
            </w:r>
            <w:r>
              <w:t xml:space="preserve">events, and significant component state changes (relay open/close, motor direction change) with simulated timestamps.</w:t>
            </w:r>
          </w:p>
        </w:tc>
        <w:tc>
          <w:tcPr/>
          <w:p>
            <w:pPr>
              <w:pStyle w:val="Compact"/>
            </w:pPr>
            <w:r>
              <w:t xml:space="preserve">Should</w:t>
            </w:r>
          </w:p>
        </w:tc>
        <w:tc>
          <w:tcPr/>
          <w:p>
            <w:pPr>
              <w:pStyle w:val="Compact"/>
            </w:pPr>
            <w:r>
              <w:t xml:space="preserve">Maps to UR-SIM-105.</w:t>
            </w:r>
          </w:p>
        </w:tc>
      </w:tr>
      <w:tr>
        <w:tc>
          <w:tcPr/>
          <w:p>
            <w:pPr>
              <w:pStyle w:val="Compact"/>
            </w:pPr>
            <w:r>
              <w:t xml:space="preserve">FR-SIM-131</w:t>
            </w:r>
          </w:p>
        </w:tc>
        <w:tc>
          <w:tcPr/>
          <w:p>
            <w:pPr>
              <w:pStyle w:val="Compact"/>
            </w:pPr>
            <w:r>
              <w:t xml:space="preserve">The Simulation Log</w:t>
            </w:r>
            <w:r>
              <w:t xml:space="preserve"> </w:t>
            </w:r>
            <w:r>
              <w:rPr>
                <w:b/>
                <w:bCs/>
              </w:rPr>
              <w:t xml:space="preserve">shall</w:t>
            </w:r>
            <w:r>
              <w:t xml:space="preserve"> </w:t>
            </w:r>
            <w:r>
              <w:t xml:space="preserve">be accessible as a panel within RoboCode Studio and downloadable as a</w:t>
            </w:r>
            <w:r>
              <w:t xml:space="preserve"> </w:t>
            </w:r>
            <w:r>
              <w:rPr>
                <w:rStyle w:val="VerbatimChar"/>
              </w:rPr>
              <w:t xml:space="preserve">.json</w:t>
            </w:r>
            <w:r>
              <w:t xml:space="preserve"> </w:t>
            </w:r>
            <w:r>
              <w:t xml:space="preserve">file with a schema that is stable across RSE minor versions.</w:t>
            </w:r>
          </w:p>
        </w:tc>
        <w:tc>
          <w:tcPr/>
          <w:p>
            <w:pPr>
              <w:pStyle w:val="Compact"/>
            </w:pPr>
            <w:r>
              <w:t xml:space="preserve">Should</w:t>
            </w:r>
          </w:p>
        </w:tc>
        <w:tc>
          <w:tcPr/>
          <w:p>
            <w:pPr>
              <w:pStyle w:val="Compact"/>
            </w:pPr>
            <w:r>
              <w:t xml:space="preserve">Teachers can download the log as assessment evidence via the Teacher assessment interface (see</w:t>
            </w:r>
            <w:r>
              <w:t xml:space="preserve"> </w:t>
            </w:r>
            <w:r>
              <w:rPr>
                <w:b/>
                <w:bCs/>
              </w:rPr>
              <w:t xml:space="preserve">Functional Requirements: Learning Management and Content</w:t>
            </w:r>
            <w:r>
              <w:t xml:space="preserve">).</w:t>
            </w:r>
          </w:p>
        </w:tc>
      </w:tr>
      <w:tr>
        <w:tc>
          <w:tcPr/>
          <w:p>
            <w:pPr>
              <w:pStyle w:val="Compact"/>
            </w:pPr>
            <w:r>
              <w:t xml:space="preserve">FR-SIM-132</w:t>
            </w:r>
          </w:p>
        </w:tc>
        <w:tc>
          <w:tcPr/>
          <w:p>
            <w:pPr>
              <w:pStyle w:val="Compact"/>
            </w:pPr>
            <w:r>
              <w:t xml:space="preserve">The Simulation Log</w:t>
            </w:r>
            <w:r>
              <w:t xml:space="preserve"> </w:t>
            </w:r>
            <w:r>
              <w:rPr>
                <w:b/>
                <w:bCs/>
              </w:rPr>
              <w:t xml:space="preserve">shall</w:t>
            </w:r>
            <w:r>
              <w:t xml:space="preserve"> </w:t>
            </w:r>
            <w:r>
              <w:t xml:space="preserve">be scoped to the current simulation session and cleared on each new RUN command; prior logs</w:t>
            </w:r>
            <w:r>
              <w:t xml:space="preserve"> </w:t>
            </w:r>
            <w:r>
              <w:rPr>
                <w:b/>
                <w:bCs/>
              </w:rPr>
              <w:t xml:space="preserve">shall</w:t>
            </w:r>
            <w:r>
              <w:t xml:space="preserve"> </w:t>
            </w:r>
            <w:r>
              <w:t xml:space="preserve">be stored in the browser's IndexedDB for the duration of the Studio session (tab lifetime).</w:t>
            </w:r>
          </w:p>
        </w:tc>
        <w:tc>
          <w:tcPr/>
          <w:p>
            <w:pPr>
              <w:pStyle w:val="Compact"/>
            </w:pPr>
            <w:r>
              <w:t xml:space="preserve">Could</w:t>
            </w:r>
          </w:p>
        </w:tc>
        <w:tc>
          <w:tcPr/>
          <w:p>
            <w:pPr>
              <w:pStyle w:val="Compact"/>
            </w:pPr>
            <w:r>
              <w:t xml:space="preserve">Supports reviewing the history of multiple run attempts within a study session.</w:t>
            </w:r>
          </w:p>
        </w:tc>
      </w:tr>
    </w:tbl>
    <w:p>
      <w:r>
        <w:pict>
          <v:rect style="width:0;height:1.5pt" o:hralign="center" o:hrstd="t" o:hr="t"/>
        </w:pict>
      </w:r>
    </w:p>
    <w:bookmarkEnd w:id="255"/>
    <w:bookmarkStart w:id="256" w:name="moscow-priority-summary-3"/>
    <w:p>
      <w:pPr>
        <w:pStyle w:val="Heading2"/>
      </w:pPr>
      <w:r>
        <w:rPr>
          <w:rStyle w:val="SectionNumber"/>
        </w:rPr>
        <w:t xml:space="preserve">8.16</w:t>
      </w:r>
      <w:r>
        <w:tab/>
      </w:r>
      <w:r>
        <w:t xml:space="preserve">MoSCoW Priority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FR-SIM-001, 002, 003, 005, 010, 011, 012, 013, 014, 015, 016, 017, 020, 021, 022, 023, 024, 025, 026, 027, 029, 030, 031, 032, 035, 036, 037, 040, 041, 042, 043, 044, 045, 050, 052, 053, 055, 056, 057, 058, 059, 060, 062, 063, 064, 065, 066, 067, 068, 072, 073, 074, 075, 076, 077, 078, 080, 081, 082, 083, 084, 085, 090, 092, 095, 100, 101, 103, 110, 111, 112, 113, 115, 120, 121, 122, 125</w:t>
            </w:r>
          </w:p>
        </w:tc>
      </w:tr>
      <w:tr>
        <w:tc>
          <w:tcPr/>
          <w:p>
            <w:pPr>
              <w:pStyle w:val="Compact"/>
            </w:pPr>
            <w:r>
              <w:t xml:space="preserve">Should</w:t>
            </w:r>
          </w:p>
        </w:tc>
        <w:tc>
          <w:tcPr/>
          <w:p>
            <w:pPr>
              <w:pStyle w:val="Compact"/>
            </w:pPr>
            <w:r>
              <w:t xml:space="preserve">FR-SIM-004, 018 (partial), 028, 033, 046, 051, 061, 069, 070, 071, 079, 091, 093, 094, 104, 114, 123, 124, 130, 131</w:t>
            </w:r>
          </w:p>
        </w:tc>
      </w:tr>
      <w:tr>
        <w:tc>
          <w:tcPr/>
          <w:p>
            <w:pPr>
              <w:pStyle w:val="Compact"/>
            </w:pPr>
            <w:r>
              <w:t xml:space="preserve">Could</w:t>
            </w:r>
          </w:p>
        </w:tc>
        <w:tc>
          <w:tcPr/>
          <w:p>
            <w:pPr>
              <w:pStyle w:val="Compact"/>
            </w:pPr>
            <w:r>
              <w:t xml:space="preserve">FR-SIM-034, 054, 071, 102, 132</w:t>
            </w:r>
          </w:p>
        </w:tc>
      </w:tr>
      <w:tr>
        <w:tc>
          <w:tcPr/>
          <w:p>
            <w:pPr>
              <w:pStyle w:val="Compact"/>
            </w:pPr>
            <w:r>
              <w:t xml:space="preserve">Won-t (v1.0)</w:t>
            </w:r>
          </w:p>
        </w:tc>
        <w:tc>
          <w:tcPr/>
          <w:p>
            <w:pPr>
              <w:pStyle w:val="Compact"/>
            </w:pPr>
            <w:r>
              <w:t xml:space="preserve">Full RF/Wi-Fi simulation; SPICE-level analog; EEPROM wear-level; sub-10 µs timing edge-case accuracy; oscilloscope-grade waveform capture; SPI slave mode; full dual-core ESP32 task scheduling accuracy; Pico W CYW43439 Wi-Fi/BLE; cycle-accurate dual-core RP2040 race-condition modelling</w:t>
            </w:r>
          </w:p>
        </w:tc>
      </w:tr>
    </w:tbl>
    <w:p>
      <w:r>
        <w:pict>
          <v:rect style="width:0;height:1.5pt" o:hralign="center" o:hrstd="t" o:hr="t"/>
        </w:pict>
      </w:r>
    </w:p>
    <w:bookmarkEnd w:id="256"/>
    <w:bookmarkStart w:id="257" w:name="cross-references-5"/>
    <w:p>
      <w:pPr>
        <w:pStyle w:val="Heading2"/>
      </w:pPr>
      <w:r>
        <w:rPr>
          <w:rStyle w:val="SectionNumber"/>
        </w:rPr>
        <w:t xml:space="preserve">8.17</w:t>
      </w:r>
      <w:r>
        <w:tab/>
      </w:r>
      <w:r>
        <w:t xml:space="preserve">Cross-References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Related Section</w:t>
            </w:r>
          </w:p>
        </w:tc>
        <w:tc>
          <w:tcPr/>
          <w:p>
            <w:pPr>
              <w:pStyle w:val="Compact"/>
            </w:pPr>
            <w:r>
              <w:t xml:space="preserve">Relationship</w:t>
            </w:r>
          </w:p>
        </w:tc>
      </w:tr>
      <w:tr>
        <w:tc>
          <w:tcPr/>
          <w:p>
            <w:pPr>
              <w:pStyle w:val="Compact"/>
            </w:pPr>
            <w:r>
              <w:t xml:space="preserve">Functional Requirements: RoboCode Studio IDE</w:t>
            </w:r>
          </w:p>
        </w:tc>
        <w:tc>
          <w:tcPr/>
          <w:p>
            <w:pPr>
              <w:pStyle w:val="Compact"/>
            </w:pPr>
            <w:r>
              <w:t xml:space="preserve">Supplies the canonical circuit descriptor (JSON) consumed by FR-SIM-001. The 2D/3D render layer and canvas/wiring UI that host the RSE render hooks are specified there.</w:t>
            </w:r>
          </w:p>
        </w:tc>
      </w:tr>
      <w:tr>
        <w:tc>
          <w:tcPr/>
          <w:p>
            <w:pPr>
              <w:pStyle w:val="Compact"/>
            </w:pPr>
            <w:r>
              <w:t xml:space="preserve">Functional Requirements: Code Authoring, Validation and Execution</w:t>
            </w:r>
          </w:p>
        </w:tc>
        <w:tc>
          <w:tcPr/>
          <w:p>
            <w:pPr>
              <w:pStyle w:val="Compact"/>
            </w:pPr>
            <w:r>
              <w:t xml:space="preserve">Specifies the compile pipeline (WASM toolchain / compile microservice / RVM transpiler) that produces the firmware or IR loaded by FR-SIM-041.</w:t>
            </w:r>
          </w:p>
        </w:tc>
      </w:tr>
      <w:tr>
        <w:tc>
          <w:tcPr/>
          <w:p>
            <w:pPr>
              <w:pStyle w:val="Compact"/>
            </w:pPr>
            <w:r>
              <w:t xml:space="preserve">Component and Sensor Library Specification</w:t>
            </w:r>
          </w:p>
        </w:tc>
        <w:tc>
          <w:tcPr/>
          <w:p>
            <w:pPr>
              <w:pStyle w:val="Compact"/>
            </w:pPr>
            <w:r>
              <w:t xml:space="preserve">Defines the complete component catalogue and per-component electrical/timing parameters that RSE component models must faithfully implement (FR-SIM-055 to FR-SIM-079).</w:t>
            </w:r>
          </w:p>
        </w:tc>
      </w:tr>
      <w:tr>
        <w:tc>
          <w:tcPr/>
          <w:p>
            <w:pPr>
              <w:pStyle w:val="Compact"/>
            </w:pPr>
            <w:r>
              <w:t xml:space="preserve">Functional Requirements: Learning Management and Content</w:t>
            </w:r>
          </w:p>
        </w:tc>
        <w:tc>
          <w:tcPr/>
          <w:p>
            <w:pPr>
              <w:pStyle w:val="Compact"/>
            </w:pPr>
            <w:r>
              <w:t xml:space="preserve">The Simulation Log (FR-SIM-130) and Serial Monitor log (FR-SIM-094) are assessment evidence surfaces consumed by the Teacher assessment workflow.</w:t>
            </w:r>
          </w:p>
        </w:tc>
      </w:tr>
      <w:tr>
        <w:tc>
          <w:tcPr/>
          <w:p>
            <w:pPr>
              <w:pStyle w:val="Compact"/>
            </w:pPr>
            <w:r>
              <w:t xml:space="preserve">Non-Functional Requirements</w:t>
            </w:r>
          </w:p>
        </w:tc>
        <w:tc>
          <w:tcPr/>
          <w:p>
            <w:pPr>
              <w:pStyle w:val="Compact"/>
            </w:pPr>
            <w:r>
              <w:t xml:space="preserve">Performance budgets (FR-SIM-120 to FR-SIM-125) are verified against targets defined in the NFR section (NFR-PERF-nnn).</w:t>
            </w:r>
          </w:p>
        </w:tc>
      </w:tr>
      <w:tr>
        <w:tc>
          <w:tcPr/>
          <w:p>
            <w:pPr>
              <w:pStyle w:val="Compact"/>
            </w:pPr>
            <w:r>
              <w:t xml:space="preserve">Security, Privacy and Child Safety</w:t>
            </w:r>
          </w:p>
        </w:tc>
        <w:tc>
          <w:tcPr/>
          <w:p>
            <w:pPr>
              <w:pStyle w:val="Compact"/>
            </w:pPr>
            <w:r>
              <w:t xml:space="preserve">Serial Monitor input/output and simulation logs constitute student-generated content subject to data-minimisation, retention limits, and audit-logging obligations defined in SR-nnn.</w:t>
            </w:r>
          </w:p>
        </w:tc>
      </w:tr>
      <w:tr>
        <w:tc>
          <w:tcPr/>
          <w:p>
            <w:pPr>
              <w:pStyle w:val="Compact"/>
            </w:pPr>
            <w:r>
              <w:t xml:space="preserve">Accessibility, Internationalisation and Low-Bandwidth Design</w:t>
            </w:r>
          </w:p>
        </w:tc>
        <w:tc>
          <w:tcPr/>
          <w:p>
            <w:pPr>
              <w:pStyle w:val="Compact"/>
            </w:pPr>
            <w:r>
              <w:t xml:space="preserve">All RSE interactive controls (speed slider, sensor input widgets, Serial Monitor) must be keyboard-operable and meet WCAG 2.2 AA as specified in that section.</w:t>
            </w:r>
          </w:p>
        </w:tc>
      </w:tr>
    </w:tbl>
    <w:bookmarkEnd w:id="257"/>
    <w:bookmarkEnd w:id="258"/>
    <w:bookmarkStart w:id="285" w:name="X4ef4a5859abe5b120c5c81591f6acb13721b5a7"/>
    <w:p>
      <w:pPr>
        <w:pStyle w:val="Heading1"/>
      </w:pPr>
      <w:r>
        <w:rPr>
          <w:rStyle w:val="SectionNumber"/>
        </w:rPr>
        <w:t xml:space="preserve">9</w:t>
      </w:r>
      <w:r>
        <w:tab/>
      </w:r>
      <w:r>
        <w:t xml:space="preserve">Functional Requirements: Code Authoring, Validation and Execution</w:t>
      </w:r>
    </w:p>
    <w:bookmarkStart w:id="259" w:name="overview-5"/>
    <w:p>
      <w:pPr>
        <w:pStyle w:val="Heading2"/>
      </w:pPr>
      <w:r>
        <w:rPr>
          <w:rStyle w:val="SectionNumber"/>
        </w:rPr>
        <w:t xml:space="preserve">9.1</w:t>
      </w:r>
      <w:r>
        <w:tab/>
      </w:r>
      <w:r>
        <w:t xml:space="preserve">Overview</w:t>
      </w:r>
    </w:p>
    <w:p>
      <w:pPr>
        <w:pStyle w:val="FirstParagraph"/>
      </w:pPr>
      <w:r>
        <w:t xml:space="preserve">This section specifies the complete functional requirements for the code-authoring, validation and execution subsystem of RoboCode.Africa. The code editor is hosted within the</w:t>
      </w:r>
      <w:r>
        <w:t xml:space="preserve"> </w:t>
      </w:r>
      <w:r>
        <w:rPr>
          <w:b/>
          <w:bCs/>
        </w:rPr>
        <w:t xml:space="preserve">Code</w:t>
      </w:r>
      <w:r>
        <w:t xml:space="preserve"> </w:t>
      </w:r>
      <w:r>
        <w:t xml:space="preserve">tab of</w:t>
      </w:r>
      <w:r>
        <w:t xml:space="preserve"> </w:t>
      </w:r>
      <w:r>
        <w:rPr>
          <w:b/>
          <w:bCs/>
        </w:rPr>
        <w:t xml:space="preserve">RoboCode Studio</w:t>
      </w:r>
      <w:r>
        <w:t xml:space="preserve"> </w:t>
      </w:r>
      <w:r>
        <w:t xml:space="preserve">and is the primary programming interface through which Students write, analyse, and execute programs that drive simulated electronics and robotics components. It must serve a wide ability spectrum—from primary-school learners using a visual block-based interface to high-school students writing production-quality Arduino C/C++ or MicroPython—while always mapping code to simulator component actions through the</w:t>
      </w:r>
      <w:r>
        <w:t xml:space="preserve"> </w:t>
      </w:r>
      <w:r>
        <w:rPr>
          <w:b/>
          <w:bCs/>
        </w:rPr>
        <w:t xml:space="preserve">RoboCode Simulation Engine (RSE)</w:t>
      </w:r>
      <w:r>
        <w:t xml:space="preserve"> </w:t>
      </w:r>
      <w:r>
        <w:t xml:space="preserve">and the</w:t>
      </w:r>
      <w:r>
        <w:t xml:space="preserve"> </w:t>
      </w:r>
      <w:r>
        <w:rPr>
          <w:b/>
          <w:bCs/>
        </w:rPr>
        <w:t xml:space="preserve">RoboCode Virtual Machine (RVM)</w:t>
      </w:r>
      <w:r>
        <w:t xml:space="preserve">.</w:t>
      </w:r>
    </w:p>
    <w:p>
      <w:pPr>
        <w:pStyle w:val="BodyText"/>
      </w:pPr>
      <w:r>
        <w:t xml:space="preserve">All functional requirements in this section carry the identifier prefix</w:t>
      </w:r>
      <w:r>
        <w:t xml:space="preserve"> </w:t>
      </w:r>
      <w:r>
        <w:rPr>
          <w:rStyle w:val="VerbatimChar"/>
        </w:rPr>
        <w:t xml:space="preserve">FR-CODE-nnn</w:t>
      </w:r>
      <w:r>
        <w:t xml:space="preserve">. Cross-references to other sections are made by section name and requirement-ID prefix; page numbers are never used.</w:t>
      </w:r>
    </w:p>
    <w:p>
      <w:pPr>
        <w:pStyle w:val="BodyText"/>
      </w:pPr>
      <w:r>
        <w:t xml:space="preserve">Child safety is the prime directive. Where any requirement conflicts with convenience or performance, child-safety and data-protection obligations take precedence.</w:t>
      </w:r>
    </w:p>
    <w:p>
      <w:r>
        <w:pict>
          <v:rect style="width:0;height:1.5pt" o:hralign="center" o:hrstd="t" o:hr="t"/>
        </w:pict>
      </w:r>
    </w:p>
    <w:bookmarkEnd w:id="259"/>
    <w:bookmarkStart w:id="260" w:name="subsystem-context"/>
    <w:p>
      <w:pPr>
        <w:pStyle w:val="Heading2"/>
      </w:pPr>
      <w:r>
        <w:rPr>
          <w:rStyle w:val="SectionNumber"/>
        </w:rPr>
        <w:t xml:space="preserve">9.2</w:t>
      </w:r>
      <w:r>
        <w:tab/>
      </w:r>
      <w:r>
        <w:t xml:space="preserve">Subsystem Context</w:t>
      </w:r>
    </w:p>
    <w:p>
      <w:pPr>
        <w:pStyle w:val="FirstParagraph"/>
      </w:pPr>
      <w:r>
        <w:t xml:space="preserve">The code-authoring subsystem sits at the intersection of the Monaco editor (client-side), the RSE execution layer (Web Worker, client-side), and the project-persistence backend (NestJS Code Service). The diagram below shows the primary data flows.</w:t>
      </w:r>
    </w:p>
    <w:p>
      <w:pPr>
        <w:pStyle w:val="SourceCode"/>
      </w:pPr>
      <w:r>
        <w:rPr>
          <w:rStyle w:val="VerbatimChar"/>
        </w:rPr>
        <w:t xml:space="preserve">+------------------------------------------------------------------+</w:t>
      </w:r>
      <w:r>
        <w:br/>
      </w:r>
      <w:r>
        <w:rPr>
          <w:rStyle w:val="VerbatimChar"/>
        </w:rPr>
        <w:t xml:space="preserve">|  Browser — RoboCode Studio (Code Tab)                            |</w:t>
      </w:r>
      <w:r>
        <w:br/>
      </w:r>
      <w:r>
        <w:rPr>
          <w:rStyle w:val="VerbatimChar"/>
        </w:rPr>
        <w:t xml:space="preserve">|                                                                  |</w:t>
      </w:r>
      <w:r>
        <w:br/>
      </w:r>
      <w:r>
        <w:rPr>
          <w:rStyle w:val="VerbatimChar"/>
        </w:rPr>
        <w:t xml:space="preserve">|  +----------------------+   +-------------------------------+   |</w:t>
      </w:r>
      <w:r>
        <w:br/>
      </w:r>
      <w:r>
        <w:rPr>
          <w:rStyle w:val="VerbatimChar"/>
        </w:rPr>
        <w:t xml:space="preserve">|  |  Monaco Editor       |   |  Block-Based Editor           |   |</w:t>
      </w:r>
      <w:r>
        <w:br/>
      </w:r>
      <w:r>
        <w:rPr>
          <w:rStyle w:val="VerbatimChar"/>
        </w:rPr>
        <w:t xml:space="preserve">|  |  - Arduino C/C++     |   |  (Scratch-style blocks)       |   |</w:t>
      </w:r>
      <w:r>
        <w:br/>
      </w:r>
      <w:r>
        <w:rPr>
          <w:rStyle w:val="VerbatimChar"/>
        </w:rPr>
        <w:t xml:space="preserve">|  |  - MicroPython       |   |  transpiles to Arduino C/C++  |   |</w:t>
      </w:r>
      <w:r>
        <w:br/>
      </w:r>
      <w:r>
        <w:rPr>
          <w:rStyle w:val="VerbatimChar"/>
        </w:rPr>
        <w:t xml:space="preserve">|  |  Lint / Diagnostics  |   +-------------------------------+   |</w:t>
      </w:r>
      <w:r>
        <w:br/>
      </w:r>
      <w:r>
        <w:rPr>
          <w:rStyle w:val="VerbatimChar"/>
        </w:rPr>
        <w:t xml:space="preserve">|  |  Autocomplete        |                                       |</w:t>
      </w:r>
      <w:r>
        <w:br/>
      </w:r>
      <w:r>
        <w:rPr>
          <w:rStyle w:val="VerbatimChar"/>
        </w:rPr>
        <w:t xml:space="preserve">|  |  Execution cursor    |   +-------------------------------+   |</w:t>
      </w:r>
      <w:r>
        <w:br/>
      </w:r>
      <w:r>
        <w:rPr>
          <w:rStyle w:val="VerbatimChar"/>
        </w:rPr>
        <w:t xml:space="preserve">|  |  Breakpoint gutter   |   |  Library Manager / Templates  |   |</w:t>
      </w:r>
      <w:r>
        <w:br/>
      </w:r>
      <w:r>
        <w:rPr>
          <w:rStyle w:val="VerbatimChar"/>
        </w:rPr>
        <w:t xml:space="preserve">|  +----------+-----------+   +-------------------------------+   |</w:t>
      </w:r>
      <w:r>
        <w:br/>
      </w:r>
      <w:r>
        <w:rPr>
          <w:rStyle w:val="VerbatimChar"/>
        </w:rPr>
        <w:t xml:space="preserve">|             |                                                    |</w:t>
      </w:r>
      <w:r>
        <w:br/>
      </w:r>
      <w:r>
        <w:rPr>
          <w:rStyle w:val="VerbatimChar"/>
        </w:rPr>
        <w:t xml:space="preserve">|    pre-run validation                                            |</w:t>
      </w:r>
      <w:r>
        <w:br/>
      </w:r>
      <w:r>
        <w:rPr>
          <w:rStyle w:val="VerbatimChar"/>
        </w:rPr>
        <w:t xml:space="preserve">|             |                                                    |</w:t>
      </w:r>
      <w:r>
        <w:br/>
      </w:r>
      <w:r>
        <w:rPr>
          <w:rStyle w:val="VerbatimChar"/>
        </w:rPr>
        <w:t xml:space="preserve">|    +--------v---------+       +----------------------------+    |</w:t>
      </w:r>
      <w:r>
        <w:br/>
      </w:r>
      <w:r>
        <w:rPr>
          <w:rStyle w:val="VerbatimChar"/>
        </w:rPr>
        <w:t xml:space="preserve">|    |  Build Pipeline  |       |  RVM (Simplified Path)     |    |</w:t>
      </w:r>
      <w:r>
        <w:br/>
      </w:r>
      <w:r>
        <w:rPr>
          <w:rStyle w:val="VerbatimChar"/>
        </w:rPr>
        <w:t xml:space="preserve">|    |                  |       |  Interprets/translates      |    |</w:t>
      </w:r>
      <w:r>
        <w:br/>
      </w:r>
      <w:r>
        <w:rPr>
          <w:rStyle w:val="VerbatimChar"/>
        </w:rPr>
        <w:t xml:space="preserve">|    | In-browser WASM  |       |  code to RSE instructions  |    |</w:t>
      </w:r>
      <w:r>
        <w:br/>
      </w:r>
      <w:r>
        <w:rPr>
          <w:rStyle w:val="VerbatimChar"/>
        </w:rPr>
        <w:t xml:space="preserve">|    | toolchain   OR   |       +------------+---------------+    |</w:t>
      </w:r>
      <w:r>
        <w:br/>
      </w:r>
      <w:r>
        <w:rPr>
          <w:rStyle w:val="VerbatimChar"/>
        </w:rPr>
        <w:t xml:space="preserve">|    | Compile Service  |                    |                     |</w:t>
      </w:r>
      <w:r>
        <w:br/>
      </w:r>
      <w:r>
        <w:rPr>
          <w:rStyle w:val="VerbatimChar"/>
        </w:rPr>
        <w:t xml:space="preserve">|    +--------+---------+                   |                     |</w:t>
      </w:r>
      <w:r>
        <w:br/>
      </w:r>
      <w:r>
        <w:rPr>
          <w:rStyle w:val="VerbatimChar"/>
        </w:rPr>
        <w:t xml:space="preserve">|             |                             |                     |</w:t>
      </w:r>
      <w:r>
        <w:br/>
      </w:r>
      <w:r>
        <w:rPr>
          <w:rStyle w:val="VerbatimChar"/>
        </w:rPr>
        <w:t xml:space="preserve">|    firmware binary                        |                     |</w:t>
      </w:r>
      <w:r>
        <w:br/>
      </w:r>
      <w:r>
        <w:rPr>
          <w:rStyle w:val="VerbatimChar"/>
        </w:rPr>
        <w:t xml:space="preserve">|             |                   component pin-state events      |</w:t>
      </w:r>
      <w:r>
        <w:br/>
      </w:r>
      <w:r>
        <w:rPr>
          <w:rStyle w:val="VerbatimChar"/>
        </w:rPr>
        <w:t xml:space="preserve">|    +--------v---------------------------------------+           |</w:t>
      </w:r>
      <w:r>
        <w:br/>
      </w:r>
      <w:r>
        <w:rPr>
          <w:rStyle w:val="VerbatimChar"/>
        </w:rPr>
        <w:t xml:space="preserve">|    |  RoboCode Simulation Engine (RSE) Web Worker  |           |</w:t>
      </w:r>
      <w:r>
        <w:br/>
      </w:r>
      <w:r>
        <w:rPr>
          <w:rStyle w:val="VerbatimChar"/>
        </w:rPr>
        <w:t xml:space="preserve">|    |  avr8js (UNO ATmega328P)                      |           |</w:t>
      </w:r>
      <w:r>
        <w:br/>
      </w:r>
      <w:r>
        <w:rPr>
          <w:rStyle w:val="VerbatimChar"/>
        </w:rPr>
        <w:t xml:space="preserve">|    |  rp2040js (Raspberry Pi Pico RP2040)          |           |</w:t>
      </w:r>
      <w:r>
        <w:br/>
      </w:r>
      <w:r>
        <w:rPr>
          <w:rStyle w:val="VerbatimChar"/>
        </w:rPr>
        <w:t xml:space="preserve">|    |  ESP32 core simulator                         |           |</w:t>
      </w:r>
      <w:r>
        <w:br/>
      </w:r>
      <w:r>
        <w:rPr>
          <w:rStyle w:val="VerbatimChar"/>
        </w:rPr>
        <w:t xml:space="preserve">|    |  Component behavioural models                 |           |</w:t>
      </w:r>
      <w:r>
        <w:br/>
      </w:r>
      <w:r>
        <w:rPr>
          <w:rStyle w:val="VerbatimChar"/>
        </w:rPr>
        <w:t xml:space="preserve">|    +-----------+-----------------------------------+           |</w:t>
      </w:r>
      <w:r>
        <w:br/>
      </w:r>
      <w:r>
        <w:rPr>
          <w:rStyle w:val="VerbatimChar"/>
        </w:rPr>
        <w:t xml:space="preserve">|                |  canvas state updates                          |</w:t>
      </w:r>
      <w:r>
        <w:br/>
      </w:r>
      <w:r>
        <w:rPr>
          <w:rStyle w:val="VerbatimChar"/>
        </w:rPr>
        <w:t xml:space="preserve">|    +-----------v-----------+                                   |</w:t>
      </w:r>
      <w:r>
        <w:br/>
      </w:r>
      <w:r>
        <w:rPr>
          <w:rStyle w:val="VerbatimChar"/>
        </w:rPr>
        <w:t xml:space="preserve">|    |  Canvas / wokwi-      |                                   |</w:t>
      </w:r>
      <w:r>
        <w:br/>
      </w:r>
      <w:r>
        <w:rPr>
          <w:rStyle w:val="VerbatimChar"/>
        </w:rPr>
        <w:t xml:space="preserve">|    |  elements (2D) /      |                                   |</w:t>
      </w:r>
      <w:r>
        <w:br/>
      </w:r>
      <w:r>
        <w:rPr>
          <w:rStyle w:val="VerbatimChar"/>
        </w:rPr>
        <w:t xml:space="preserve">|    |  Three.js/R3F (3D)    |                                   |</w:t>
      </w:r>
      <w:r>
        <w:br/>
      </w:r>
      <w:r>
        <w:rPr>
          <w:rStyle w:val="VerbatimChar"/>
        </w:rPr>
        <w:t xml:space="preserve">+----+-----------------------+-----------------------------------+</w:t>
      </w:r>
      <w:r>
        <w:br/>
      </w:r>
      <w:r>
        <w:rPr>
          <w:rStyle w:val="VerbatimChar"/>
        </w:rPr>
        <w:t xml:space="preserve">             |</w:t>
      </w:r>
      <w:r>
        <w:br/>
      </w:r>
      <w:r>
        <w:rPr>
          <w:rStyle w:val="VerbatimChar"/>
        </w:rPr>
        <w:t xml:space="preserve">       HTTPS / WSS</w:t>
      </w:r>
      <w:r>
        <w:br/>
      </w:r>
      <w:r>
        <w:rPr>
          <w:rStyle w:val="VerbatimChar"/>
        </w:rPr>
        <w:t xml:space="preserve">             |</w:t>
      </w:r>
      <w:r>
        <w:br/>
      </w:r>
      <w:r>
        <w:rPr>
          <w:rStyle w:val="VerbatimChar"/>
        </w:rPr>
        <w:t xml:space="preserve">+------------v---------------------------------------------+</w:t>
      </w:r>
      <w:r>
        <w:br/>
      </w:r>
      <w:r>
        <w:rPr>
          <w:rStyle w:val="VerbatimChar"/>
        </w:rPr>
        <w:t xml:space="preserve">|  Backend — Code Service (NestJS)                         |</w:t>
      </w:r>
      <w:r>
        <w:br/>
      </w:r>
      <w:r>
        <w:rPr>
          <w:rStyle w:val="VerbatimChar"/>
        </w:rPr>
        <w:t xml:space="preserve">|  Project persistence  |  Version history  |  AI Hints   |</w:t>
      </w:r>
      <w:r>
        <w:br/>
      </w:r>
      <w:r>
        <w:rPr>
          <w:rStyle w:val="VerbatimChar"/>
        </w:rPr>
        <w:t xml:space="preserve">|  Compile microservice |  Audit logging    |  CRDT sync   |</w:t>
      </w:r>
      <w:r>
        <w:br/>
      </w:r>
      <w:r>
        <w:rPr>
          <w:rStyle w:val="VerbatimChar"/>
        </w:rPr>
        <w:t xml:space="preserve">+----------------------------------------------------------+</w:t>
      </w:r>
    </w:p>
    <w:p>
      <w:r>
        <w:pict>
          <v:rect style="width:0;height:1.5pt" o:hralign="center" o:hrstd="t" o:hr="t"/>
        </w:pict>
      </w:r>
    </w:p>
    <w:bookmarkEnd w:id="260"/>
    <w:bookmarkStart w:id="261" w:name="supported-authoring-modes-and-languages"/>
    <w:p>
      <w:pPr>
        <w:pStyle w:val="Heading2"/>
      </w:pPr>
      <w:r>
        <w:rPr>
          <w:rStyle w:val="SectionNumber"/>
        </w:rPr>
        <w:t xml:space="preserve">9.3</w:t>
      </w:r>
      <w:r>
        <w:tab/>
      </w:r>
      <w:r>
        <w:t xml:space="preserve">Supported Authoring Modes and Languages</w:t>
      </w:r>
    </w:p>
    <w:p>
      <w:pPr>
        <w:pStyle w:val="FirstParagraph"/>
      </w:pPr>
      <w:r>
        <w:t xml:space="preserve">RoboCode Studio exposes three authoring modes. A Teacher or School Admin may restrict available modes per class or per age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Language / Syntax</w:t>
            </w:r>
          </w:p>
        </w:tc>
        <w:tc>
          <w:tcPr/>
          <w:p>
            <w:pPr>
              <w:pStyle w:val="Compact"/>
            </w:pPr>
            <w:r>
              <w:t xml:space="preserve">Target Audience</w:t>
            </w:r>
          </w:p>
        </w:tc>
        <w:tc>
          <w:tcPr/>
          <w:p>
            <w:pPr>
              <w:pStyle w:val="Compact"/>
            </w:pPr>
            <w:r>
              <w:t xml:space="preserve">Board Support</w:t>
            </w:r>
          </w:p>
        </w:tc>
      </w:tr>
      <w:tr>
        <w:tc>
          <w:tcPr/>
          <w:p>
            <w:pPr>
              <w:pStyle w:val="Compact"/>
            </w:pPr>
            <w:r>
              <w:t xml:space="preserve">Block-Based</w:t>
            </w:r>
          </w:p>
        </w:tc>
        <w:tc>
          <w:tcPr/>
          <w:p>
            <w:pPr>
              <w:pStyle w:val="Compact"/>
            </w:pPr>
            <w:r>
              <w:t xml:space="preserve">Graphical Scratch-style blocks; transpiles to Arduino C/C++</w:t>
            </w:r>
          </w:p>
        </w:tc>
        <w:tc>
          <w:tcPr/>
          <w:p>
            <w:pPr>
              <w:pStyle w:val="Compact"/>
            </w:pPr>
            <w:r>
              <w:t xml:space="preserve">Primary-school Students (ages 8–12)</w:t>
            </w:r>
          </w:p>
        </w:tc>
        <w:tc>
          <w:tcPr/>
          <w:p>
            <w:pPr>
              <w:pStyle w:val="Compact"/>
            </w:pPr>
            <w:r>
              <w:t xml:space="preserve">UNO R3</w:t>
            </w:r>
          </w:p>
        </w:tc>
      </w:tr>
      <w:tr>
        <w:tc>
          <w:tcPr/>
          <w:p>
            <w:pPr>
              <w:pStyle w:val="Compact"/>
            </w:pPr>
            <w:r>
              <w:t xml:space="preserve">Text — Arduino C/C++</w:t>
            </w:r>
          </w:p>
        </w:tc>
        <w:tc>
          <w:tcPr/>
          <w:p>
            <w:pPr>
              <w:pStyle w:val="Compact"/>
            </w:pPr>
            <w:r>
              <w:t xml:space="preserve">Arduino dialect of C/C++ (avr-gcc / ESP32 Arduino core / Arduino-Pico core)</w:t>
            </w:r>
          </w:p>
        </w:tc>
        <w:tc>
          <w:tcPr/>
          <w:p>
            <w:pPr>
              <w:pStyle w:val="Compact"/>
            </w:pPr>
            <w:r>
              <w:t xml:space="preserve">High-school Students</w:t>
            </w:r>
          </w:p>
        </w:tc>
        <w:tc>
          <w:tcPr/>
          <w:p>
            <w:pPr>
              <w:pStyle w:val="Compact"/>
            </w:pPr>
            <w:r>
              <w:t xml:space="preserve">UNO R3, ESP32, Raspberry Pi Pico</w:t>
            </w:r>
          </w:p>
        </w:tc>
      </w:tr>
      <w:tr>
        <w:tc>
          <w:tcPr/>
          <w:p>
            <w:pPr>
              <w:pStyle w:val="Compact"/>
            </w:pPr>
            <w:r>
              <w:t xml:space="preserve">Text — MicroPython</w:t>
            </w:r>
          </w:p>
        </w:tc>
        <w:tc>
          <w:tcPr/>
          <w:p>
            <w:pPr>
              <w:pStyle w:val="Compact"/>
            </w:pPr>
            <w:r>
              <w:t xml:space="preserve">MicroPython for ESP32 (</w:t>
            </w:r>
            <w:r>
              <w:rPr>
                <w:rStyle w:val="VerbatimChar"/>
              </w:rPr>
              <w:t xml:space="preserve">machine</w:t>
            </w:r>
            <w:r>
              <w:t xml:space="preserve">,</w:t>
            </w:r>
            <w:r>
              <w:t xml:space="preserve"> </w:t>
            </w:r>
            <w:r>
              <w:rPr>
                <w:rStyle w:val="VerbatimChar"/>
              </w:rPr>
              <w:t xml:space="preserve">uasyncio</w:t>
            </w:r>
            <w:r>
              <w:t xml:space="preserve">, standard libs) and MicroPython for RP2040 (</w:t>
            </w:r>
            <w:r>
              <w:rPr>
                <w:rStyle w:val="VerbatimChar"/>
              </w:rPr>
              <w:t xml:space="preserve">machine</w:t>
            </w:r>
            <w:r>
              <w:t xml:space="preserve">,</w:t>
            </w:r>
            <w:r>
              <w:t xml:space="preserve"> </w:t>
            </w:r>
            <w:r>
              <w:rPr>
                <w:rStyle w:val="VerbatimChar"/>
              </w:rPr>
              <w:t xml:space="preserve">rp2040</w:t>
            </w:r>
            <w:r>
              <w:t xml:space="preserve">,</w:t>
            </w:r>
            <w:r>
              <w:t xml:space="preserve"> </w:t>
            </w:r>
            <w:r>
              <w:rPr>
                <w:rStyle w:val="VerbatimChar"/>
              </w:rPr>
              <w:t xml:space="preserve">uasyncio</w:t>
            </w:r>
            <w:r>
              <w:t xml:space="preserve">, standard libs)</w:t>
            </w:r>
          </w:p>
        </w:tc>
        <w:tc>
          <w:tcPr/>
          <w:p>
            <w:pPr>
              <w:pStyle w:val="Compact"/>
            </w:pPr>
            <w:r>
              <w:t xml:space="preserve">High-school Students</w:t>
            </w:r>
          </w:p>
        </w:tc>
        <w:tc>
          <w:tcPr/>
          <w:p>
            <w:pPr>
              <w:pStyle w:val="Compact"/>
            </w:pPr>
            <w:r>
              <w:t xml:space="preserve">ESP32, Raspberry Pi Pico</w:t>
            </w:r>
          </w:p>
        </w:tc>
      </w:tr>
      <w:tr>
        <w:tc>
          <w:tcPr/>
          <w:p>
            <w:pPr>
              <w:pStyle w:val="Compact"/>
            </w:pPr>
            <w:r>
              <w:t xml:space="preserve">Text — CircuitPython</w:t>
            </w:r>
          </w:p>
        </w:tc>
        <w:tc>
          <w:tcPr/>
          <w:p>
            <w:pPr>
              <w:pStyle w:val="Compact"/>
            </w:pPr>
            <w:r>
              <w:t xml:space="preserve">CircuitPython for RP2040 (</w:t>
            </w:r>
            <w:r>
              <w:rPr>
                <w:rStyle w:val="VerbatimChar"/>
              </w:rPr>
              <w:t xml:space="preserve">board</w:t>
            </w:r>
            <w:r>
              <w:t xml:space="preserve">,</w:t>
            </w:r>
            <w:r>
              <w:t xml:space="preserve"> </w:t>
            </w:r>
            <w:r>
              <w:rPr>
                <w:rStyle w:val="VerbatimChar"/>
              </w:rPr>
              <w:t xml:space="preserve">digitalio</w:t>
            </w:r>
            <w:r>
              <w:t xml:space="preserve">,</w:t>
            </w:r>
            <w:r>
              <w:t xml:space="preserve"> </w:t>
            </w:r>
            <w:r>
              <w:rPr>
                <w:rStyle w:val="VerbatimChar"/>
              </w:rPr>
              <w:t xml:space="preserve">analogio</w:t>
            </w:r>
            <w:r>
              <w:t xml:space="preserve">,</w:t>
            </w:r>
            <w:r>
              <w:t xml:space="preserve"> </w:t>
            </w:r>
            <w:r>
              <w:rPr>
                <w:rStyle w:val="VerbatimChar"/>
              </w:rPr>
              <w:t xml:space="preserve">busio</w:t>
            </w:r>
            <w:r>
              <w:t xml:space="preserve">,</w:t>
            </w:r>
            <w:r>
              <w:t xml:space="preserve"> </w:t>
            </w:r>
            <w:r>
              <w:rPr>
                <w:rStyle w:val="VerbatimChar"/>
              </w:rPr>
              <w:t xml:space="preserve">pulseio</w:t>
            </w:r>
            <w:r>
              <w:t xml:space="preserve">,</w:t>
            </w:r>
            <w:r>
              <w:t xml:space="preserve"> </w:t>
            </w:r>
            <w:r>
              <w:rPr>
                <w:rStyle w:val="VerbatimChar"/>
              </w:rPr>
              <w:t xml:space="preserve">countio</w:t>
            </w:r>
            <w:r>
              <w:t xml:space="preserve">, standard libs)</w:t>
            </w:r>
          </w:p>
        </w:tc>
        <w:tc>
          <w:tcPr/>
          <w:p>
            <w:pPr>
              <w:pStyle w:val="Compact"/>
            </w:pPr>
            <w:r>
              <w:t xml:space="preserve">High-school Students</w:t>
            </w:r>
          </w:p>
        </w:tc>
        <w:tc>
          <w:tcPr/>
          <w:p>
            <w:pPr>
              <w:pStyle w:val="Compact"/>
            </w:pPr>
            <w:r>
              <w:t xml:space="preserve">Raspberry Pi Pico</w:t>
            </w:r>
          </w:p>
        </w:tc>
      </w:tr>
      <w:tr>
        <w:tc>
          <w:tcPr/>
          <w:p>
            <w:pPr>
              <w:pStyle w:val="Compact"/>
            </w:pPr>
            <w:r>
              <w:t xml:space="preserve">Text — C/C++ (Pico SDK)</w:t>
            </w:r>
          </w:p>
        </w:tc>
        <w:tc>
          <w:tcPr/>
          <w:p>
            <w:pPr>
              <w:pStyle w:val="Compact"/>
            </w:pPr>
            <w:r>
              <w:t xml:space="preserve">Raspberry Pi Pico SDK C/C++ (</w:t>
            </w:r>
            <w:r>
              <w:rPr>
                <w:rStyle w:val="VerbatimChar"/>
              </w:rPr>
              <w:t xml:space="preserve">pico/stdlib.h</w:t>
            </w:r>
            <w:r>
              <w:t xml:space="preserve">, hardware APIs, PIO)</w:t>
            </w:r>
          </w:p>
        </w:tc>
        <w:tc>
          <w:tcPr/>
          <w:p>
            <w:pPr>
              <w:pStyle w:val="Compact"/>
            </w:pPr>
            <w:r>
              <w:t xml:space="preserve">Advanced High-school Students</w:t>
            </w:r>
          </w:p>
        </w:tc>
        <w:tc>
          <w:tcPr/>
          <w:p>
            <w:pPr>
              <w:pStyle w:val="Compact"/>
            </w:pPr>
            <w:r>
              <w:t xml:space="preserve">Raspberry Pi Pico</w:t>
            </w:r>
          </w:p>
        </w:tc>
      </w:tr>
    </w:tbl>
    <w:p>
      <w:pPr>
        <w:pStyle w:val="BodyText"/>
      </w:pPr>
      <w:r>
        <w:t xml:space="preserve">Switching from Block-Based to a text mode reveals the generated source and offers a one-way promotion dialog. Switching back after manual text edits is prohibited to preserve Student intent.</w:t>
      </w:r>
    </w:p>
    <w:p>
      <w:r>
        <w:pict>
          <v:rect style="width:0;height:1.5pt" o:hralign="center" o:hrstd="t" o:hr="t"/>
        </w:pict>
      </w:r>
    </w:p>
    <w:bookmarkEnd w:id="261"/>
    <w:bookmarkStart w:id="264" w:name="execution-path-architecture"/>
    <w:p>
      <w:pPr>
        <w:pStyle w:val="Heading2"/>
      </w:pPr>
      <w:r>
        <w:rPr>
          <w:rStyle w:val="SectionNumber"/>
        </w:rPr>
        <w:t xml:space="preserve">9.4</w:t>
      </w:r>
      <w:r>
        <w:tab/>
      </w:r>
      <w:r>
        <w:t xml:space="preserve">Execution Path Architecture</w:t>
      </w:r>
    </w:p>
    <w:p>
      <w:pPr>
        <w:pStyle w:val="FirstParagraph"/>
      </w:pPr>
      <w:r>
        <w:t xml:space="preserve">The subsystem supports two distinct execution paths. Both paths share the same pre-run validation gate; they diverge at the build/translation stage.</w:t>
      </w:r>
    </w:p>
    <w:bookmarkStart w:id="262" w:name="Xdd3b93545e2a5ca315590d7ee0009c2d2773ab3"/>
    <w:p>
      <w:pPr>
        <w:pStyle w:val="Heading3"/>
      </w:pPr>
      <w:r>
        <w:rPr>
          <w:rStyle w:val="SectionNumber"/>
        </w:rPr>
        <w:t xml:space="preserve">9.4.1</w:t>
      </w:r>
      <w:r>
        <w:tab/>
      </w:r>
      <w:r>
        <w:t xml:space="preserve">Accurate Execution Path (Compiled Firmware)</w:t>
      </w:r>
    </w:p>
    <w:p>
      <w:pPr>
        <w:pStyle w:val="FirstParagraph"/>
      </w:pPr>
      <w:r>
        <w:t xml:space="preserve">The accurate path compiles the sketch to real MCU firmware and loads it into the hardware simulator. This path is the default for Arduino C/C++ on the UNO R3, for the C/C++ Arduino core on the ESP32, and for MicroPython, CircuitPython, and C/C++ (Arduino-Pico core / Pico SDK) on the Raspberry Pi Pico.</w:t>
      </w:r>
    </w:p>
    <w:p>
      <w:pPr>
        <w:pStyle w:val="SourceCode"/>
      </w:pPr>
      <w:r>
        <w:rPr>
          <w:rStyle w:val="VerbatimChar"/>
        </w:rPr>
        <w:t xml:space="preserve">Student sketch (Arduino C/C++ / MicroPython /</w:t>
      </w:r>
      <w:r>
        <w:br/>
      </w:r>
      <w:r>
        <w:rPr>
          <w:rStyle w:val="VerbatimChar"/>
        </w:rPr>
        <w:t xml:space="preserve">                CircuitPython / Pico SDK C/C++)</w:t>
      </w:r>
      <w:r>
        <w:br/>
      </w:r>
      <w:r>
        <w:rPr>
          <w:rStyle w:val="VerbatimChar"/>
        </w:rPr>
        <w:t xml:space="preserve">         |</w:t>
      </w:r>
      <w:r>
        <w:br/>
      </w:r>
      <w:r>
        <w:rPr>
          <w:rStyle w:val="VerbatimChar"/>
        </w:rPr>
        <w:t xml:space="preserve">         v</w:t>
      </w:r>
      <w:r>
        <w:br/>
      </w:r>
      <w:r>
        <w:rPr>
          <w:rStyle w:val="VerbatimChar"/>
        </w:rPr>
        <w:t xml:space="preserve"> Pre-run Validation (FR-CODE-070)</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v</w:t>
      </w:r>
      <w:r>
        <w:br/>
      </w:r>
      <w:r>
        <w:rPr>
          <w:rStyle w:val="VerbatimChar"/>
        </w:rPr>
        <w:t xml:space="preserve"> Build Pipeline</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In-browser   Compile</w:t>
      </w:r>
      <w:r>
        <w:br/>
      </w:r>
      <w:r>
        <w:rPr>
          <w:rStyle w:val="VerbatimChar"/>
        </w:rPr>
        <w:t xml:space="preserve">WASM         Micro-</w:t>
      </w:r>
      <w:r>
        <w:br/>
      </w:r>
      <w:r>
        <w:rPr>
          <w:rStyle w:val="VerbatimChar"/>
        </w:rPr>
        <w:t xml:space="preserve">toolchain    service</w:t>
      </w:r>
      <w:r>
        <w:br/>
      </w:r>
      <w:r>
        <w:rPr>
          <w:rStyle w:val="VerbatimChar"/>
        </w:rPr>
        <w:t xml:space="preserve">(offline     (cloud,</w:t>
      </w:r>
      <w:r>
        <w:br/>
      </w:r>
      <w:r>
        <w:rPr>
          <w:rStyle w:val="VerbatimChar"/>
        </w:rPr>
        <w:t xml:space="preserve"> fallback)    &lt; 5 s p95)</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Firmware binary</w:t>
      </w:r>
      <w:r>
        <w:br/>
      </w:r>
      <w:r>
        <w:rPr>
          <w:rStyle w:val="VerbatimChar"/>
        </w:rPr>
        <w:t xml:space="preserve">  (.hex / .elf for AVR/ESP32;</w:t>
      </w:r>
      <w:r>
        <w:br/>
      </w:r>
      <w:r>
        <w:rPr>
          <w:rStyle w:val="VerbatimChar"/>
        </w:rPr>
        <w:t xml:space="preserve">   .uf2 / .elf for RP2040)</w:t>
      </w:r>
      <w:r>
        <w:br/>
      </w:r>
      <w:r>
        <w:rPr>
          <w:rStyle w:val="VerbatimChar"/>
        </w:rPr>
        <w:t xml:space="preserve">         |</w:t>
      </w:r>
      <w:r>
        <w:br/>
      </w:r>
      <w:r>
        <w:rPr>
          <w:rStyle w:val="VerbatimChar"/>
        </w:rPr>
        <w:t xml:space="preserve">         v</w:t>
      </w:r>
      <w:r>
        <w:br/>
      </w:r>
      <w:r>
        <w:rPr>
          <w:rStyle w:val="VerbatimChar"/>
        </w:rPr>
        <w:t xml:space="preserve">  Loaded into MCU simulator</w:t>
      </w:r>
      <w:r>
        <w:br/>
      </w:r>
      <w:r>
        <w:rPr>
          <w:rStyle w:val="VerbatimChar"/>
        </w:rPr>
        <w:t xml:space="preserve">  (avr8js for UNO ATmega328P /</w:t>
      </w:r>
      <w:r>
        <w:br/>
      </w:r>
      <w:r>
        <w:rPr>
          <w:rStyle w:val="VerbatimChar"/>
        </w:rPr>
        <w:t xml:space="preserve">   rp2040js for Raspberry Pi Pico /</w:t>
      </w:r>
      <w:r>
        <w:br/>
      </w:r>
      <w:r>
        <w:rPr>
          <w:rStyle w:val="VerbatimChar"/>
        </w:rPr>
        <w:t xml:space="preserve">   ESP32 core sim for ESP32)</w:t>
      </w:r>
      <w:r>
        <w:br/>
      </w:r>
      <w:r>
        <w:rPr>
          <w:rStyle w:val="VerbatimChar"/>
        </w:rPr>
        <w:t xml:space="preserve">         |</w:t>
      </w:r>
      <w:r>
        <w:br/>
      </w:r>
      <w:r>
        <w:rPr>
          <w:rStyle w:val="VerbatimChar"/>
        </w:rPr>
        <w:t xml:space="preserve">         v</w:t>
      </w:r>
      <w:r>
        <w:br/>
      </w:r>
      <w:r>
        <w:rPr>
          <w:rStyle w:val="VerbatimChar"/>
        </w:rPr>
        <w:t xml:space="preserve">  MCU executes firmware at</w:t>
      </w:r>
      <w:r>
        <w:br/>
      </w:r>
      <w:r>
        <w:rPr>
          <w:rStyle w:val="VerbatimChar"/>
        </w:rPr>
        <w:t xml:space="preserve">  simulated clock rate</w:t>
      </w:r>
      <w:r>
        <w:br/>
      </w:r>
      <w:r>
        <w:rPr>
          <w:rStyle w:val="VerbatimChar"/>
        </w:rPr>
        <w:t xml:space="preserve">  (~16 MHz AVR / 133 MHz RP2040 /</w:t>
      </w:r>
      <w:r>
        <w:br/>
      </w:r>
      <w:r>
        <w:rPr>
          <w:rStyle w:val="VerbatimChar"/>
        </w:rPr>
        <w:t xml:space="preserve">   240 MHz ESP32)</w:t>
      </w:r>
      <w:r>
        <w:br/>
      </w:r>
      <w:r>
        <w:rPr>
          <w:rStyle w:val="VerbatimChar"/>
        </w:rPr>
        <w:t xml:space="preserve">         |</w:t>
      </w:r>
      <w:r>
        <w:br/>
      </w:r>
      <w:r>
        <w:rPr>
          <w:rStyle w:val="VerbatimChar"/>
        </w:rPr>
        <w:t xml:space="preserve">  Pin state changes emitted</w:t>
      </w:r>
      <w:r>
        <w:br/>
      </w:r>
      <w:r>
        <w:rPr>
          <w:rStyle w:val="VerbatimChar"/>
        </w:rPr>
        <w:t xml:space="preserve">         |</w:t>
      </w:r>
      <w:r>
        <w:br/>
      </w:r>
      <w:r>
        <w:rPr>
          <w:rStyle w:val="VerbatimChar"/>
        </w:rPr>
        <w:t xml:space="preserve">         v</w:t>
      </w:r>
      <w:r>
        <w:br/>
      </w:r>
      <w:r>
        <w:rPr>
          <w:rStyle w:val="VerbatimChar"/>
        </w:rPr>
        <w:t xml:space="preserve">  RSE component models</w:t>
      </w:r>
      <w:r>
        <w:br/>
      </w:r>
      <w:r>
        <w:rPr>
          <w:rStyle w:val="VerbatimChar"/>
        </w:rPr>
        <w:t xml:space="preserve">  react to pin transitions</w:t>
      </w:r>
      <w:r>
        <w:br/>
      </w:r>
      <w:r>
        <w:rPr>
          <w:rStyle w:val="VerbatimChar"/>
        </w:rPr>
        <w:t xml:space="preserve">         |</w:t>
      </w:r>
      <w:r>
        <w:br/>
      </w:r>
      <w:r>
        <w:rPr>
          <w:rStyle w:val="VerbatimChar"/>
        </w:rPr>
        <w:t xml:space="preserve">         v</w:t>
      </w:r>
      <w:r>
        <w:br/>
      </w:r>
      <w:r>
        <w:rPr>
          <w:rStyle w:val="VerbatimChar"/>
        </w:rPr>
        <w:t xml:space="preserve">  wokwi-elements / Three.js</w:t>
      </w:r>
      <w:r>
        <w:br/>
      </w:r>
      <w:r>
        <w:rPr>
          <w:rStyle w:val="VerbatimChar"/>
        </w:rPr>
        <w:t xml:space="preserve">  canvas reflects component state</w:t>
      </w:r>
    </w:p>
    <w:p>
      <w:pPr>
        <w:pStyle w:val="FirstParagraph"/>
      </w:pPr>
      <w:r>
        <w:t xml:space="preserve">This path provides cycle-accurate register behaviour, interrupt handling, timer/PWM fidelity, and peripheral register emulation — the highest fidelity available in the platform. For the Raspberry Pi Pico the UF2 or ELF firmware image is loaded directly into the rp2040js RP2040 simulator (github.com/wokwi/rp2040js), which runs real RP2040 firmware in the browser including dual-core execution, PIO state machines, and the full ARM Cortex-M0+ instruction set.</w:t>
      </w:r>
    </w:p>
    <w:bookmarkEnd w:id="262"/>
    <w:bookmarkStart w:id="263" w:name="Xb2516d24a02012b70cd1e3b50d729d920e5bdd6"/>
    <w:p>
      <w:pPr>
        <w:pStyle w:val="Heading3"/>
      </w:pPr>
      <w:r>
        <w:rPr>
          <w:rStyle w:val="SectionNumber"/>
        </w:rPr>
        <w:t xml:space="preserve">9.4.2</w:t>
      </w:r>
      <w:r>
        <w:tab/>
      </w:r>
      <w:r>
        <w:t xml:space="preserve">Simplified Execution Path (RoboCode Virtual Machine)</w:t>
      </w:r>
    </w:p>
    <w:p>
      <w:pPr>
        <w:pStyle w:val="FirstParagraph"/>
      </w:pPr>
      <w:r>
        <w:t xml:space="preserve">The RVM path interprets or translates code into a set of high-level simulator instructions without compiling to native firmware. It targets low-end devices, offline scenarios, and cases where the WASM toolchain is unavailable.</w:t>
      </w:r>
    </w:p>
    <w:p>
      <w:pPr>
        <w:pStyle w:val="SourceCode"/>
      </w:pPr>
      <w:r>
        <w:rPr>
          <w:rStyle w:val="VerbatimChar"/>
        </w:rPr>
        <w:t xml:space="preserve">Student sketch (Arduino C/C++ or MicroPython)</w:t>
      </w:r>
      <w:r>
        <w:br/>
      </w:r>
      <w:r>
        <w:rPr>
          <w:rStyle w:val="VerbatimChar"/>
        </w:rPr>
        <w:t xml:space="preserve">         |</w:t>
      </w:r>
      <w:r>
        <w:br/>
      </w:r>
      <w:r>
        <w:rPr>
          <w:rStyle w:val="VerbatimChar"/>
        </w:rPr>
        <w:t xml:space="preserve">         v</w:t>
      </w:r>
      <w:r>
        <w:br/>
      </w:r>
      <w:r>
        <w:rPr>
          <w:rStyle w:val="VerbatimChar"/>
        </w:rPr>
        <w:t xml:space="preserve"> Pre-run Validation (FR-CODE-070)</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v</w:t>
      </w:r>
      <w:r>
        <w:br/>
      </w:r>
      <w:r>
        <w:rPr>
          <w:rStyle w:val="VerbatimChar"/>
        </w:rPr>
        <w:t xml:space="preserve"> RVM Translator / Interpreter</w:t>
      </w:r>
      <w:r>
        <w:br/>
      </w:r>
      <w:r>
        <w:rPr>
          <w:rStyle w:val="VerbatimChar"/>
        </w:rPr>
        <w:t xml:space="preserve">   - Parses sketch AST</w:t>
      </w:r>
      <w:r>
        <w:br/>
      </w:r>
      <w:r>
        <w:rPr>
          <w:rStyle w:val="VerbatimChar"/>
        </w:rPr>
        <w:t xml:space="preserve">   - Maps language constructs</w:t>
      </w:r>
      <w:r>
        <w:br/>
      </w:r>
      <w:r>
        <w:rPr>
          <w:rStyle w:val="VerbatimChar"/>
        </w:rPr>
        <w:t xml:space="preserve">     to RVM instruction set</w:t>
      </w:r>
      <w:r>
        <w:br/>
      </w:r>
      <w:r>
        <w:rPr>
          <w:rStyle w:val="VerbatimChar"/>
        </w:rPr>
        <w:t xml:space="preserve">     (SetPin, ReadPin, Delay,</w:t>
      </w:r>
      <w:r>
        <w:br/>
      </w:r>
      <w:r>
        <w:rPr>
          <w:rStyle w:val="VerbatimChar"/>
        </w:rPr>
        <w:t xml:space="preserve">      SerialOut, I2CWrite, etc.)</w:t>
      </w:r>
      <w:r>
        <w:br/>
      </w:r>
      <w:r>
        <w:rPr>
          <w:rStyle w:val="VerbatimChar"/>
        </w:rPr>
        <w:t xml:space="preserve">   - Resolves library calls to</w:t>
      </w:r>
      <w:r>
        <w:br/>
      </w:r>
      <w:r>
        <w:rPr>
          <w:rStyle w:val="VerbatimChar"/>
        </w:rPr>
        <w:t xml:space="preserve">     component-action bindings</w:t>
      </w:r>
      <w:r>
        <w:br/>
      </w:r>
      <w:r>
        <w:rPr>
          <w:rStyle w:val="VerbatimChar"/>
        </w:rPr>
        <w:t xml:space="preserve">         |</w:t>
      </w:r>
      <w:r>
        <w:br/>
      </w:r>
      <w:r>
        <w:rPr>
          <w:rStyle w:val="VerbatimChar"/>
        </w:rPr>
        <w:t xml:space="preserve">         v</w:t>
      </w:r>
      <w:r>
        <w:br/>
      </w:r>
      <w:r>
        <w:rPr>
          <w:rStyle w:val="VerbatimChar"/>
        </w:rPr>
        <w:t xml:space="preserve">  RVM instruction stream</w:t>
      </w:r>
      <w:r>
        <w:br/>
      </w:r>
      <w:r>
        <w:rPr>
          <w:rStyle w:val="VerbatimChar"/>
        </w:rPr>
        <w:t xml:space="preserve">         |</w:t>
      </w:r>
      <w:r>
        <w:br/>
      </w:r>
      <w:r>
        <w:rPr>
          <w:rStyle w:val="VerbatimChar"/>
        </w:rPr>
        <w:t xml:space="preserve">         v</w:t>
      </w:r>
      <w:r>
        <w:br/>
      </w:r>
      <w:r>
        <w:rPr>
          <w:rStyle w:val="VerbatimChar"/>
        </w:rPr>
        <w:t xml:space="preserve">  RSE instruction dispatcher</w:t>
      </w:r>
      <w:r>
        <w:br/>
      </w:r>
      <w:r>
        <w:rPr>
          <w:rStyle w:val="VerbatimChar"/>
        </w:rPr>
        <w:t xml:space="preserve">  (drives component models</w:t>
      </w:r>
      <w:r>
        <w:br/>
      </w:r>
      <w:r>
        <w:rPr>
          <w:rStyle w:val="VerbatimChar"/>
        </w:rPr>
        <w:t xml:space="preserve">   directly without MCU sim)</w:t>
      </w:r>
      <w:r>
        <w:br/>
      </w:r>
      <w:r>
        <w:rPr>
          <w:rStyle w:val="VerbatimChar"/>
        </w:rPr>
        <w:t xml:space="preserve">         |</w:t>
      </w:r>
      <w:r>
        <w:br/>
      </w:r>
      <w:r>
        <w:rPr>
          <w:rStyle w:val="VerbatimChar"/>
        </w:rPr>
        <w:t xml:space="preserve">  Component state changes</w:t>
      </w:r>
      <w:r>
        <w:br/>
      </w:r>
      <w:r>
        <w:rPr>
          <w:rStyle w:val="VerbatimChar"/>
        </w:rPr>
        <w:t xml:space="preserve">         |</w:t>
      </w:r>
      <w:r>
        <w:br/>
      </w:r>
      <w:r>
        <w:rPr>
          <w:rStyle w:val="VerbatimChar"/>
        </w:rPr>
        <w:t xml:space="preserve">         v</w:t>
      </w:r>
      <w:r>
        <w:br/>
      </w:r>
      <w:r>
        <w:rPr>
          <w:rStyle w:val="VerbatimChar"/>
        </w:rPr>
        <w:t xml:space="preserve">  Canvas component rendering</w:t>
      </w:r>
    </w:p>
    <w:p>
      <w:pPr>
        <w:pStyle w:val="FirstParagraph"/>
      </w:pPr>
      <w:r>
        <w:t xml:space="preserve">The RVM path trades hardware fidelity for speed, offline capability, and reduced device-resource demand. Timing-sensitive sketches (e.g., bit-banged SPI, precise PWM) may behave differently between paths; a visible indicator informs the Student which path is active.</w:t>
      </w:r>
    </w:p>
    <w:p>
      <w:r>
        <w:pict>
          <v:rect style="width:0;height:1.5pt" o:hralign="center" o:hrstd="t" o:hr="t"/>
        </w:pict>
      </w:r>
    </w:p>
    <w:bookmarkEnd w:id="263"/>
    <w:bookmarkEnd w:id="264"/>
    <w:bookmarkStart w:id="279" w:name="functional-requirements-1"/>
    <w:p>
      <w:pPr>
        <w:pStyle w:val="Heading2"/>
      </w:pPr>
      <w:r>
        <w:rPr>
          <w:rStyle w:val="SectionNumber"/>
        </w:rPr>
        <w:t xml:space="preserve">9.5</w:t>
      </w:r>
      <w:r>
        <w:tab/>
      </w:r>
      <w:r>
        <w:t xml:space="preserve">Functional Requirements</w:t>
      </w:r>
    </w:p>
    <w:bookmarkStart w:id="265" w:name="monaco-editor-integration"/>
    <w:p>
      <w:pPr>
        <w:pStyle w:val="Heading3"/>
      </w:pPr>
      <w:r>
        <w:rPr>
          <w:rStyle w:val="SectionNumber"/>
        </w:rPr>
        <w:t xml:space="preserve">9.5.1</w:t>
      </w:r>
      <w:r>
        <w:tab/>
      </w:r>
      <w:r>
        <w:t xml:space="preserve">Monaco Editor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FR-CODE-001</w:t>
            </w:r>
          </w:p>
        </w:tc>
        <w:tc>
          <w:tcPr/>
          <w:p>
            <w:pPr>
              <w:pStyle w:val="Compact"/>
            </w:pPr>
            <w:r>
              <w:t xml:space="preserve">The platform</w:t>
            </w:r>
            <w:r>
              <w:t xml:space="preserve"> </w:t>
            </w:r>
            <w:r>
              <w:rPr>
                <w:b/>
                <w:bCs/>
              </w:rPr>
              <w:t xml:space="preserve">shall</w:t>
            </w:r>
            <w:r>
              <w:t xml:space="preserve"> </w:t>
            </w:r>
            <w:r>
              <w:t xml:space="preserve">embed Monaco Editor as the primary text-based code-authoring component within the RoboCode Studio Code tab.</w:t>
            </w:r>
          </w:p>
        </w:tc>
        <w:tc>
          <w:tcPr/>
          <w:p>
            <w:pPr>
              <w:pStyle w:val="Compact"/>
            </w:pPr>
            <w:r>
              <w:t xml:space="preserve">Must</w:t>
            </w:r>
          </w:p>
        </w:tc>
        <w:tc>
          <w:tcPr/>
          <w:p>
            <w:pPr>
              <w:pStyle w:val="Compact"/>
            </w:pPr>
            <w:r>
              <w:t xml:space="preserve">Monaco Editor (MIT licence); version pinned in package.json; loaded from CDN with SRI hash or bundled.</w:t>
            </w:r>
          </w:p>
        </w:tc>
      </w:tr>
      <w:tr>
        <w:tc>
          <w:tcPr/>
          <w:p>
            <w:pPr>
              <w:pStyle w:val="Compact"/>
            </w:pPr>
            <w:r>
              <w:t xml:space="preserve">FR-CODE-002</w:t>
            </w:r>
          </w:p>
        </w:tc>
        <w:tc>
          <w:tcPr/>
          <w:p>
            <w:pPr>
              <w:pStyle w:val="Compact"/>
            </w:pPr>
            <w:r>
              <w:t xml:space="preserve">Monaco</w:t>
            </w:r>
            <w:r>
              <w:t xml:space="preserve"> </w:t>
            </w:r>
            <w:r>
              <w:rPr>
                <w:b/>
                <w:bCs/>
              </w:rPr>
              <w:t xml:space="preserve">shall</w:t>
            </w:r>
            <w:r>
              <w:t xml:space="preserve"> </w:t>
            </w:r>
            <w:r>
              <w:t xml:space="preserve">be configured with language-service extensions for Arduino C/C++ (clangd-derived grammar and completions), MicroPython (Pylance-compatible Python language server subset), and CircuitPython (Python language server subset with CircuitPython-specific stubs for</w:t>
            </w:r>
            <w:r>
              <w:t xml:space="preserve"> </w:t>
            </w:r>
            <w:r>
              <w:rPr>
                <w:rStyle w:val="VerbatimChar"/>
              </w:rPr>
              <w:t xml:space="preserve">board</w:t>
            </w:r>
            <w:r>
              <w:t xml:space="preserve">,</w:t>
            </w:r>
            <w:r>
              <w:t xml:space="preserve"> </w:t>
            </w:r>
            <w:r>
              <w:rPr>
                <w:rStyle w:val="VerbatimChar"/>
              </w:rPr>
              <w:t xml:space="preserve">digitalio</w:t>
            </w:r>
            <w:r>
              <w:t xml:space="preserve">,</w:t>
            </w:r>
            <w:r>
              <w:t xml:space="preserve"> </w:t>
            </w:r>
            <w:r>
              <w:rPr>
                <w:rStyle w:val="VerbatimChar"/>
              </w:rPr>
              <w:t xml:space="preserve">analogio</w:t>
            </w:r>
            <w:r>
              <w:t xml:space="preserve">,</w:t>
            </w:r>
            <w:r>
              <w:t xml:space="preserve"> </w:t>
            </w:r>
            <w:r>
              <w:rPr>
                <w:rStyle w:val="VerbatimChar"/>
              </w:rPr>
              <w:t xml:space="preserve">busio</w:t>
            </w:r>
            <w:r>
              <w:t xml:space="preserve">, and related RP2040 modules).</w:t>
            </w:r>
          </w:p>
        </w:tc>
        <w:tc>
          <w:tcPr/>
          <w:p>
            <w:pPr>
              <w:pStyle w:val="Compact"/>
            </w:pPr>
            <w:r>
              <w:t xml:space="preserve">Must</w:t>
            </w:r>
          </w:p>
        </w:tc>
        <w:tc>
          <w:tcPr/>
          <w:p>
            <w:pPr>
              <w:pStyle w:val="Compact"/>
            </w:pPr>
            <w:r>
              <w:t xml:space="preserve">Language services load asynchronously; editor is interactive before they complete (graceful degradation).</w:t>
            </w:r>
          </w:p>
        </w:tc>
      </w:tr>
      <w:tr>
        <w:tc>
          <w:tcPr/>
          <w:p>
            <w:pPr>
              <w:pStyle w:val="Compact"/>
            </w:pPr>
            <w:r>
              <w:t xml:space="preserve">FR-CODE-003</w:t>
            </w:r>
          </w:p>
        </w:tc>
        <w:tc>
          <w:tcPr/>
          <w:p>
            <w:pPr>
              <w:pStyle w:val="Compact"/>
            </w:pPr>
            <w:r>
              <w:t xml:space="preserve">The editor</w:t>
            </w:r>
            <w:r>
              <w:t xml:space="preserve"> </w:t>
            </w:r>
            <w:r>
              <w:rPr>
                <w:b/>
                <w:bCs/>
              </w:rPr>
              <w:t xml:space="preserve">shall</w:t>
            </w:r>
            <w:r>
              <w:t xml:space="preserve"> </w:t>
            </w:r>
            <w:r>
              <w:t xml:space="preserve">support all Monaco built-in keyboard shortcuts including multi-cursor (Ctrl+D, Alt+Click), column selection, code folding, find/replace (Ctrl+H with regex and case toggles), and go-to-definition.</w:t>
            </w:r>
          </w:p>
        </w:tc>
        <w:tc>
          <w:tcPr/>
          <w:p>
            <w:pPr>
              <w:pStyle w:val="Compact"/>
            </w:pPr>
            <w:r>
              <w:t xml:space="preserve">Should</w:t>
            </w:r>
          </w:p>
        </w:tc>
        <w:tc>
          <w:tcPr/>
          <w:p>
            <w:pPr>
              <w:pStyle w:val="Compact"/>
            </w:pPr>
            <w:r>
              <w:t xml:space="preserve">Keyboard shortcut reference accessible via Ctrl+Shift+/ or a toolbar</w:t>
            </w:r>
            <w:r>
              <w:t xml:space="preserve"> </w:t>
            </w:r>
            <w:r>
              <w:rPr>
                <w:rStyle w:val="VerbatimChar"/>
              </w:rPr>
              <w:t xml:space="preserve">?</w:t>
            </w:r>
            <w:r>
              <w:t xml:space="preserve"> </w:t>
            </w:r>
            <w:r>
              <w:t xml:space="preserve">button.</w:t>
            </w:r>
          </w:p>
        </w:tc>
      </w:tr>
      <w:tr>
        <w:tc>
          <w:tcPr/>
          <w:p>
            <w:pPr>
              <w:pStyle w:val="Compact"/>
            </w:pPr>
            <w:r>
              <w:t xml:space="preserve">FR-CODE-004</w:t>
            </w:r>
          </w:p>
        </w:tc>
        <w:tc>
          <w:tcPr/>
          <w:p>
            <w:pPr>
              <w:pStyle w:val="Compact"/>
            </w:pPr>
            <w:r>
              <w:t xml:space="preserve">The editor</w:t>
            </w:r>
            <w:r>
              <w:t xml:space="preserve"> </w:t>
            </w:r>
            <w:r>
              <w:rPr>
                <w:b/>
                <w:bCs/>
              </w:rPr>
              <w:t xml:space="preserve">shall</w:t>
            </w:r>
            <w:r>
              <w:t xml:space="preserve"> </w:t>
            </w:r>
            <w:r>
              <w:t xml:space="preserve">support a minimum of three colour themes: Light, Dark, and High-Contrast Dark, selectable per user. All themes</w:t>
            </w:r>
            <w:r>
              <w:t xml:space="preserve"> </w:t>
            </w:r>
            <w:r>
              <w:rPr>
                <w:b/>
                <w:bCs/>
              </w:rPr>
              <w:t xml:space="preserve">shall</w:t>
            </w:r>
            <w:r>
              <w:t xml:space="preserve"> </w:t>
            </w:r>
            <w:r>
              <w:t xml:space="preserve">meet WCAG 2.2 Level AA contrast ratios.</w:t>
            </w:r>
          </w:p>
        </w:tc>
        <w:tc>
          <w:tcPr/>
          <w:p>
            <w:pPr>
              <w:pStyle w:val="Compact"/>
            </w:pPr>
            <w:r>
              <w:t xml:space="preserve">Must</w:t>
            </w:r>
          </w:p>
        </w:tc>
        <w:tc>
          <w:tcPr/>
          <w:p>
            <w:pPr>
              <w:pStyle w:val="Compact"/>
            </w:pPr>
            <w:r>
              <w:t xml:space="preserve">Theme preference stored in user profile; applied without page reload.</w:t>
            </w:r>
          </w:p>
        </w:tc>
      </w:tr>
      <w:tr>
        <w:tc>
          <w:tcPr/>
          <w:p>
            <w:pPr>
              <w:pStyle w:val="Compact"/>
            </w:pPr>
            <w:r>
              <w:t xml:space="preserve">FR-CODE-005</w:t>
            </w:r>
          </w:p>
        </w:tc>
        <w:tc>
          <w:tcPr/>
          <w:p>
            <w:pPr>
              <w:pStyle w:val="Compact"/>
            </w:pPr>
            <w:r>
              <w:t xml:space="preserve">The editor</w:t>
            </w:r>
            <w:r>
              <w:t xml:space="preserve"> </w:t>
            </w:r>
            <w:r>
              <w:rPr>
                <w:b/>
                <w:bCs/>
              </w:rPr>
              <w:t xml:space="preserve">shall</w:t>
            </w:r>
            <w:r>
              <w:t xml:space="preserve"> </w:t>
            </w:r>
            <w:r>
              <w:t xml:space="preserve">remain interactive and accept input during asynchronous background operations (lint analysis, autocomplete fetch, project save) without blocking the UI thread.</w:t>
            </w:r>
          </w:p>
        </w:tc>
        <w:tc>
          <w:tcPr/>
          <w:p>
            <w:pPr>
              <w:pStyle w:val="Compact"/>
            </w:pPr>
            <w:r>
              <w:t xml:space="preserve">Must</w:t>
            </w:r>
          </w:p>
        </w:tc>
        <w:tc>
          <w:tcPr/>
          <w:p>
            <w:pPr>
              <w:pStyle w:val="Compact"/>
            </w:pPr>
            <w:r>
              <w:t xml:space="preserve">Web Workers and async APIs used for all non-trivial background work.</w:t>
            </w:r>
          </w:p>
        </w:tc>
      </w:tr>
      <w:tr>
        <w:tc>
          <w:tcPr/>
          <w:p>
            <w:pPr>
              <w:pStyle w:val="Compact"/>
            </w:pPr>
            <w:r>
              <w:t xml:space="preserve">FR-CODE-006</w:t>
            </w:r>
          </w:p>
        </w:tc>
        <w:tc>
          <w:tcPr/>
          <w:p>
            <w:pPr>
              <w:pStyle w:val="Compact"/>
            </w:pPr>
            <w:r>
              <w:t xml:space="preserve">The editor</w:t>
            </w:r>
            <w:r>
              <w:t xml:space="preserve"> </w:t>
            </w:r>
            <w:r>
              <w:rPr>
                <w:b/>
                <w:bCs/>
              </w:rPr>
              <w:t xml:space="preserve">shall</w:t>
            </w:r>
            <w:r>
              <w:t xml:space="preserve"> </w:t>
            </w:r>
            <w:r>
              <w:t xml:space="preserve">render the execution cursor (a highlighted line indicator) in real time during simulation to show the currently executing line of code.</w:t>
            </w:r>
          </w:p>
        </w:tc>
        <w:tc>
          <w:tcPr/>
          <w:p>
            <w:pPr>
              <w:pStyle w:val="Compact"/>
            </w:pPr>
            <w:r>
              <w:t xml:space="preserve">Must</w:t>
            </w:r>
          </w:p>
        </w:tc>
        <w:tc>
          <w:tcPr/>
          <w:p>
            <w:pPr>
              <w:pStyle w:val="Compact"/>
            </w:pPr>
            <w:r>
              <w:t xml:space="preserve">Execution cursor lags the simulator state by at most 100 ms. Disabled automatically for tight loops executing faster than 20 iterations per second to avoid visual flicker.</w:t>
            </w:r>
          </w:p>
        </w:tc>
      </w:tr>
    </w:tbl>
    <w:bookmarkEnd w:id="265"/>
    <w:bookmarkStart w:id="266" w:name="block-based-authoring-mode"/>
    <w:p>
      <w:pPr>
        <w:pStyle w:val="Heading3"/>
      </w:pPr>
      <w:r>
        <w:rPr>
          <w:rStyle w:val="SectionNumber"/>
        </w:rPr>
        <w:t xml:space="preserve">9.5.2</w:t>
      </w:r>
      <w:r>
        <w:tab/>
      </w:r>
      <w:r>
        <w:t xml:space="preserve">Block-Based Authoring Mode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FR-CODE-010</w:t>
            </w:r>
          </w:p>
        </w:tc>
        <w:tc>
          <w:tcPr/>
          <w:p>
            <w:pPr>
              <w:pStyle w:val="Compact"/>
            </w:pPr>
            <w:r>
              <w:t xml:space="preserve">The platform</w:t>
            </w:r>
            <w:r>
              <w:t xml:space="preserve"> </w:t>
            </w:r>
            <w:r>
              <w:rPr>
                <w:b/>
                <w:bCs/>
              </w:rPr>
              <w:t xml:space="preserve">shall</w:t>
            </w:r>
            <w:r>
              <w:t xml:space="preserve"> </w:t>
            </w:r>
            <w:r>
              <w:t xml:space="preserve">provide a block-based authoring environment for primary-school Students using a Scratch-style drag-and-drop block palette.</w:t>
            </w:r>
          </w:p>
        </w:tc>
        <w:tc>
          <w:tcPr/>
          <w:p>
            <w:pPr>
              <w:pStyle w:val="Compact"/>
            </w:pPr>
            <w:r>
              <w:t xml:space="preserve">Must</w:t>
            </w:r>
          </w:p>
        </w:tc>
        <w:tc>
          <w:tcPr/>
          <w:p>
            <w:pPr>
              <w:pStyle w:val="Compact"/>
            </w:pPr>
            <w:r>
              <w:t xml:space="preserve">Block editor is a distinct view within the Code tab, toggled by the mode selector.</w:t>
            </w:r>
          </w:p>
        </w:tc>
      </w:tr>
      <w:tr>
        <w:tc>
          <w:tcPr/>
          <w:p>
            <w:pPr>
              <w:pStyle w:val="Compact"/>
            </w:pPr>
            <w:r>
              <w:t xml:space="preserve">FR-CODE-011</w:t>
            </w:r>
          </w:p>
        </w:tc>
        <w:tc>
          <w:tcPr/>
          <w:p>
            <w:pPr>
              <w:pStyle w:val="Compact"/>
            </w:pPr>
            <w:r>
              <w:t xml:space="preserve">The block palette</w:t>
            </w:r>
            <w:r>
              <w:t xml:space="preserve"> </w:t>
            </w:r>
            <w:r>
              <w:rPr>
                <w:b/>
                <w:bCs/>
              </w:rPr>
              <w:t xml:space="preserve">shall</w:t>
            </w:r>
            <w:r>
              <w:t xml:space="preserve"> </w:t>
            </w:r>
            <w:r>
              <w:t xml:space="preserve">include categories covering: Control (if/else, wait, call function), Logic (and/or/not, compare), Loops (repeat N, repeat forever, for-range), Math (arithmetic, random, abs, map), Text (join, print, length), Digital I/O (pinMode, digitalWrite, digitalRead), Analog I/O (analogRead, analogWrite), Serial (Serial.begin, Serial.print, Serial.println), and Components (auto-populated from the current canvas topology).</w:t>
            </w:r>
          </w:p>
        </w:tc>
        <w:tc>
          <w:tcPr/>
          <w:p>
            <w:pPr>
              <w:pStyle w:val="Compact"/>
            </w:pPr>
            <w:r>
              <w:t xml:space="preserve">Must</w:t>
            </w:r>
          </w:p>
        </w:tc>
        <w:tc>
          <w:tcPr/>
          <w:p>
            <w:pPr>
              <w:pStyle w:val="Compact"/>
            </w:pPr>
            <w:r>
              <w:t xml:space="preserve">All palette categories visible on a 1280 × 720 viewport without horizontal scrolling.</w:t>
            </w:r>
          </w:p>
        </w:tc>
      </w:tr>
      <w:tr>
        <w:tc>
          <w:tcPr/>
          <w:p>
            <w:pPr>
              <w:pStyle w:val="Compact"/>
            </w:pPr>
            <w:r>
              <w:t xml:space="preserve">FR-CODE-012</w:t>
            </w:r>
          </w:p>
        </w:tc>
        <w:tc>
          <w:tcPr/>
          <w:p>
            <w:pPr>
              <w:pStyle w:val="Compact"/>
            </w:pPr>
            <w:r>
              <w:t xml:space="preserve">The block-based editor</w:t>
            </w:r>
            <w:r>
              <w:t xml:space="preserve"> </w:t>
            </w:r>
            <w:r>
              <w:rPr>
                <w:b/>
                <w:bCs/>
              </w:rPr>
              <w:t xml:space="preserve">shall</w:t>
            </w:r>
            <w:r>
              <w:t xml:space="preserve"> </w:t>
            </w:r>
            <w:r>
              <w:t xml:space="preserve">provide a real-time read-only preview of the generated Arduino C/C++ source, syntax-highlighted, updating within 500 ms of any block change.</w:t>
            </w:r>
          </w:p>
        </w:tc>
        <w:tc>
          <w:tcPr/>
          <w:p>
            <w:pPr>
              <w:pStyle w:val="Compact"/>
            </w:pPr>
            <w:r>
              <w:t xml:space="preserve">Must</w:t>
            </w:r>
          </w:p>
        </w:tc>
        <w:tc>
          <w:tcPr/>
          <w:p>
            <w:pPr>
              <w:pStyle w:val="Compact"/>
            </w:pPr>
            <w:r>
              <w:t xml:space="preserve">Preview pane is collapsible; a copy-to-clipboard button is provided.</w:t>
            </w:r>
          </w:p>
        </w:tc>
      </w:tr>
      <w:tr>
        <w:tc>
          <w:tcPr/>
          <w:p>
            <w:pPr>
              <w:pStyle w:val="Compact"/>
            </w:pPr>
            <w:r>
              <w:t xml:space="preserve">FR-CODE-013</w:t>
            </w:r>
          </w:p>
        </w:tc>
        <w:tc>
          <w:tcPr/>
          <w:p>
            <w:pPr>
              <w:pStyle w:val="Compact"/>
            </w:pPr>
            <w:r>
              <w:t xml:space="preserve">A Student</w:t>
            </w:r>
            <w:r>
              <w:t xml:space="preserve"> </w:t>
            </w:r>
            <w:r>
              <w:rPr>
                <w:b/>
                <w:bCs/>
              </w:rPr>
              <w:t xml:space="preserve">shall</w:t>
            </w:r>
            <w:r>
              <w:t xml:space="preserve"> </w:t>
            </w:r>
            <w:r>
              <w:t xml:space="preserve">be able to promote a Block-Based project to Arduino C/C++ text mode with a single action. A confirmation dialog</w:t>
            </w:r>
            <w:r>
              <w:t xml:space="preserve"> </w:t>
            </w:r>
            <w:r>
              <w:rPr>
                <w:b/>
                <w:bCs/>
              </w:rPr>
              <w:t xml:space="preserve">shall</w:t>
            </w:r>
            <w:r>
              <w:t xml:space="preserve"> </w:t>
            </w:r>
            <w:r>
              <w:t xml:space="preserve">warn that the promotion is one-way and that blocks will no longer be editable after promotion.</w:t>
            </w:r>
          </w:p>
        </w:tc>
        <w:tc>
          <w:tcPr/>
          <w:p>
            <w:pPr>
              <w:pStyle w:val="Compact"/>
            </w:pPr>
            <w:r>
              <w:t xml:space="preserve">Should</w:t>
            </w:r>
          </w:p>
        </w:tc>
        <w:tc>
          <w:tcPr/>
          <w:p>
            <w:pPr>
              <w:pStyle w:val="Compact"/>
            </w:pPr>
            <w:r>
              <w:t xml:space="preserve">Promotion is logged in the project version history.</w:t>
            </w:r>
          </w:p>
        </w:tc>
      </w:tr>
      <w:tr>
        <w:tc>
          <w:tcPr/>
          <w:p>
            <w:pPr>
              <w:pStyle w:val="Compact"/>
            </w:pPr>
            <w:r>
              <w:t xml:space="preserve">FR-CODE-014</w:t>
            </w:r>
          </w:p>
        </w:tc>
        <w:tc>
          <w:tcPr/>
          <w:p>
            <w:pPr>
              <w:pStyle w:val="Compact"/>
            </w:pPr>
            <w:r>
              <w:t xml:space="preserve">Block-based mode</w:t>
            </w:r>
            <w:r>
              <w:t xml:space="preserve"> </w:t>
            </w:r>
            <w:r>
              <w:rPr>
                <w:b/>
                <w:bCs/>
              </w:rPr>
              <w:t xml:space="preserve">shall</w:t>
            </w:r>
            <w:r>
              <w:t xml:space="preserve"> </w:t>
            </w:r>
            <w:r>
              <w:t xml:space="preserve">execute exclusively via the RVM simplified path. The accurate compiled path</w:t>
            </w:r>
            <w:r>
              <w:t xml:space="preserve"> </w:t>
            </w:r>
            <w:r>
              <w:rPr>
                <w:b/>
                <w:bCs/>
              </w:rPr>
              <w:t xml:space="preserve">shall not</w:t>
            </w:r>
            <w:r>
              <w:t xml:space="preserve"> </w:t>
            </w:r>
            <w:r>
              <w:t xml:space="preserve">be available in block-based mode for this release.</w:t>
            </w:r>
          </w:p>
        </w:tc>
        <w:tc>
          <w:tcPr/>
          <w:p>
            <w:pPr>
              <w:pStyle w:val="Compact"/>
            </w:pPr>
            <w:r>
              <w:t xml:space="preserve">Must</w:t>
            </w:r>
          </w:p>
        </w:tc>
        <w:tc>
          <w:tcPr/>
          <w:p>
            <w:pPr>
              <w:pStyle w:val="Compact"/>
            </w:pPr>
            <w:r>
              <w:t xml:space="preserve">Mode indicator in the toolbar labels the active execution path clearly.</w:t>
            </w:r>
          </w:p>
        </w:tc>
      </w:tr>
      <w:tr>
        <w:tc>
          <w:tcPr/>
          <w:p>
            <w:pPr>
              <w:pStyle w:val="Compact"/>
            </w:pPr>
            <w:r>
              <w:t xml:space="preserve">FR-CODE-015</w:t>
            </w:r>
          </w:p>
        </w:tc>
        <w:tc>
          <w:tcPr/>
          <w:p>
            <w:pPr>
              <w:pStyle w:val="Compact"/>
            </w:pPr>
            <w:r>
              <w:t xml:space="preserve">Block-to-Arduino C/C++ transpilation</w:t>
            </w:r>
            <w:r>
              <w:t xml:space="preserve"> </w:t>
            </w:r>
            <w:r>
              <w:rPr>
                <w:b/>
                <w:bCs/>
              </w:rPr>
              <w:t xml:space="preserve">shall</w:t>
            </w:r>
            <w:r>
              <w:t xml:space="preserve"> </w:t>
            </w:r>
            <w:r>
              <w:t xml:space="preserve">produce syntactically valid output passable to the avr-gcc pre-processor without modification, enabling downstream promotion to the accurate path.</w:t>
            </w:r>
          </w:p>
        </w:tc>
        <w:tc>
          <w:tcPr/>
          <w:p>
            <w:pPr>
              <w:pStyle w:val="Compact"/>
            </w:pPr>
            <w:r>
              <w:t xml:space="preserve">Must</w:t>
            </w:r>
          </w:p>
        </w:tc>
        <w:tc>
          <w:tcPr/>
          <w:p>
            <w:pPr>
              <w:pStyle w:val="Compact"/>
            </w:pPr>
            <w:r>
              <w:t xml:space="preserve">Validated by automated test: transpile 50 representative block programmes and compile each to firmware without error.</w:t>
            </w:r>
          </w:p>
        </w:tc>
      </w:tr>
    </w:tbl>
    <w:bookmarkEnd w:id="266"/>
    <w:bookmarkStart w:id="267" w:name="syntax-highlighting-and-semantic-checks"/>
    <w:p>
      <w:pPr>
        <w:pStyle w:val="Heading3"/>
      </w:pPr>
      <w:r>
        <w:rPr>
          <w:rStyle w:val="SectionNumber"/>
        </w:rPr>
        <w:t xml:space="preserve">9.5.3</w:t>
      </w:r>
      <w:r>
        <w:tab/>
      </w:r>
      <w:r>
        <w:t xml:space="preserve">Syntax Highlighting and Semantic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FR-CODE-020</w:t>
            </w:r>
          </w:p>
        </w:tc>
        <w:tc>
          <w:tcPr/>
          <w:p>
            <w:pPr>
              <w:pStyle w:val="Compact"/>
            </w:pPr>
            <w:r>
              <w:t xml:space="preserve">The editor</w:t>
            </w:r>
            <w:r>
              <w:t xml:space="preserve"> </w:t>
            </w:r>
            <w:r>
              <w:rPr>
                <w:b/>
                <w:bCs/>
              </w:rPr>
              <w:t xml:space="preserve">shall</w:t>
            </w:r>
            <w:r>
              <w:t xml:space="preserve"> </w:t>
            </w:r>
            <w:r>
              <w:t xml:space="preserve">provide full syntax highlighting for Arduino C/C++ covering: keywords (control flow, types, qualifiers), preprocessor directives (#include, #define, #ifdef), string and character literals, numeric literals (decimal, hex, binary), operators, comments (line and block), and Arduino-specific macros (HIGH, LOW, INPUT, OUTPUT, A0–A7).</w:t>
            </w:r>
          </w:p>
        </w:tc>
        <w:tc>
          <w:tcPr/>
          <w:p>
            <w:pPr>
              <w:pStyle w:val="Compact"/>
            </w:pPr>
            <w:r>
              <w:t xml:space="preserve">Must</w:t>
            </w:r>
          </w:p>
        </w:tc>
        <w:tc>
          <w:tcPr/>
          <w:p>
            <w:pPr>
              <w:pStyle w:val="Compact"/>
            </w:pPr>
            <w:r>
              <w:t xml:space="preserve">Highlighting grammar tested against a suite of 20+ representative Arduino sketches.</w:t>
            </w:r>
          </w:p>
        </w:tc>
      </w:tr>
      <w:tr>
        <w:tc>
          <w:tcPr/>
          <w:p>
            <w:pPr>
              <w:pStyle w:val="Compact"/>
            </w:pPr>
            <w:r>
              <w:t xml:space="preserve">FR-CODE-021</w:t>
            </w:r>
          </w:p>
        </w:tc>
        <w:tc>
          <w:tcPr/>
          <w:p>
            <w:pPr>
              <w:pStyle w:val="Compact"/>
            </w:pPr>
            <w:r>
              <w:t xml:space="preserve">The editor</w:t>
            </w:r>
            <w:r>
              <w:t xml:space="preserve"> </w:t>
            </w:r>
            <w:r>
              <w:rPr>
                <w:b/>
                <w:bCs/>
              </w:rPr>
              <w:t xml:space="preserve">shall</w:t>
            </w:r>
            <w:r>
              <w:t xml:space="preserve"> </w:t>
            </w:r>
            <w:r>
              <w:t xml:space="preserve">provide full syntax highlighting for MicroPython covering: keywords, builtins, decorators, f-strings, docstrings, dunder methods, and</w:t>
            </w:r>
            <w:r>
              <w:t xml:space="preserve"> </w:t>
            </w:r>
            <w:r>
              <w:rPr>
                <w:rStyle w:val="VerbatimChar"/>
              </w:rPr>
              <w:t xml:space="preserve">machine</w:t>
            </w:r>
            <w:r>
              <w:t xml:space="preserve">/</w:t>
            </w:r>
            <w:r>
              <w:rPr>
                <w:rStyle w:val="VerbatimChar"/>
              </w:rPr>
              <w:t xml:space="preserve">uasyncio</w:t>
            </w:r>
            <w:r>
              <w:t xml:space="preserve"> </w:t>
            </w:r>
            <w:r>
              <w:t xml:space="preserve">module symbols (including RP2040-specific</w:t>
            </w:r>
            <w:r>
              <w:t xml:space="preserve"> </w:t>
            </w:r>
            <w:r>
              <w:rPr>
                <w:rStyle w:val="VerbatimChar"/>
              </w:rPr>
              <w:t xml:space="preserve">rp2</w:t>
            </w:r>
            <w:r>
              <w:t xml:space="preserve"> </w:t>
            </w:r>
            <w:r>
              <w:t xml:space="preserve">module symbols). The editor</w:t>
            </w:r>
            <w:r>
              <w:t xml:space="preserve"> </w:t>
            </w:r>
            <w:r>
              <w:rPr>
                <w:b/>
                <w:bCs/>
              </w:rPr>
              <w:t xml:space="preserve">shall</w:t>
            </w:r>
            <w:r>
              <w:t xml:space="preserve"> </w:t>
            </w:r>
            <w:r>
              <w:t xml:space="preserve">additionally provide full syntax highlighting for CircuitPython covering the same Python constructs plus CircuitPython-specific module symbols (</w:t>
            </w:r>
            <w:r>
              <w:rPr>
                <w:rStyle w:val="VerbatimChar"/>
              </w:rPr>
              <w:t xml:space="preserve">board</w:t>
            </w:r>
            <w:r>
              <w:t xml:space="preserve">,</w:t>
            </w:r>
            <w:r>
              <w:t xml:space="preserve"> </w:t>
            </w:r>
            <w:r>
              <w:rPr>
                <w:rStyle w:val="VerbatimChar"/>
              </w:rPr>
              <w:t xml:space="preserve">digitalio</w:t>
            </w:r>
            <w:r>
              <w:t xml:space="preserve">,</w:t>
            </w:r>
            <w:r>
              <w:t xml:space="preserve"> </w:t>
            </w:r>
            <w:r>
              <w:rPr>
                <w:rStyle w:val="VerbatimChar"/>
              </w:rPr>
              <w:t xml:space="preserve">analogio</w:t>
            </w:r>
            <w:r>
              <w:t xml:space="preserve">,</w:t>
            </w:r>
            <w:r>
              <w:t xml:space="preserve"> </w:t>
            </w:r>
            <w:r>
              <w:rPr>
                <w:rStyle w:val="VerbatimChar"/>
              </w:rPr>
              <w:t xml:space="preserve">busio</w:t>
            </w:r>
            <w:r>
              <w:t xml:space="preserve">,</w:t>
            </w:r>
            <w:r>
              <w:t xml:space="preserve"> </w:t>
            </w:r>
            <w:r>
              <w:rPr>
                <w:rStyle w:val="VerbatimChar"/>
              </w:rPr>
              <w:t xml:space="preserve">pulseio</w:t>
            </w:r>
            <w:r>
              <w:t xml:space="preserve">,</w:t>
            </w:r>
            <w:r>
              <w:t xml:space="preserve"> </w:t>
            </w:r>
            <w:r>
              <w:rPr>
                <w:rStyle w:val="VerbatimChar"/>
              </w:rPr>
              <w:t xml:space="preserve">countio</w:t>
            </w:r>
            <w:r>
              <w:t xml:space="preserve">).</w:t>
            </w:r>
          </w:p>
        </w:tc>
        <w:tc>
          <w:tcPr/>
          <w:p>
            <w:pPr>
              <w:pStyle w:val="Compact"/>
            </w:pPr>
            <w:r>
              <w:t xml:space="preserve">Must</w:t>
            </w:r>
          </w:p>
        </w:tc>
        <w:tc>
          <w:tcPr/>
          <w:p>
            <w:pPr>
              <w:pStyle w:val="Compact"/>
            </w:pPr>
            <w:r>
              <w:t xml:space="preserve">MicroPython and CircuitPython grammars registered as distinct Monaco language extensions; the active language ID switches automatically based on the selected board and authoring mode.</w:t>
            </w:r>
          </w:p>
        </w:tc>
      </w:tr>
      <w:tr>
        <w:tc>
          <w:tcPr/>
          <w:p>
            <w:pPr>
              <w:pStyle w:val="Compact"/>
            </w:pPr>
            <w:r>
              <w:t xml:space="preserve">FR-CODE-022</w:t>
            </w:r>
          </w:p>
        </w:tc>
        <w:tc>
          <w:tcPr/>
          <w:p>
            <w:pPr>
              <w:pStyle w:val="Compact"/>
            </w:pPr>
            <w:r>
              <w:t xml:space="preserve">The language service</w:t>
            </w:r>
            <w:r>
              <w:t xml:space="preserve"> </w:t>
            </w:r>
            <w:r>
              <w:rPr>
                <w:b/>
                <w:bCs/>
              </w:rPr>
              <w:t xml:space="preserve">shall</w:t>
            </w:r>
            <w:r>
              <w:t xml:space="preserve"> </w:t>
            </w:r>
            <w:r>
              <w:t xml:space="preserve">perform semantic analysis for Arduino C/C++: undefined identifiers, implicit type conversions, narrowing casts, use-before-declaration, shadowed variables, and unreachable code after return.</w:t>
            </w:r>
          </w:p>
        </w:tc>
        <w:tc>
          <w:tcPr/>
          <w:p>
            <w:pPr>
              <w:pStyle w:val="Compact"/>
            </w:pPr>
            <w:r>
              <w:t xml:space="preserve">Should</w:t>
            </w:r>
          </w:p>
        </w:tc>
        <w:tc>
          <w:tcPr/>
          <w:p>
            <w:pPr>
              <w:pStyle w:val="Compact"/>
            </w:pPr>
            <w:r>
              <w:t xml:space="preserve">Semantic analysis runs in a Web Worker; results surfaced as Monaco markers within 2 s of the last keystroke.</w:t>
            </w:r>
          </w:p>
        </w:tc>
      </w:tr>
      <w:tr>
        <w:tc>
          <w:tcPr/>
          <w:p>
            <w:pPr>
              <w:pStyle w:val="Compact"/>
            </w:pPr>
            <w:r>
              <w:t xml:space="preserve">FR-CODE-023</w:t>
            </w:r>
          </w:p>
        </w:tc>
        <w:tc>
          <w:tcPr/>
          <w:p>
            <w:pPr>
              <w:pStyle w:val="Compact"/>
            </w:pPr>
            <w:r>
              <w:t xml:space="preserve">The language service</w:t>
            </w:r>
            <w:r>
              <w:t xml:space="preserve"> </w:t>
            </w:r>
            <w:r>
              <w:rPr>
                <w:b/>
                <w:bCs/>
              </w:rPr>
              <w:t xml:space="preserve">shall</w:t>
            </w:r>
            <w:r>
              <w:t xml:space="preserve"> </w:t>
            </w:r>
            <w:r>
              <w:t xml:space="preserve">perform semantic analysis for MicroPython: undefined names, attribute access on unresolved types, missing imports, and deprecated</w:t>
            </w:r>
            <w:r>
              <w:t xml:space="preserve"> </w:t>
            </w:r>
            <w:r>
              <w:rPr>
                <w:rStyle w:val="VerbatimChar"/>
              </w:rPr>
              <w:t xml:space="preserve">uos</w:t>
            </w:r>
            <w:r>
              <w:t xml:space="preserve">/</w:t>
            </w:r>
            <w:r>
              <w:rPr>
                <w:rStyle w:val="VerbatimChar"/>
              </w:rPr>
              <w:t xml:space="preserve">uhashlib</w:t>
            </w:r>
            <w:r>
              <w:t xml:space="preserve"> </w:t>
            </w:r>
            <w:r>
              <w:t xml:space="preserve">aliases.</w:t>
            </w:r>
          </w:p>
        </w:tc>
        <w:tc>
          <w:tcPr/>
          <w:p>
            <w:pPr>
              <w:pStyle w:val="Compact"/>
            </w:pPr>
            <w:r>
              <w:t xml:space="preserve">Should</w:t>
            </w:r>
          </w:p>
        </w:tc>
        <w:tc>
          <w:tcPr/>
          <w:p>
            <w:pPr>
              <w:pStyle w:val="Compact"/>
            </w:pPr>
            <w:r>
              <w:t xml:space="preserve">Powered by a bundled MicroPython stub set; updated with platform releases.</w:t>
            </w:r>
          </w:p>
        </w:tc>
      </w:tr>
    </w:tbl>
    <w:bookmarkEnd w:id="267"/>
    <w:bookmarkStart w:id="268" w:name="real-time-linting-and-diagnostics"/>
    <w:p>
      <w:pPr>
        <w:pStyle w:val="Heading3"/>
      </w:pPr>
      <w:r>
        <w:rPr>
          <w:rStyle w:val="SectionNumber"/>
        </w:rPr>
        <w:t xml:space="preserve">9.5.4</w:t>
      </w:r>
      <w:r>
        <w:tab/>
      </w:r>
      <w:r>
        <w:t xml:space="preserve">Real-Time Linting and Diagnostics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FR-CODE-030</w:t>
            </w:r>
          </w:p>
        </w:tc>
        <w:tc>
          <w:tcPr/>
          <w:p>
            <w:pPr>
              <w:pStyle w:val="Compact"/>
            </w:pPr>
            <w:r>
              <w:t xml:space="preserve">The editor</w:t>
            </w:r>
            <w:r>
              <w:t xml:space="preserve"> </w:t>
            </w:r>
            <w:r>
              <w:rPr>
                <w:b/>
                <w:bCs/>
              </w:rPr>
              <w:t xml:space="preserve">shall</w:t>
            </w:r>
            <w:r>
              <w:t xml:space="preserve"> </w:t>
            </w:r>
            <w:r>
              <w:t xml:space="preserve">display real-time inline diagnostics (lint, syntax errors, semantic warnings) as the Student types, without requiring a manual build action.</w:t>
            </w:r>
          </w:p>
        </w:tc>
        <w:tc>
          <w:tcPr/>
          <w:p>
            <w:pPr>
              <w:pStyle w:val="Compact"/>
            </w:pPr>
            <w:r>
              <w:t xml:space="preserve">Must</w:t>
            </w:r>
          </w:p>
        </w:tc>
        <w:tc>
          <w:tcPr/>
          <w:p>
            <w:pPr>
              <w:pStyle w:val="Compact"/>
            </w:pPr>
            <w:r>
              <w:t xml:space="preserve">Diagnostics update within 1 s of the last keystroke on a device meeting minimum specifications.</w:t>
            </w:r>
          </w:p>
        </w:tc>
      </w:tr>
      <w:tr>
        <w:tc>
          <w:tcPr/>
          <w:p>
            <w:pPr>
              <w:pStyle w:val="Compact"/>
            </w:pPr>
            <w:r>
              <w:t xml:space="preserve">FR-CODE-031</w:t>
            </w:r>
          </w:p>
        </w:tc>
        <w:tc>
          <w:tcPr/>
          <w:p>
            <w:pPr>
              <w:pStyle w:val="Compact"/>
            </w:pPr>
            <w:r>
              <w:t xml:space="preserve">Diagnostics</w:t>
            </w:r>
            <w:r>
              <w:t xml:space="preserve"> </w:t>
            </w:r>
            <w:r>
              <w:rPr>
                <w:b/>
                <w:bCs/>
              </w:rPr>
              <w:t xml:space="preserve">shall</w:t>
            </w:r>
            <w:r>
              <w:t xml:space="preserve"> </w:t>
            </w:r>
            <w:r>
              <w:t xml:space="preserve">be rendered as: wavy underlines in the code (red = error, yellow = warning, blue = info); gutter severity icons on the line-number margin; and entries in a collapsible Problems panel listing filename, line, column, and message.</w:t>
            </w:r>
          </w:p>
        </w:tc>
        <w:tc>
          <w:tcPr/>
          <w:p>
            <w:pPr>
              <w:pStyle w:val="Compact"/>
            </w:pPr>
            <w:r>
              <w:t xml:space="preserve">Must</w:t>
            </w:r>
          </w:p>
        </w:tc>
        <w:tc>
          <w:tcPr/>
          <w:p>
            <w:pPr>
              <w:pStyle w:val="Compact"/>
            </w:pPr>
            <w:r>
              <w:t xml:space="preserve">Clicking a Problems panel entry navigates the cursor to the relevant line.</w:t>
            </w:r>
          </w:p>
        </w:tc>
      </w:tr>
      <w:tr>
        <w:tc>
          <w:tcPr/>
          <w:p>
            <w:pPr>
              <w:pStyle w:val="Compact"/>
            </w:pPr>
            <w:r>
              <w:t xml:space="preserve">FR-CODE-032</w:t>
            </w:r>
          </w:p>
        </w:tc>
        <w:tc>
          <w:tcPr/>
          <w:p>
            <w:pPr>
              <w:pStyle w:val="Compact"/>
            </w:pPr>
            <w:r>
              <w:t xml:space="preserve">Lint checks for Arduino C/C++</w:t>
            </w:r>
            <w:r>
              <w:t xml:space="preserve"> </w:t>
            </w:r>
            <w:r>
              <w:rPr>
                <w:b/>
                <w:bCs/>
              </w:rPr>
              <w:t xml:space="preserve">shall</w:t>
            </w:r>
            <w:r>
              <w:t xml:space="preserve"> </w:t>
            </w:r>
            <w:r>
              <w:t xml:space="preserve">include at minimum: missing semicolons, mismatched braces/parentheses/brackets, undeclared identifiers, unused variables, calls to undefined functions, and division-by-zero literals.</w:t>
            </w:r>
          </w:p>
        </w:tc>
        <w:tc>
          <w:tcPr/>
          <w:p>
            <w:pPr>
              <w:pStyle w:val="Compact"/>
            </w:pPr>
            <w:r>
              <w:t xml:space="preserve">Must</w:t>
            </w:r>
          </w:p>
        </w:tc>
        <w:tc>
          <w:tcPr/>
          <w:p>
            <w:pPr>
              <w:pStyle w:val="Compact"/>
            </w:pPr>
            <w:r>
              <w:t xml:space="preserve">Each check class has an automated regression test.</w:t>
            </w:r>
          </w:p>
        </w:tc>
      </w:tr>
      <w:tr>
        <w:tc>
          <w:tcPr/>
          <w:p>
            <w:pPr>
              <w:pStyle w:val="Compact"/>
            </w:pPr>
            <w:r>
              <w:t xml:space="preserve">FR-CODE-033</w:t>
            </w:r>
          </w:p>
        </w:tc>
        <w:tc>
          <w:tcPr/>
          <w:p>
            <w:pPr>
              <w:pStyle w:val="Compact"/>
            </w:pPr>
            <w:r>
              <w:t xml:space="preserve">Lint checks for MicroPython</w:t>
            </w:r>
            <w:r>
              <w:t xml:space="preserve"> </w:t>
            </w:r>
            <w:r>
              <w:rPr>
                <w:b/>
                <w:bCs/>
              </w:rPr>
              <w:t xml:space="preserve">shall</w:t>
            </w:r>
            <w:r>
              <w:t xml:space="preserve"> </w:t>
            </w:r>
            <w:r>
              <w:t xml:space="preserve">include at minimum: indentation errors, undefined names in global scope, mismatched parentheses/brackets, use of Python 3 syntax incompatible with MicroPython (e.g., walrus operator,</w:t>
            </w:r>
            <w:r>
              <w:t xml:space="preserve"> </w:t>
            </w:r>
            <w:r>
              <w:rPr>
                <w:rStyle w:val="VerbatimChar"/>
              </w:rPr>
              <w:t xml:space="preserve">match</w:t>
            </w:r>
            <w:r>
              <w:t xml:space="preserve"> </w:t>
            </w:r>
            <w:r>
              <w:t xml:space="preserve">statement).</w:t>
            </w:r>
          </w:p>
        </w:tc>
        <w:tc>
          <w:tcPr/>
          <w:p>
            <w:pPr>
              <w:pStyle w:val="Compact"/>
            </w:pPr>
            <w:r>
              <w:t xml:space="preserve">Must</w:t>
            </w:r>
          </w:p>
        </w:tc>
        <w:tc>
          <w:tcPr/>
          <w:p>
            <w:pPr>
              <w:pStyle w:val="Compact"/>
            </w:pPr>
            <w:r>
              <w:t xml:space="preserve">MicroPython-specific checks implemented as Monaco diagnostics registered for the</w:t>
            </w:r>
            <w:r>
              <w:t xml:space="preserve"> </w:t>
            </w:r>
            <w:r>
              <w:rPr>
                <w:rStyle w:val="VerbatimChar"/>
              </w:rPr>
              <w:t xml:space="preserve">micropython</w:t>
            </w:r>
            <w:r>
              <w:t xml:space="preserve"> </w:t>
            </w:r>
            <w:r>
              <w:t xml:space="preserve">language ID.</w:t>
            </w:r>
          </w:p>
        </w:tc>
      </w:tr>
      <w:tr>
        <w:tc>
          <w:tcPr/>
          <w:p>
            <w:pPr>
              <w:pStyle w:val="Compact"/>
            </w:pPr>
            <w:r>
              <w:t xml:space="preserve">FR-CODE-034</w:t>
            </w:r>
          </w:p>
        </w:tc>
        <w:tc>
          <w:tcPr/>
          <w:p>
            <w:pPr>
              <w:pStyle w:val="Compact"/>
            </w:pPr>
            <w:r>
              <w:t xml:space="preserve">A minimap overlay and scrollbar gutter</w:t>
            </w:r>
            <w:r>
              <w:t xml:space="preserve"> </w:t>
            </w:r>
            <w:r>
              <w:rPr>
                <w:b/>
                <w:bCs/>
              </w:rPr>
              <w:t xml:space="preserve">shall</w:t>
            </w:r>
            <w:r>
              <w:t xml:space="preserve"> </w:t>
            </w:r>
            <w:r>
              <w:t xml:space="preserve">highlight all diagnostic lines so Students can navigate to errors in long sketches.</w:t>
            </w:r>
          </w:p>
        </w:tc>
        <w:tc>
          <w:tcPr/>
          <w:p>
            <w:pPr>
              <w:pStyle w:val="Compact"/>
            </w:pPr>
            <w:r>
              <w:t xml:space="preserve">Should</w:t>
            </w:r>
          </w:p>
        </w:tc>
        <w:tc>
          <w:tcPr/>
          <w:p>
            <w:pPr>
              <w:pStyle w:val="Compact"/>
            </w:pPr>
            <w:r>
              <w:t xml:space="preserve">Minimap visible for sketches longer than 100 lines; toggle in editor toolbar.</w:t>
            </w:r>
          </w:p>
        </w:tc>
      </w:tr>
      <w:tr>
        <w:tc>
          <w:tcPr/>
          <w:p>
            <w:pPr>
              <w:pStyle w:val="Compact"/>
            </w:pPr>
            <w:r>
              <w:t xml:space="preserve">FR-CODE-035</w:t>
            </w:r>
          </w:p>
        </w:tc>
        <w:tc>
          <w:tcPr/>
          <w:p>
            <w:pPr>
              <w:pStyle w:val="Compact"/>
            </w:pPr>
            <w:r>
              <w:t xml:space="preserve">Diagnostic messages</w:t>
            </w:r>
            <w:r>
              <w:t xml:space="preserve"> </w:t>
            </w:r>
            <w:r>
              <w:rPr>
                <w:b/>
                <w:bCs/>
              </w:rPr>
              <w:t xml:space="preserve">shall</w:t>
            </w:r>
            <w:r>
              <w:t xml:space="preserve"> </w:t>
            </w:r>
            <w:r>
              <w:t xml:space="preserve">be written in plain student-friendly language rather than raw compiler output. Where the raw compiler message is included it</w:t>
            </w:r>
            <w:r>
              <w:t xml:space="preserve"> </w:t>
            </w:r>
            <w:r>
              <w:rPr>
                <w:b/>
                <w:bCs/>
              </w:rPr>
              <w:t xml:space="preserve">shall</w:t>
            </w:r>
            <w:r>
              <w:t xml:space="preserve"> </w:t>
            </w:r>
            <w:r>
              <w:t xml:space="preserve">appear as a secondary, collapsible detail beneath the plain-language message.</w:t>
            </w:r>
          </w:p>
        </w:tc>
        <w:tc>
          <w:tcPr/>
          <w:p>
            <w:pPr>
              <w:pStyle w:val="Compact"/>
            </w:pPr>
            <w:r>
              <w:t xml:space="preserve">Must</w:t>
            </w:r>
          </w:p>
        </w:tc>
        <w:tc>
          <w:tcPr/>
          <w:p>
            <w:pPr>
              <w:pStyle w:val="Compact"/>
            </w:pPr>
            <w:r>
              <w:t xml:space="preserve">A curated message-mapping table translates the 50 most common avr-gcc and MicroPython error strings to plain language; unmapped messages pass through verbatim.</w:t>
            </w:r>
          </w:p>
        </w:tc>
      </w:tr>
    </w:tbl>
    <w:bookmarkEnd w:id="268"/>
    <w:bookmarkStart w:id="269" w:name="X9de1efcd06dbb7da7bf3f4d508e837c47bda9ba"/>
    <w:p>
      <w:pPr>
        <w:pStyle w:val="Heading3"/>
      </w:pPr>
      <w:r>
        <w:rPr>
          <w:rStyle w:val="SectionNumber"/>
        </w:rPr>
        <w:t xml:space="preserve">9.5.5</w:t>
      </w:r>
      <w:r>
        <w:tab/>
      </w:r>
      <w:r>
        <w:t xml:space="preserve">Autocomplete and Component/Library API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FR-CODE-040</w:t>
            </w:r>
          </w:p>
        </w:tc>
        <w:tc>
          <w:tcPr/>
          <w:p>
            <w:pPr>
              <w:pStyle w:val="Compact"/>
            </w:pPr>
            <w:r>
              <w:t xml:space="preserve">The editor</w:t>
            </w:r>
            <w:r>
              <w:t xml:space="preserve"> </w:t>
            </w:r>
            <w:r>
              <w:rPr>
                <w:b/>
                <w:bCs/>
              </w:rPr>
              <w:t xml:space="preserve">shall</w:t>
            </w:r>
            <w:r>
              <w:t xml:space="preserve"> </w:t>
            </w:r>
            <w:r>
              <w:t xml:space="preserve">provide context-aware autocomplete for Arduino C/C++ surfacing: standard C/C++ library symbols, the full Arduino core API (core functions, data types, macros), all pre-bundled library APIs, and user-defined functions and variables declared in the current sketch.</w:t>
            </w:r>
          </w:p>
        </w:tc>
        <w:tc>
          <w:tcPr/>
          <w:p>
            <w:pPr>
              <w:pStyle w:val="Compact"/>
            </w:pPr>
            <w:r>
              <w:t xml:space="preserve">Must</w:t>
            </w:r>
          </w:p>
        </w:tc>
        <w:tc>
          <w:tcPr/>
          <w:p>
            <w:pPr>
              <w:pStyle w:val="Compact"/>
            </w:pPr>
            <w:r>
              <w:t xml:space="preserve">Autocomplete triggered on any printable character and on Ctrl+Space. First suggestion appears within 300 ms on a standard connection.</w:t>
            </w:r>
          </w:p>
        </w:tc>
      </w:tr>
      <w:tr>
        <w:tc>
          <w:tcPr/>
          <w:p>
            <w:pPr>
              <w:pStyle w:val="Compact"/>
            </w:pPr>
            <w:r>
              <w:t xml:space="preserve">FR-CODE-041</w:t>
            </w:r>
          </w:p>
        </w:tc>
        <w:tc>
          <w:tcPr/>
          <w:p>
            <w:pPr>
              <w:pStyle w:val="Compact"/>
            </w:pPr>
            <w:r>
              <w:t xml:space="preserve">The editor</w:t>
            </w:r>
            <w:r>
              <w:t xml:space="preserve"> </w:t>
            </w:r>
            <w:r>
              <w:rPr>
                <w:b/>
                <w:bCs/>
              </w:rPr>
              <w:t xml:space="preserve">shall</w:t>
            </w:r>
            <w:r>
              <w:t xml:space="preserve"> </w:t>
            </w:r>
            <w:r>
              <w:t xml:space="preserve">provide context-aware autocomplete for MicroPython surfacing: Python 3 builtins, MicroPython-specific modules (</w:t>
            </w:r>
            <w:r>
              <w:rPr>
                <w:rStyle w:val="VerbatimChar"/>
              </w:rPr>
              <w:t xml:space="preserve">machine</w:t>
            </w:r>
            <w:r>
              <w:t xml:space="preserve">,</w:t>
            </w:r>
            <w:r>
              <w:t xml:space="preserve"> </w:t>
            </w:r>
            <w:r>
              <w:rPr>
                <w:rStyle w:val="VerbatimChar"/>
              </w:rPr>
              <w:t xml:space="preserve">utime</w:t>
            </w:r>
            <w:r>
              <w:t xml:space="preserve">,</w:t>
            </w:r>
            <w:r>
              <w:t xml:space="preserve"> </w:t>
            </w:r>
            <w:r>
              <w:rPr>
                <w:rStyle w:val="VerbatimChar"/>
              </w:rPr>
              <w:t xml:space="preserve">uasyncio</w:t>
            </w:r>
            <w:r>
              <w:t xml:space="preserve">,</w:t>
            </w:r>
            <w:r>
              <w:t xml:space="preserve"> </w:t>
            </w:r>
            <w:r>
              <w:rPr>
                <w:rStyle w:val="VerbatimChar"/>
              </w:rPr>
              <w:t xml:space="preserve">network</w:t>
            </w:r>
            <w:r>
              <w:t xml:space="preserve">,</w:t>
            </w:r>
            <w:r>
              <w:t xml:space="preserve"> </w:t>
            </w:r>
            <w:r>
              <w:rPr>
                <w:rStyle w:val="VerbatimChar"/>
              </w:rPr>
              <w:t xml:space="preserve">ujson</w:t>
            </w:r>
            <w:r>
              <w:t xml:space="preserve">,</w:t>
            </w:r>
            <w:r>
              <w:t xml:space="preserve"> </w:t>
            </w:r>
            <w:r>
              <w:rPr>
                <w:rStyle w:val="VerbatimChar"/>
              </w:rPr>
              <w:t xml:space="preserve">ubinascii</w:t>
            </w:r>
            <w:r>
              <w:t xml:space="preserve">,</w:t>
            </w:r>
            <w:r>
              <w:t xml:space="preserve"> </w:t>
            </w:r>
            <w:r>
              <w:rPr>
                <w:rStyle w:val="VerbatimChar"/>
              </w:rPr>
              <w:t xml:space="preserve">urandom</w:t>
            </w:r>
            <w:r>
              <w:t xml:space="preserve">), RP2040-specific MicroPython modules (</w:t>
            </w:r>
            <w:r>
              <w:rPr>
                <w:rStyle w:val="VerbatimChar"/>
              </w:rPr>
              <w:t xml:space="preserve">rp2</w:t>
            </w:r>
            <w:r>
              <w:t xml:space="preserve">,</w:t>
            </w:r>
            <w:r>
              <w:t xml:space="preserve"> </w:t>
            </w:r>
            <w:r>
              <w:rPr>
                <w:rStyle w:val="VerbatimChar"/>
              </w:rPr>
              <w:t xml:space="preserve">machine.Pin</w:t>
            </w:r>
            <w:r>
              <w:t xml:space="preserve">,</w:t>
            </w:r>
            <w:r>
              <w:t xml:space="preserve"> </w:t>
            </w:r>
            <w:r>
              <w:rPr>
                <w:rStyle w:val="VerbatimChar"/>
              </w:rPr>
              <w:t xml:space="preserve">machine.ADC</w:t>
            </w:r>
            <w:r>
              <w:t xml:space="preserve">,</w:t>
            </w:r>
            <w:r>
              <w:t xml:space="preserve"> </w:t>
            </w:r>
            <w:r>
              <w:rPr>
                <w:rStyle w:val="VerbatimChar"/>
              </w:rPr>
              <w:t xml:space="preserve">machine.PWM</w:t>
            </w:r>
            <w:r>
              <w:t xml:space="preserve">,</w:t>
            </w:r>
            <w:r>
              <w:t xml:space="preserve"> </w:t>
            </w:r>
            <w:r>
              <w:rPr>
                <w:rStyle w:val="VerbatimChar"/>
              </w:rPr>
              <w:t xml:space="preserve">machine.I2C</w:t>
            </w:r>
            <w:r>
              <w:t xml:space="preserve">,</w:t>
            </w:r>
            <w:r>
              <w:t xml:space="preserve"> </w:t>
            </w:r>
            <w:r>
              <w:rPr>
                <w:rStyle w:val="VerbatimChar"/>
              </w:rPr>
              <w:t xml:space="preserve">machine.SPI</w:t>
            </w:r>
            <w:r>
              <w:t xml:space="preserve">,</w:t>
            </w:r>
            <w:r>
              <w:t xml:space="preserve"> </w:t>
            </w:r>
            <w:r>
              <w:rPr>
                <w:rStyle w:val="VerbatimChar"/>
              </w:rPr>
              <w:t xml:space="preserve">machine.UART</w:t>
            </w:r>
            <w:r>
              <w:t xml:space="preserve">), and user-defined names. The editor</w:t>
            </w:r>
            <w:r>
              <w:t xml:space="preserve"> </w:t>
            </w:r>
            <w:r>
              <w:rPr>
                <w:b/>
                <w:bCs/>
              </w:rPr>
              <w:t xml:space="preserve">shall</w:t>
            </w:r>
            <w:r>
              <w:t xml:space="preserve"> </w:t>
            </w:r>
            <w:r>
              <w:t xml:space="preserve">additionally provide context-aware autocomplete for CircuitPython surfacing: Python 3 builtins, CircuitPython core modules (</w:t>
            </w:r>
            <w:r>
              <w:rPr>
                <w:rStyle w:val="VerbatimChar"/>
              </w:rPr>
              <w:t xml:space="preserve">board</w:t>
            </w:r>
            <w:r>
              <w:t xml:space="preserve">,</w:t>
            </w:r>
            <w:r>
              <w:t xml:space="preserve"> </w:t>
            </w:r>
            <w:r>
              <w:rPr>
                <w:rStyle w:val="VerbatimChar"/>
              </w:rPr>
              <w:t xml:space="preserve">digitalio</w:t>
            </w:r>
            <w:r>
              <w:t xml:space="preserve">,</w:t>
            </w:r>
            <w:r>
              <w:t xml:space="preserve"> </w:t>
            </w:r>
            <w:r>
              <w:rPr>
                <w:rStyle w:val="VerbatimChar"/>
              </w:rPr>
              <w:t xml:space="preserve">analogio</w:t>
            </w:r>
            <w:r>
              <w:t xml:space="preserve">,</w:t>
            </w:r>
            <w:r>
              <w:t xml:space="preserve"> </w:t>
            </w:r>
            <w:r>
              <w:rPr>
                <w:rStyle w:val="VerbatimChar"/>
              </w:rPr>
              <w:t xml:space="preserve">busio</w:t>
            </w:r>
            <w:r>
              <w:t xml:space="preserve">,</w:t>
            </w:r>
            <w:r>
              <w:t xml:space="preserve"> </w:t>
            </w:r>
            <w:r>
              <w:rPr>
                <w:rStyle w:val="VerbatimChar"/>
              </w:rPr>
              <w:t xml:space="preserve">pulseio</w:t>
            </w:r>
            <w:r>
              <w:t xml:space="preserve">,</w:t>
            </w:r>
            <w:r>
              <w:t xml:space="preserve"> </w:t>
            </w:r>
            <w:r>
              <w:rPr>
                <w:rStyle w:val="VerbatimChar"/>
              </w:rPr>
              <w:t xml:space="preserve">countio</w:t>
            </w:r>
            <w:r>
              <w:t xml:space="preserve">,</w:t>
            </w:r>
            <w:r>
              <w:t xml:space="preserve"> </w:t>
            </w:r>
            <w:r>
              <w:rPr>
                <w:rStyle w:val="VerbatimChar"/>
              </w:rPr>
              <w:t xml:space="preserve">neopixel</w:t>
            </w:r>
            <w:r>
              <w:t xml:space="preserve">,</w:t>
            </w:r>
            <w:r>
              <w:t xml:space="preserve"> </w:t>
            </w:r>
            <w:r>
              <w:rPr>
                <w:rStyle w:val="VerbatimChar"/>
              </w:rPr>
              <w:t xml:space="preserve">adafruit_hid</w:t>
            </w:r>
            <w:r>
              <w:t xml:space="preserve">), and user-defined names.</w:t>
            </w:r>
          </w:p>
        </w:tc>
        <w:tc>
          <w:tcPr/>
          <w:p>
            <w:pPr>
              <w:pStyle w:val="Compact"/>
            </w:pPr>
            <w:r>
              <w:t xml:space="preserve">Must</w:t>
            </w:r>
          </w:p>
        </w:tc>
        <w:tc>
          <w:tcPr/>
          <w:p>
            <w:pPr>
              <w:pStyle w:val="Compact"/>
            </w:pPr>
            <w:r>
              <w:t xml:space="preserve">MicroPython and CircuitPython stubs bundled locally; no network request required for completion on pre-bundled symbols. Stubs are board-scoped: RP2040 stubs activate when the Raspberry Pi Pico board is selected; ESP32 stubs activate for ESP32.</w:t>
            </w:r>
          </w:p>
        </w:tc>
      </w:tr>
      <w:tr>
        <w:tc>
          <w:tcPr/>
          <w:p>
            <w:pPr>
              <w:pStyle w:val="Compact"/>
            </w:pPr>
            <w:r>
              <w:t xml:space="preserve">FR-CODE-042</w:t>
            </w:r>
          </w:p>
        </w:tc>
        <w:tc>
          <w:tcPr/>
          <w:p>
            <w:pPr>
              <w:pStyle w:val="Compact"/>
            </w:pPr>
            <w:r>
              <w:t xml:space="preserve">Autocomplete suggestions</w:t>
            </w:r>
            <w:r>
              <w:t xml:space="preserve"> </w:t>
            </w:r>
            <w:r>
              <w:rPr>
                <w:b/>
                <w:bCs/>
              </w:rPr>
              <w:t xml:space="preserve">shall</w:t>
            </w:r>
            <w:r>
              <w:t xml:space="preserve"> </w:t>
            </w:r>
            <w:r>
              <w:t xml:space="preserve">include an inline documentation popover showing: function signature, parameter names and types, return type, a one-line description, and a brief usage example.</w:t>
            </w:r>
          </w:p>
        </w:tc>
        <w:tc>
          <w:tcPr/>
          <w:p>
            <w:pPr>
              <w:pStyle w:val="Compact"/>
            </w:pPr>
            <w:r>
              <w:t xml:space="preserve">Should</w:t>
            </w:r>
          </w:p>
        </w:tc>
        <w:tc>
          <w:tcPr/>
          <w:p>
            <w:pPr>
              <w:pStyle w:val="Compact"/>
            </w:pPr>
            <w:r>
              <w:t xml:space="preserve">Documentation sourced from bundled JSDoc/docstring stubs; popover appears within 200 ms of highlighting the suggestion.</w:t>
            </w:r>
          </w:p>
        </w:tc>
      </w:tr>
      <w:tr>
        <w:tc>
          <w:tcPr/>
          <w:p>
            <w:pPr>
              <w:pStyle w:val="Compact"/>
            </w:pPr>
            <w:r>
              <w:t xml:space="preserve">FR-CODE-043</w:t>
            </w:r>
          </w:p>
        </w:tc>
        <w:tc>
          <w:tcPr/>
          <w:p>
            <w:pPr>
              <w:pStyle w:val="Compact"/>
            </w:pPr>
            <w:r>
              <w:t xml:space="preserve">When a Student places a component on the Canvas, the editor</w:t>
            </w:r>
            <w:r>
              <w:t xml:space="preserve"> </w:t>
            </w:r>
            <w:r>
              <w:rPr>
                <w:b/>
                <w:bCs/>
              </w:rPr>
              <w:t xml:space="preserve">shall</w:t>
            </w:r>
            <w:r>
              <w:t xml:space="preserve"> </w:t>
            </w:r>
            <w:r>
              <w:t xml:space="preserve">automatically suggest the corresponding</w:t>
            </w:r>
            <w:r>
              <w:t xml:space="preserve"> </w:t>
            </w:r>
            <w:r>
              <w:rPr>
                <w:rStyle w:val="VerbatimChar"/>
              </w:rPr>
              <w:t xml:space="preserve">#include</w:t>
            </w:r>
            <w:r>
              <w:t xml:space="preserve"> </w:t>
            </w:r>
            <w:r>
              <w:t xml:space="preserve">directive(s) and initialisation boilerplate via a non-blocking notification banner within the Code tab.</w:t>
            </w:r>
          </w:p>
        </w:tc>
        <w:tc>
          <w:tcPr/>
          <w:p>
            <w:pPr>
              <w:pStyle w:val="Compact"/>
            </w:pPr>
            <w:r>
              <w:t xml:space="preserve">Must</w:t>
            </w:r>
          </w:p>
        </w:tc>
        <w:tc>
          <w:tcPr/>
          <w:p>
            <w:pPr>
              <w:pStyle w:val="Compact"/>
            </w:pPr>
            <w:r>
              <w:t xml:space="preserve">Suggestion can be accepted (inserts snippet), dismissed, or expanded to show the full snippet before insertion. The component-to-library mapping is defined in the Component Catalogue (see</w:t>
            </w:r>
            <w:r>
              <w:t xml:space="preserve"> </w:t>
            </w:r>
            <w:r>
              <w:rPr>
                <w:i/>
                <w:iCs/>
              </w:rPr>
              <w:t xml:space="preserve">Component and Sensor Library Specification</w:t>
            </w:r>
            <w:r>
              <w:t xml:space="preserve">).</w:t>
            </w:r>
          </w:p>
        </w:tc>
      </w:tr>
      <w:tr>
        <w:tc>
          <w:tcPr/>
          <w:p>
            <w:pPr>
              <w:pStyle w:val="Compact"/>
            </w:pPr>
            <w:r>
              <w:t xml:space="preserve">FR-CODE-044</w:t>
            </w:r>
          </w:p>
        </w:tc>
        <w:tc>
          <w:tcPr/>
          <w:p>
            <w:pPr>
              <w:pStyle w:val="Compact"/>
            </w:pPr>
            <w:r>
              <w:t xml:space="preserve">Autocomplete</w:t>
            </w:r>
            <w:r>
              <w:t xml:space="preserve"> </w:t>
            </w:r>
            <w:r>
              <w:rPr>
                <w:b/>
                <w:bCs/>
              </w:rPr>
              <w:t xml:space="preserve">shall</w:t>
            </w:r>
            <w:r>
              <w:t xml:space="preserve"> </w:t>
            </w:r>
            <w:r>
              <w:t xml:space="preserve">be aware of which pins a component is wired to on the canvas and</w:t>
            </w:r>
            <w:r>
              <w:t xml:space="preserve"> </w:t>
            </w:r>
            <w:r>
              <w:rPr>
                <w:b/>
                <w:bCs/>
              </w:rPr>
              <w:t xml:space="preserve">shall</w:t>
            </w:r>
            <w:r>
              <w:t xml:space="preserve"> </w:t>
            </w:r>
            <w:r>
              <w:t xml:space="preserve">pre-populate pin-number arguments in suggested snippets with the correct values from the current wiring topology.</w:t>
            </w:r>
          </w:p>
        </w:tc>
        <w:tc>
          <w:tcPr/>
          <w:p>
            <w:pPr>
              <w:pStyle w:val="Compact"/>
            </w:pPr>
            <w:r>
              <w:t xml:space="preserve">Should</w:t>
            </w:r>
          </w:p>
        </w:tc>
        <w:tc>
          <w:tcPr/>
          <w:p>
            <w:pPr>
              <w:pStyle w:val="Compact"/>
            </w:pPr>
            <w:r>
              <w:t xml:space="preserve">Pin resolution queries the RSE circuit model. If pins are unconnected the snippet uses a placeholder constant (e.g.,</w:t>
            </w:r>
            <w:r>
              <w:t xml:space="preserve"> </w:t>
            </w:r>
            <w:r>
              <w:rPr>
                <w:rStyle w:val="VerbatimChar"/>
              </w:rPr>
              <w:t xml:space="preserve">PIN_UNDEFINED</w:t>
            </w:r>
            <w:r>
              <w:t xml:space="preserve">).</w:t>
            </w:r>
          </w:p>
        </w:tc>
      </w:tr>
    </w:tbl>
    <w:bookmarkEnd w:id="269"/>
    <w:bookmarkStart w:id="270" w:name="wokwi-compatible-library-management"/>
    <w:p>
      <w:pPr>
        <w:pStyle w:val="Heading3"/>
      </w:pPr>
      <w:r>
        <w:rPr>
          <w:rStyle w:val="SectionNumber"/>
        </w:rPr>
        <w:t xml:space="preserve">9.5.6</w:t>
      </w:r>
      <w:r>
        <w:tab/>
      </w:r>
      <w:r>
        <w:t xml:space="preserve">Wokwi-Compatible Library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FR-CODE-050</w:t>
            </w:r>
          </w:p>
        </w:tc>
        <w:tc>
          <w:tcPr/>
          <w:p>
            <w:pPr>
              <w:pStyle w:val="Compact"/>
            </w:pPr>
            <w:r>
              <w:t xml:space="preserve">The platform</w:t>
            </w:r>
            <w:r>
              <w:t xml:space="preserve"> </w:t>
            </w:r>
            <w:r>
              <w:rPr>
                <w:b/>
                <w:bCs/>
              </w:rPr>
              <w:t xml:space="preserve">shall</w:t>
            </w:r>
            <w:r>
              <w:t xml:space="preserve"> </w:t>
            </w:r>
            <w:r>
              <w:t xml:space="preserve">provide a searchable</w:t>
            </w:r>
            <w:r>
              <w:t xml:space="preserve"> </w:t>
            </w:r>
            <w:r>
              <w:rPr>
                <w:b/>
                <w:bCs/>
              </w:rPr>
              <w:t xml:space="preserve">Library Manager</w:t>
            </w:r>
            <w:r>
              <w:t xml:space="preserve"> </w:t>
            </w:r>
            <w:r>
              <w:t xml:space="preserve">panel listing all pre-bundled libraries. A Student</w:t>
            </w:r>
            <w:r>
              <w:t xml:space="preserve"> </w:t>
            </w:r>
            <w:r>
              <w:rPr>
                <w:b/>
                <w:bCs/>
              </w:rPr>
              <w:t xml:space="preserve">shall</w:t>
            </w:r>
            <w:r>
              <w:t xml:space="preserve"> </w:t>
            </w:r>
            <w:r>
              <w:t xml:space="preserve">be able to insert an</w:t>
            </w:r>
            <w:r>
              <w:t xml:space="preserve"> </w:t>
            </w:r>
            <w:r>
              <w:rPr>
                <w:rStyle w:val="VerbatimChar"/>
              </w:rPr>
              <w:t xml:space="preserve">#include</w:t>
            </w:r>
            <w:r>
              <w:t xml:space="preserve"> </w:t>
            </w:r>
            <w:r>
              <w:t xml:space="preserve">directive and skeleton usage code for any library from this panel.</w:t>
            </w:r>
          </w:p>
        </w:tc>
        <w:tc>
          <w:tcPr/>
          <w:p>
            <w:pPr>
              <w:pStyle w:val="Compact"/>
            </w:pPr>
            <w:r>
              <w:t xml:space="preserve">Must</w:t>
            </w:r>
          </w:p>
        </w:tc>
        <w:tc>
          <w:tcPr/>
          <w:p>
            <w:pPr>
              <w:pStyle w:val="Compact"/>
            </w:pPr>
            <w:r>
              <w:t xml:space="preserve">Panel accessible from the editor toolbar; search returns results within 500 ms.</w:t>
            </w:r>
          </w:p>
        </w:tc>
      </w:tr>
      <w:tr>
        <w:tc>
          <w:tcPr/>
          <w:p>
            <w:pPr>
              <w:pStyle w:val="Compact"/>
            </w:pPr>
            <w:r>
              <w:t xml:space="preserve">FR-CODE-051</w:t>
            </w:r>
          </w:p>
        </w:tc>
        <w:tc>
          <w:tcPr/>
          <w:p>
            <w:pPr>
              <w:pStyle w:val="Compact"/>
            </w:pPr>
            <w:r>
              <w:t xml:space="preserve">The following libraries</w:t>
            </w:r>
            <w:r>
              <w:t xml:space="preserve"> </w:t>
            </w:r>
            <w:r>
              <w:rPr>
                <w:b/>
                <w:bCs/>
              </w:rPr>
              <w:t xml:space="preserve">shall</w:t>
            </w:r>
            <w:r>
              <w:t xml:space="preserve"> </w:t>
            </w:r>
            <w:r>
              <w:t xml:space="preserve">be pre-bundled and available for inclusion without requiring an internet connection or Student-initiated download:</w:t>
            </w:r>
            <w:r>
              <w:t xml:space="preserve"> </w:t>
            </w:r>
            <w:r>
              <w:rPr>
                <w:rStyle w:val="VerbatimChar"/>
              </w:rPr>
              <w:t xml:space="preserve">Wire</w:t>
            </w:r>
            <w:r>
              <w:t xml:space="preserve"> </w:t>
            </w:r>
            <w:r>
              <w:t xml:space="preserve">(I2C),</w:t>
            </w:r>
            <w:r>
              <w:t xml:space="preserve"> </w:t>
            </w:r>
            <w:r>
              <w:rPr>
                <w:rStyle w:val="VerbatimChar"/>
              </w:rPr>
              <w:t xml:space="preserve">SPI</w:t>
            </w:r>
            <w:r>
              <w:t xml:space="preserve">,</w:t>
            </w:r>
            <w:r>
              <w:t xml:space="preserve"> </w:t>
            </w:r>
            <w:r>
              <w:rPr>
                <w:rStyle w:val="VerbatimChar"/>
              </w:rPr>
              <w:t xml:space="preserve">Servo</w:t>
            </w:r>
            <w:r>
              <w:t xml:space="preserve">,</w:t>
            </w:r>
            <w:r>
              <w:t xml:space="preserve"> </w:t>
            </w:r>
            <w:r>
              <w:rPr>
                <w:rStyle w:val="VerbatimChar"/>
              </w:rPr>
              <w:t xml:space="preserve">LiquidCrystal_I2C</w:t>
            </w:r>
            <w:r>
              <w:t xml:space="preserve">,</w:t>
            </w:r>
            <w:r>
              <w:t xml:space="preserve"> </w:t>
            </w:r>
            <w:r>
              <w:rPr>
                <w:rStyle w:val="VerbatimChar"/>
              </w:rPr>
              <w:t xml:space="preserve">Adafruit_SSD1306</w:t>
            </w:r>
            <w:r>
              <w:t xml:space="preserve">,</w:t>
            </w:r>
            <w:r>
              <w:t xml:space="preserve"> </w:t>
            </w:r>
            <w:r>
              <w:rPr>
                <w:rStyle w:val="VerbatimChar"/>
              </w:rPr>
              <w:t xml:space="preserve">Adafruit_GFX</w:t>
            </w:r>
            <w:r>
              <w:t xml:space="preserve">,</w:t>
            </w:r>
            <w:r>
              <w:t xml:space="preserve"> </w:t>
            </w:r>
            <w:r>
              <w:rPr>
                <w:rStyle w:val="VerbatimChar"/>
              </w:rPr>
              <w:t xml:space="preserve">DHT sensor library</w:t>
            </w:r>
            <w:r>
              <w:t xml:space="preserve">,</w:t>
            </w:r>
            <w:r>
              <w:t xml:space="preserve"> </w:t>
            </w:r>
            <w:r>
              <w:rPr>
                <w:rStyle w:val="VerbatimChar"/>
              </w:rPr>
              <w:t xml:space="preserve">OneWire</w:t>
            </w:r>
            <w:r>
              <w:t xml:space="preserve">,</w:t>
            </w:r>
            <w:r>
              <w:t xml:space="preserve"> </w:t>
            </w:r>
            <w:r>
              <w:rPr>
                <w:rStyle w:val="VerbatimChar"/>
              </w:rPr>
              <w:t xml:space="preserve">DallasTemperature</w:t>
            </w:r>
            <w:r>
              <w:t xml:space="preserve">,</w:t>
            </w:r>
            <w:r>
              <w:t xml:space="preserve"> </w:t>
            </w:r>
            <w:r>
              <w:rPr>
                <w:rStyle w:val="VerbatimChar"/>
              </w:rPr>
              <w:t xml:space="preserve">MFRC522</w:t>
            </w:r>
            <w:r>
              <w:t xml:space="preserve">,</w:t>
            </w:r>
            <w:r>
              <w:t xml:space="preserve"> </w:t>
            </w:r>
            <w:r>
              <w:rPr>
                <w:rStyle w:val="VerbatimChar"/>
              </w:rPr>
              <w:t xml:space="preserve">FastLED</w:t>
            </w:r>
            <w:r>
              <w:t xml:space="preserve">,</w:t>
            </w:r>
            <w:r>
              <w:t xml:space="preserve"> </w:t>
            </w:r>
            <w:r>
              <w:rPr>
                <w:rStyle w:val="VerbatimChar"/>
              </w:rPr>
              <w:t xml:space="preserve">Adafruit_NeoPixel</w:t>
            </w:r>
            <w:r>
              <w:t xml:space="preserve">,</w:t>
            </w:r>
            <w:r>
              <w:t xml:space="preserve"> </w:t>
            </w:r>
            <w:r>
              <w:rPr>
                <w:rStyle w:val="VerbatimChar"/>
              </w:rPr>
              <w:t xml:space="preserve">Stepper</w:t>
            </w:r>
            <w:r>
              <w:t xml:space="preserve">,</w:t>
            </w:r>
            <w:r>
              <w:t xml:space="preserve"> </w:t>
            </w:r>
            <w:r>
              <w:rPr>
                <w:rStyle w:val="VerbatimChar"/>
              </w:rPr>
              <w:t xml:space="preserve">Keypad</w:t>
            </w:r>
            <w:r>
              <w:t xml:space="preserve">,</w:t>
            </w:r>
            <w:r>
              <w:t xml:space="preserve"> </w:t>
            </w:r>
            <w:r>
              <w:rPr>
                <w:rStyle w:val="VerbatimChar"/>
              </w:rPr>
              <w:t xml:space="preserve">IRremote</w:t>
            </w:r>
            <w:r>
              <w:t xml:space="preserve">,</w:t>
            </w:r>
            <w:r>
              <w:t xml:space="preserve"> </w:t>
            </w:r>
            <w:r>
              <w:rPr>
                <w:rStyle w:val="VerbatimChar"/>
              </w:rPr>
              <w:t xml:space="preserve">MPU6050</w:t>
            </w:r>
            <w:r>
              <w:t xml:space="preserve">,</w:t>
            </w:r>
            <w:r>
              <w:t xml:space="preserve"> </w:t>
            </w:r>
            <w:r>
              <w:rPr>
                <w:rStyle w:val="VerbatimChar"/>
              </w:rPr>
              <w:t xml:space="preserve">Adafruit_PWMServoDriver</w:t>
            </w:r>
            <w:r>
              <w:t xml:space="preserve">,</w:t>
            </w:r>
            <w:r>
              <w:t xml:space="preserve"> </w:t>
            </w:r>
            <w:r>
              <w:rPr>
                <w:rStyle w:val="VerbatimChar"/>
              </w:rPr>
              <w:t xml:space="preserve">SD</w:t>
            </w:r>
            <w:r>
              <w:t xml:space="preserve">, and</w:t>
            </w:r>
            <w:r>
              <w:t xml:space="preserve"> </w:t>
            </w:r>
            <w:r>
              <w:rPr>
                <w:rStyle w:val="VerbatimChar"/>
              </w:rPr>
              <w:t xml:space="preserve">RTClib</w:t>
            </w:r>
            <w:r>
              <w:t xml:space="preserve">.</w:t>
            </w:r>
          </w:p>
        </w:tc>
        <w:tc>
          <w:tcPr/>
          <w:p>
            <w:pPr>
              <w:pStyle w:val="Compact"/>
            </w:pPr>
            <w:r>
              <w:t xml:space="preserve">Must</w:t>
            </w:r>
          </w:p>
        </w:tc>
        <w:tc>
          <w:tcPr/>
          <w:p>
            <w:pPr>
              <w:pStyle w:val="Compact"/>
            </w:pPr>
            <w:r>
              <w:t xml:space="preserve">Validate by inserting each</w:t>
            </w:r>
            <w:r>
              <w:t xml:space="preserve"> </w:t>
            </w:r>
            <w:r>
              <w:rPr>
                <w:rStyle w:val="VerbatimChar"/>
              </w:rPr>
              <w:t xml:space="preserve">#include</w:t>
            </w:r>
            <w:r>
              <w:t xml:space="preserve"> </w:t>
            </w:r>
            <w:r>
              <w:t xml:space="preserve">in a new sketch and confirming zero "file not found" diagnostics.</w:t>
            </w:r>
          </w:p>
        </w:tc>
      </w:tr>
      <w:tr>
        <w:tc>
          <w:tcPr/>
          <w:p>
            <w:pPr>
              <w:pStyle w:val="Compact"/>
            </w:pPr>
            <w:r>
              <w:t xml:space="preserve">FR-CODE-052</w:t>
            </w:r>
          </w:p>
        </w:tc>
        <w:tc>
          <w:tcPr/>
          <w:p>
            <w:pPr>
              <w:pStyle w:val="Compact"/>
            </w:pPr>
            <w:r>
              <w:t xml:space="preserve">Pre-bundled library versions</w:t>
            </w:r>
            <w:r>
              <w:t xml:space="preserve"> </w:t>
            </w:r>
            <w:r>
              <w:rPr>
                <w:b/>
                <w:bCs/>
              </w:rPr>
              <w:t xml:space="preserve">shall</w:t>
            </w:r>
            <w:r>
              <w:t xml:space="preserve"> </w:t>
            </w:r>
            <w:r>
              <w:t xml:space="preserve">be pinned and tested for compatibility with the in-browser WASM toolchain and avr8js; version upgrades</w:t>
            </w:r>
            <w:r>
              <w:t xml:space="preserve"> </w:t>
            </w:r>
            <w:r>
              <w:rPr>
                <w:b/>
                <w:bCs/>
              </w:rPr>
              <w:t xml:space="preserve">shall</w:t>
            </w:r>
            <w:r>
              <w:t xml:space="preserve"> </w:t>
            </w:r>
            <w:r>
              <w:t xml:space="preserve">require regression testing before deployment.</w:t>
            </w:r>
          </w:p>
        </w:tc>
        <w:tc>
          <w:tcPr/>
          <w:p>
            <w:pPr>
              <w:pStyle w:val="Compact"/>
            </w:pPr>
            <w:r>
              <w:t xml:space="preserve">Must</w:t>
            </w:r>
          </w:p>
        </w:tc>
        <w:tc>
          <w:tcPr/>
          <w:p>
            <w:pPr>
              <w:pStyle w:val="Compact"/>
            </w:pPr>
            <w:r>
              <w:t xml:space="preserve">Library version manifest stored in the repository; CI gate blocks deployment if versions diverge from the manifest.</w:t>
            </w:r>
          </w:p>
        </w:tc>
      </w:tr>
      <w:tr>
        <w:tc>
          <w:tcPr/>
          <w:p>
            <w:pPr>
              <w:pStyle w:val="Compact"/>
            </w:pPr>
            <w:r>
              <w:t xml:space="preserve">FR-CODE-053</w:t>
            </w:r>
          </w:p>
        </w:tc>
        <w:tc>
          <w:tcPr/>
          <w:p>
            <w:pPr>
              <w:pStyle w:val="Compact"/>
            </w:pPr>
            <w:r>
              <w:t xml:space="preserve">MicroPython equivalents of the above libraries</w:t>
            </w:r>
            <w:r>
              <w:t xml:space="preserve"> </w:t>
            </w:r>
            <w:r>
              <w:rPr>
                <w:b/>
                <w:bCs/>
              </w:rPr>
              <w:t xml:space="preserve">shall</w:t>
            </w:r>
            <w:r>
              <w:t xml:space="preserve"> </w:t>
            </w:r>
            <w:r>
              <w:t xml:space="preserve">be pre-bundled for ESP32 projects where a stable MicroPython port exists (e.g.,</w:t>
            </w:r>
            <w:r>
              <w:t xml:space="preserve"> </w:t>
            </w:r>
            <w:r>
              <w:rPr>
                <w:rStyle w:val="VerbatimChar"/>
              </w:rPr>
              <w:t xml:space="preserve">ssd1306.py</w:t>
            </w:r>
            <w:r>
              <w:t xml:space="preserve">,</w:t>
            </w:r>
            <w:r>
              <w:t xml:space="preserve"> </w:t>
            </w:r>
            <w:r>
              <w:rPr>
                <w:rStyle w:val="VerbatimChar"/>
              </w:rPr>
              <w:t xml:space="preserve">dht.py</w:t>
            </w:r>
            <w:r>
              <w:t xml:space="preserve">,</w:t>
            </w:r>
            <w:r>
              <w:t xml:space="preserve"> </w:t>
            </w:r>
            <w:r>
              <w:rPr>
                <w:rStyle w:val="VerbatimChar"/>
              </w:rPr>
              <w:t xml:space="preserve">servo.py</w:t>
            </w:r>
            <w:r>
              <w:t xml:space="preserve">,</w:t>
            </w:r>
            <w:r>
              <w:t xml:space="preserve"> </w:t>
            </w:r>
            <w:r>
              <w:rPr>
                <w:rStyle w:val="VerbatimChar"/>
              </w:rPr>
              <w:t xml:space="preserve">neopixel</w:t>
            </w:r>
            <w:r>
              <w:t xml:space="preserve"> </w:t>
            </w:r>
            <w:r>
              <w:t xml:space="preserve">built-in,</w:t>
            </w:r>
            <w:r>
              <w:t xml:space="preserve"> </w:t>
            </w:r>
            <w:r>
              <w:rPr>
                <w:rStyle w:val="VerbatimChar"/>
              </w:rPr>
              <w:t xml:space="preserve">mpu6050.py</w:t>
            </w:r>
            <w:r>
              <w:t xml:space="preserve">). MicroPython and CircuitPython module equivalents</w:t>
            </w:r>
            <w:r>
              <w:t xml:space="preserve"> </w:t>
            </w:r>
            <w:r>
              <w:rPr>
                <w:b/>
                <w:bCs/>
              </w:rPr>
              <w:t xml:space="preserve">shall</w:t>
            </w:r>
            <w:r>
              <w:t xml:space="preserve"> </w:t>
            </w:r>
            <w:r>
              <w:t xml:space="preserve">additionally be pre-bundled for Raspberry Pi Pico projects (e.g.,</w:t>
            </w:r>
            <w:r>
              <w:t xml:space="preserve"> </w:t>
            </w:r>
            <w:r>
              <w:rPr>
                <w:rStyle w:val="VerbatimChar"/>
              </w:rPr>
              <w:t xml:space="preserve">ssd1306.py</w:t>
            </w:r>
            <w:r>
              <w:t xml:space="preserve">,</w:t>
            </w:r>
            <w:r>
              <w:t xml:space="preserve"> </w:t>
            </w:r>
            <w:r>
              <w:rPr>
                <w:rStyle w:val="VerbatimChar"/>
              </w:rPr>
              <w:t xml:space="preserve">neopixel</w:t>
            </w:r>
            <w:r>
              <w:t xml:space="preserve"> </w:t>
            </w:r>
            <w:r>
              <w:t xml:space="preserve">built-in,</w:t>
            </w:r>
            <w:r>
              <w:t xml:space="preserve"> </w:t>
            </w:r>
            <w:r>
              <w:rPr>
                <w:rStyle w:val="VerbatimChar"/>
              </w:rPr>
              <w:t xml:space="preserve">servo.py</w:t>
            </w:r>
            <w:r>
              <w:t xml:space="preserve">, CircuitPython</w:t>
            </w:r>
            <w:r>
              <w:t xml:space="preserve"> </w:t>
            </w:r>
            <w:r>
              <w:rPr>
                <w:rStyle w:val="VerbatimChar"/>
              </w:rPr>
              <w:t xml:space="preserve">adafruit_ssd1306</w:t>
            </w:r>
            <w:r>
              <w:t xml:space="preserve">,</w:t>
            </w:r>
            <w:r>
              <w:t xml:space="preserve"> </w:t>
            </w:r>
            <w:r>
              <w:rPr>
                <w:rStyle w:val="VerbatimChar"/>
              </w:rPr>
              <w:t xml:space="preserve">adafruit_motor</w:t>
            </w:r>
            <w:r>
              <w:t xml:space="preserve">,</w:t>
            </w:r>
            <w:r>
              <w:t xml:space="preserve"> </w:t>
            </w:r>
            <w:r>
              <w:rPr>
                <w:rStyle w:val="VerbatimChar"/>
              </w:rPr>
              <w:t xml:space="preserve">adafruit_neopixel</w:t>
            </w:r>
            <w:r>
              <w:t xml:space="preserve">).</w:t>
            </w:r>
          </w:p>
        </w:tc>
        <w:tc>
          <w:tcPr/>
          <w:p>
            <w:pPr>
              <w:pStyle w:val="Compact"/>
            </w:pPr>
            <w:r>
              <w:t xml:space="preserve">Must</w:t>
            </w:r>
          </w:p>
        </w:tc>
        <w:tc>
          <w:tcPr/>
          <w:p>
            <w:pPr>
              <w:pStyle w:val="Compact"/>
            </w:pPr>
            <w:r>
              <w:t xml:space="preserve">MicroPython and CircuitPython module stubs available for autocomplete; actual runtime modules pre-loaded into the rp2040js simulator filesystem for the Raspberry Pi Pico.</w:t>
            </w:r>
          </w:p>
        </w:tc>
      </w:tr>
      <w:tr>
        <w:tc>
          <w:tcPr/>
          <w:p>
            <w:pPr>
              <w:pStyle w:val="Compact"/>
            </w:pPr>
            <w:r>
              <w:t xml:space="preserve">FR-CODE-054</w:t>
            </w:r>
          </w:p>
        </w:tc>
        <w:tc>
          <w:tcPr/>
          <w:p>
            <w:pPr>
              <w:pStyle w:val="Compact"/>
            </w:pPr>
            <w:r>
              <w:t xml:space="preserve">The Library Manager</w:t>
            </w:r>
            <w:r>
              <w:t xml:space="preserve"> </w:t>
            </w:r>
            <w:r>
              <w:rPr>
                <w:b/>
                <w:bCs/>
              </w:rPr>
              <w:t xml:space="preserve">shall</w:t>
            </w:r>
            <w:r>
              <w:t xml:space="preserve"> </w:t>
            </w:r>
            <w:r>
              <w:t xml:space="preserve">display for each library: library name, version, licence, a short description, supported boards, and a link to the library API reference in the Help &amp; Docs panel.</w:t>
            </w:r>
          </w:p>
        </w:tc>
        <w:tc>
          <w:tcPr/>
          <w:p>
            <w:pPr>
              <w:pStyle w:val="Compact"/>
            </w:pPr>
            <w:r>
              <w:t xml:space="preserve">Should</w:t>
            </w:r>
          </w:p>
        </w:tc>
        <w:tc>
          <w:tcPr/>
          <w:p>
            <w:pPr>
              <w:pStyle w:val="Compact"/>
            </w:pPr>
            <w:r>
              <w:t xml:space="preserve">Information sourced from a bundled library manifest; no live internet request required.</w:t>
            </w:r>
          </w:p>
        </w:tc>
      </w:tr>
      <w:tr>
        <w:tc>
          <w:tcPr/>
          <w:p>
            <w:pPr>
              <w:pStyle w:val="Compact"/>
            </w:pPr>
            <w:r>
              <w:t xml:space="preserve">FR-CODE-055</w:t>
            </w:r>
          </w:p>
        </w:tc>
        <w:tc>
          <w:tcPr/>
          <w:p>
            <w:pPr>
              <w:pStyle w:val="Compact"/>
            </w:pPr>
            <w:r>
              <w:t xml:space="preserve">A Teacher</w:t>
            </w:r>
            <w:r>
              <w:t xml:space="preserve"> </w:t>
            </w:r>
            <w:r>
              <w:rPr>
                <w:b/>
                <w:bCs/>
              </w:rPr>
              <w:t xml:space="preserve">shall</w:t>
            </w:r>
            <w:r>
              <w:t xml:space="preserve"> </w:t>
            </w:r>
            <w:r>
              <w:t xml:space="preserve">be able to add additional approved libraries to their school's library catalogue via the School Admin panel. Such libraries</w:t>
            </w:r>
            <w:r>
              <w:t xml:space="preserve"> </w:t>
            </w:r>
            <w:r>
              <w:rPr>
                <w:b/>
                <w:bCs/>
              </w:rPr>
              <w:t xml:space="preserve">shall</w:t>
            </w:r>
            <w:r>
              <w:t xml:space="preserve"> </w:t>
            </w:r>
            <w:r>
              <w:t xml:space="preserve">undergo a moderation and security review by a Super Admin before becoming available to Students.</w:t>
            </w:r>
          </w:p>
        </w:tc>
        <w:tc>
          <w:tcPr/>
          <w:p>
            <w:pPr>
              <w:pStyle w:val="Compact"/>
            </w:pPr>
            <w:r>
              <w:t xml:space="preserve">Could</w:t>
            </w:r>
          </w:p>
        </w:tc>
        <w:tc>
          <w:tcPr/>
          <w:p>
            <w:pPr>
              <w:pStyle w:val="Compact"/>
            </w:pPr>
            <w:r>
              <w:t xml:space="preserve">Custom library submission workflow; review queue in the platform administration interface.</w:t>
            </w:r>
          </w:p>
        </w:tc>
      </w:tr>
    </w:tbl>
    <w:bookmarkEnd w:id="270"/>
    <w:bookmarkStart w:id="271" w:name="build-and-translation-pipeline"/>
    <w:p>
      <w:pPr>
        <w:pStyle w:val="Heading3"/>
      </w:pPr>
      <w:r>
        <w:rPr>
          <w:rStyle w:val="SectionNumber"/>
        </w:rPr>
        <w:t xml:space="preserve">9.5.7</w:t>
      </w:r>
      <w:r>
        <w:tab/>
      </w:r>
      <w:r>
        <w:t xml:space="preserve">Build and Translation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FR-CODE-060</w:t>
            </w:r>
          </w:p>
        </w:tc>
        <w:tc>
          <w:tcPr/>
          <w:p>
            <w:pPr>
              <w:pStyle w:val="Compact"/>
            </w:pPr>
            <w:r>
              <w:t xml:space="preserve">The platform</w:t>
            </w:r>
            <w:r>
              <w:t xml:space="preserve"> </w:t>
            </w:r>
            <w:r>
              <w:rPr>
                <w:b/>
                <w:bCs/>
              </w:rPr>
              <w:t xml:space="preserve">shall</w:t>
            </w:r>
            <w:r>
              <w:t xml:space="preserve"> </w:t>
            </w:r>
            <w:r>
              <w:t xml:space="preserve">determine which execution path (accurate / RVM) to use based on: authoring mode, selected board, device capability, and connectivity state. The selection logic</w:t>
            </w:r>
            <w:r>
              <w:t xml:space="preserve"> </w:t>
            </w:r>
            <w:r>
              <w:rPr>
                <w:b/>
                <w:bCs/>
              </w:rPr>
              <w:t xml:space="preserve">shall</w:t>
            </w:r>
            <w:r>
              <w:t xml:space="preserve"> </w:t>
            </w:r>
            <w:r>
              <w:t xml:space="preserve">be transparent to the Student via a visible path indicator in the toolbar.</w:t>
            </w:r>
          </w:p>
        </w:tc>
        <w:tc>
          <w:tcPr/>
          <w:p>
            <w:pPr>
              <w:pStyle w:val="Compact"/>
            </w:pPr>
            <w:r>
              <w:t xml:space="preserve">Must</w:t>
            </w:r>
          </w:p>
        </w:tc>
        <w:tc>
          <w:tcPr/>
          <w:p>
            <w:pPr>
              <w:pStyle w:val="Compact"/>
            </w:pPr>
            <w:r>
              <w:t xml:space="preserve">Accurate path: Arduino C/C++ on UNO R3 or ESP32 with WASM toolchain available; MicroPython, CircuitPython, and C/C++ (Arduino-Pico core / Pico SDK) on Raspberry Pi Pico with rp2040js available. RVM path: block-based mode, low-end device fallback, offline fallback.</w:t>
            </w:r>
          </w:p>
        </w:tc>
      </w:tr>
      <w:tr>
        <w:tc>
          <w:tcPr/>
          <w:p>
            <w:pPr>
              <w:pStyle w:val="Compact"/>
            </w:pPr>
            <w:r>
              <w:t xml:space="preserve">FR-CODE-061</w:t>
            </w:r>
          </w:p>
        </w:tc>
        <w:tc>
          <w:tcPr/>
          <w:p>
            <w:pPr>
              <w:pStyle w:val="Compact"/>
            </w:pPr>
            <w:r>
              <w:t xml:space="preserve">For the</w:t>
            </w:r>
            <w:r>
              <w:t xml:space="preserve"> </w:t>
            </w:r>
            <w:r>
              <w:rPr>
                <w:b/>
                <w:bCs/>
              </w:rPr>
              <w:t xml:space="preserve">accurate path</w:t>
            </w:r>
            <w:r>
              <w:t xml:space="preserve">, the platform</w:t>
            </w:r>
            <w:r>
              <w:t xml:space="preserve"> </w:t>
            </w:r>
            <w:r>
              <w:rPr>
                <w:b/>
                <w:bCs/>
              </w:rPr>
              <w:t xml:space="preserve">shall</w:t>
            </w:r>
            <w:r>
              <w:t xml:space="preserve"> </w:t>
            </w:r>
            <w:r>
              <w:t xml:space="preserve">compile the Student's sketch to real MCU firmware: AVR firmware using an in-browser WASM AVR toolchain (avr-gcc compiled to WebAssembly) for the UNO R3; Xtensa firmware for the ESP32; or ARM Cortex-M0+ firmware (UF2 or ELF) using the Arduino-Pico core toolchain or the Pico SDK toolchain for the Raspberry Pi Pico. The compiled binary</w:t>
            </w:r>
            <w:r>
              <w:t xml:space="preserve"> </w:t>
            </w:r>
            <w:r>
              <w:rPr>
                <w:b/>
                <w:bCs/>
              </w:rPr>
              <w:t xml:space="preserve">shall</w:t>
            </w:r>
            <w:r>
              <w:t xml:space="preserve"> </w:t>
            </w:r>
            <w:r>
              <w:t xml:space="preserve">then be loaded into the appropriate MCU simulator: avr8js (UNO R3), the ESP32 core simulator (ESP32), or rp2040js (Raspberry Pi Pico). MicroPython and CircuitPython images for the Pico are loaded as pre-built runtime UF2 images with the Student's</w:t>
            </w:r>
            <w:r>
              <w:t xml:space="preserve"> </w:t>
            </w:r>
            <w:r>
              <w:rPr>
                <w:rStyle w:val="VerbatimChar"/>
              </w:rPr>
              <w:t xml:space="preserve">.py</w:t>
            </w:r>
            <w:r>
              <w:t xml:space="preserve"> </w:t>
            </w:r>
            <w:r>
              <w:t xml:space="preserve">source injected into the simulator filesystem; no C/C++ compilation step is required for those languages.</w:t>
            </w:r>
          </w:p>
        </w:tc>
        <w:tc>
          <w:tcPr/>
          <w:p>
            <w:pPr>
              <w:pStyle w:val="Compact"/>
            </w:pPr>
            <w:r>
              <w:t xml:space="preserve">Must</w:t>
            </w:r>
          </w:p>
        </w:tc>
        <w:tc>
          <w:tcPr/>
          <w:p>
            <w:pPr>
              <w:pStyle w:val="Compact"/>
            </w:pPr>
            <w:r>
              <w:t xml:space="preserve">End-to-end compile-to-first-simulation-tick latency shall not exceed 3 s for sketches under 2 000 lines on a device meeting the minimum hardware specification defined in</w:t>
            </w:r>
            <w:r>
              <w:t xml:space="preserve"> </w:t>
            </w:r>
            <w:r>
              <w:rPr>
                <w:i/>
                <w:iCs/>
              </w:rPr>
              <w:t xml:space="preserve">Non-Functional Requirements</w:t>
            </w:r>
            <w:r>
              <w:t xml:space="preserve">.</w:t>
            </w:r>
          </w:p>
        </w:tc>
      </w:tr>
      <w:tr>
        <w:tc>
          <w:tcPr/>
          <w:p>
            <w:pPr>
              <w:pStyle w:val="Compact"/>
            </w:pPr>
            <w:r>
              <w:t xml:space="preserve">FR-CODE-062</w:t>
            </w:r>
          </w:p>
        </w:tc>
        <w:tc>
          <w:tcPr/>
          <w:p>
            <w:pPr>
              <w:pStyle w:val="Compact"/>
            </w:pPr>
            <w:r>
              <w:t xml:space="preserve">The platform</w:t>
            </w:r>
            <w:r>
              <w:t xml:space="preserve"> </w:t>
            </w:r>
            <w:r>
              <w:rPr>
                <w:b/>
                <w:bCs/>
              </w:rPr>
              <w:t xml:space="preserve">shall</w:t>
            </w:r>
            <w:r>
              <w:t xml:space="preserve"> </w:t>
            </w:r>
            <w:r>
              <w:t xml:space="preserve">provide a</w:t>
            </w:r>
            <w:r>
              <w:t xml:space="preserve"> </w:t>
            </w:r>
            <w:r>
              <w:rPr>
                <w:b/>
                <w:bCs/>
              </w:rPr>
              <w:t xml:space="preserve">compile microservice</w:t>
            </w:r>
            <w:r>
              <w:t xml:space="preserve"> </w:t>
            </w:r>
            <w:r>
              <w:t xml:space="preserve">as an alternative compilation backend to the in-browser WASM toolchain. The compile microservice</w:t>
            </w:r>
            <w:r>
              <w:t xml:space="preserve"> </w:t>
            </w:r>
            <w:r>
              <w:rPr>
                <w:b/>
                <w:bCs/>
              </w:rPr>
              <w:t xml:space="preserve">shall</w:t>
            </w:r>
            <w:r>
              <w:t xml:space="preserve"> </w:t>
            </w:r>
            <w:r>
              <w:t xml:space="preserve">accept the sketch source, library manifest, and target board identifier over HTTPS; return a firmware binary; and complete the round-trip within 5 s at the 95th percentile under normal load.</w:t>
            </w:r>
          </w:p>
        </w:tc>
        <w:tc>
          <w:tcPr/>
          <w:p>
            <w:pPr>
              <w:pStyle w:val="Compact"/>
            </w:pPr>
            <w:r>
              <w:t xml:space="preserve">Must</w:t>
            </w:r>
          </w:p>
        </w:tc>
        <w:tc>
          <w:tcPr/>
          <w:p>
            <w:pPr>
              <w:pStyle w:val="Compact"/>
            </w:pPr>
            <w:r>
              <w:t xml:space="preserve">The microservice is the primary path when the device cannot run the WASM toolchain efficiently (CPU/RAM constraints detected at session start).</w:t>
            </w:r>
          </w:p>
        </w:tc>
      </w:tr>
      <w:tr>
        <w:tc>
          <w:tcPr/>
          <w:p>
            <w:pPr>
              <w:pStyle w:val="Compact"/>
            </w:pPr>
            <w:r>
              <w:t xml:space="preserve">FR-CODE-063</w:t>
            </w:r>
          </w:p>
        </w:tc>
        <w:tc>
          <w:tcPr/>
          <w:p>
            <w:pPr>
              <w:pStyle w:val="Compact"/>
            </w:pPr>
            <w:r>
              <w:t xml:space="preserve">The compile microservice</w:t>
            </w:r>
            <w:r>
              <w:t xml:space="preserve"> </w:t>
            </w:r>
            <w:r>
              <w:rPr>
                <w:b/>
                <w:bCs/>
              </w:rPr>
              <w:t xml:space="preserve">shall</w:t>
            </w:r>
            <w:r>
              <w:t xml:space="preserve"> </w:t>
            </w:r>
            <w:r>
              <w:t xml:space="preserve">run in an isolated sandboxed container with no outbound network access, filesystem write access scoped to a per-request ephemeral directory, and a strict CPU/memory ceiling per compilation job.</w:t>
            </w:r>
          </w:p>
        </w:tc>
        <w:tc>
          <w:tcPr/>
          <w:p>
            <w:pPr>
              <w:pStyle w:val="Compact"/>
            </w:pPr>
            <w:r>
              <w:t xml:space="preserve">Must</w:t>
            </w:r>
          </w:p>
        </w:tc>
        <w:tc>
          <w:tcPr/>
          <w:p>
            <w:pPr>
              <w:pStyle w:val="Compact"/>
            </w:pPr>
            <w:r>
              <w:t xml:space="preserve">Security isolation prevents code injection; see</w:t>
            </w:r>
            <w:r>
              <w:t xml:space="preserve"> </w:t>
            </w:r>
            <w:r>
              <w:rPr>
                <w:i/>
                <w:iCs/>
              </w:rPr>
              <w:t xml:space="preserve">Security, Privacy and Child Safety</w:t>
            </w:r>
            <w:r>
              <w:t xml:space="preserve"> </w:t>
            </w:r>
            <w:r>
              <w:t xml:space="preserve">(SR-nnn).</w:t>
            </w:r>
          </w:p>
        </w:tc>
      </w:tr>
      <w:tr>
        <w:tc>
          <w:tcPr/>
          <w:p>
            <w:pPr>
              <w:pStyle w:val="Compact"/>
            </w:pPr>
            <w:r>
              <w:t xml:space="preserve">FR-CODE-064</w:t>
            </w:r>
          </w:p>
        </w:tc>
        <w:tc>
          <w:tcPr/>
          <w:p>
            <w:pPr>
              <w:pStyle w:val="Compact"/>
            </w:pPr>
            <w:r>
              <w:t xml:space="preserve">Compilation errors from the WASM toolchain or compile microservice</w:t>
            </w:r>
            <w:r>
              <w:t xml:space="preserve"> </w:t>
            </w:r>
            <w:r>
              <w:rPr>
                <w:b/>
                <w:bCs/>
              </w:rPr>
              <w:t xml:space="preserve">shall</w:t>
            </w:r>
            <w:r>
              <w:t xml:space="preserve"> </w:t>
            </w:r>
            <w:r>
              <w:t xml:space="preserve">be parsed, mapped to line numbers in the Student's source, and surfaced as Monaco diagnostics using the same plain-language error-mapping table as the real-time linter.</w:t>
            </w:r>
          </w:p>
        </w:tc>
        <w:tc>
          <w:tcPr/>
          <w:p>
            <w:pPr>
              <w:pStyle w:val="Compact"/>
            </w:pPr>
            <w:r>
              <w:t xml:space="preserve">Must</w:t>
            </w:r>
          </w:p>
        </w:tc>
        <w:tc>
          <w:tcPr/>
          <w:p>
            <w:pPr>
              <w:pStyle w:val="Compact"/>
            </w:pPr>
            <w:r>
              <w:t xml:space="preserve">Raw toolchain stderr is retained in the error detail pane but not shown by default.</w:t>
            </w:r>
          </w:p>
        </w:tc>
      </w:tr>
      <w:tr>
        <w:tc>
          <w:tcPr/>
          <w:p>
            <w:pPr>
              <w:pStyle w:val="Compact"/>
            </w:pPr>
            <w:r>
              <w:t xml:space="preserve">FR-CODE-065</w:t>
            </w:r>
          </w:p>
        </w:tc>
        <w:tc>
          <w:tcPr/>
          <w:p>
            <w:pPr>
              <w:pStyle w:val="Compact"/>
            </w:pPr>
            <w:r>
              <w:t xml:space="preserve">For the</w:t>
            </w:r>
            <w:r>
              <w:t xml:space="preserve"> </w:t>
            </w:r>
            <w:r>
              <w:rPr>
                <w:b/>
                <w:bCs/>
              </w:rPr>
              <w:t xml:space="preserve">RVM simplified path</w:t>
            </w:r>
            <w:r>
              <w:t xml:space="preserve">, the platform</w:t>
            </w:r>
            <w:r>
              <w:t xml:space="preserve"> </w:t>
            </w:r>
            <w:r>
              <w:rPr>
                <w:b/>
                <w:bCs/>
              </w:rPr>
              <w:t xml:space="preserve">shall</w:t>
            </w:r>
            <w:r>
              <w:t xml:space="preserve"> </w:t>
            </w:r>
            <w:r>
              <w:t xml:space="preserve">parse the sketch into an abstract syntax tree (AST) and translate it into a sequence of RVM instructions. The RVM instruction set</w:t>
            </w:r>
            <w:r>
              <w:t xml:space="preserve"> </w:t>
            </w:r>
            <w:r>
              <w:rPr>
                <w:b/>
                <w:bCs/>
              </w:rPr>
              <w:t xml:space="preserve">shall</w:t>
            </w:r>
            <w:r>
              <w:t xml:space="preserve"> </w:t>
            </w:r>
            <w:r>
              <w:t xml:space="preserve">cover:</w:t>
            </w:r>
            <w:r>
              <w:t xml:space="preserve"> </w:t>
            </w:r>
            <w:r>
              <w:rPr>
                <w:rStyle w:val="VerbatimChar"/>
              </w:rPr>
              <w:t xml:space="preserve">SetDigitalPin</w:t>
            </w:r>
            <w:r>
              <w:t xml:space="preserve">,</w:t>
            </w:r>
            <w:r>
              <w:t xml:space="preserve"> </w:t>
            </w:r>
            <w:r>
              <w:rPr>
                <w:rStyle w:val="VerbatimChar"/>
              </w:rPr>
              <w:t xml:space="preserve">GetDigitalPin</w:t>
            </w:r>
            <w:r>
              <w:t xml:space="preserve">,</w:t>
            </w:r>
            <w:r>
              <w:t xml:space="preserve"> </w:t>
            </w:r>
            <w:r>
              <w:rPr>
                <w:rStyle w:val="VerbatimChar"/>
              </w:rPr>
              <w:t xml:space="preserve">SetAnalogPin</w:t>
            </w:r>
            <w:r>
              <w:t xml:space="preserve">,</w:t>
            </w:r>
            <w:r>
              <w:t xml:space="preserve"> </w:t>
            </w:r>
            <w:r>
              <w:rPr>
                <w:rStyle w:val="VerbatimChar"/>
              </w:rPr>
              <w:t xml:space="preserve">GetAnalogPin</w:t>
            </w:r>
            <w:r>
              <w:t xml:space="preserve">,</w:t>
            </w:r>
            <w:r>
              <w:t xml:space="preserve"> </w:t>
            </w:r>
            <w:r>
              <w:rPr>
                <w:rStyle w:val="VerbatimChar"/>
              </w:rPr>
              <w:t xml:space="preserve">Delay</w:t>
            </w:r>
            <w:r>
              <w:t xml:space="preserve">,</w:t>
            </w:r>
            <w:r>
              <w:t xml:space="preserve"> </w:t>
            </w:r>
            <w:r>
              <w:rPr>
                <w:rStyle w:val="VerbatimChar"/>
              </w:rPr>
              <w:t xml:space="preserve">SerialWrite</w:t>
            </w:r>
            <w:r>
              <w:t xml:space="preserve">,</w:t>
            </w:r>
            <w:r>
              <w:t xml:space="preserve"> </w:t>
            </w:r>
            <w:r>
              <w:rPr>
                <w:rStyle w:val="VerbatimChar"/>
              </w:rPr>
              <w:t xml:space="preserve">SerialRead</w:t>
            </w:r>
            <w:r>
              <w:t xml:space="preserve">,</w:t>
            </w:r>
            <w:r>
              <w:t xml:space="preserve"> </w:t>
            </w:r>
            <w:r>
              <w:rPr>
                <w:rStyle w:val="VerbatimChar"/>
              </w:rPr>
              <w:t xml:space="preserve">I2CWrite</w:t>
            </w:r>
            <w:r>
              <w:t xml:space="preserve">,</w:t>
            </w:r>
            <w:r>
              <w:t xml:space="preserve"> </w:t>
            </w:r>
            <w:r>
              <w:rPr>
                <w:rStyle w:val="VerbatimChar"/>
              </w:rPr>
              <w:t xml:space="preserve">I2CRead</w:t>
            </w:r>
            <w:r>
              <w:t xml:space="preserve">,</w:t>
            </w:r>
            <w:r>
              <w:t xml:space="preserve"> </w:t>
            </w:r>
            <w:r>
              <w:rPr>
                <w:rStyle w:val="VerbatimChar"/>
              </w:rPr>
              <w:t xml:space="preserve">SPITransfer</w:t>
            </w:r>
            <w:r>
              <w:t xml:space="preserve">,</w:t>
            </w:r>
            <w:r>
              <w:t xml:space="preserve"> </w:t>
            </w:r>
            <w:r>
              <w:rPr>
                <w:rStyle w:val="VerbatimChar"/>
              </w:rPr>
              <w:t xml:space="preserve">PWMSet</w:t>
            </w:r>
            <w:r>
              <w:t xml:space="preserve">,</w:t>
            </w:r>
            <w:r>
              <w:t xml:space="preserve"> </w:t>
            </w:r>
            <w:r>
              <w:rPr>
                <w:rStyle w:val="VerbatimChar"/>
              </w:rPr>
              <w:t xml:space="preserve">InterruptAttach</w:t>
            </w:r>
            <w:r>
              <w:t xml:space="preserve">,</w:t>
            </w:r>
            <w:r>
              <w:t xml:space="preserve"> </w:t>
            </w:r>
            <w:r>
              <w:rPr>
                <w:rStyle w:val="VerbatimChar"/>
              </w:rPr>
              <w:t xml:space="preserve">InterruptDetach</w:t>
            </w:r>
            <w:r>
              <w:t xml:space="preserve">, and a general</w:t>
            </w:r>
            <w:r>
              <w:t xml:space="preserve"> </w:t>
            </w:r>
            <w:r>
              <w:rPr>
                <w:rStyle w:val="VerbatimChar"/>
              </w:rPr>
              <w:t xml:space="preserve">ComponentAction</w:t>
            </w:r>
            <w:r>
              <w:t xml:space="preserve"> </w:t>
            </w:r>
            <w:r>
              <w:t xml:space="preserve">escape hatch for library-specific operations.</w:t>
            </w:r>
          </w:p>
        </w:tc>
        <w:tc>
          <w:tcPr/>
          <w:p>
            <w:pPr>
              <w:pStyle w:val="Compact"/>
            </w:pPr>
            <w:r>
              <w:t xml:space="preserve">Must</w:t>
            </w:r>
          </w:p>
        </w:tc>
        <w:tc>
          <w:tcPr/>
          <w:p>
            <w:pPr>
              <w:pStyle w:val="Compact"/>
            </w:pPr>
            <w:r>
              <w:t xml:space="preserve">RVM instruction set version-controlled; breaking changes require a version bump and migration path.</w:t>
            </w:r>
          </w:p>
        </w:tc>
      </w:tr>
      <w:tr>
        <w:tc>
          <w:tcPr/>
          <w:p>
            <w:pPr>
              <w:pStyle w:val="Compact"/>
            </w:pPr>
            <w:r>
              <w:t xml:space="preserve">FR-CODE-066</w:t>
            </w:r>
          </w:p>
        </w:tc>
        <w:tc>
          <w:tcPr/>
          <w:p>
            <w:pPr>
              <w:pStyle w:val="Compact"/>
            </w:pPr>
            <w:r>
              <w:t xml:space="preserve">The RVM</w:t>
            </w:r>
            <w:r>
              <w:t xml:space="preserve"> </w:t>
            </w:r>
            <w:r>
              <w:rPr>
                <w:b/>
                <w:bCs/>
              </w:rPr>
              <w:t xml:space="preserve">shall</w:t>
            </w:r>
            <w:r>
              <w:t xml:space="preserve"> </w:t>
            </w:r>
            <w:r>
              <w:t xml:space="preserve">interpret the instruction stream and dispatch each instruction to the corresponding RSE component model at a simulated execution rate configurable between 1x and 100x real-time speed.</w:t>
            </w:r>
          </w:p>
        </w:tc>
        <w:tc>
          <w:tcPr/>
          <w:p>
            <w:pPr>
              <w:pStyle w:val="Compact"/>
            </w:pPr>
            <w:r>
              <w:t xml:space="preserve">Should</w:t>
            </w:r>
          </w:p>
        </w:tc>
        <w:tc>
          <w:tcPr/>
          <w:p>
            <w:pPr>
              <w:pStyle w:val="Compact"/>
            </w:pPr>
            <w:r>
              <w:t xml:space="preserve">Speed control slider in the Studio toolbar; default is 1x. High-speed mode useful for testing long-running state-machine sketches.</w:t>
            </w:r>
          </w:p>
        </w:tc>
      </w:tr>
      <w:tr>
        <w:tc>
          <w:tcPr/>
          <w:p>
            <w:pPr>
              <w:pStyle w:val="Compact"/>
            </w:pPr>
            <w:r>
              <w:t xml:space="preserve">FR-CODE-067</w:t>
            </w:r>
          </w:p>
        </w:tc>
        <w:tc>
          <w:tcPr/>
          <w:p>
            <w:pPr>
              <w:pStyle w:val="Compact"/>
            </w:pPr>
            <w:r>
              <w:t xml:space="preserve">The RVM</w:t>
            </w:r>
            <w:r>
              <w:t xml:space="preserve"> </w:t>
            </w:r>
            <w:r>
              <w:rPr>
                <w:b/>
                <w:bCs/>
              </w:rPr>
              <w:t xml:space="preserve">shall</w:t>
            </w:r>
            <w:r>
              <w:t xml:space="preserve"> </w:t>
            </w:r>
            <w:r>
              <w:t xml:space="preserve">detect and handle infinite loops by enforcing a configurable watchdog timer (default: 10 s of simulated time per tick without a</w:t>
            </w:r>
            <w:r>
              <w:t xml:space="preserve"> </w:t>
            </w:r>
            <w:r>
              <w:rPr>
                <w:rStyle w:val="VerbatimChar"/>
              </w:rPr>
              <w:t xml:space="preserve">Delay</w:t>
            </w:r>
            <w:r>
              <w:t xml:space="preserve"> </w:t>
            </w:r>
            <w:r>
              <w:t xml:space="preserve">or I/O instruction); on watchdog expiry the RVM</w:t>
            </w:r>
            <w:r>
              <w:t xml:space="preserve"> </w:t>
            </w:r>
            <w:r>
              <w:rPr>
                <w:b/>
                <w:bCs/>
              </w:rPr>
              <w:t xml:space="preserve">shall</w:t>
            </w:r>
            <w:r>
              <w:t xml:space="preserve"> </w:t>
            </w:r>
            <w:r>
              <w:t xml:space="preserve">halt and surface a plain-language error ("Your loop is running without any delay — the microcontroller appears stuck. Try adding a</w:t>
            </w:r>
            <w:r>
              <w:t xml:space="preserve"> </w:t>
            </w:r>
            <w:r>
              <w:rPr>
                <w:rStyle w:val="VerbatimChar"/>
              </w:rPr>
              <w:t xml:space="preserve">delay()</w:t>
            </w:r>
            <w:r>
              <w:t xml:space="preserve"> </w:t>
            </w:r>
            <w:r>
              <w:t xml:space="preserve">call.").</w:t>
            </w:r>
          </w:p>
        </w:tc>
        <w:tc>
          <w:tcPr/>
          <w:p>
            <w:pPr>
              <w:pStyle w:val="Compact"/>
            </w:pPr>
            <w:r>
              <w:t xml:space="preserve">Must</w:t>
            </w:r>
          </w:p>
        </w:tc>
        <w:tc>
          <w:tcPr/>
          <w:p>
            <w:pPr>
              <w:pStyle w:val="Compact"/>
            </w:pPr>
            <w:r>
              <w:t xml:space="preserve">Watchdog threshold configurable by Super Admin (platform default) and overridable by Teacher per class.</w:t>
            </w:r>
          </w:p>
        </w:tc>
      </w:tr>
      <w:tr>
        <w:tc>
          <w:tcPr/>
          <w:p>
            <w:pPr>
              <w:pStyle w:val="Compact"/>
            </w:pPr>
            <w:r>
              <w:t xml:space="preserve">FR-CODE-068</w:t>
            </w:r>
          </w:p>
        </w:tc>
        <w:tc>
          <w:tcPr/>
          <w:p>
            <w:pPr>
              <w:pStyle w:val="Compact"/>
            </w:pPr>
            <w:r>
              <w:t xml:space="preserve">When the accurate path is active and avr8js detects a hardware exception (stack overflow, illegal instruction, watchdog reset), the RSE</w:t>
            </w:r>
            <w:r>
              <w:t xml:space="preserve"> </w:t>
            </w:r>
            <w:r>
              <w:rPr>
                <w:b/>
                <w:bCs/>
              </w:rPr>
              <w:t xml:space="preserve">shall</w:t>
            </w:r>
            <w:r>
              <w:t xml:space="preserve"> </w:t>
            </w:r>
            <w:r>
              <w:t xml:space="preserve">halt simulation, capture the program counter, map it back to the sketch source line, and surface a plain-language error in the Error Console.</w:t>
            </w:r>
          </w:p>
        </w:tc>
        <w:tc>
          <w:tcPr/>
          <w:p>
            <w:pPr>
              <w:pStyle w:val="Compact"/>
            </w:pPr>
            <w:r>
              <w:t xml:space="preserve">Must</w:t>
            </w:r>
          </w:p>
        </w:tc>
        <w:tc>
          <w:tcPr/>
          <w:p>
            <w:pPr>
              <w:pStyle w:val="Compact"/>
            </w:pPr>
            <w:r>
              <w:t xml:space="preserve">Mapping from firmware address to source line requires the debug symbol table (.elf) produced alongside the .hex; compile pipeline must retain this file for the duration of the session.</w:t>
            </w:r>
          </w:p>
        </w:tc>
      </w:tr>
    </w:tbl>
    <w:bookmarkEnd w:id="271"/>
    <w:bookmarkStart w:id="272" w:name="X508272186e89a2011bc0749571f7b5ce8c03dfe"/>
    <w:p>
      <w:pPr>
        <w:pStyle w:val="Heading3"/>
      </w:pPr>
      <w:r>
        <w:rPr>
          <w:rStyle w:val="SectionNumber"/>
        </w:rPr>
        <w:t xml:space="preserve">9.5.8</w:t>
      </w:r>
      <w:r>
        <w:tab/>
      </w:r>
      <w:r>
        <w:t xml:space="preserve">Raspberry Pi Pico (RP2040) Language and Firmware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FR-CODE-140</w:t>
            </w:r>
          </w:p>
        </w:tc>
        <w:tc>
          <w:tcPr/>
          <w:p>
            <w:pPr>
              <w:pStyle w:val="Compact"/>
            </w:pPr>
            <w:r>
              <w:t xml:space="preserve">The platform</w:t>
            </w:r>
            <w:r>
              <w:t xml:space="preserve"> </w:t>
            </w:r>
            <w:r>
              <w:rPr>
                <w:b/>
                <w:bCs/>
              </w:rPr>
              <w:t xml:space="preserve">shall</w:t>
            </w:r>
            <w:r>
              <w:t xml:space="preserve"> </w:t>
            </w:r>
            <w:r>
              <w:t xml:space="preserve">support MicroPython as a first-class language for the Raspberry Pi Pico board, providing editing, linting, autocomplete, pre-run validation, and accurate-path execution via rp2040js.</w:t>
            </w:r>
          </w:p>
        </w:tc>
        <w:tc>
          <w:tcPr/>
          <w:p>
            <w:pPr>
              <w:pStyle w:val="Compact"/>
            </w:pPr>
            <w:r>
              <w:t xml:space="preserve">Must</w:t>
            </w:r>
          </w:p>
        </w:tc>
        <w:tc>
          <w:tcPr/>
          <w:p>
            <w:pPr>
              <w:pStyle w:val="Compact"/>
            </w:pPr>
            <w:r>
              <w:t xml:space="preserve">A pre-built MicroPython UF2 runtime image for RP2040 is bundled with the platform; the Student's</w:t>
            </w:r>
            <w:r>
              <w:t xml:space="preserve"> </w:t>
            </w:r>
            <w:r>
              <w:rPr>
                <w:rStyle w:val="VerbatimChar"/>
              </w:rPr>
              <w:t xml:space="preserve">.py</w:t>
            </w:r>
            <w:r>
              <w:t xml:space="preserve"> </w:t>
            </w:r>
            <w:r>
              <w:t xml:space="preserve">source is injected into the rp2040js simulator filesystem and executed by the embedded MicroPython interpreter.</w:t>
            </w:r>
          </w:p>
        </w:tc>
      </w:tr>
      <w:tr>
        <w:tc>
          <w:tcPr/>
          <w:p>
            <w:pPr>
              <w:pStyle w:val="Compact"/>
            </w:pPr>
            <w:r>
              <w:t xml:space="preserve">FR-CODE-141</w:t>
            </w:r>
          </w:p>
        </w:tc>
        <w:tc>
          <w:tcPr/>
          <w:p>
            <w:pPr>
              <w:pStyle w:val="Compact"/>
            </w:pPr>
            <w:r>
              <w:t xml:space="preserve">The platform</w:t>
            </w:r>
            <w:r>
              <w:t xml:space="preserve"> </w:t>
            </w:r>
            <w:r>
              <w:rPr>
                <w:b/>
                <w:bCs/>
              </w:rPr>
              <w:t xml:space="preserve">shall</w:t>
            </w:r>
            <w:r>
              <w:t xml:space="preserve"> </w:t>
            </w:r>
            <w:r>
              <w:t xml:space="preserve">support CircuitPython as a first-class language for the Raspberry Pi Pico board, providing editing, linting, autocomplete, pre-run validation, and accurate-path execution via rp2040js.</w:t>
            </w:r>
          </w:p>
        </w:tc>
        <w:tc>
          <w:tcPr/>
          <w:p>
            <w:pPr>
              <w:pStyle w:val="Compact"/>
            </w:pPr>
            <w:r>
              <w:t xml:space="preserve">Must</w:t>
            </w:r>
          </w:p>
        </w:tc>
        <w:tc>
          <w:tcPr/>
          <w:p>
            <w:pPr>
              <w:pStyle w:val="Compact"/>
            </w:pPr>
            <w:r>
              <w:t xml:space="preserve">A pre-built CircuitPython UF2 runtime image for RP2040 is bundled with the platform; the Student's</w:t>
            </w:r>
            <w:r>
              <w:t xml:space="preserve"> </w:t>
            </w:r>
            <w:r>
              <w:rPr>
                <w:rStyle w:val="VerbatimChar"/>
              </w:rPr>
              <w:t xml:space="preserve">code.py</w:t>
            </w:r>
            <w:r>
              <w:t xml:space="preserve"> </w:t>
            </w:r>
            <w:r>
              <w:t xml:space="preserve">source is injected into the rp2040js simulator filesystem and executed by the embedded CircuitPython interpreter.</w:t>
            </w:r>
          </w:p>
        </w:tc>
      </w:tr>
      <w:tr>
        <w:tc>
          <w:tcPr/>
          <w:p>
            <w:pPr>
              <w:pStyle w:val="Compact"/>
            </w:pPr>
            <w:r>
              <w:t xml:space="preserve">FR-CODE-142</w:t>
            </w:r>
          </w:p>
        </w:tc>
        <w:tc>
          <w:tcPr/>
          <w:p>
            <w:pPr>
              <w:pStyle w:val="Compact"/>
            </w:pPr>
            <w:r>
              <w:t xml:space="preserve">The platform</w:t>
            </w:r>
            <w:r>
              <w:t xml:space="preserve"> </w:t>
            </w:r>
            <w:r>
              <w:rPr>
                <w:b/>
                <w:bCs/>
              </w:rPr>
              <w:t xml:space="preserve">shall</w:t>
            </w:r>
            <w:r>
              <w:t xml:space="preserve"> </w:t>
            </w:r>
            <w:r>
              <w:t xml:space="preserve">support C/C++ using the Arduino-Pico core as a language and build target for the Raspberry Pi Pico board. The in-browser WASM toolchain or compile microservice</w:t>
            </w:r>
            <w:r>
              <w:t xml:space="preserve"> </w:t>
            </w:r>
            <w:r>
              <w:rPr>
                <w:b/>
                <w:bCs/>
              </w:rPr>
              <w:t xml:space="preserve">shall</w:t>
            </w:r>
            <w:r>
              <w:t xml:space="preserve"> </w:t>
            </w:r>
            <w:r>
              <w:t xml:space="preserve">compile the sketch using the Arduino-Pico core (targeting RP2040) and produce a UF2 or ELF firmware image loaded into rp2040js.</w:t>
            </w:r>
          </w:p>
        </w:tc>
        <w:tc>
          <w:tcPr/>
          <w:p>
            <w:pPr>
              <w:pStyle w:val="Compact"/>
            </w:pPr>
            <w:r>
              <w:t xml:space="preserve">Must</w:t>
            </w:r>
          </w:p>
        </w:tc>
        <w:tc>
          <w:tcPr/>
          <w:p>
            <w:pPr>
              <w:pStyle w:val="Compact"/>
            </w:pPr>
            <w:r>
              <w:t xml:space="preserve">Compilation uses the same two-path (WASM / compile microservice) model as for the UNO R3 and ESP32; compile-to-first-tick latency must not exceed 5 s at the 95th percentile.</w:t>
            </w:r>
          </w:p>
        </w:tc>
      </w:tr>
      <w:tr>
        <w:tc>
          <w:tcPr/>
          <w:p>
            <w:pPr>
              <w:pStyle w:val="Compact"/>
            </w:pPr>
            <w:r>
              <w:t xml:space="preserve">FR-CODE-143</w:t>
            </w:r>
          </w:p>
        </w:tc>
        <w:tc>
          <w:tcPr/>
          <w:p>
            <w:pPr>
              <w:pStyle w:val="Compact"/>
            </w:pPr>
            <w:r>
              <w:t xml:space="preserve">The platform</w:t>
            </w:r>
            <w:r>
              <w:t xml:space="preserve"> </w:t>
            </w:r>
            <w:r>
              <w:rPr>
                <w:b/>
                <w:bCs/>
              </w:rPr>
              <w:t xml:space="preserve">shall</w:t>
            </w:r>
            <w:r>
              <w:t xml:space="preserve"> </w:t>
            </w:r>
            <w:r>
              <w:t xml:space="preserve">support C/C++ using the Raspberry Pi Pico SDK as an advanced language and build target for the Raspberry Pi Pico board. The compile microservice</w:t>
            </w:r>
            <w:r>
              <w:t xml:space="preserve"> </w:t>
            </w:r>
            <w:r>
              <w:rPr>
                <w:b/>
                <w:bCs/>
              </w:rPr>
              <w:t xml:space="preserve">shall</w:t>
            </w:r>
            <w:r>
              <w:t xml:space="preserve"> </w:t>
            </w:r>
            <w:r>
              <w:t xml:space="preserve">compile Pico SDK projects (with</w:t>
            </w:r>
            <w:r>
              <w:t xml:space="preserve"> </w:t>
            </w:r>
            <w:r>
              <w:rPr>
                <w:rStyle w:val="VerbatimChar"/>
              </w:rPr>
              <w:t xml:space="preserve">CMakeLists.txt</w:t>
            </w:r>
            <w:r>
              <w:t xml:space="preserve"> </w:t>
            </w:r>
            <w:r>
              <w:t xml:space="preserve">support) and produce an ELF/UF2 firmware image loaded into rp2040js.</w:t>
            </w:r>
          </w:p>
        </w:tc>
        <w:tc>
          <w:tcPr/>
          <w:p>
            <w:pPr>
              <w:pStyle w:val="Compact"/>
            </w:pPr>
            <w:r>
              <w:t xml:space="preserve">Should</w:t>
            </w:r>
          </w:p>
        </w:tc>
        <w:tc>
          <w:tcPr/>
          <w:p>
            <w:pPr>
              <w:pStyle w:val="Compact"/>
            </w:pPr>
            <w:r>
              <w:t xml:space="preserve">Pico SDK projects may define PIO programs; the compile microservice shall include the</w:t>
            </w:r>
            <w:r>
              <w:t xml:space="preserve"> </w:t>
            </w:r>
            <w:r>
              <w:rPr>
                <w:rStyle w:val="VerbatimChar"/>
              </w:rPr>
              <w:t xml:space="preserve">pioasm</w:t>
            </w:r>
            <w:r>
              <w:t xml:space="preserve"> </w:t>
            </w:r>
            <w:r>
              <w:t xml:space="preserve">assembler. In-browser WASM toolchain support for Pico SDK is a future enhancement.</w:t>
            </w:r>
          </w:p>
        </w:tc>
      </w:tr>
      <w:tr>
        <w:tc>
          <w:tcPr/>
          <w:p>
            <w:pPr>
              <w:pStyle w:val="Compact"/>
            </w:pPr>
            <w:r>
              <w:t xml:space="preserve">FR-CODE-144</w:t>
            </w:r>
          </w:p>
        </w:tc>
        <w:tc>
          <w:tcPr/>
          <w:p>
            <w:pPr>
              <w:pStyle w:val="Compact"/>
            </w:pPr>
            <w:r>
              <w:t xml:space="preserve">For MicroPython and CircuitPython on the Raspberry Pi Pico, pre-run validation</w:t>
            </w:r>
            <w:r>
              <w:t xml:space="preserve"> </w:t>
            </w:r>
            <w:r>
              <w:rPr>
                <w:b/>
                <w:bCs/>
              </w:rPr>
              <w:t xml:space="preserve">shall</w:t>
            </w:r>
            <w:r>
              <w:t xml:space="preserve"> </w:t>
            </w:r>
            <w:r>
              <w:t xml:space="preserve">additionally check: presence of the required entry point (</w:t>
            </w:r>
            <w:r>
              <w:rPr>
                <w:rStyle w:val="VerbatimChar"/>
              </w:rPr>
              <w:t xml:space="preserve">while True:</w:t>
            </w:r>
            <w:r>
              <w:t xml:space="preserve"> </w:t>
            </w:r>
            <w:r>
              <w:t xml:space="preserve">loop or</w:t>
            </w:r>
            <w:r>
              <w:t xml:space="preserve"> </w:t>
            </w:r>
            <w:r>
              <w:rPr>
                <w:rStyle w:val="VerbatimChar"/>
              </w:rPr>
              <w:t xml:space="preserve">code.py</w:t>
            </w:r>
            <w:r>
              <w:t xml:space="preserve"> </w:t>
            </w:r>
            <w:r>
              <w:t xml:space="preserve">conventions), valid import statements for RP2040-compatible modules, and ADC pin assignments restricted to GP26, GP27, GP28 or the internal temperature channel.</w:t>
            </w:r>
          </w:p>
        </w:tc>
        <w:tc>
          <w:tcPr/>
          <w:p>
            <w:pPr>
              <w:pStyle w:val="Compact"/>
            </w:pPr>
            <w:r>
              <w:t xml:space="preserve">Must</w:t>
            </w:r>
          </w:p>
        </w:tc>
        <w:tc>
          <w:tcPr/>
          <w:p>
            <w:pPr>
              <w:pStyle w:val="Compact"/>
            </w:pPr>
            <w:r>
              <w:t xml:space="preserve">RP2040-specific validation rules registered in the pre-run validation engine; violations surface as Monaco diagnostics before the Run button is enabled.</w:t>
            </w:r>
          </w:p>
        </w:tc>
      </w:tr>
      <w:tr>
        <w:tc>
          <w:tcPr/>
          <w:p>
            <w:pPr>
              <w:pStyle w:val="Compact"/>
            </w:pPr>
            <w:r>
              <w:t xml:space="preserve">FR-CODE-145</w:t>
            </w:r>
          </w:p>
        </w:tc>
        <w:tc>
          <w:tcPr/>
          <w:p>
            <w:pPr>
              <w:pStyle w:val="Compact"/>
            </w:pPr>
            <w:r>
              <w:t xml:space="preserve">When the accurate path is active for a Raspberry Pi Pico project and rp2040js detects a hardware exception or the MicroPython/CircuitPython interpreter raises an unhandled exception, the RSE</w:t>
            </w:r>
            <w:r>
              <w:t xml:space="preserve"> </w:t>
            </w:r>
            <w:r>
              <w:rPr>
                <w:b/>
                <w:bCs/>
              </w:rPr>
              <w:t xml:space="preserve">shall</w:t>
            </w:r>
            <w:r>
              <w:t xml:space="preserve"> </w:t>
            </w:r>
            <w:r>
              <w:t xml:space="preserve">halt simulation, capture the traceback, and surface a plain-language error in the Error Console with the offending source line highlighted.</w:t>
            </w:r>
          </w:p>
        </w:tc>
        <w:tc>
          <w:tcPr/>
          <w:p>
            <w:pPr>
              <w:pStyle w:val="Compact"/>
            </w:pPr>
            <w:r>
              <w:t xml:space="preserve">Must</w:t>
            </w:r>
          </w:p>
        </w:tc>
        <w:tc>
          <w:tcPr/>
          <w:p>
            <w:pPr>
              <w:pStyle w:val="Compact"/>
            </w:pPr>
            <w:r>
              <w:t xml:space="preserve">For C/C++ Pico projects the ELF debug symbol table is used to map program-counter addresses to source lines, consistent with FR-CODE-068. For MicroPython/CircuitPython the interpreter traceback provides the line reference directly.</w:t>
            </w:r>
          </w:p>
        </w:tc>
      </w:tr>
      <w:tr>
        <w:tc>
          <w:tcPr/>
          <w:p>
            <w:pPr>
              <w:pStyle w:val="Compact"/>
            </w:pPr>
            <w:r>
              <w:t xml:space="preserve">FR-CODE-146</w:t>
            </w:r>
          </w:p>
        </w:tc>
        <w:tc>
          <w:tcPr/>
          <w:p>
            <w:pPr>
              <w:pStyle w:val="Compact"/>
            </w:pPr>
            <w:r>
              <w:t xml:space="preserve">The platform</w:t>
            </w:r>
            <w:r>
              <w:t xml:space="preserve"> </w:t>
            </w:r>
            <w:r>
              <w:rPr>
                <w:b/>
                <w:bCs/>
              </w:rPr>
              <w:t xml:space="preserve">shall</w:t>
            </w:r>
            <w:r>
              <w:t xml:space="preserve"> </w:t>
            </w:r>
            <w:r>
              <w:t xml:space="preserve">simulate the Raspberry Pi Pico's PIO (Programmable I/O) state machines within rp2040js for C/C++ Pico SDK projects that define PIO programs. PIO behaviour visible to Student code (FIFO data, GPIO pin states driven by PIO)</w:t>
            </w:r>
            <w:r>
              <w:t xml:space="preserve"> </w:t>
            </w:r>
            <w:r>
              <w:rPr>
                <w:b/>
                <w:bCs/>
              </w:rPr>
              <w:t xml:space="preserve">shall</w:t>
            </w:r>
            <w:r>
              <w:t xml:space="preserve"> </w:t>
            </w:r>
            <w:r>
              <w:t xml:space="preserve">be reflected in the canvas component models.</w:t>
            </w:r>
          </w:p>
        </w:tc>
        <w:tc>
          <w:tcPr/>
          <w:p>
            <w:pPr>
              <w:pStyle w:val="Compact"/>
            </w:pPr>
            <w:r>
              <w:t xml:space="preserve">Should</w:t>
            </w:r>
          </w:p>
        </w:tc>
        <w:tc>
          <w:tcPr/>
          <w:p>
            <w:pPr>
              <w:pStyle w:val="Compact"/>
            </w:pPr>
            <w:r>
              <w:t xml:space="preserve">PIO simulation fidelity is subject to rp2040js capabilities; limitations are documented in the Help &amp; Docs. PIO support is not required for MicroPython or CircuitPython modes in this release.</w:t>
            </w:r>
          </w:p>
        </w:tc>
      </w:tr>
      <w:tr>
        <w:tc>
          <w:tcPr/>
          <w:p>
            <w:pPr>
              <w:pStyle w:val="Compact"/>
            </w:pPr>
            <w:r>
              <w:t xml:space="preserve">FR-CODE-147</w:t>
            </w:r>
          </w:p>
        </w:tc>
        <w:tc>
          <w:tcPr/>
          <w:p>
            <w:pPr>
              <w:pStyle w:val="Compact"/>
            </w:pPr>
            <w:r>
              <w:t xml:space="preserve">The Serial Monitor</w:t>
            </w:r>
            <w:r>
              <w:t xml:space="preserve"> </w:t>
            </w:r>
            <w:r>
              <w:rPr>
                <w:b/>
                <w:bCs/>
              </w:rPr>
              <w:t xml:space="preserve">shall</w:t>
            </w:r>
            <w:r>
              <w:t xml:space="preserve"> </w:t>
            </w:r>
            <w:r>
              <w:t xml:space="preserve">display UART output from Raspberry Pi Pico projects across all supported languages (MicroPython</w:t>
            </w:r>
            <w:r>
              <w:t xml:space="preserve"> </w:t>
            </w:r>
            <w:r>
              <w:rPr>
                <w:rStyle w:val="VerbatimChar"/>
              </w:rPr>
              <w:t xml:space="preserve">print()</w:t>
            </w:r>
            <w:r>
              <w:t xml:space="preserve">, CircuitPython</w:t>
            </w:r>
            <w:r>
              <w:t xml:space="preserve"> </w:t>
            </w:r>
            <w:r>
              <w:rPr>
                <w:rStyle w:val="VerbatimChar"/>
              </w:rPr>
              <w:t xml:space="preserve">print()</w:t>
            </w:r>
            <w:r>
              <w:t xml:space="preserve">, Arduino-Pico</w:t>
            </w:r>
            <w:r>
              <w:t xml:space="preserve"> </w:t>
            </w:r>
            <w:r>
              <w:rPr>
                <w:rStyle w:val="VerbatimChar"/>
              </w:rPr>
              <w:t xml:space="preserve">Serial.print()</w:t>
            </w:r>
            <w:r>
              <w:t xml:space="preserve">, Pico SDK</w:t>
            </w:r>
            <w:r>
              <w:t xml:space="preserve"> </w:t>
            </w:r>
            <w:r>
              <w:rPr>
                <w:rStyle w:val="VerbatimChar"/>
              </w:rPr>
              <w:t xml:space="preserve">stdio_usb</w:t>
            </w:r>
            <w:r>
              <w:t xml:space="preserve"> </w:t>
            </w:r>
            <w:r>
              <w:t xml:space="preserve">/</w:t>
            </w:r>
            <w:r>
              <w:t xml:space="preserve"> </w:t>
            </w:r>
            <w:r>
              <w:rPr>
                <w:rStyle w:val="VerbatimChar"/>
              </w:rPr>
              <w:t xml:space="preserve">printf</w:t>
            </w:r>
            <w:r>
              <w:t xml:space="preserve">) in real time during rp2040js simulation.</w:t>
            </w:r>
          </w:p>
        </w:tc>
        <w:tc>
          <w:tcPr/>
          <w:p>
            <w:pPr>
              <w:pStyle w:val="Compact"/>
            </w:pPr>
            <w:r>
              <w:t xml:space="preserve">Must</w:t>
            </w:r>
          </w:p>
        </w:tc>
        <w:tc>
          <w:tcPr/>
          <w:p>
            <w:pPr>
              <w:pStyle w:val="Compact"/>
            </w:pPr>
            <w:r>
              <w:t xml:space="preserve">USB serial emulation in rp2040js routes stdout/UART0 to the Serial Monitor pane; no behavioural difference visible to the Student compared with UNO R3 or ESP32 serial output.</w:t>
            </w:r>
          </w:p>
        </w:tc>
      </w:tr>
    </w:tbl>
    <w:bookmarkEnd w:id="272"/>
    <w:bookmarkStart w:id="273" w:name="code-to-component-io-mapping"/>
    <w:p>
      <w:pPr>
        <w:pStyle w:val="Heading3"/>
      </w:pPr>
      <w:r>
        <w:rPr>
          <w:rStyle w:val="SectionNumber"/>
        </w:rPr>
        <w:t xml:space="preserve">9.5.9</w:t>
      </w:r>
      <w:r>
        <w:tab/>
      </w:r>
      <w:r>
        <w:t xml:space="preserve">Code-to-Component I/O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FR-CODE-069</w:t>
            </w:r>
          </w:p>
        </w:tc>
        <w:tc>
          <w:tcPr/>
          <w:p>
            <w:pPr>
              <w:pStyle w:val="Compact"/>
            </w:pPr>
            <w:r>
              <w:t xml:space="preserve">The platform</w:t>
            </w:r>
            <w:r>
              <w:t xml:space="preserve"> </w:t>
            </w:r>
            <w:r>
              <w:rPr>
                <w:b/>
                <w:bCs/>
              </w:rPr>
              <w:t xml:space="preserve">shall</w:t>
            </w:r>
            <w:r>
              <w:t xml:space="preserve"> </w:t>
            </w:r>
            <w:r>
              <w:t xml:space="preserve">maintain a mapping table from Arduino/MicroPython I/O API calls to RSE component-model actions. This mapping must be bidirectional: code calls update component state, and interactive component state changes (e.g., a Student pressing a simulated button) are reflected as pin-state changes visible to running code.</w:t>
            </w:r>
          </w:p>
        </w:tc>
        <w:tc>
          <w:tcPr/>
          <w:p>
            <w:pPr>
              <w:pStyle w:val="Compact"/>
            </w:pPr>
            <w:r>
              <w:t xml:space="preserve">Must</w:t>
            </w:r>
          </w:p>
        </w:tc>
        <w:tc>
          <w:tcPr/>
          <w:p>
            <w:pPr>
              <w:pStyle w:val="Compact"/>
            </w:pPr>
            <w:r>
              <w:t xml:space="preserve">Mapping table documented in</w:t>
            </w:r>
            <w:r>
              <w:t xml:space="preserve"> </w:t>
            </w:r>
            <w:r>
              <w:rPr>
                <w:i/>
                <w:iCs/>
              </w:rPr>
              <w:t xml:space="preserve">Component and Sensor Library Specification</w:t>
            </w:r>
            <w:r>
              <w:t xml:space="preserve">; validated per component. The specific I/O-mapping sub-requirements are FR-CODE-074 through FR-CODE-079 below.</w:t>
            </w:r>
          </w:p>
        </w:tc>
      </w:tr>
      <w:tr>
        <w:tc>
          <w:tcPr/>
          <w:p>
            <w:pPr>
              <w:pStyle w:val="Compact"/>
            </w:pPr>
            <w:r>
              <w:t xml:space="preserve">FR-CODE-074</w:t>
            </w:r>
          </w:p>
        </w:tc>
        <w:tc>
          <w:tcPr/>
          <w:p>
            <w:pPr>
              <w:pStyle w:val="Compact"/>
            </w:pPr>
            <w:r>
              <w:rPr>
                <w:rStyle w:val="VerbatimChar"/>
              </w:rPr>
              <w:t xml:space="preserve">digitalWrite(pin, HIGH/LOW)</w:t>
            </w:r>
            <w:r>
              <w:t xml:space="preserve"> </w:t>
            </w:r>
            <w:r>
              <w:rPr>
                <w:b/>
                <w:bCs/>
              </w:rPr>
              <w:t xml:space="preserve">shall</w:t>
            </w:r>
            <w:r>
              <w:t xml:space="preserve"> </w:t>
            </w:r>
            <w:r>
              <w:t xml:space="preserve">set the corresponding digital output pin on the simulated board; connected components (LED, relay, motor driver)</w:t>
            </w:r>
            <w:r>
              <w:t xml:space="preserve"> </w:t>
            </w:r>
            <w:r>
              <w:rPr>
                <w:b/>
                <w:bCs/>
              </w:rPr>
              <w:t xml:space="preserve">shall</w:t>
            </w:r>
            <w:r>
              <w:t xml:space="preserve"> </w:t>
            </w:r>
            <w:r>
              <w:t xml:space="preserve">respond within 50 ms of the pin transition in the 2D canvas.</w:t>
            </w:r>
          </w:p>
        </w:tc>
        <w:tc>
          <w:tcPr/>
          <w:p>
            <w:pPr>
              <w:pStyle w:val="Compact"/>
            </w:pPr>
            <w:r>
              <w:t xml:space="preserve">Must</w:t>
            </w:r>
          </w:p>
        </w:tc>
        <w:tc>
          <w:tcPr/>
          <w:p>
            <w:pPr>
              <w:pStyle w:val="Compact"/>
            </w:pPr>
            <w:r>
              <w:t xml:space="preserve">Latency measured from RSE pin event to wokwi-element visual update.</w:t>
            </w:r>
          </w:p>
        </w:tc>
      </w:tr>
      <w:tr>
        <w:tc>
          <w:tcPr/>
          <w:p>
            <w:pPr>
              <w:pStyle w:val="Compact"/>
            </w:pPr>
            <w:r>
              <w:t xml:space="preserve">FR-CODE-075</w:t>
            </w:r>
          </w:p>
        </w:tc>
        <w:tc>
          <w:tcPr/>
          <w:p>
            <w:pPr>
              <w:pStyle w:val="Compact"/>
            </w:pPr>
            <w:r>
              <w:rPr>
                <w:rStyle w:val="VerbatimChar"/>
              </w:rPr>
              <w:t xml:space="preserve">analogWrite(pin, value)</w:t>
            </w:r>
            <w:r>
              <w:t xml:space="preserve"> </w:t>
            </w:r>
            <w:r>
              <w:rPr>
                <w:b/>
                <w:bCs/>
              </w:rPr>
              <w:t xml:space="preserve">shall</w:t>
            </w:r>
            <w:r>
              <w:t xml:space="preserve"> </w:t>
            </w:r>
            <w:r>
              <w:t xml:space="preserve">set the simulated PWM duty cycle; components sensitive to PWM (servo position, motor speed, LED brightness)</w:t>
            </w:r>
            <w:r>
              <w:t xml:space="preserve"> </w:t>
            </w:r>
            <w:r>
              <w:rPr>
                <w:b/>
                <w:bCs/>
              </w:rPr>
              <w:t xml:space="preserve">shall</w:t>
            </w:r>
            <w:r>
              <w:t xml:space="preserve"> </w:t>
            </w:r>
            <w:r>
              <w:t xml:space="preserve">update their rendered state accordingly.</w:t>
            </w:r>
          </w:p>
        </w:tc>
        <w:tc>
          <w:tcPr/>
          <w:p>
            <w:pPr>
              <w:pStyle w:val="Compact"/>
            </w:pPr>
            <w:r>
              <w:t xml:space="preserve">Must</w:t>
            </w:r>
          </w:p>
        </w:tc>
        <w:tc>
          <w:tcPr/>
          <w:p>
            <w:pPr>
              <w:pStyle w:val="Compact"/>
            </w:pPr>
            <w:r>
              <w:t xml:space="preserve">Servo angle calculation must match the standard 1 ms–2 ms pulse mapping.</w:t>
            </w:r>
          </w:p>
        </w:tc>
      </w:tr>
      <w:tr>
        <w:tc>
          <w:tcPr/>
          <w:p>
            <w:pPr>
              <w:pStyle w:val="Compact"/>
            </w:pPr>
            <w:r>
              <w:t xml:space="preserve">FR-CODE-076</w:t>
            </w:r>
          </w:p>
        </w:tc>
        <w:tc>
          <w:tcPr/>
          <w:p>
            <w:pPr>
              <w:pStyle w:val="Compact"/>
            </w:pPr>
            <w:r>
              <w:rPr>
                <w:rStyle w:val="VerbatimChar"/>
              </w:rPr>
              <w:t xml:space="preserve">analogRead(pin)</w:t>
            </w:r>
            <w:r>
              <w:t xml:space="preserve"> </w:t>
            </w:r>
            <w:r>
              <w:rPr>
                <w:b/>
                <w:bCs/>
              </w:rPr>
              <w:t xml:space="preserve">shall</w:t>
            </w:r>
            <w:r>
              <w:t xml:space="preserve"> </w:t>
            </w:r>
            <w:r>
              <w:t xml:space="preserve">return a value (0–1023 for UNO 10-bit ADC; 0–4095 for ESP32 12-bit ADC; 0–65535 for Raspberry Pi Pico 12-bit ADC via the RP2040</w:t>
            </w:r>
            <w:r>
              <w:t xml:space="preserve"> </w:t>
            </w:r>
            <w:r>
              <w:rPr>
                <w:rStyle w:val="VerbatimChar"/>
              </w:rPr>
              <w:t xml:space="preserve">machine.ADC</w:t>
            </w:r>
            <w:r>
              <w:t xml:space="preserve"> </w:t>
            </w:r>
            <w:r>
              <w:t xml:space="preserve">16-bit-normalised API) derived from the simulated component connected to that pin (potentiometer wiper position, photoresistor illuminance model, thermistor temperature model, etc.). The Pico's three ADC-capable GPIO pins (GP26/GP27/GP28) and internal temperature sensor channel (ADC4)</w:t>
            </w:r>
            <w:r>
              <w:t xml:space="preserve"> </w:t>
            </w:r>
            <w:r>
              <w:rPr>
                <w:b/>
                <w:bCs/>
              </w:rPr>
              <w:t xml:space="preserve">shall</w:t>
            </w:r>
            <w:r>
              <w:t xml:space="preserve"> </w:t>
            </w:r>
            <w:r>
              <w:t xml:space="preserve">all be simulated.</w:t>
            </w:r>
          </w:p>
        </w:tc>
        <w:tc>
          <w:tcPr/>
          <w:p>
            <w:pPr>
              <w:pStyle w:val="Compact"/>
            </w:pPr>
            <w:r>
              <w:t xml:space="preserve">Must</w:t>
            </w:r>
          </w:p>
        </w:tc>
        <w:tc>
          <w:tcPr/>
          <w:p>
            <w:pPr>
              <w:pStyle w:val="Compact"/>
            </w:pPr>
            <w:r>
              <w:t xml:space="preserve">Interactive sliders in the 2D canvas let the Student set simulated sensor values during runtime.</w:t>
            </w:r>
          </w:p>
        </w:tc>
      </w:tr>
      <w:tr>
        <w:tc>
          <w:tcPr/>
          <w:p>
            <w:pPr>
              <w:pStyle w:val="Compact"/>
            </w:pPr>
            <w:r>
              <w:t xml:space="preserve">FR-CODE-077</w:t>
            </w:r>
          </w:p>
        </w:tc>
        <w:tc>
          <w:tcPr/>
          <w:p>
            <w:pPr>
              <w:pStyle w:val="Compact"/>
            </w:pPr>
            <w:r>
              <w:rPr>
                <w:rStyle w:val="VerbatimChar"/>
              </w:rPr>
              <w:t xml:space="preserve">Serial.print()</w:t>
            </w:r>
            <w:r>
              <w:t xml:space="preserve"> </w:t>
            </w:r>
            <w:r>
              <w:t xml:space="preserve">/</w:t>
            </w:r>
            <w:r>
              <w:t xml:space="preserve"> </w:t>
            </w:r>
            <w:r>
              <w:rPr>
                <w:rStyle w:val="VerbatimChar"/>
              </w:rPr>
              <w:t xml:space="preserve">Serial.println()</w:t>
            </w:r>
            <w:r>
              <w:t xml:space="preserve"> </w:t>
            </w:r>
            <w:r>
              <w:t xml:space="preserve">output</w:t>
            </w:r>
            <w:r>
              <w:t xml:space="preserve"> </w:t>
            </w:r>
            <w:r>
              <w:rPr>
                <w:b/>
                <w:bCs/>
              </w:rPr>
              <w:t xml:space="preserve">shall</w:t>
            </w:r>
            <w:r>
              <w:t xml:space="preserve"> </w:t>
            </w:r>
            <w:r>
              <w:t xml:space="preserve">appear in the Serial Monitor in real time;</w:t>
            </w:r>
            <w:r>
              <w:t xml:space="preserve"> </w:t>
            </w:r>
            <w:r>
              <w:rPr>
                <w:rStyle w:val="VerbatimChar"/>
              </w:rPr>
              <w:t xml:space="preserve">Serial.read()</w:t>
            </w:r>
            <w:r>
              <w:t xml:space="preserve"> </w:t>
            </w:r>
            <w:r>
              <w:t xml:space="preserve">/</w:t>
            </w:r>
            <w:r>
              <w:t xml:space="preserve"> </w:t>
            </w:r>
            <w:r>
              <w:rPr>
                <w:rStyle w:val="VerbatimChar"/>
              </w:rPr>
              <w:t xml:space="preserve">Serial.available()</w:t>
            </w:r>
            <w:r>
              <w:t xml:space="preserve"> </w:t>
            </w:r>
            <w:r>
              <w:rPr>
                <w:b/>
                <w:bCs/>
              </w:rPr>
              <w:t xml:space="preserve">shall</w:t>
            </w:r>
            <w:r>
              <w:t xml:space="preserve"> </w:t>
            </w:r>
            <w:r>
              <w:t xml:space="preserve">consume characters submitted via the Serial Monitor input field.</w:t>
            </w:r>
          </w:p>
        </w:tc>
        <w:tc>
          <w:tcPr/>
          <w:p>
            <w:pPr>
              <w:pStyle w:val="Compact"/>
            </w:pPr>
            <w:r>
              <w:t xml:space="preserve">Must</w:t>
            </w:r>
          </w:p>
        </w:tc>
        <w:tc>
          <w:tcPr/>
          <w:p>
            <w:pPr>
              <w:pStyle w:val="Compact"/>
            </w:pPr>
            <w:r>
              <w:t xml:space="preserve">Round-trip latency (Student types in Serial Monitor → code reads value) shall not exceed 100 ms.</w:t>
            </w:r>
          </w:p>
        </w:tc>
      </w:tr>
      <w:tr>
        <w:tc>
          <w:tcPr/>
          <w:p>
            <w:pPr>
              <w:pStyle w:val="Compact"/>
            </w:pPr>
            <w:r>
              <w:t xml:space="preserve">FR-CODE-078</w:t>
            </w:r>
          </w:p>
        </w:tc>
        <w:tc>
          <w:tcPr/>
          <w:p>
            <w:pPr>
              <w:pStyle w:val="Compact"/>
            </w:pPr>
            <w:r>
              <w:t xml:space="preserve">I2C (</w:t>
            </w:r>
            <w:r>
              <w:rPr>
                <w:rStyle w:val="VerbatimChar"/>
              </w:rPr>
              <w:t xml:space="preserve">Wire.begin()</w:t>
            </w:r>
            <w:r>
              <w:t xml:space="preserve">,</w:t>
            </w:r>
            <w:r>
              <w:t xml:space="preserve"> </w:t>
            </w:r>
            <w:r>
              <w:rPr>
                <w:rStyle w:val="VerbatimChar"/>
              </w:rPr>
              <w:t xml:space="preserve">Wire.beginTransmission()</w:t>
            </w:r>
            <w:r>
              <w:t xml:space="preserve">,</w:t>
            </w:r>
            <w:r>
              <w:t xml:space="preserve"> </w:t>
            </w:r>
            <w:r>
              <w:rPr>
                <w:rStyle w:val="VerbatimChar"/>
              </w:rPr>
              <w:t xml:space="preserve">Wire.write()</w:t>
            </w:r>
            <w:r>
              <w:t xml:space="preserve">,</w:t>
            </w:r>
            <w:r>
              <w:t xml:space="preserve"> </w:t>
            </w:r>
            <w:r>
              <w:rPr>
                <w:rStyle w:val="VerbatimChar"/>
              </w:rPr>
              <w:t xml:space="preserve">Wire.endTransmission()</w:t>
            </w:r>
            <w:r>
              <w:t xml:space="preserve">,</w:t>
            </w:r>
            <w:r>
              <w:t xml:space="preserve"> </w:t>
            </w:r>
            <w:r>
              <w:rPr>
                <w:rStyle w:val="VerbatimChar"/>
              </w:rPr>
              <w:t xml:space="preserve">Wire.requestFrom()</w:t>
            </w:r>
            <w:r>
              <w:t xml:space="preserve">,</w:t>
            </w:r>
            <w:r>
              <w:t xml:space="preserve"> </w:t>
            </w:r>
            <w:r>
              <w:rPr>
                <w:rStyle w:val="VerbatimChar"/>
              </w:rPr>
              <w:t xml:space="preserve">Wire.read()</w:t>
            </w:r>
            <w:r>
              <w:t xml:space="preserve">)</w:t>
            </w:r>
            <w:r>
              <w:t xml:space="preserve"> </w:t>
            </w:r>
            <w:r>
              <w:rPr>
                <w:b/>
                <w:bCs/>
              </w:rPr>
              <w:t xml:space="preserve">shall</w:t>
            </w:r>
            <w:r>
              <w:t xml:space="preserve"> </w:t>
            </w:r>
            <w:r>
              <w:t xml:space="preserve">be dispatched by the RSE to the I2C peripheral model of the addressed component (LCD backpack, OLED, MPU6050, DS3231, etc.).</w:t>
            </w:r>
          </w:p>
        </w:tc>
        <w:tc>
          <w:tcPr/>
          <w:p>
            <w:pPr>
              <w:pStyle w:val="Compact"/>
            </w:pPr>
            <w:r>
              <w:t xml:space="preserve">Must</w:t>
            </w:r>
          </w:p>
        </w:tc>
        <w:tc>
          <w:tcPr/>
          <w:p>
            <w:pPr>
              <w:pStyle w:val="Compact"/>
            </w:pPr>
            <w:r>
              <w:t xml:space="preserve">I2C address conflicts (two components with same address on the bus)</w:t>
            </w:r>
            <w:r>
              <w:t xml:space="preserve"> </w:t>
            </w:r>
            <w:r>
              <w:rPr>
                <w:b/>
                <w:bCs/>
              </w:rPr>
              <w:t xml:space="preserve">shall</w:t>
            </w:r>
            <w:r>
              <w:t xml:space="preserve"> </w:t>
            </w:r>
            <w:r>
              <w:t xml:space="preserve">be detected and flagged as a canvas warning before simulation starts.</w:t>
            </w:r>
          </w:p>
        </w:tc>
      </w:tr>
      <w:tr>
        <w:tc>
          <w:tcPr/>
          <w:p>
            <w:pPr>
              <w:pStyle w:val="Compact"/>
            </w:pPr>
            <w:r>
              <w:t xml:space="preserve">FR-CODE-079</w:t>
            </w:r>
          </w:p>
        </w:tc>
        <w:tc>
          <w:tcPr/>
          <w:p>
            <w:pPr>
              <w:pStyle w:val="Compact"/>
            </w:pPr>
            <w:r>
              <w:t xml:space="preserve">Library calls (e.g.,</w:t>
            </w:r>
            <w:r>
              <w:t xml:space="preserve"> </w:t>
            </w:r>
            <w:r>
              <w:rPr>
                <w:rStyle w:val="VerbatimChar"/>
              </w:rPr>
              <w:t xml:space="preserve">lcd.print()</w:t>
            </w:r>
            <w:r>
              <w:t xml:space="preserve">,</w:t>
            </w:r>
            <w:r>
              <w:t xml:space="preserve"> </w:t>
            </w:r>
            <w:r>
              <w:rPr>
                <w:rStyle w:val="VerbatimChar"/>
              </w:rPr>
              <w:t xml:space="preserve">servo.write()</w:t>
            </w:r>
            <w:r>
              <w:t xml:space="preserve">,</w:t>
            </w:r>
            <w:r>
              <w:t xml:space="preserve"> </w:t>
            </w:r>
            <w:r>
              <w:rPr>
                <w:rStyle w:val="VerbatimChar"/>
              </w:rPr>
              <w:t xml:space="preserve">strip.setPixelColor()</w:t>
            </w:r>
            <w:r>
              <w:t xml:space="preserve">,</w:t>
            </w:r>
            <w:r>
              <w:t xml:space="preserve"> </w:t>
            </w:r>
            <w:r>
              <w:rPr>
                <w:rStyle w:val="VerbatimChar"/>
              </w:rPr>
              <w:t xml:space="preserve">dht.readTemperature()</w:t>
            </w:r>
            <w:r>
              <w:t xml:space="preserve">)</w:t>
            </w:r>
            <w:r>
              <w:t xml:space="preserve"> </w:t>
            </w:r>
            <w:r>
              <w:rPr>
                <w:b/>
                <w:bCs/>
              </w:rPr>
              <w:t xml:space="preserve">shall</w:t>
            </w:r>
            <w:r>
              <w:t xml:space="preserve"> </w:t>
            </w:r>
            <w:r>
              <w:t xml:space="preserve">be resolved by the RSE component-binding layer to the corresponding component model actions on the canvas.</w:t>
            </w:r>
          </w:p>
        </w:tc>
        <w:tc>
          <w:tcPr/>
          <w:p>
            <w:pPr>
              <w:pStyle w:val="Compact"/>
            </w:pPr>
            <w:r>
              <w:t xml:space="preserve">Must</w:t>
            </w:r>
          </w:p>
        </w:tc>
        <w:tc>
          <w:tcPr/>
          <w:p>
            <w:pPr>
              <w:pStyle w:val="Compact"/>
            </w:pPr>
            <w:r>
              <w:t xml:space="preserve">Resolution uses the pin-to-component wiring map from the canvas topology; unresolved library calls surface a runtime warning rather than a crash.</w:t>
            </w:r>
          </w:p>
        </w:tc>
      </w:tr>
    </w:tbl>
    <w:bookmarkEnd w:id="273"/>
    <w:bookmarkStart w:id="274" w:name="pre-run-validation"/>
    <w:p>
      <w:pPr>
        <w:pStyle w:val="Heading3"/>
      </w:pPr>
      <w:r>
        <w:rPr>
          <w:rStyle w:val="SectionNumber"/>
        </w:rPr>
        <w:t xml:space="preserve">9.5.10</w:t>
      </w:r>
      <w:r>
        <w:tab/>
      </w:r>
      <w:r>
        <w:t xml:space="preserve">Pre-Run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FR-CODE-070</w:t>
            </w:r>
          </w:p>
        </w:tc>
        <w:tc>
          <w:tcPr/>
          <w:p>
            <w:pPr>
              <w:pStyle w:val="Compact"/>
            </w:pPr>
            <w:r>
              <w:t xml:space="preserve">Before initiating simulation (on either execution path), the platform</w:t>
            </w:r>
            <w:r>
              <w:t xml:space="preserve"> </w:t>
            </w:r>
            <w:r>
              <w:rPr>
                <w:b/>
                <w:bCs/>
              </w:rPr>
              <w:t xml:space="preserve">shall</w:t>
            </w:r>
            <w:r>
              <w:t xml:space="preserve"> </w:t>
            </w:r>
            <w:r>
              <w:t xml:space="preserve">perform a pre-run validation pass covering: syntax errors in the sketch, unresolved</w:t>
            </w:r>
            <w:r>
              <w:t xml:space="preserve"> </w:t>
            </w:r>
            <w:r>
              <w:rPr>
                <w:rStyle w:val="VerbatimChar"/>
              </w:rPr>
              <w:t xml:space="preserve">#include</w:t>
            </w:r>
            <w:r>
              <w:t xml:space="preserve"> </w:t>
            </w:r>
            <w:r>
              <w:t xml:space="preserve">directives, missing</w:t>
            </w:r>
            <w:r>
              <w:t xml:space="preserve"> </w:t>
            </w:r>
            <w:r>
              <w:rPr>
                <w:rStyle w:val="VerbatimChar"/>
              </w:rPr>
              <w:t xml:space="preserve">setup()</w:t>
            </w:r>
            <w:r>
              <w:t xml:space="preserve"> </w:t>
            </w:r>
            <w:r>
              <w:t xml:space="preserve">or</w:t>
            </w:r>
            <w:r>
              <w:t xml:space="preserve"> </w:t>
            </w:r>
            <w:r>
              <w:rPr>
                <w:rStyle w:val="VerbatimChar"/>
              </w:rPr>
              <w:t xml:space="preserve">loop()</w:t>
            </w:r>
            <w:r>
              <w:t xml:space="preserve"> </w:t>
            </w:r>
            <w:r>
              <w:t xml:space="preserve">functions for Arduino C/C++, canvas wiring errors (unconnected required pins, power/ground missing), and I2C address conflicts.</w:t>
            </w:r>
          </w:p>
        </w:tc>
        <w:tc>
          <w:tcPr/>
          <w:p>
            <w:pPr>
              <w:pStyle w:val="Compact"/>
            </w:pPr>
            <w:r>
              <w:t xml:space="preserve">Must</w:t>
            </w:r>
          </w:p>
        </w:tc>
        <w:tc>
          <w:tcPr/>
          <w:p>
            <w:pPr>
              <w:pStyle w:val="Compact"/>
            </w:pPr>
            <w:r>
              <w:t xml:space="preserve">The Run button is disabled and an orange badge shows the error count while any Error-severity diagnostic is present. Warnings do not block execution but appear in the Problems panel.</w:t>
            </w:r>
          </w:p>
        </w:tc>
      </w:tr>
      <w:tr>
        <w:tc>
          <w:tcPr/>
          <w:p>
            <w:pPr>
              <w:pStyle w:val="Compact"/>
            </w:pPr>
            <w:r>
              <w:t xml:space="preserve">FR-CODE-071</w:t>
            </w:r>
          </w:p>
        </w:tc>
        <w:tc>
          <w:tcPr/>
          <w:p>
            <w:pPr>
              <w:pStyle w:val="Compact"/>
            </w:pPr>
            <w:r>
              <w:t xml:space="preserve">The pre-run validation report</w:t>
            </w:r>
            <w:r>
              <w:t xml:space="preserve"> </w:t>
            </w:r>
            <w:r>
              <w:rPr>
                <w:b/>
                <w:bCs/>
              </w:rPr>
              <w:t xml:space="preserve">shall</w:t>
            </w:r>
            <w:r>
              <w:t xml:space="preserve"> </w:t>
            </w:r>
            <w:r>
              <w:t xml:space="preserve">list all issues grouped by category (Code Errors, Wiring Errors, Library Warnings) with actionable fix suggestions inline.</w:t>
            </w:r>
          </w:p>
        </w:tc>
        <w:tc>
          <w:tcPr/>
          <w:p>
            <w:pPr>
              <w:pStyle w:val="Compact"/>
            </w:pPr>
            <w:r>
              <w:t xml:space="preserve">Must</w:t>
            </w:r>
          </w:p>
        </w:tc>
        <w:tc>
          <w:tcPr/>
          <w:p>
            <w:pPr>
              <w:pStyle w:val="Compact"/>
            </w:pPr>
            <w:r>
              <w:t xml:space="preserve">"Fix" links navigate to the relevant line in the editor or the offending component on the canvas.</w:t>
            </w:r>
          </w:p>
        </w:tc>
      </w:tr>
      <w:tr>
        <w:tc>
          <w:tcPr/>
          <w:p>
            <w:pPr>
              <w:pStyle w:val="Compact"/>
            </w:pPr>
            <w:r>
              <w:t xml:space="preserve">FR-CODE-072</w:t>
            </w:r>
          </w:p>
        </w:tc>
        <w:tc>
          <w:tcPr/>
          <w:p>
            <w:pPr>
              <w:pStyle w:val="Compact"/>
            </w:pPr>
            <w:r>
              <w:t xml:space="preserve">Pre-run validation</w:t>
            </w:r>
            <w:r>
              <w:t xml:space="preserve"> </w:t>
            </w:r>
            <w:r>
              <w:rPr>
                <w:b/>
                <w:bCs/>
              </w:rPr>
              <w:t xml:space="preserve">shall</w:t>
            </w:r>
            <w:r>
              <w:t xml:space="preserve"> </w:t>
            </w:r>
            <w:r>
              <w:t xml:space="preserve">complete within 500 ms for sketches under 1 000 lines on a device meeting minimum specifications, so it does not introduce perceptible delay between the Student clicking Run and execution starting.</w:t>
            </w:r>
          </w:p>
        </w:tc>
        <w:tc>
          <w:tcPr/>
          <w:p>
            <w:pPr>
              <w:pStyle w:val="Compact"/>
            </w:pPr>
            <w:r>
              <w:t xml:space="preserve">Must</w:t>
            </w:r>
          </w:p>
        </w:tc>
        <w:tc>
          <w:tcPr/>
          <w:p>
            <w:pPr>
              <w:pStyle w:val="Compact"/>
            </w:pPr>
            <w:r>
              <w:t xml:space="preserve">Validation runs synchronously on the main thread for this fast path; longer sketches may use a Web Worker with a progress indicator.</w:t>
            </w:r>
          </w:p>
        </w:tc>
      </w:tr>
      <w:tr>
        <w:tc>
          <w:tcPr/>
          <w:p>
            <w:pPr>
              <w:pStyle w:val="Compact"/>
            </w:pPr>
            <w:r>
              <w:t xml:space="preserve">FR-CODE-073</w:t>
            </w:r>
          </w:p>
        </w:tc>
        <w:tc>
          <w:tcPr/>
          <w:p>
            <w:pPr>
              <w:pStyle w:val="Compact"/>
            </w:pPr>
            <w:r>
              <w:t xml:space="preserve">A Teacher</w:t>
            </w:r>
            <w:r>
              <w:t xml:space="preserve"> </w:t>
            </w:r>
            <w:r>
              <w:rPr>
                <w:b/>
                <w:bCs/>
              </w:rPr>
              <w:t xml:space="preserve">shall</w:t>
            </w:r>
            <w:r>
              <w:t xml:space="preserve"> </w:t>
            </w:r>
            <w:r>
              <w:t xml:space="preserve">be able to configure additional pre-run checks for an assignment (e.g., "must declare a variable named</w:t>
            </w:r>
            <w:r>
              <w:t xml:space="preserve"> </w:t>
            </w:r>
            <w:r>
              <w:rPr>
                <w:rStyle w:val="VerbatimChar"/>
              </w:rPr>
              <w:t xml:space="preserve">sensorValue</w:t>
            </w:r>
            <w:r>
              <w:t xml:space="preserve">", "must call</w:t>
            </w:r>
            <w:r>
              <w:t xml:space="preserve"> </w:t>
            </w:r>
            <w:r>
              <w:rPr>
                <w:rStyle w:val="VerbatimChar"/>
              </w:rPr>
              <w:t xml:space="preserve">Serial.begin()</w:t>
            </w:r>
            <w:r>
              <w:t xml:space="preserve">") that are evaluated before the Student can submit the assignment.</w:t>
            </w:r>
          </w:p>
        </w:tc>
        <w:tc>
          <w:tcPr/>
          <w:p>
            <w:pPr>
              <w:pStyle w:val="Compact"/>
            </w:pPr>
            <w:r>
              <w:t xml:space="preserve">Should</w:t>
            </w:r>
          </w:p>
        </w:tc>
        <w:tc>
          <w:tcPr/>
          <w:p>
            <w:pPr>
              <w:pStyle w:val="Compact"/>
            </w:pPr>
            <w:r>
              <w:t xml:space="preserve">Teacher-defined checks are expressed as a simple pattern list in the assignment editor; non-matching sketches show a "Requirements not met" panel rather than a hard block.</w:t>
            </w:r>
          </w:p>
        </w:tc>
      </w:tr>
    </w:tbl>
    <w:bookmarkEnd w:id="274"/>
    <w:bookmarkStart w:id="275" w:name="runtime-error-reporting"/>
    <w:p>
      <w:pPr>
        <w:pStyle w:val="Heading3"/>
      </w:pPr>
      <w:r>
        <w:rPr>
          <w:rStyle w:val="SectionNumber"/>
        </w:rPr>
        <w:t xml:space="preserve">9.5.11</w:t>
      </w:r>
      <w:r>
        <w:tab/>
      </w:r>
      <w:r>
        <w:t xml:space="preserve">Runtime Error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FR-CODE-080</w:t>
            </w:r>
          </w:p>
        </w:tc>
        <w:tc>
          <w:tcPr/>
          <w:p>
            <w:pPr>
              <w:pStyle w:val="Compact"/>
            </w:pPr>
            <w:r>
              <w:t xml:space="preserve">Runtime errors detected during simulation</w:t>
            </w:r>
            <w:r>
              <w:t xml:space="preserve"> </w:t>
            </w:r>
            <w:r>
              <w:rPr>
                <w:b/>
                <w:bCs/>
              </w:rPr>
              <w:t xml:space="preserve">shall</w:t>
            </w:r>
            <w:r>
              <w:t xml:space="preserve"> </w:t>
            </w:r>
            <w:r>
              <w:t xml:space="preserve">be surfaced in a dedicated</w:t>
            </w:r>
            <w:r>
              <w:t xml:space="preserve"> </w:t>
            </w:r>
            <w:r>
              <w:rPr>
                <w:b/>
                <w:bCs/>
              </w:rPr>
              <w:t xml:space="preserve">Error Console</w:t>
            </w:r>
            <w:r>
              <w:t xml:space="preserve"> </w:t>
            </w:r>
            <w:r>
              <w:t xml:space="preserve">panel within the Code tab, distinct from the pre-run Problems panel.</w:t>
            </w:r>
          </w:p>
        </w:tc>
        <w:tc>
          <w:tcPr/>
          <w:p>
            <w:pPr>
              <w:pStyle w:val="Compact"/>
            </w:pPr>
            <w:r>
              <w:t xml:space="preserve">Must</w:t>
            </w:r>
          </w:p>
        </w:tc>
        <w:tc>
          <w:tcPr/>
          <w:p>
            <w:pPr>
              <w:pStyle w:val="Compact"/>
            </w:pPr>
            <w:r>
              <w:t xml:space="preserve">Error Console auto-opens on first runtime error; Student can close and reopen it from the toolbar.</w:t>
            </w:r>
          </w:p>
        </w:tc>
      </w:tr>
      <w:tr>
        <w:tc>
          <w:tcPr/>
          <w:p>
            <w:pPr>
              <w:pStyle w:val="Compact"/>
            </w:pPr>
            <w:r>
              <w:t xml:space="preserve">FR-CODE-081</w:t>
            </w:r>
          </w:p>
        </w:tc>
        <w:tc>
          <w:tcPr/>
          <w:p>
            <w:pPr>
              <w:pStyle w:val="Compact"/>
            </w:pPr>
            <w:r>
              <w:t xml:space="preserve">Each runtime error entry</w:t>
            </w:r>
            <w:r>
              <w:t xml:space="preserve"> </w:t>
            </w:r>
            <w:r>
              <w:rPr>
                <w:b/>
                <w:bCs/>
              </w:rPr>
              <w:t xml:space="preserve">shall</w:t>
            </w:r>
            <w:r>
              <w:t xml:space="preserve"> </w:t>
            </w:r>
            <w:r>
              <w:t xml:space="preserve">include: a plain-language error title, a brief explanation of the cause, the sketch line number (where derivable from the debug symbol table or AST), the simulated time at which the error occurred, and a "Learn more" link to the contextual help article for that error class.</w:t>
            </w:r>
          </w:p>
        </w:tc>
        <w:tc>
          <w:tcPr/>
          <w:p>
            <w:pPr>
              <w:pStyle w:val="Compact"/>
            </w:pPr>
            <w:r>
              <w:t xml:space="preserve">Must</w:t>
            </w:r>
          </w:p>
        </w:tc>
        <w:tc>
          <w:tcPr/>
          <w:p>
            <w:pPr>
              <w:pStyle w:val="Compact"/>
            </w:pPr>
            <w:r>
              <w:t xml:space="preserve">Plain-language titles maintained in a curated error catalogue (separate from the lint catalogue); unmapped errors display "Unexpected simulation error" with the raw detail in a collapsible pane.</w:t>
            </w:r>
          </w:p>
        </w:tc>
      </w:tr>
      <w:tr>
        <w:tc>
          <w:tcPr/>
          <w:p>
            <w:pPr>
              <w:pStyle w:val="Compact"/>
            </w:pPr>
            <w:r>
              <w:t xml:space="preserve">FR-CODE-082</w:t>
            </w:r>
          </w:p>
        </w:tc>
        <w:tc>
          <w:tcPr/>
          <w:p>
            <w:pPr>
              <w:pStyle w:val="Compact"/>
            </w:pPr>
            <w:r>
              <w:t xml:space="preserve">On a runtime error that halts simulation, the editor</w:t>
            </w:r>
            <w:r>
              <w:t xml:space="preserve"> </w:t>
            </w:r>
            <w:r>
              <w:rPr>
                <w:b/>
                <w:bCs/>
              </w:rPr>
              <w:t xml:space="preserve">shall</w:t>
            </w:r>
            <w:r>
              <w:t xml:space="preserve"> </w:t>
            </w:r>
            <w:r>
              <w:t xml:space="preserve">highlight the offending line (or the closest derivable line) with a red gutter marker and a wavy underline distinct from the compile-time lint markers.</w:t>
            </w:r>
          </w:p>
        </w:tc>
        <w:tc>
          <w:tcPr/>
          <w:p>
            <w:pPr>
              <w:pStyle w:val="Compact"/>
            </w:pPr>
            <w:r>
              <w:t xml:space="preserve">Should</w:t>
            </w:r>
          </w:p>
        </w:tc>
        <w:tc>
          <w:tcPr/>
          <w:p>
            <w:pPr>
              <w:pStyle w:val="Compact"/>
            </w:pPr>
            <w:r>
              <w:t xml:space="preserve">Runtime error gutter markers are cleared when the Student clicks Stop or edits the sketch.</w:t>
            </w:r>
          </w:p>
        </w:tc>
      </w:tr>
      <w:tr>
        <w:tc>
          <w:tcPr/>
          <w:p>
            <w:pPr>
              <w:pStyle w:val="Compact"/>
            </w:pPr>
            <w:r>
              <w:t xml:space="preserve">FR-CODE-083</w:t>
            </w:r>
          </w:p>
        </w:tc>
        <w:tc>
          <w:tcPr/>
          <w:p>
            <w:pPr>
              <w:pStyle w:val="Compact"/>
            </w:pPr>
            <w:r>
              <w:t xml:space="preserve">The RVM watchdog-timeout error</w:t>
            </w:r>
            <w:r>
              <w:t xml:space="preserve"> </w:t>
            </w:r>
            <w:r>
              <w:rPr>
                <w:b/>
                <w:bCs/>
              </w:rPr>
              <w:t xml:space="preserve">shall</w:t>
            </w:r>
            <w:r>
              <w:t xml:space="preserve"> </w:t>
            </w:r>
            <w:r>
              <w:t xml:space="preserve">display a specific, actionable message explaining infinite-loop risk and suggesting</w:t>
            </w:r>
            <w:r>
              <w:t xml:space="preserve"> </w:t>
            </w:r>
            <w:r>
              <w:rPr>
                <w:rStyle w:val="VerbatimChar"/>
              </w:rPr>
              <w:t xml:space="preserve">delay()</w:t>
            </w:r>
            <w:r>
              <w:t xml:space="preserve"> </w:t>
            </w:r>
            <w:r>
              <w:t xml:space="preserve">insertion or loop-termination conditions.</w:t>
            </w:r>
          </w:p>
        </w:tc>
        <w:tc>
          <w:tcPr/>
          <w:p>
            <w:pPr>
              <w:pStyle w:val="Compact"/>
            </w:pPr>
            <w:r>
              <w:t xml:space="preserve">Must</w:t>
            </w:r>
          </w:p>
        </w:tc>
        <w:tc>
          <w:tcPr/>
          <w:p>
            <w:pPr>
              <w:pStyle w:val="Compact"/>
            </w:pPr>
            <w:r>
              <w:t xml:space="preserve">Message text must be age-appropriate; primary-school variant uses simpler vocabulary.</w:t>
            </w:r>
          </w:p>
        </w:tc>
      </w:tr>
      <w:tr>
        <w:tc>
          <w:tcPr/>
          <w:p>
            <w:pPr>
              <w:pStyle w:val="Compact"/>
            </w:pPr>
            <w:r>
              <w:t xml:space="preserve">FR-CODE-084</w:t>
            </w:r>
          </w:p>
        </w:tc>
        <w:tc>
          <w:tcPr/>
          <w:p>
            <w:pPr>
              <w:pStyle w:val="Compact"/>
            </w:pPr>
            <w:r>
              <w:t xml:space="preserve">For avr8js hardware exceptions the platform</w:t>
            </w:r>
            <w:r>
              <w:t xml:space="preserve"> </w:t>
            </w:r>
            <w:r>
              <w:rPr>
                <w:b/>
                <w:bCs/>
              </w:rPr>
              <w:t xml:space="preserve">shall</w:t>
            </w:r>
            <w:r>
              <w:t xml:space="preserve"> </w:t>
            </w:r>
            <w:r>
              <w:t xml:space="preserve">display the exception class (e.g., "Stack Overflow", "Illegal Instruction", "Watchdog Reset"), the program-counter value, and the closest sketch line if the symbol table is available; otherwise the raw address.</w:t>
            </w:r>
          </w:p>
        </w:tc>
        <w:tc>
          <w:tcPr/>
          <w:p>
            <w:pPr>
              <w:pStyle w:val="Compact"/>
            </w:pPr>
            <w:r>
              <w:t xml:space="preserve">Should</w:t>
            </w:r>
          </w:p>
        </w:tc>
        <w:tc>
          <w:tcPr/>
          <w:p>
            <w:pPr>
              <w:pStyle w:val="Compact"/>
            </w:pPr>
            <w:r>
              <w:t xml:space="preserve">Symbol table availability depends on accurate-path compile retaining the .elf file in session storage.</w:t>
            </w:r>
          </w:p>
        </w:tc>
      </w:tr>
      <w:tr>
        <w:tc>
          <w:tcPr/>
          <w:p>
            <w:pPr>
              <w:pStyle w:val="Compact"/>
            </w:pPr>
            <w:r>
              <w:t xml:space="preserve">FR-CODE-085</w:t>
            </w:r>
          </w:p>
        </w:tc>
        <w:tc>
          <w:tcPr/>
          <w:p>
            <w:pPr>
              <w:pStyle w:val="Compact"/>
            </w:pPr>
            <w:r>
              <w:t xml:space="preserve">The Serial Monitor</w:t>
            </w:r>
            <w:r>
              <w:t xml:space="preserve"> </w:t>
            </w:r>
            <w:r>
              <w:rPr>
                <w:b/>
                <w:bCs/>
              </w:rPr>
              <w:t xml:space="preserve">shall</w:t>
            </w:r>
            <w:r>
              <w:t xml:space="preserve"> </w:t>
            </w:r>
            <w:r>
              <w:t xml:space="preserve">remain visible and scrollable after a runtime error so that Students can inspect Serial output produced before the halt.</w:t>
            </w:r>
          </w:p>
        </w:tc>
        <w:tc>
          <w:tcPr/>
          <w:p>
            <w:pPr>
              <w:pStyle w:val="Compact"/>
            </w:pPr>
            <w:r>
              <w:t xml:space="preserve">Must</w:t>
            </w:r>
          </w:p>
        </w:tc>
        <w:tc>
          <w:tcPr/>
          <w:p>
            <w:pPr>
              <w:pStyle w:val="Compact"/>
            </w:pPr>
            <w:r>
              <w:t xml:space="preserve">Error state does not clear the Serial Monitor buffer.</w:t>
            </w:r>
          </w:p>
        </w:tc>
      </w:tr>
    </w:tbl>
    <w:bookmarkEnd w:id="275"/>
    <w:bookmarkStart w:id="276" w:name="guarded-ai-hint-assistant"/>
    <w:p>
      <w:pPr>
        <w:pStyle w:val="Heading3"/>
      </w:pPr>
      <w:r>
        <w:rPr>
          <w:rStyle w:val="SectionNumber"/>
        </w:rPr>
        <w:t xml:space="preserve">9.5.12</w:t>
      </w:r>
      <w:r>
        <w:tab/>
      </w:r>
      <w:r>
        <w:t xml:space="preserve">Guarded AI Hint Assistant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FR-CODE-090</w:t>
            </w:r>
          </w:p>
        </w:tc>
        <w:tc>
          <w:tcPr/>
          <w:p>
            <w:pPr>
              <w:pStyle w:val="Compact"/>
            </w:pPr>
            <w:r>
              <w:t xml:space="preserve">The platform</w:t>
            </w:r>
            <w:r>
              <w:t xml:space="preserve"> </w:t>
            </w:r>
            <w:r>
              <w:rPr>
                <w:b/>
                <w:bCs/>
              </w:rPr>
              <w:t xml:space="preserve">shall</w:t>
            </w:r>
            <w:r>
              <w:t xml:space="preserve"> </w:t>
            </w:r>
            <w:r>
              <w:t xml:space="preserve">include a</w:t>
            </w:r>
            <w:r>
              <w:t xml:space="preserve"> </w:t>
            </w:r>
            <w:r>
              <w:rPr>
                <w:b/>
                <w:bCs/>
              </w:rPr>
              <w:t xml:space="preserve">Guarded AI Hint Assistant</w:t>
            </w:r>
            <w:r>
              <w:t xml:space="preserve"> </w:t>
            </w:r>
            <w:r>
              <w:t xml:space="preserve">within the Code tab, invocable by the Student via an explicit button action. The assistant</w:t>
            </w:r>
            <w:r>
              <w:t xml:space="preserve"> </w:t>
            </w:r>
            <w:r>
              <w:rPr>
                <w:b/>
                <w:bCs/>
              </w:rPr>
              <w:t xml:space="preserve">shall not</w:t>
            </w:r>
            <w:r>
              <w:t xml:space="preserve"> </w:t>
            </w:r>
            <w:r>
              <w:t xml:space="preserve">appear automatically without Student initiation.</w:t>
            </w:r>
          </w:p>
        </w:tc>
        <w:tc>
          <w:tcPr/>
          <w:p>
            <w:pPr>
              <w:pStyle w:val="Compact"/>
            </w:pPr>
            <w:r>
              <w:t xml:space="preserve">Must</w:t>
            </w:r>
          </w:p>
        </w:tc>
        <w:tc>
          <w:tcPr/>
          <w:p>
            <w:pPr>
              <w:pStyle w:val="Compact"/>
            </w:pPr>
            <w:r>
              <w:t xml:space="preserve">UI panel is collapsible; no ambient or push hints are generated without Student request.</w:t>
            </w:r>
          </w:p>
        </w:tc>
      </w:tr>
      <w:tr>
        <w:tc>
          <w:tcPr/>
          <w:p>
            <w:pPr>
              <w:pStyle w:val="Compact"/>
            </w:pPr>
            <w:r>
              <w:t xml:space="preserve">FR-CODE-091</w:t>
            </w:r>
          </w:p>
        </w:tc>
        <w:tc>
          <w:tcPr/>
          <w:p>
            <w:pPr>
              <w:pStyle w:val="Compact"/>
            </w:pPr>
            <w:r>
              <w:t xml:space="preserve">The AI Hint Assistant</w:t>
            </w:r>
            <w:r>
              <w:t xml:space="preserve"> </w:t>
            </w:r>
            <w:r>
              <w:rPr>
                <w:b/>
                <w:bCs/>
              </w:rPr>
              <w:t xml:space="preserve">shall</w:t>
            </w:r>
            <w:r>
              <w:t xml:space="preserve"> </w:t>
            </w:r>
            <w:r>
              <w:t xml:space="preserve">operate exclusively in</w:t>
            </w:r>
            <w:r>
              <w:t xml:space="preserve"> </w:t>
            </w:r>
            <w:r>
              <w:rPr>
                <w:b/>
                <w:bCs/>
              </w:rPr>
              <w:t xml:space="preserve">Socratic / hint-only mode</w:t>
            </w:r>
            <w:r>
              <w:t xml:space="preserve">: it guides the Student toward the solution through targeted questions and partial clues, and</w:t>
            </w:r>
            <w:r>
              <w:t xml:space="preserve"> </w:t>
            </w:r>
            <w:r>
              <w:rPr>
                <w:b/>
                <w:bCs/>
              </w:rPr>
              <w:t xml:space="preserve">shall not</w:t>
            </w:r>
            <w:r>
              <w:t xml:space="preserve"> </w:t>
            </w:r>
            <w:r>
              <w:t xml:space="preserve">emit complete working code blocks, complete loop bodies, complete function implementations, or direct answers to assigned tasks.</w:t>
            </w:r>
          </w:p>
        </w:tc>
        <w:tc>
          <w:tcPr/>
          <w:p>
            <w:pPr>
              <w:pStyle w:val="Compact"/>
            </w:pPr>
            <w:r>
              <w:t xml:space="preserve">Must</w:t>
            </w:r>
          </w:p>
        </w:tc>
        <w:tc>
          <w:tcPr/>
          <w:p>
            <w:pPr>
              <w:pStyle w:val="Compact"/>
            </w:pPr>
            <w:r>
              <w:t xml:space="preserve">Guardrail enforced at the system-prompt/instruction level of the AI model; output is post-processed with a code-block detector that strips code blocks exceeding a configurable line threshold (default: 3 lines for high school, 0 lines for primary school).</w:t>
            </w:r>
          </w:p>
        </w:tc>
      </w:tr>
      <w:tr>
        <w:tc>
          <w:tcPr/>
          <w:p>
            <w:pPr>
              <w:pStyle w:val="Compact"/>
            </w:pPr>
            <w:r>
              <w:t xml:space="preserve">FR-CODE-092</w:t>
            </w:r>
          </w:p>
        </w:tc>
        <w:tc>
          <w:tcPr/>
          <w:p>
            <w:pPr>
              <w:pStyle w:val="Compact"/>
            </w:pPr>
            <w:r>
              <w:t xml:space="preserve">The AI Hint Assistant</w:t>
            </w:r>
            <w:r>
              <w:t xml:space="preserve"> </w:t>
            </w:r>
            <w:r>
              <w:rPr>
                <w:b/>
                <w:bCs/>
              </w:rPr>
              <w:t xml:space="preserve">shall</w:t>
            </w:r>
            <w:r>
              <w:t xml:space="preserve"> </w:t>
            </w:r>
            <w:r>
              <w:t xml:space="preserve">receive the following context in its prompt: the full current sketch source, the five most recent error diagnostics (code and message), a summary of the canvas component topology (component names and wired pin assignments), and the current task description if a task is active in the Learning Management system.</w:t>
            </w:r>
          </w:p>
        </w:tc>
        <w:tc>
          <w:tcPr/>
          <w:p>
            <w:pPr>
              <w:pStyle w:val="Compact"/>
            </w:pPr>
            <w:r>
              <w:t xml:space="preserve">Must</w:t>
            </w:r>
          </w:p>
        </w:tc>
        <w:tc>
          <w:tcPr/>
          <w:p>
            <w:pPr>
              <w:pStyle w:val="Compact"/>
            </w:pPr>
            <w:r>
              <w:t xml:space="preserve">Context is assembled server-side by the Code Service; no raw canvas JSON or PII is included in the AI prompt.</w:t>
            </w:r>
          </w:p>
        </w:tc>
      </w:tr>
      <w:tr>
        <w:tc>
          <w:tcPr/>
          <w:p>
            <w:pPr>
              <w:pStyle w:val="Compact"/>
            </w:pPr>
            <w:r>
              <w:t xml:space="preserve">FR-CODE-093</w:t>
            </w:r>
          </w:p>
        </w:tc>
        <w:tc>
          <w:tcPr/>
          <w:p>
            <w:pPr>
              <w:pStyle w:val="Compact"/>
            </w:pPr>
            <w:r>
              <w:t xml:space="preserve">All AI Hint Assistant interactions</w:t>
            </w:r>
            <w:r>
              <w:t xml:space="preserve"> </w:t>
            </w:r>
            <w:r>
              <w:rPr>
                <w:b/>
                <w:bCs/>
              </w:rPr>
              <w:t xml:space="preserve">shall</w:t>
            </w:r>
            <w:r>
              <w:t xml:space="preserve"> </w:t>
            </w:r>
            <w:r>
              <w:t xml:space="preserve">be logged per Student, per session, with: timestamp, Student account ID (not name), tenant ID, prompt text, and response text. Logs</w:t>
            </w:r>
            <w:r>
              <w:t xml:space="preserve"> </w:t>
            </w:r>
            <w:r>
              <w:rPr>
                <w:b/>
                <w:bCs/>
              </w:rPr>
              <w:t xml:space="preserve">shall</w:t>
            </w:r>
            <w:r>
              <w:t xml:space="preserve"> </w:t>
            </w:r>
            <w:r>
              <w:t xml:space="preserve">be retained for a minimum of 12 months or the school's data-retention policy (whichever is longer) and</w:t>
            </w:r>
            <w:r>
              <w:t xml:space="preserve"> </w:t>
            </w:r>
            <w:r>
              <w:rPr>
                <w:b/>
                <w:bCs/>
              </w:rPr>
              <w:t xml:space="preserve">shall</w:t>
            </w:r>
            <w:r>
              <w:t xml:space="preserve"> </w:t>
            </w:r>
            <w:r>
              <w:t xml:space="preserve">be accessible to the Teacher and School Admin for safeguarding and academic-integrity review.</w:t>
            </w:r>
          </w:p>
        </w:tc>
        <w:tc>
          <w:tcPr/>
          <w:p>
            <w:pPr>
              <w:pStyle w:val="Compact"/>
            </w:pPr>
            <w:r>
              <w:t xml:space="preserve">Must</w:t>
            </w:r>
          </w:p>
        </w:tc>
        <w:tc>
          <w:tcPr/>
          <w:p>
            <w:pPr>
              <w:pStyle w:val="Compact"/>
            </w:pPr>
            <w:r>
              <w:t xml:space="preserve">Log entries are write-once and immutable; deletion requires Super Admin action with a recorded justification. Cross-reference:</w:t>
            </w:r>
            <w:r>
              <w:t xml:space="preserve"> </w:t>
            </w:r>
            <w:r>
              <w:rPr>
                <w:i/>
                <w:iCs/>
              </w:rPr>
              <w:t xml:space="preserve">Functional Requirements: Administration, Analytics and Reporting</w:t>
            </w:r>
            <w:r>
              <w:t xml:space="preserve"> </w:t>
            </w:r>
            <w:r>
              <w:t xml:space="preserve">(FR-ADM).</w:t>
            </w:r>
          </w:p>
        </w:tc>
      </w:tr>
      <w:tr>
        <w:tc>
          <w:tcPr/>
          <w:p>
            <w:pPr>
              <w:pStyle w:val="Compact"/>
            </w:pPr>
            <w:r>
              <w:t xml:space="preserve">FR-CODE-094</w:t>
            </w:r>
          </w:p>
        </w:tc>
        <w:tc>
          <w:tcPr/>
          <w:p>
            <w:pPr>
              <w:pStyle w:val="Compact"/>
            </w:pPr>
            <w:r>
              <w:t xml:space="preserve">A Teacher</w:t>
            </w:r>
            <w:r>
              <w:t xml:space="preserve"> </w:t>
            </w:r>
            <w:r>
              <w:rPr>
                <w:b/>
                <w:bCs/>
              </w:rPr>
              <w:t xml:space="preserve">shall</w:t>
            </w:r>
            <w:r>
              <w:t xml:space="preserve"> </w:t>
            </w:r>
            <w:r>
              <w:t xml:space="preserve">be able to disable the AI Hint Assistant for a specific assignment or for an entire class. The disabled state</w:t>
            </w:r>
            <w:r>
              <w:t xml:space="preserve"> </w:t>
            </w:r>
            <w:r>
              <w:rPr>
                <w:b/>
                <w:bCs/>
              </w:rPr>
              <w:t xml:space="preserve">shall</w:t>
            </w:r>
            <w:r>
              <w:t xml:space="preserve"> </w:t>
            </w:r>
            <w:r>
              <w:t xml:space="preserve">be enforced in the editor UI (the Hint button is hidden or greyed with an explanatory tooltip) and</w:t>
            </w:r>
            <w:r>
              <w:t xml:space="preserve"> </w:t>
            </w:r>
            <w:r>
              <w:rPr>
                <w:b/>
                <w:bCs/>
              </w:rPr>
              <w:t xml:space="preserve">shall</w:t>
            </w:r>
            <w:r>
              <w:t xml:space="preserve"> </w:t>
            </w:r>
            <w:r>
              <w:t xml:space="preserve">propagate to all active Student sessions within 5 s.</w:t>
            </w:r>
          </w:p>
        </w:tc>
        <w:tc>
          <w:tcPr/>
          <w:p>
            <w:pPr>
              <w:pStyle w:val="Compact"/>
            </w:pPr>
            <w:r>
              <w:t xml:space="preserve">Must</w:t>
            </w:r>
          </w:p>
        </w:tc>
        <w:tc>
          <w:tcPr/>
          <w:p>
            <w:pPr>
              <w:pStyle w:val="Compact"/>
            </w:pPr>
            <w:r>
              <w:t xml:space="preserve">Disabled state transmitted via the Socket.IO real-time channel as a session-configuration event.</w:t>
            </w:r>
          </w:p>
        </w:tc>
      </w:tr>
      <w:tr>
        <w:tc>
          <w:tcPr/>
          <w:p>
            <w:pPr>
              <w:pStyle w:val="Compact"/>
            </w:pPr>
            <w:r>
              <w:t xml:space="preserve">FR-CODE-095</w:t>
            </w:r>
          </w:p>
        </w:tc>
        <w:tc>
          <w:tcPr/>
          <w:p>
            <w:pPr>
              <w:pStyle w:val="Compact"/>
            </w:pPr>
            <w:r>
              <w:t xml:space="preserve">The AI Hint Assistant</w:t>
            </w:r>
            <w:r>
              <w:t xml:space="preserve"> </w:t>
            </w:r>
            <w:r>
              <w:rPr>
                <w:b/>
                <w:bCs/>
              </w:rPr>
              <w:t xml:space="preserve">shall</w:t>
            </w:r>
            <w:r>
              <w:t xml:space="preserve"> </w:t>
            </w:r>
            <w:r>
              <w:t xml:space="preserve">apply content-moderation filters to both incoming Student prompts and outgoing AI responses: profanity filter, PII detection (to prevent echoing of personal information), and off-topic deflection for non-programming queries. Rejected or deflected responses</w:t>
            </w:r>
            <w:r>
              <w:t xml:space="preserve"> </w:t>
            </w:r>
            <w:r>
              <w:rPr>
                <w:b/>
                <w:bCs/>
              </w:rPr>
              <w:t xml:space="preserve">shall</w:t>
            </w:r>
            <w:r>
              <w:t xml:space="preserve"> </w:t>
            </w:r>
            <w:r>
              <w:t xml:space="preserve">be replaced with a generic explanation ("I can only help with coding questions for this project.").</w:t>
            </w:r>
          </w:p>
        </w:tc>
        <w:tc>
          <w:tcPr/>
          <w:p>
            <w:pPr>
              <w:pStyle w:val="Compact"/>
            </w:pPr>
            <w:r>
              <w:t xml:space="preserve">Must</w:t>
            </w:r>
          </w:p>
        </w:tc>
        <w:tc>
          <w:tcPr/>
          <w:p>
            <w:pPr>
              <w:pStyle w:val="Compact"/>
            </w:pPr>
            <w:r>
              <w:t xml:space="preserve">Filters run server-side before the response reaches the client. Cross-reference:</w:t>
            </w:r>
            <w:r>
              <w:t xml:space="preserve"> </w:t>
            </w:r>
            <w:r>
              <w:rPr>
                <w:i/>
                <w:iCs/>
              </w:rPr>
              <w:t xml:space="preserve">Functional Requirements: Communication, Notifications and Moderation</w:t>
            </w:r>
            <w:r>
              <w:t xml:space="preserve"> </w:t>
            </w:r>
            <w:r>
              <w:t xml:space="preserve">(FR-MOD).</w:t>
            </w:r>
          </w:p>
        </w:tc>
      </w:tr>
      <w:tr>
        <w:tc>
          <w:tcPr/>
          <w:p>
            <w:pPr>
              <w:pStyle w:val="Compact"/>
            </w:pPr>
            <w:r>
              <w:t xml:space="preserve">FR-CODE-096</w:t>
            </w:r>
          </w:p>
        </w:tc>
        <w:tc>
          <w:tcPr/>
          <w:p>
            <w:pPr>
              <w:pStyle w:val="Compact"/>
            </w:pPr>
            <w:r>
              <w:t xml:space="preserve">For Students whose age tier is primary school (age &lt; 13 on their profile), the AI Hint Assistant</w:t>
            </w:r>
            <w:r>
              <w:t xml:space="preserve"> </w:t>
            </w:r>
            <w:r>
              <w:rPr>
                <w:b/>
                <w:bCs/>
              </w:rPr>
              <w:t xml:space="preserve">shall</w:t>
            </w:r>
            <w:r>
              <w:t xml:space="preserve"> </w:t>
            </w:r>
            <w:r>
              <w:t xml:space="preserve">be restricted to block-palette guidance only (visual explanations, block suggestions) and</w:t>
            </w:r>
            <w:r>
              <w:t xml:space="preserve"> </w:t>
            </w:r>
            <w:r>
              <w:rPr>
                <w:b/>
                <w:bCs/>
              </w:rPr>
              <w:t xml:space="preserve">shall</w:t>
            </w:r>
            <w:r>
              <w:t xml:space="preserve"> </w:t>
            </w:r>
            <w:r>
              <w:t xml:space="preserve">not return text-code snippets of any length.</w:t>
            </w:r>
          </w:p>
        </w:tc>
        <w:tc>
          <w:tcPr/>
          <w:p>
            <w:pPr>
              <w:pStyle w:val="Compact"/>
            </w:pPr>
            <w:r>
              <w:t xml:space="preserve">Must</w:t>
            </w:r>
          </w:p>
        </w:tc>
        <w:tc>
          <w:tcPr/>
          <w:p>
            <w:pPr>
              <w:pStyle w:val="Compact"/>
            </w:pPr>
            <w:r>
              <w:t xml:space="preserve">Age tier enforced server-side at the Code Service level; client-side enforcement is supplementary.</w:t>
            </w:r>
          </w:p>
        </w:tc>
      </w:tr>
      <w:tr>
        <w:tc>
          <w:tcPr/>
          <w:p>
            <w:pPr>
              <w:pStyle w:val="Compact"/>
            </w:pPr>
            <w:r>
              <w:t xml:space="preserve">FR-CODE-097</w:t>
            </w:r>
          </w:p>
        </w:tc>
        <w:tc>
          <w:tcPr/>
          <w:p>
            <w:pPr>
              <w:pStyle w:val="Compact"/>
            </w:pPr>
            <w:r>
              <w:t xml:space="preserve">The AI Hint Assistant</w:t>
            </w:r>
            <w:r>
              <w:t xml:space="preserve"> </w:t>
            </w:r>
            <w:r>
              <w:rPr>
                <w:b/>
                <w:bCs/>
              </w:rPr>
              <w:t xml:space="preserve">shall</w:t>
            </w:r>
            <w:r>
              <w:t xml:space="preserve"> </w:t>
            </w:r>
            <w:r>
              <w:t xml:space="preserve">display a persistent disclaimer visible within the panel: "Hints are AI-generated and may contain errors. Always test your code and check the Help &amp; Docs." This disclaimer</w:t>
            </w:r>
            <w:r>
              <w:t xml:space="preserve"> </w:t>
            </w:r>
            <w:r>
              <w:rPr>
                <w:b/>
                <w:bCs/>
              </w:rPr>
              <w:t xml:space="preserve">shall not</w:t>
            </w:r>
            <w:r>
              <w:t xml:space="preserve"> </w:t>
            </w:r>
            <w:r>
              <w:t xml:space="preserve">be permanently dismissible.</w:t>
            </w:r>
          </w:p>
        </w:tc>
        <w:tc>
          <w:tcPr/>
          <w:p>
            <w:pPr>
              <w:pStyle w:val="Compact"/>
            </w:pPr>
            <w:r>
              <w:t xml:space="preserve">Must</w:t>
            </w:r>
          </w:p>
        </w:tc>
        <w:tc>
          <w:tcPr/>
          <w:p>
            <w:pPr>
              <w:pStyle w:val="Compact"/>
            </w:pPr>
            <w:r>
              <w:t xml:space="preserve">Disclaimer rendered as a fixed footer within the Hint panel; cannot be hidden by any Student action.</w:t>
            </w:r>
          </w:p>
        </w:tc>
      </w:tr>
      <w:tr>
        <w:tc>
          <w:tcPr/>
          <w:p>
            <w:pPr>
              <w:pStyle w:val="Compact"/>
            </w:pPr>
            <w:r>
              <w:t xml:space="preserve">FR-CODE-098</w:t>
            </w:r>
          </w:p>
        </w:tc>
        <w:tc>
          <w:tcPr/>
          <w:p>
            <w:pPr>
              <w:pStyle w:val="Compact"/>
            </w:pPr>
            <w:r>
              <w:t xml:space="preserve">The AI Hint Assistant</w:t>
            </w:r>
            <w:r>
              <w:t xml:space="preserve"> </w:t>
            </w:r>
            <w:r>
              <w:rPr>
                <w:b/>
                <w:bCs/>
              </w:rPr>
              <w:t xml:space="preserve">shall</w:t>
            </w:r>
            <w:r>
              <w:t xml:space="preserve"> </w:t>
            </w:r>
            <w:r>
              <w:t xml:space="preserve">be rate-limited to a maximum of 10 hint requests per Student per hour (configurable by the School Admin between 5 and 30). The current usage count</w:t>
            </w:r>
            <w:r>
              <w:t xml:space="preserve"> </w:t>
            </w:r>
            <w:r>
              <w:rPr>
                <w:b/>
                <w:bCs/>
              </w:rPr>
              <w:t xml:space="preserve">shall</w:t>
            </w:r>
            <w:r>
              <w:t xml:space="preserve"> </w:t>
            </w:r>
            <w:r>
              <w:t xml:space="preserve">be displayed in the panel ("6 of 10 hints used this hour"). The counter resets on the clock hour.</w:t>
            </w:r>
          </w:p>
        </w:tc>
        <w:tc>
          <w:tcPr/>
          <w:p>
            <w:pPr>
              <w:pStyle w:val="Compact"/>
            </w:pPr>
            <w:r>
              <w:t xml:space="preserve">Should</w:t>
            </w:r>
          </w:p>
        </w:tc>
        <w:tc>
          <w:tcPr/>
          <w:p>
            <w:pPr>
              <w:pStyle w:val="Compact"/>
            </w:pPr>
            <w:r>
              <w:t xml:space="preserve">Rate-limit state tracked in Redis per Student session; enforced server-side. Client shows remaining count.</w:t>
            </w:r>
          </w:p>
        </w:tc>
      </w:tr>
      <w:tr>
        <w:tc>
          <w:tcPr/>
          <w:p>
            <w:pPr>
              <w:pStyle w:val="Compact"/>
            </w:pPr>
            <w:r>
              <w:t xml:space="preserve">FR-CODE-099</w:t>
            </w:r>
          </w:p>
        </w:tc>
        <w:tc>
          <w:tcPr/>
          <w:p>
            <w:pPr>
              <w:pStyle w:val="Compact"/>
            </w:pPr>
            <w:r>
              <w:t xml:space="preserve">The AI Hint Assistant</w:t>
            </w:r>
            <w:r>
              <w:t xml:space="preserve"> </w:t>
            </w:r>
            <w:r>
              <w:rPr>
                <w:b/>
                <w:bCs/>
              </w:rPr>
              <w:t xml:space="preserve">shall</w:t>
            </w:r>
            <w:r>
              <w:t xml:space="preserve"> </w:t>
            </w:r>
            <w:r>
              <w:t xml:space="preserve">refuse to process requests where the Student prompt contains content that triggers the profanity filter, the off-topic classifier, or PII detection. The refusal message</w:t>
            </w:r>
            <w:r>
              <w:t xml:space="preserve"> </w:t>
            </w:r>
            <w:r>
              <w:rPr>
                <w:b/>
                <w:bCs/>
              </w:rPr>
              <w:t xml:space="preserve">shall</w:t>
            </w:r>
            <w:r>
              <w:t xml:space="preserve"> </w:t>
            </w:r>
            <w:r>
              <w:t xml:space="preserve">be plain-language and age-appropriate.</w:t>
            </w:r>
          </w:p>
        </w:tc>
        <w:tc>
          <w:tcPr/>
          <w:p>
            <w:pPr>
              <w:pStyle w:val="Compact"/>
            </w:pPr>
            <w:r>
              <w:t xml:space="preserve">Must</w:t>
            </w:r>
          </w:p>
        </w:tc>
        <w:tc>
          <w:tcPr/>
          <w:p>
            <w:pPr>
              <w:pStyle w:val="Compact"/>
            </w:pPr>
            <w:r>
              <w:t xml:space="preserve">Refusal events are included in the AI interaction log (FR-CODE-093) with a</w:t>
            </w:r>
            <w:r>
              <w:t xml:space="preserve"> </w:t>
            </w:r>
            <w:r>
              <w:rPr>
                <w:rStyle w:val="VerbatimChar"/>
              </w:rPr>
              <w:t xml:space="preserve">REFUSED</w:t>
            </w:r>
            <w:r>
              <w:t xml:space="preserve"> </w:t>
            </w:r>
            <w:r>
              <w:t xml:space="preserve">status flag.</w:t>
            </w:r>
          </w:p>
        </w:tc>
      </w:tr>
      <w:tr>
        <w:tc>
          <w:tcPr/>
          <w:p>
            <w:pPr>
              <w:pStyle w:val="Compact"/>
            </w:pPr>
            <w:r>
              <w:t xml:space="preserve">FR-CODE-086</w:t>
            </w:r>
          </w:p>
        </w:tc>
        <w:tc>
          <w:tcPr/>
          <w:p>
            <w:pPr>
              <w:pStyle w:val="Compact"/>
            </w:pPr>
            <w:r>
              <w:t xml:space="preserve">The third-party LLM provider used by the AI Hint Assistant</w:t>
            </w:r>
            <w:r>
              <w:t xml:space="preserve"> </w:t>
            </w:r>
            <w:r>
              <w:rPr>
                <w:b/>
                <w:bCs/>
              </w:rPr>
              <w:t xml:space="preserve">shall</w:t>
            </w:r>
            <w:r>
              <w:t xml:space="preserve"> </w:t>
            </w:r>
            <w:r>
              <w:t xml:space="preserve">be governed by a signed Data Processing Agreement (DPA) listing it as a sub-processor; the provider</w:t>
            </w:r>
            <w:r>
              <w:t xml:space="preserve"> </w:t>
            </w:r>
            <w:r>
              <w:rPr>
                <w:b/>
                <w:bCs/>
              </w:rPr>
              <w:t xml:space="preserve">shall</w:t>
            </w:r>
            <w:r>
              <w:t xml:space="preserve"> </w:t>
            </w:r>
            <w:r>
              <w:t xml:space="preserve">be contractually obligated to (a)</w:t>
            </w:r>
            <w:r>
              <w:t xml:space="preserve"> </w:t>
            </w:r>
            <w:r>
              <w:rPr>
                <w:b/>
                <w:bCs/>
              </w:rPr>
              <w:t xml:space="preserve">not</w:t>
            </w:r>
            <w:r>
              <w:t xml:space="preserve"> </w:t>
            </w:r>
            <w:r>
              <w:t xml:space="preserve">use any prompt or response data for training or improving its models (zero-training / opt-out of model training), and (b) honour a</w:t>
            </w:r>
            <w:r>
              <w:t xml:space="preserve"> </w:t>
            </w:r>
            <w:r>
              <w:rPr>
                <w:b/>
                <w:bCs/>
              </w:rPr>
              <w:t xml:space="preserve">zero-data-retention</w:t>
            </w:r>
            <w:r>
              <w:t xml:space="preserve"> </w:t>
            </w:r>
            <w:r>
              <w:t xml:space="preserve">or minimal-retention (≤ 30 days, abuse-monitoring only) policy. Student prompts containing minor data</w:t>
            </w:r>
            <w:r>
              <w:t xml:space="preserve"> </w:t>
            </w:r>
            <w:r>
              <w:rPr>
                <w:b/>
                <w:bCs/>
              </w:rPr>
              <w:t xml:space="preserve">shall not</w:t>
            </w:r>
            <w:r>
              <w:t xml:space="preserve"> </w:t>
            </w:r>
            <w:r>
              <w:t xml:space="preserve">be sent to any provider lacking these contractual guarantees.</w:t>
            </w:r>
          </w:p>
        </w:tc>
        <w:tc>
          <w:tcPr/>
          <w:p>
            <w:pPr>
              <w:pStyle w:val="Compact"/>
            </w:pPr>
            <w:r>
              <w:t xml:space="preserve">Must</w:t>
            </w:r>
          </w:p>
        </w:tc>
        <w:tc>
          <w:tcPr/>
          <w:p>
            <w:pPr>
              <w:pStyle w:val="Compact"/>
            </w:pPr>
            <w:r>
              <w:t xml:space="preserve">The LLM provider is added to the public sub-processor list (see API Specification and Integration Interfaces, IR). Verified by procurement/legal review before enabling the feature for any tenant. Resolves the FR-CODE-090 series provider-obligation gap.</w:t>
            </w:r>
          </w:p>
        </w:tc>
      </w:tr>
      <w:tr>
        <w:tc>
          <w:tcPr/>
          <w:p>
            <w:pPr>
              <w:pStyle w:val="Compact"/>
            </w:pPr>
            <w:r>
              <w:t xml:space="preserve">FR-CODE-087</w:t>
            </w:r>
          </w:p>
        </w:tc>
        <w:tc>
          <w:tcPr/>
          <w:p>
            <w:pPr>
              <w:pStyle w:val="Compact"/>
            </w:pPr>
            <w:r>
              <w:t xml:space="preserve">LLM inference for the AI Hint Assistant</w:t>
            </w:r>
            <w:r>
              <w:t xml:space="preserve"> </w:t>
            </w:r>
            <w:r>
              <w:rPr>
                <w:b/>
                <w:bCs/>
              </w:rPr>
              <w:t xml:space="preserve">shall</w:t>
            </w:r>
            <w:r>
              <w:t xml:space="preserve"> </w:t>
            </w:r>
            <w:r>
              <w:t xml:space="preserve">be routed to a provider endpoint in an EU or African (e.g., South Africa) data region consistent with the student-data residency requirement (NFR-COMP-002); cross-border transfer</w:t>
            </w:r>
            <w:r>
              <w:t xml:space="preserve"> </w:t>
            </w:r>
            <w:r>
              <w:rPr>
                <w:b/>
                <w:bCs/>
              </w:rPr>
              <w:t xml:space="preserve">shall</w:t>
            </w:r>
            <w:r>
              <w:t xml:space="preserve"> </w:t>
            </w:r>
            <w:r>
              <w:t xml:space="preserve">be covered by Standard Contractual Clauses (SR-COMP-034). Where no compliant region is available, the feature</w:t>
            </w:r>
            <w:r>
              <w:t xml:space="preserve"> </w:t>
            </w:r>
            <w:r>
              <w:rPr>
                <w:b/>
                <w:bCs/>
              </w:rPr>
              <w:t xml:space="preserve">shall</w:t>
            </w:r>
            <w:r>
              <w:t xml:space="preserve"> </w:t>
            </w:r>
            <w:r>
              <w:t xml:space="preserve">remain disabled for affected tenants.</w:t>
            </w:r>
          </w:p>
        </w:tc>
        <w:tc>
          <w:tcPr/>
          <w:p>
            <w:pPr>
              <w:pStyle w:val="Compact"/>
            </w:pPr>
            <w:r>
              <w:t xml:space="preserve">Must</w:t>
            </w:r>
          </w:p>
        </w:tc>
        <w:tc>
          <w:tcPr/>
          <w:p>
            <w:pPr>
              <w:pStyle w:val="Compact"/>
            </w:pPr>
            <w:r>
              <w:t xml:space="preserve">Endpoint region pinned per deployment; verified in IaC/config review. Cross-reference IR sub-processor entries for the AI provider.</w:t>
            </w:r>
          </w:p>
        </w:tc>
      </w:tr>
    </w:tbl>
    <w:bookmarkEnd w:id="276"/>
    <w:bookmarkStart w:id="277" w:name="code-persistence-and-versioning"/>
    <w:p>
      <w:pPr>
        <w:pStyle w:val="Heading3"/>
      </w:pPr>
      <w:r>
        <w:rPr>
          <w:rStyle w:val="SectionNumber"/>
        </w:rPr>
        <w:t xml:space="preserve">9.5.13</w:t>
      </w:r>
      <w:r>
        <w:tab/>
      </w:r>
      <w:r>
        <w:t xml:space="preserve">Code Persistence and Versioning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FR-CODE-100</w:t>
            </w:r>
          </w:p>
        </w:tc>
        <w:tc>
          <w:tcPr/>
          <w:p>
            <w:pPr>
              <w:pStyle w:val="Compact"/>
            </w:pPr>
            <w:r>
              <w:t xml:space="preserve">Code</w:t>
            </w:r>
            <w:r>
              <w:t xml:space="preserve"> </w:t>
            </w:r>
            <w:r>
              <w:rPr>
                <w:b/>
                <w:bCs/>
              </w:rPr>
              <w:t xml:space="preserve">shall</w:t>
            </w:r>
            <w:r>
              <w:t xml:space="preserve"> </w:t>
            </w:r>
            <w:r>
              <w:t xml:space="preserve">be persisted as part of the project bundle, co-located with the canvas layout, wiring configuration, and simulation state. The project bundle format</w:t>
            </w:r>
            <w:r>
              <w:t xml:space="preserve"> </w:t>
            </w:r>
            <w:r>
              <w:rPr>
                <w:b/>
                <w:bCs/>
              </w:rPr>
              <w:t xml:space="preserve">shall</w:t>
            </w:r>
            <w:r>
              <w:t xml:space="preserve"> </w:t>
            </w:r>
            <w:r>
              <w:t xml:space="preserve">be documented in</w:t>
            </w:r>
            <w:r>
              <w:t xml:space="preserve"> </w:t>
            </w:r>
            <w:r>
              <w:rPr>
                <w:i/>
                <w:iCs/>
              </w:rPr>
              <w:t xml:space="preserve">Data Architecture and Database Design</w:t>
            </w:r>
            <w:r>
              <w:t xml:space="preserve"> </w:t>
            </w:r>
            <w:r>
              <w:t xml:space="preserve">(DR-PROJECT).</w:t>
            </w:r>
          </w:p>
        </w:tc>
        <w:tc>
          <w:tcPr/>
          <w:p>
            <w:pPr>
              <w:pStyle w:val="Compact"/>
            </w:pPr>
            <w:r>
              <w:t xml:space="preserve">Must</w:t>
            </w:r>
          </w:p>
        </w:tc>
        <w:tc>
          <w:tcPr/>
          <w:p>
            <w:pPr>
              <w:pStyle w:val="Compact"/>
            </w:pPr>
            <w:r>
              <w:t xml:space="preserve">Bundle includes source files for each authoring mode (.ino, .py, blocks .json), canvas topology JSON, and project metadata.</w:t>
            </w:r>
          </w:p>
        </w:tc>
      </w:tr>
      <w:tr>
        <w:tc>
          <w:tcPr/>
          <w:p>
            <w:pPr>
              <w:pStyle w:val="Compact"/>
            </w:pPr>
            <w:r>
              <w:t xml:space="preserve">FR-CODE-101</w:t>
            </w:r>
          </w:p>
        </w:tc>
        <w:tc>
          <w:tcPr/>
          <w:p>
            <w:pPr>
              <w:pStyle w:val="Compact"/>
            </w:pPr>
            <w:r>
              <w:t xml:space="preserve">The editor</w:t>
            </w:r>
            <w:r>
              <w:t xml:space="preserve"> </w:t>
            </w:r>
            <w:r>
              <w:rPr>
                <w:b/>
                <w:bCs/>
              </w:rPr>
              <w:t xml:space="preserve">shall</w:t>
            </w:r>
            <w:r>
              <w:t xml:space="preserve"> </w:t>
            </w:r>
            <w:r>
              <w:t xml:space="preserve">auto-save code to the backend at a minimum frequency of every 30 seconds while the Student is actively editing, and immediately on a deliberate save action (Ctrl+S or the Save button).</w:t>
            </w:r>
          </w:p>
        </w:tc>
        <w:tc>
          <w:tcPr/>
          <w:p>
            <w:pPr>
              <w:pStyle w:val="Compact"/>
            </w:pPr>
            <w:r>
              <w:t xml:space="preserve">Must</w:t>
            </w:r>
          </w:p>
        </w:tc>
        <w:tc>
          <w:tcPr/>
          <w:p>
            <w:pPr>
              <w:pStyle w:val="Compact"/>
            </w:pPr>
            <w:r>
              <w:t xml:space="preserve">Auto-save state indicator (spinner → checkmark) shown in the editor toolbar. At most 30 seconds of edits can be lost on a clean disconnect.</w:t>
            </w:r>
          </w:p>
        </w:tc>
      </w:tr>
      <w:tr>
        <w:tc>
          <w:tcPr/>
          <w:p>
            <w:pPr>
              <w:pStyle w:val="Compact"/>
            </w:pPr>
            <w:r>
              <w:t xml:space="preserve">FR-CODE-102</w:t>
            </w:r>
          </w:p>
        </w:tc>
        <w:tc>
          <w:tcPr/>
          <w:p>
            <w:pPr>
              <w:pStyle w:val="Compact"/>
            </w:pPr>
            <w:r>
              <w:t xml:space="preserve">The platform</w:t>
            </w:r>
            <w:r>
              <w:t xml:space="preserve"> </w:t>
            </w:r>
            <w:r>
              <w:rPr>
                <w:b/>
                <w:bCs/>
              </w:rPr>
              <w:t xml:space="preserve">shall</w:t>
            </w:r>
            <w:r>
              <w:t xml:space="preserve"> </w:t>
            </w:r>
            <w:r>
              <w:t xml:space="preserve">maintain a version history for each project retaining at minimum the last 50 auto-save snapshots and all manual save points, for a minimum of 90 days from the last Student activity on the project.</w:t>
            </w:r>
          </w:p>
        </w:tc>
        <w:tc>
          <w:tcPr/>
          <w:p>
            <w:pPr>
              <w:pStyle w:val="Compact"/>
            </w:pPr>
            <w:r>
              <w:t xml:space="preserve">Should</w:t>
            </w:r>
          </w:p>
        </w:tc>
        <w:tc>
          <w:tcPr/>
          <w:p>
            <w:pPr>
              <w:pStyle w:val="Compact"/>
            </w:pPr>
            <w:r>
              <w:t xml:space="preserve">Version history accessible from the History panel in the Code tab; each entry shows: timestamp, authoring mode, line count delta, and an optional Student-provided label.</w:t>
            </w:r>
          </w:p>
        </w:tc>
      </w:tr>
      <w:tr>
        <w:tc>
          <w:tcPr/>
          <w:p>
            <w:pPr>
              <w:pStyle w:val="Compact"/>
            </w:pPr>
            <w:r>
              <w:t xml:space="preserve">FR-CODE-103</w:t>
            </w:r>
          </w:p>
        </w:tc>
        <w:tc>
          <w:tcPr/>
          <w:p>
            <w:pPr>
              <w:pStyle w:val="Compact"/>
            </w:pPr>
            <w:r>
              <w:t xml:space="preserve">A Student</w:t>
            </w:r>
            <w:r>
              <w:t xml:space="preserve"> </w:t>
            </w:r>
            <w:r>
              <w:rPr>
                <w:b/>
                <w:bCs/>
              </w:rPr>
              <w:t xml:space="preserve">shall</w:t>
            </w:r>
            <w:r>
              <w:t xml:space="preserve"> </w:t>
            </w:r>
            <w:r>
              <w:t xml:space="preserve">be able to restore any version from the history. Before restoration the platform</w:t>
            </w:r>
            <w:r>
              <w:t xml:space="preserve"> </w:t>
            </w:r>
            <w:r>
              <w:rPr>
                <w:b/>
                <w:bCs/>
              </w:rPr>
              <w:t xml:space="preserve">shall</w:t>
            </w:r>
            <w:r>
              <w:t xml:space="preserve"> </w:t>
            </w:r>
            <w:r>
              <w:t xml:space="preserve">offer to save the current unsaved state as a labelled checkpoint. Restoration is non-destructive.</w:t>
            </w:r>
          </w:p>
        </w:tc>
        <w:tc>
          <w:tcPr/>
          <w:p>
            <w:pPr>
              <w:pStyle w:val="Compact"/>
            </w:pPr>
            <w:r>
              <w:t xml:space="preserve">Should</w:t>
            </w:r>
          </w:p>
        </w:tc>
        <w:tc>
          <w:tcPr/>
          <w:p>
            <w:pPr>
              <w:pStyle w:val="Compact"/>
            </w:pPr>
            <w:r>
              <w:t xml:space="preserve">The pre-restore checkpoint is created automatically if unsaved changes exist.</w:t>
            </w:r>
          </w:p>
        </w:tc>
      </w:tr>
      <w:tr>
        <w:tc>
          <w:tcPr/>
          <w:p>
            <w:pPr>
              <w:pStyle w:val="Compact"/>
            </w:pPr>
            <w:r>
              <w:t xml:space="preserve">FR-CODE-104</w:t>
            </w:r>
          </w:p>
        </w:tc>
        <w:tc>
          <w:tcPr/>
          <w:p>
            <w:pPr>
              <w:pStyle w:val="Compact"/>
            </w:pPr>
            <w:r>
              <w:t xml:space="preserve">A Teacher</w:t>
            </w:r>
            <w:r>
              <w:t xml:space="preserve"> </w:t>
            </w:r>
            <w:r>
              <w:rPr>
                <w:b/>
                <w:bCs/>
              </w:rPr>
              <w:t xml:space="preserve">shall</w:t>
            </w:r>
            <w:r>
              <w:t xml:space="preserve"> </w:t>
            </w:r>
            <w:r>
              <w:t xml:space="preserve">be able to view the full version history of any Student's project within their class in read-only mode, without altering the Student's working copy. Teacher read access</w:t>
            </w:r>
            <w:r>
              <w:t xml:space="preserve"> </w:t>
            </w:r>
            <w:r>
              <w:rPr>
                <w:b/>
                <w:bCs/>
              </w:rPr>
              <w:t xml:space="preserve">shall</w:t>
            </w:r>
            <w:r>
              <w:t xml:space="preserve"> </w:t>
            </w:r>
            <w:r>
              <w:t xml:space="preserve">be recorded in the project audit trail.</w:t>
            </w:r>
          </w:p>
        </w:tc>
        <w:tc>
          <w:tcPr/>
          <w:p>
            <w:pPr>
              <w:pStyle w:val="Compact"/>
            </w:pPr>
            <w:r>
              <w:t xml:space="preserve">Must</w:t>
            </w:r>
          </w:p>
        </w:tc>
        <w:tc>
          <w:tcPr/>
          <w:p>
            <w:pPr>
              <w:pStyle w:val="Compact"/>
            </w:pPr>
            <w:r>
              <w:t xml:space="preserve">Cross-reference:</w:t>
            </w:r>
            <w:r>
              <w:t xml:space="preserve"> </w:t>
            </w:r>
            <w:r>
              <w:rPr>
                <w:i/>
                <w:iCs/>
              </w:rPr>
              <w:t xml:space="preserve">Functional Requirements: Learning Management and Content</w:t>
            </w:r>
            <w:r>
              <w:t xml:space="preserve"> </w:t>
            </w:r>
            <w:r>
              <w:t xml:space="preserve">(FR-LRN).</w:t>
            </w:r>
          </w:p>
        </w:tc>
      </w:tr>
      <w:tr>
        <w:tc>
          <w:tcPr/>
          <w:p>
            <w:pPr>
              <w:pStyle w:val="Compact"/>
            </w:pPr>
            <w:r>
              <w:t xml:space="preserve">FR-CODE-105</w:t>
            </w:r>
          </w:p>
        </w:tc>
        <w:tc>
          <w:tcPr/>
          <w:p>
            <w:pPr>
              <w:pStyle w:val="Compact"/>
            </w:pPr>
            <w:r>
              <w:t xml:space="preserve">When a Student submits an assignment, the platform</w:t>
            </w:r>
            <w:r>
              <w:t xml:space="preserve"> </w:t>
            </w:r>
            <w:r>
              <w:rPr>
                <w:b/>
                <w:bCs/>
              </w:rPr>
              <w:t xml:space="preserve">shall</w:t>
            </w:r>
            <w:r>
              <w:t xml:space="preserve"> </w:t>
            </w:r>
            <w:r>
              <w:t xml:space="preserve">capture a</w:t>
            </w:r>
            <w:r>
              <w:t xml:space="preserve"> </w:t>
            </w:r>
            <w:r>
              <w:rPr>
                <w:b/>
                <w:bCs/>
              </w:rPr>
              <w:t xml:space="preserve">submission snapshot</w:t>
            </w:r>
            <w:r>
              <w:t xml:space="preserve"> </w:t>
            </w:r>
            <w:r>
              <w:t xml:space="preserve">of the code and canvas state at the exact moment of submission. The snapshot</w:t>
            </w:r>
            <w:r>
              <w:t xml:space="preserve"> </w:t>
            </w:r>
            <w:r>
              <w:rPr>
                <w:b/>
                <w:bCs/>
              </w:rPr>
              <w:t xml:space="preserve">shall</w:t>
            </w:r>
            <w:r>
              <w:t xml:space="preserve"> </w:t>
            </w:r>
            <w:r>
              <w:t xml:space="preserve">be stored as an immutable record associated with the assessment. The Student may continue editing their working copy after submission; the snapshot is unaffected.</w:t>
            </w:r>
          </w:p>
        </w:tc>
        <w:tc>
          <w:tcPr/>
          <w:p>
            <w:pPr>
              <w:pStyle w:val="Compact"/>
            </w:pPr>
            <w:r>
              <w:t xml:space="preserve">Must</w:t>
            </w:r>
          </w:p>
        </w:tc>
        <w:tc>
          <w:tcPr/>
          <w:p>
            <w:pPr>
              <w:pStyle w:val="Compact"/>
            </w:pPr>
            <w:r>
              <w:t xml:space="preserve">Submission snapshot stored in S3-compatible object storage with an immutability policy. Cross-reference:</w:t>
            </w:r>
            <w:r>
              <w:t xml:space="preserve"> </w:t>
            </w:r>
            <w:r>
              <w:rPr>
                <w:i/>
                <w:iCs/>
              </w:rPr>
              <w:t xml:space="preserve">Functional Requirements: Learning Management and Content</w:t>
            </w:r>
            <w:r>
              <w:t xml:space="preserve"> </w:t>
            </w:r>
            <w:r>
              <w:t xml:space="preserve">(FR-LRN).</w:t>
            </w:r>
          </w:p>
        </w:tc>
      </w:tr>
      <w:tr>
        <w:tc>
          <w:tcPr/>
          <w:p>
            <w:pPr>
              <w:pStyle w:val="Compact"/>
            </w:pPr>
            <w:r>
              <w:t xml:space="preserve">FR-CODE-106</w:t>
            </w:r>
          </w:p>
        </w:tc>
        <w:tc>
          <w:tcPr/>
          <w:p>
            <w:pPr>
              <w:pStyle w:val="Compact"/>
            </w:pPr>
            <w:r>
              <w:t xml:space="preserve">A Student</w:t>
            </w:r>
            <w:r>
              <w:t xml:space="preserve"> </w:t>
            </w:r>
            <w:r>
              <w:rPr>
                <w:b/>
                <w:bCs/>
              </w:rPr>
              <w:t xml:space="preserve">shall</w:t>
            </w:r>
            <w:r>
              <w:t xml:space="preserve"> </w:t>
            </w:r>
            <w:r>
              <w:t xml:space="preserve">be able to export their project as a downloadable</w:t>
            </w:r>
            <w:r>
              <w:t xml:space="preserve"> </w:t>
            </w:r>
            <w:r>
              <w:rPr>
                <w:rStyle w:val="VerbatimChar"/>
              </w:rPr>
              <w:t xml:space="preserve">.ino</w:t>
            </w:r>
            <w:r>
              <w:t xml:space="preserve"> </w:t>
            </w:r>
            <w:r>
              <w:t xml:space="preserve">(Arduino C/C++) or</w:t>
            </w:r>
            <w:r>
              <w:t xml:space="preserve"> </w:t>
            </w:r>
            <w:r>
              <w:rPr>
                <w:rStyle w:val="VerbatimChar"/>
              </w:rPr>
              <w:t xml:space="preserve">.py</w:t>
            </w:r>
            <w:r>
              <w:t xml:space="preserve"> </w:t>
            </w:r>
            <w:r>
              <w:t xml:space="preserve">(MicroPython) file, or as a ZIP archive containing all project files including a</w:t>
            </w:r>
            <w:r>
              <w:t xml:space="preserve"> </w:t>
            </w:r>
            <w:r>
              <w:rPr>
                <w:rStyle w:val="VerbatimChar"/>
              </w:rPr>
              <w:t xml:space="preserve">diagram.json</w:t>
            </w:r>
            <w:r>
              <w:t xml:space="preserve"> </w:t>
            </w:r>
            <w:r>
              <w:t xml:space="preserve">in Wokwi-compatible format to enable interoperability with the Wokwi online simulator.</w:t>
            </w:r>
          </w:p>
        </w:tc>
        <w:tc>
          <w:tcPr/>
          <w:p>
            <w:pPr>
              <w:pStyle w:val="Compact"/>
            </w:pPr>
            <w:r>
              <w:t xml:space="preserve">Should</w:t>
            </w:r>
          </w:p>
        </w:tc>
        <w:tc>
          <w:tcPr/>
          <w:p>
            <w:pPr>
              <w:pStyle w:val="Compact"/>
            </w:pPr>
            <w:r>
              <w:t xml:space="preserve">Export action in File menu; export excludes any Teacher-provided read-only scaffold regions.</w:t>
            </w:r>
          </w:p>
        </w:tc>
      </w:tr>
      <w:tr>
        <w:tc>
          <w:tcPr/>
          <w:p>
            <w:pPr>
              <w:pStyle w:val="Compact"/>
            </w:pPr>
            <w:r>
              <w:t xml:space="preserve">FR-CODE-107</w:t>
            </w:r>
          </w:p>
        </w:tc>
        <w:tc>
          <w:tcPr/>
          <w:p>
            <w:pPr>
              <w:pStyle w:val="Compact"/>
            </w:pPr>
            <w:r>
              <w:t xml:space="preserve">For collaborative projects (where the Team feature is active), the code editor</w:t>
            </w:r>
            <w:r>
              <w:t xml:space="preserve"> </w:t>
            </w:r>
            <w:r>
              <w:rPr>
                <w:b/>
                <w:bCs/>
              </w:rPr>
              <w:t xml:space="preserve">shall</w:t>
            </w:r>
            <w:r>
              <w:t xml:space="preserve"> </w:t>
            </w:r>
            <w:r>
              <w:t xml:space="preserve">support real-time co-editing by multiple Students simultaneously using Yjs CRDT. Each collaborator's cursor</w:t>
            </w:r>
            <w:r>
              <w:t xml:space="preserve"> </w:t>
            </w:r>
            <w:r>
              <w:rPr>
                <w:b/>
                <w:bCs/>
              </w:rPr>
              <w:t xml:space="preserve">shall</w:t>
            </w:r>
            <w:r>
              <w:t xml:space="preserve"> </w:t>
            </w:r>
            <w:r>
              <w:t xml:space="preserve">be shown in a distinct colour labelled with their display name.</w:t>
            </w:r>
          </w:p>
        </w:tc>
        <w:tc>
          <w:tcPr/>
          <w:p>
            <w:pPr>
              <w:pStyle w:val="Compact"/>
            </w:pPr>
            <w:r>
              <w:t xml:space="preserve">Should</w:t>
            </w:r>
          </w:p>
        </w:tc>
        <w:tc>
          <w:tcPr/>
          <w:p>
            <w:pPr>
              <w:pStyle w:val="Compact"/>
            </w:pPr>
            <w:r>
              <w:t xml:space="preserve">Concurrent edits resolved by CRDT merge with no data loss. Cross-reference:</w:t>
            </w:r>
            <w:r>
              <w:t xml:space="preserve"> </w:t>
            </w:r>
            <w:r>
              <w:rPr>
                <w:i/>
                <w:iCs/>
              </w:rPr>
              <w:t xml:space="preserve">Functional Requirements: Teams, Competitions and Gamification</w:t>
            </w:r>
            <w:r>
              <w:t xml:space="preserve"> </w:t>
            </w:r>
            <w:r>
              <w:t xml:space="preserve">(FR-TEAM).</w:t>
            </w:r>
          </w:p>
        </w:tc>
      </w:tr>
      <w:tr>
        <w:tc>
          <w:tcPr/>
          <w:p>
            <w:pPr>
              <w:pStyle w:val="Compact"/>
            </w:pPr>
            <w:r>
              <w:t xml:space="preserve">FR-CODE-108</w:t>
            </w:r>
          </w:p>
        </w:tc>
        <w:tc>
          <w:tcPr/>
          <w:p>
            <w:pPr>
              <w:pStyle w:val="Compact"/>
            </w:pPr>
            <w:r>
              <w:t xml:space="preserve">Project files and version snapshots</w:t>
            </w:r>
            <w:r>
              <w:t xml:space="preserve"> </w:t>
            </w:r>
            <w:r>
              <w:rPr>
                <w:b/>
                <w:bCs/>
              </w:rPr>
              <w:t xml:space="preserve">shall</w:t>
            </w:r>
            <w:r>
              <w:t xml:space="preserve"> </w:t>
            </w:r>
            <w:r>
              <w:t xml:space="preserve">be stored in S3-compatible object storage with server-side encryption at rest (AES-256). Access</w:t>
            </w:r>
            <w:r>
              <w:t xml:space="preserve"> </w:t>
            </w:r>
            <w:r>
              <w:rPr>
                <w:b/>
                <w:bCs/>
              </w:rPr>
              <w:t xml:space="preserve">shall</w:t>
            </w:r>
            <w:r>
              <w:t xml:space="preserve"> </w:t>
            </w:r>
            <w:r>
              <w:t xml:space="preserve">be restricted by tenant and Student ownership via the API layer; no direct S3 presigned URLs exposed to Students for project data.</w:t>
            </w:r>
          </w:p>
        </w:tc>
        <w:tc>
          <w:tcPr/>
          <w:p>
            <w:pPr>
              <w:pStyle w:val="Compact"/>
            </w:pPr>
            <w:r>
              <w:t xml:space="preserve">Must</w:t>
            </w:r>
          </w:p>
        </w:tc>
        <w:tc>
          <w:tcPr/>
          <w:p>
            <w:pPr>
              <w:pStyle w:val="Compact"/>
            </w:pPr>
            <w:r>
              <w:t xml:space="preserve">Cross-reference:</w:t>
            </w:r>
            <w:r>
              <w:t xml:space="preserve"> </w:t>
            </w:r>
            <w:r>
              <w:rPr>
                <w:i/>
                <w:iCs/>
              </w:rPr>
              <w:t xml:space="preserve">Security, Privacy and Child Safety</w:t>
            </w:r>
            <w:r>
              <w:t xml:space="preserve"> </w:t>
            </w:r>
            <w:r>
              <w:t xml:space="preserve">(SR-nnn) and</w:t>
            </w:r>
            <w:r>
              <w:t xml:space="preserve"> </w:t>
            </w:r>
            <w:r>
              <w:rPr>
                <w:i/>
                <w:iCs/>
              </w:rPr>
              <w:t xml:space="preserve">Data Architecture and Database Design</w:t>
            </w:r>
            <w:r>
              <w:t xml:space="preserve"> </w:t>
            </w:r>
            <w:r>
              <w:t xml:space="preserve">(DR-nnn).</w:t>
            </w:r>
          </w:p>
        </w:tc>
      </w:tr>
    </w:tbl>
    <w:bookmarkEnd w:id="277"/>
    <w:bookmarkStart w:id="278" w:name="code-templates-and-worked-examples"/>
    <w:p>
      <w:pPr>
        <w:pStyle w:val="Heading3"/>
      </w:pPr>
      <w:r>
        <w:rPr>
          <w:rStyle w:val="SectionNumber"/>
        </w:rPr>
        <w:t xml:space="preserve">9.5.14</w:t>
      </w:r>
      <w:r>
        <w:tab/>
      </w:r>
      <w:r>
        <w:t xml:space="preserve">Code Templates and Worked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FR-CODE-110</w:t>
            </w:r>
          </w:p>
        </w:tc>
        <w:tc>
          <w:tcPr/>
          <w:p>
            <w:pPr>
              <w:pStyle w:val="Compact"/>
            </w:pPr>
            <w:r>
              <w:t xml:space="preserve">The platform</w:t>
            </w:r>
            <w:r>
              <w:t xml:space="preserve"> </w:t>
            </w:r>
            <w:r>
              <w:rPr>
                <w:b/>
                <w:bCs/>
              </w:rPr>
              <w:t xml:space="preserve">shall</w:t>
            </w:r>
            <w:r>
              <w:t xml:space="preserve"> </w:t>
            </w:r>
            <w:r>
              <w:t xml:space="preserve">provide a</w:t>
            </w:r>
            <w:r>
              <w:t xml:space="preserve"> </w:t>
            </w:r>
            <w:r>
              <w:rPr>
                <w:b/>
                <w:bCs/>
              </w:rPr>
              <w:t xml:space="preserve">Code Templates</w:t>
            </w:r>
            <w:r>
              <w:t xml:space="preserve"> </w:t>
            </w:r>
            <w:r>
              <w:t xml:space="preserve">panel offering starter sketches for common component patterns drawn from the Component Catalogue (e.g., blink an LED, read HC-SR04 ultrasonic distance, display text on a 16x2 LCD, spin SG90 servo to a target angle, read DHT11 temperature and humidity, WS2812 NeoPixel colour cycle).</w:t>
            </w:r>
          </w:p>
        </w:tc>
        <w:tc>
          <w:tcPr/>
          <w:p>
            <w:pPr>
              <w:pStyle w:val="Compact"/>
            </w:pPr>
            <w:r>
              <w:t xml:space="preserve">Must</w:t>
            </w:r>
          </w:p>
        </w:tc>
        <w:tc>
          <w:tcPr/>
          <w:p>
            <w:pPr>
              <w:pStyle w:val="Compact"/>
            </w:pPr>
            <w:r>
              <w:t xml:space="preserve">Templates filterable by component name and by board (UNO R3 / ESP32 / Raspberry Pi Pico) and by language (Arduino C/C++ / MicroPython / CircuitPython / Pico SDK C/C++). Inserting a template opens a dialog to choose: replace current sketch, insert at cursor, or open in new project.</w:t>
            </w:r>
          </w:p>
        </w:tc>
      </w:tr>
      <w:tr>
        <w:tc>
          <w:tcPr/>
          <w:p>
            <w:pPr>
              <w:pStyle w:val="Compact"/>
            </w:pPr>
            <w:r>
              <w:t xml:space="preserve">FR-CODE-111</w:t>
            </w:r>
          </w:p>
        </w:tc>
        <w:tc>
          <w:tcPr/>
          <w:p>
            <w:pPr>
              <w:pStyle w:val="Compact"/>
            </w:pPr>
            <w:r>
              <w:t xml:space="preserve">A Teacher</w:t>
            </w:r>
            <w:r>
              <w:t xml:space="preserve"> </w:t>
            </w:r>
            <w:r>
              <w:rPr>
                <w:b/>
                <w:bCs/>
              </w:rPr>
              <w:t xml:space="preserve">shall</w:t>
            </w:r>
            <w:r>
              <w:t xml:space="preserve"> </w:t>
            </w:r>
            <w:r>
              <w:t xml:space="preserve">be able to author custom code templates and publish them to their class's Code Templates panel. Teachers</w:t>
            </w:r>
            <w:r>
              <w:t xml:space="preserve"> </w:t>
            </w:r>
            <w:r>
              <w:rPr>
                <w:b/>
                <w:bCs/>
              </w:rPr>
              <w:t xml:space="preserve">shall</w:t>
            </w:r>
            <w:r>
              <w:t xml:space="preserve"> </w:t>
            </w:r>
            <w:r>
              <w:t xml:space="preserve">optionally be able to lock regions of a template as read-only scaffold that Students cannot edit.</w:t>
            </w:r>
          </w:p>
        </w:tc>
        <w:tc>
          <w:tcPr/>
          <w:p>
            <w:pPr>
              <w:pStyle w:val="Compact"/>
            </w:pPr>
            <w:r>
              <w:t xml:space="preserve">Should</w:t>
            </w:r>
          </w:p>
        </w:tc>
        <w:tc>
          <w:tcPr/>
          <w:p>
            <w:pPr>
              <w:pStyle w:val="Compact"/>
            </w:pPr>
            <w:r>
              <w:t xml:space="preserve">Read-only scaffold regions rendered with a visually distinct background (e.g., a subtle stripe pattern). Students can add code in unrestricted regions.</w:t>
            </w:r>
          </w:p>
        </w:tc>
      </w:tr>
      <w:tr>
        <w:tc>
          <w:tcPr/>
          <w:p>
            <w:pPr>
              <w:pStyle w:val="Compact"/>
            </w:pPr>
            <w:r>
              <w:t xml:space="preserve">FR-CODE-112</w:t>
            </w:r>
          </w:p>
        </w:tc>
        <w:tc>
          <w:tcPr/>
          <w:p>
            <w:pPr>
              <w:pStyle w:val="Compact"/>
            </w:pPr>
            <w:r>
              <w:t xml:space="preserve">The</w:t>
            </w:r>
            <w:r>
              <w:t xml:space="preserve"> </w:t>
            </w:r>
            <w:r>
              <w:rPr>
                <w:b/>
                <w:bCs/>
              </w:rPr>
              <w:t xml:space="preserve">Help &amp; Docs</w:t>
            </w:r>
            <w:r>
              <w:t xml:space="preserve"> </w:t>
            </w:r>
            <w:r>
              <w:t xml:space="preserve">panel</w:t>
            </w:r>
            <w:r>
              <w:t xml:space="preserve"> </w:t>
            </w:r>
            <w:r>
              <w:rPr>
                <w:b/>
                <w:bCs/>
              </w:rPr>
              <w:t xml:space="preserve">shall</w:t>
            </w:r>
            <w:r>
              <w:t xml:space="preserve"> </w:t>
            </w:r>
            <w:r>
              <w:t xml:space="preserve">include worked examples for each major component in the Component Catalogue. Each worked example</w:t>
            </w:r>
            <w:r>
              <w:t xml:space="preserve"> </w:t>
            </w:r>
            <w:r>
              <w:rPr>
                <w:b/>
                <w:bCs/>
              </w:rPr>
              <w:t xml:space="preserve">shall</w:t>
            </w:r>
            <w:r>
              <w:t xml:space="preserve"> </w:t>
            </w:r>
            <w:r>
              <w:t xml:space="preserve">include: annotated source code, a pre-wired canvas configuration that loads alongside the code, and an explanation written at two reading levels (primary / high school, toggled by the Student).</w:t>
            </w:r>
          </w:p>
        </w:tc>
        <w:tc>
          <w:tcPr/>
          <w:p>
            <w:pPr>
              <w:pStyle w:val="Compact"/>
            </w:pPr>
            <w:r>
              <w:t xml:space="preserve">Must</w:t>
            </w:r>
          </w:p>
        </w:tc>
        <w:tc>
          <w:tcPr/>
          <w:p>
            <w:pPr>
              <w:pStyle w:val="Compact"/>
            </w:pPr>
            <w:r>
              <w:t xml:space="preserve">Worked examples launchable as isolated sandbox projects; launching does not overwrite the Student's current work.</w:t>
            </w:r>
          </w:p>
        </w:tc>
      </w:tr>
    </w:tbl>
    <w:p>
      <w:r>
        <w:pict>
          <v:rect style="width:0;height:1.5pt" o:hralign="center" o:hrstd="t" o:hr="t"/>
        </w:pict>
      </w:r>
    </w:p>
    <w:bookmarkEnd w:id="278"/>
    <w:bookmarkEnd w:id="279"/>
    <w:bookmarkStart w:id="280" w:name="serial-monitor-and-debug-tools"/>
    <w:p>
      <w:pPr>
        <w:pStyle w:val="Heading2"/>
      </w:pPr>
      <w:r>
        <w:rPr>
          <w:rStyle w:val="SectionNumber"/>
        </w:rPr>
        <w:t xml:space="preserve">9.6</w:t>
      </w:r>
      <w:r>
        <w:tab/>
      </w:r>
      <w:r>
        <w:t xml:space="preserve">Serial Monitor and Debug Tools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FR-CODE-120</w:t>
            </w:r>
          </w:p>
        </w:tc>
        <w:tc>
          <w:tcPr/>
          <w:p>
            <w:pPr>
              <w:pStyle w:val="Compact"/>
            </w:pPr>
            <w:r>
              <w:t xml:space="preserve">The platform</w:t>
            </w:r>
            <w:r>
              <w:t xml:space="preserve"> </w:t>
            </w:r>
            <w:r>
              <w:rPr>
                <w:b/>
                <w:bCs/>
              </w:rPr>
              <w:t xml:space="preserve">shall</w:t>
            </w:r>
            <w:r>
              <w:t xml:space="preserve"> </w:t>
            </w:r>
            <w:r>
              <w:t xml:space="preserve">provide a</w:t>
            </w:r>
            <w:r>
              <w:t xml:space="preserve"> </w:t>
            </w:r>
            <w:r>
              <w:rPr>
                <w:b/>
                <w:bCs/>
              </w:rPr>
              <w:t xml:space="preserve">Serial Monitor</w:t>
            </w:r>
            <w:r>
              <w:t xml:space="preserve"> </w:t>
            </w:r>
            <w:r>
              <w:t xml:space="preserve">pane dockable at the bottom or side of the Code tab. The pane</w:t>
            </w:r>
            <w:r>
              <w:t xml:space="preserve"> </w:t>
            </w:r>
            <w:r>
              <w:rPr>
                <w:b/>
                <w:bCs/>
              </w:rPr>
              <w:t xml:space="preserve">shall</w:t>
            </w:r>
            <w:r>
              <w:t xml:space="preserve"> </w:t>
            </w:r>
            <w:r>
              <w:t xml:space="preserve">display</w:t>
            </w:r>
            <w:r>
              <w:t xml:space="preserve"> </w:t>
            </w:r>
            <w:r>
              <w:rPr>
                <w:rStyle w:val="VerbatimChar"/>
              </w:rPr>
              <w:t xml:space="preserve">Serial.print()</w:t>
            </w:r>
            <w:r>
              <w:t xml:space="preserve"> </w:t>
            </w:r>
            <w:r>
              <w:t xml:space="preserve">/</w:t>
            </w:r>
            <w:r>
              <w:t xml:space="preserve"> </w:t>
            </w:r>
            <w:r>
              <w:rPr>
                <w:rStyle w:val="VerbatimChar"/>
              </w:rPr>
              <w:t xml:space="preserve">Serial.println()</w:t>
            </w:r>
            <w:r>
              <w:t xml:space="preserve"> </w:t>
            </w:r>
            <w:r>
              <w:t xml:space="preserve">output (Arduino) and</w:t>
            </w:r>
            <w:r>
              <w:t xml:space="preserve"> </w:t>
            </w:r>
            <w:r>
              <w:rPr>
                <w:rStyle w:val="VerbatimChar"/>
              </w:rPr>
              <w:t xml:space="preserve">print()</w:t>
            </w:r>
            <w:r>
              <w:t xml:space="preserve"> </w:t>
            </w:r>
            <w:r>
              <w:t xml:space="preserve">output (MicroPython) in real time during simulation.</w:t>
            </w:r>
          </w:p>
        </w:tc>
        <w:tc>
          <w:tcPr/>
          <w:p>
            <w:pPr>
              <w:pStyle w:val="Compact"/>
            </w:pPr>
            <w:r>
              <w:t xml:space="preserve">Must</w:t>
            </w:r>
          </w:p>
        </w:tc>
        <w:tc>
          <w:tcPr/>
          <w:p>
            <w:pPr>
              <w:pStyle w:val="Compact"/>
            </w:pPr>
            <w:r>
              <w:t xml:space="preserve">Output is timestamped with simulated time. Font is monospace. Pane scrolls automatically; auto-scroll can be toggled off.</w:t>
            </w:r>
          </w:p>
        </w:tc>
      </w:tr>
      <w:tr>
        <w:tc>
          <w:tcPr/>
          <w:p>
            <w:pPr>
              <w:pStyle w:val="Compact"/>
            </w:pPr>
            <w:r>
              <w:t xml:space="preserve">FR-CODE-121</w:t>
            </w:r>
          </w:p>
        </w:tc>
        <w:tc>
          <w:tcPr/>
          <w:p>
            <w:pPr>
              <w:pStyle w:val="Compact"/>
            </w:pPr>
            <w:r>
              <w:t xml:space="preserve">The Serial Monitor</w:t>
            </w:r>
            <w:r>
              <w:t xml:space="preserve"> </w:t>
            </w:r>
            <w:r>
              <w:rPr>
                <w:b/>
                <w:bCs/>
              </w:rPr>
              <w:t xml:space="preserve">shall</w:t>
            </w:r>
            <w:r>
              <w:t xml:space="preserve"> </w:t>
            </w:r>
            <w:r>
              <w:t xml:space="preserve">include an input field that accepts ASCII text from the Student, sending it to the simulated board's serial RX buffer on pressing Enter.</w:t>
            </w:r>
          </w:p>
        </w:tc>
        <w:tc>
          <w:tcPr/>
          <w:p>
            <w:pPr>
              <w:pStyle w:val="Compact"/>
            </w:pPr>
            <w:r>
              <w:t xml:space="preserve">Must</w:t>
            </w:r>
          </w:p>
        </w:tc>
        <w:tc>
          <w:tcPr/>
          <w:p>
            <w:pPr>
              <w:pStyle w:val="Compact"/>
            </w:pPr>
            <w:r>
              <w:t xml:space="preserve">Input simulates serial bytes received by the MCU;</w:t>
            </w:r>
            <w:r>
              <w:t xml:space="preserve"> </w:t>
            </w:r>
            <w:r>
              <w:rPr>
                <w:rStyle w:val="VerbatimChar"/>
              </w:rPr>
              <w:t xml:space="preserve">Serial.read()</w:t>
            </w:r>
            <w:r>
              <w:t xml:space="preserve"> </w:t>
            </w:r>
            <w:r>
              <w:t xml:space="preserve">and</w:t>
            </w:r>
            <w:r>
              <w:t xml:space="preserve"> </w:t>
            </w:r>
            <w:r>
              <w:rPr>
                <w:rStyle w:val="VerbatimChar"/>
              </w:rPr>
              <w:t xml:space="preserve">Serial.available()</w:t>
            </w:r>
            <w:r>
              <w:t xml:space="preserve"> </w:t>
            </w:r>
            <w:r>
              <w:t xml:space="preserve">return the correct values.</w:t>
            </w:r>
          </w:p>
        </w:tc>
      </w:tr>
      <w:tr>
        <w:tc>
          <w:tcPr/>
          <w:p>
            <w:pPr>
              <w:pStyle w:val="Compact"/>
            </w:pPr>
            <w:r>
              <w:t xml:space="preserve">FR-CODE-122</w:t>
            </w:r>
          </w:p>
        </w:tc>
        <w:tc>
          <w:tcPr/>
          <w:p>
            <w:pPr>
              <w:pStyle w:val="Compact"/>
            </w:pPr>
            <w:r>
              <w:t xml:space="preserve">The platform</w:t>
            </w:r>
            <w:r>
              <w:t xml:space="preserve"> </w:t>
            </w:r>
            <w:r>
              <w:rPr>
                <w:b/>
                <w:bCs/>
              </w:rPr>
              <w:t xml:space="preserve">shall</w:t>
            </w:r>
            <w:r>
              <w:t xml:space="preserve"> </w:t>
            </w:r>
            <w:r>
              <w:t xml:space="preserve">provide a</w:t>
            </w:r>
            <w:r>
              <w:t xml:space="preserve"> </w:t>
            </w:r>
            <w:r>
              <w:rPr>
                <w:b/>
                <w:bCs/>
              </w:rPr>
              <w:t xml:space="preserve">Step-Through / Debug</w:t>
            </w:r>
            <w:r>
              <w:t xml:space="preserve"> </w:t>
            </w:r>
            <w:r>
              <w:t xml:space="preserve">mode where the Student can pause simulation, step line-by-line through the sketch, and inspect declared variables in a Watch panel.</w:t>
            </w:r>
          </w:p>
        </w:tc>
        <w:tc>
          <w:tcPr/>
          <w:p>
            <w:pPr>
              <w:pStyle w:val="Compact"/>
            </w:pPr>
            <w:r>
              <w:t xml:space="preserve">Should</w:t>
            </w:r>
          </w:p>
        </w:tc>
        <w:tc>
          <w:tcPr/>
          <w:p>
            <w:pPr>
              <w:pStyle w:val="Compact"/>
            </w:pPr>
            <w:r>
              <w:t xml:space="preserve">Watch panel shows: variable name, declared type, current value. Arrays truncated to the first 10 elements with an expand control.</w:t>
            </w:r>
          </w:p>
        </w:tc>
      </w:tr>
      <w:tr>
        <w:tc>
          <w:tcPr/>
          <w:p>
            <w:pPr>
              <w:pStyle w:val="Compact"/>
            </w:pPr>
            <w:r>
              <w:t xml:space="preserve">FR-CODE-123</w:t>
            </w:r>
          </w:p>
        </w:tc>
        <w:tc>
          <w:tcPr/>
          <w:p>
            <w:pPr>
              <w:pStyle w:val="Compact"/>
            </w:pPr>
            <w:r>
              <w:t xml:space="preserve">The Student</w:t>
            </w:r>
            <w:r>
              <w:t xml:space="preserve"> </w:t>
            </w:r>
            <w:r>
              <w:rPr>
                <w:b/>
                <w:bCs/>
              </w:rPr>
              <w:t xml:space="preserve">shall</w:t>
            </w:r>
            <w:r>
              <w:t xml:space="preserve"> </w:t>
            </w:r>
            <w:r>
              <w:t xml:space="preserve">be able to set persistent breakpoints by clicking the gutter at any executable line. Breakpoints</w:t>
            </w:r>
            <w:r>
              <w:t xml:space="preserve"> </w:t>
            </w:r>
            <w:r>
              <w:rPr>
                <w:b/>
                <w:bCs/>
              </w:rPr>
              <w:t xml:space="preserve">shall</w:t>
            </w:r>
            <w:r>
              <w:t xml:space="preserve"> </w:t>
            </w:r>
            <w:r>
              <w:t xml:space="preserve">pause simulation when the execution cursor reaches that line. Breakpoints persist for the session and are listed in the Debug panel.</w:t>
            </w:r>
          </w:p>
        </w:tc>
        <w:tc>
          <w:tcPr/>
          <w:p>
            <w:pPr>
              <w:pStyle w:val="Compact"/>
            </w:pPr>
            <w:r>
              <w:t xml:space="preserve">Should</w:t>
            </w:r>
          </w:p>
        </w:tc>
        <w:tc>
          <w:tcPr/>
          <w:p>
            <w:pPr>
              <w:pStyle w:val="Compact"/>
            </w:pPr>
            <w:r>
              <w:t xml:space="preserve">Breakpoints shown as filled circles in the gutter. Up to 20 breakpoints per session.</w:t>
            </w:r>
          </w:p>
        </w:tc>
      </w:tr>
    </w:tbl>
    <w:p>
      <w:r>
        <w:pict>
          <v:rect style="width:0;height:1.5pt" o:hralign="center" o:hrstd="t" o:hr="t"/>
        </w:pict>
      </w:r>
    </w:p>
    <w:bookmarkEnd w:id="280"/>
    <w:bookmarkStart w:id="281" w:name="accessibility-and-internationalisation"/>
    <w:p>
      <w:pPr>
        <w:pStyle w:val="Heading2"/>
      </w:pPr>
      <w:r>
        <w:rPr>
          <w:rStyle w:val="SectionNumber"/>
        </w:rPr>
        <w:t xml:space="preserve">9.7</w:t>
      </w:r>
      <w:r>
        <w:tab/>
      </w:r>
      <w:r>
        <w:t xml:space="preserve">Accessibility and Internationalisation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FR-CODE-130</w:t>
            </w:r>
          </w:p>
        </w:tc>
        <w:tc>
          <w:tcPr/>
          <w:p>
            <w:pPr>
              <w:pStyle w:val="Compact"/>
            </w:pPr>
            <w:r>
              <w:t xml:space="preserve">The code editor and all associated panels</w:t>
            </w:r>
            <w:r>
              <w:t xml:space="preserve"> </w:t>
            </w:r>
            <w:r>
              <w:rPr>
                <w:b/>
                <w:bCs/>
              </w:rPr>
              <w:t xml:space="preserve">shall</w:t>
            </w:r>
            <w:r>
              <w:t xml:space="preserve"> </w:t>
            </w:r>
            <w:r>
              <w:t xml:space="preserve">conform to WCAG 2.2 Level AA: fully keyboard-navigable, ARIA labels on all interactive controls, and sufficient colour contrast on all text and iconography.</w:t>
            </w:r>
          </w:p>
        </w:tc>
        <w:tc>
          <w:tcPr/>
          <w:p>
            <w:pPr>
              <w:pStyle w:val="Compact"/>
            </w:pPr>
            <w:r>
              <w:t xml:space="preserve">Must</w:t>
            </w:r>
          </w:p>
        </w:tc>
        <w:tc>
          <w:tcPr/>
          <w:p>
            <w:pPr>
              <w:pStyle w:val="Compact"/>
            </w:pPr>
            <w:r>
              <w:t xml:space="preserve">Validated by automated axe-core scan (zero critical/serious violations) and manual screen-reader test (NVDA/VoiceOver). Cross-reference:</w:t>
            </w:r>
            <w:r>
              <w:t xml:space="preserve"> </w:t>
            </w:r>
            <w:r>
              <w:rPr>
                <w:i/>
                <w:iCs/>
              </w:rPr>
              <w:t xml:space="preserve">Accessibility, Internationalisation and Low-Bandwidth Design</w:t>
            </w:r>
            <w:r>
              <w:t xml:space="preserve">.</w:t>
            </w:r>
          </w:p>
        </w:tc>
      </w:tr>
      <w:tr>
        <w:tc>
          <w:tcPr/>
          <w:p>
            <w:pPr>
              <w:pStyle w:val="Compact"/>
            </w:pPr>
            <w:r>
              <w:t xml:space="preserve">FR-CODE-131</w:t>
            </w:r>
          </w:p>
        </w:tc>
        <w:tc>
          <w:tcPr/>
          <w:p>
            <w:pPr>
              <w:pStyle w:val="Compact"/>
            </w:pPr>
            <w:r>
              <w:t xml:space="preserve">All user-facing strings in the Code tab (error messages, UI labels, diagnostics, templates, AI Hint responses)</w:t>
            </w:r>
            <w:r>
              <w:t xml:space="preserve"> </w:t>
            </w:r>
            <w:r>
              <w:rPr>
                <w:b/>
                <w:bCs/>
              </w:rPr>
              <w:t xml:space="preserve">shall</w:t>
            </w:r>
            <w:r>
              <w:t xml:space="preserve"> </w:t>
            </w:r>
            <w:r>
              <w:t xml:space="preserve">be externalised to an i18n resource file. The initial release</w:t>
            </w:r>
            <w:r>
              <w:t xml:space="preserve"> </w:t>
            </w:r>
            <w:r>
              <w:rPr>
                <w:b/>
                <w:bCs/>
              </w:rPr>
              <w:t xml:space="preserve">shall</w:t>
            </w:r>
            <w:r>
              <w:t xml:space="preserve"> </w:t>
            </w:r>
            <w:r>
              <w:t xml:space="preserve">ship English (en-GB). Additional locales (French, Swahili, Shona, Zulu) are targeted in post-launch releases.</w:t>
            </w:r>
          </w:p>
        </w:tc>
        <w:tc>
          <w:tcPr/>
          <w:p>
            <w:pPr>
              <w:pStyle w:val="Compact"/>
            </w:pPr>
            <w:r>
              <w:t xml:space="preserve">Should</w:t>
            </w:r>
          </w:p>
        </w:tc>
        <w:tc>
          <w:tcPr/>
          <w:p>
            <w:pPr>
              <w:pStyle w:val="Compact"/>
            </w:pPr>
            <w:r>
              <w:t xml:space="preserve">No hard-coded English strings in React components; all strings keyed through an i18n library (e.g., react-i18next).</w:t>
            </w:r>
          </w:p>
        </w:tc>
      </w:tr>
      <w:tr>
        <w:tc>
          <w:tcPr/>
          <w:p>
            <w:pPr>
              <w:pStyle w:val="Compact"/>
            </w:pPr>
            <w:r>
              <w:t xml:space="preserve">FR-CODE-132</w:t>
            </w:r>
          </w:p>
        </w:tc>
        <w:tc>
          <w:tcPr/>
          <w:p>
            <w:pPr>
              <w:pStyle w:val="Compact"/>
            </w:pPr>
            <w:r>
              <w:t xml:space="preserve">The block-based editor</w:t>
            </w:r>
            <w:r>
              <w:t xml:space="preserve"> </w:t>
            </w:r>
            <w:r>
              <w:rPr>
                <w:b/>
                <w:bCs/>
              </w:rPr>
              <w:t xml:space="preserve">shall</w:t>
            </w:r>
            <w:r>
              <w:t xml:space="preserve"> </w:t>
            </w:r>
            <w:r>
              <w:t xml:space="preserve">support right-to-left (RTL) layout for future locale support without requiring a re-implementation of the block engine.</w:t>
            </w:r>
          </w:p>
        </w:tc>
        <w:tc>
          <w:tcPr/>
          <w:p>
            <w:pPr>
              <w:pStyle w:val="Compact"/>
            </w:pPr>
            <w:r>
              <w:t xml:space="preserve">Could</w:t>
            </w:r>
          </w:p>
        </w:tc>
        <w:tc>
          <w:tcPr/>
          <w:p>
            <w:pPr>
              <w:pStyle w:val="Compact"/>
            </w:pPr>
            <w:r>
              <w:t xml:space="preserve">RTL layout validated by enabling a test Arabic locale in the block editor.</w:t>
            </w:r>
          </w:p>
        </w:tc>
      </w:tr>
    </w:tbl>
    <w:p>
      <w:r>
        <w:pict>
          <v:rect style="width:0;height:1.5pt" o:hralign="center" o:hrstd="t" o:hr="t"/>
        </w:pict>
      </w:r>
    </w:p>
    <w:bookmarkEnd w:id="281"/>
    <w:bookmarkStart w:id="282" w:name="moscow-priority-summary-4"/>
    <w:p>
      <w:pPr>
        <w:pStyle w:val="Heading2"/>
      </w:pPr>
      <w:r>
        <w:rPr>
          <w:rStyle w:val="SectionNumber"/>
        </w:rPr>
        <w:t xml:space="preserve">9.8</w:t>
      </w:r>
      <w:r>
        <w:tab/>
      </w:r>
      <w:r>
        <w:t xml:space="preserve">MoSCoW Priority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FR-CODE-001, 002, 004, 005, 006, 010, 011, 012, 014, 015, 020, 021, 030, 031, 032, 033, 035, 040, 041, 043, 050, 051, 052, 053, 060, 061, 062, 063, 064, 065, 067, 068, 069 (all sub-items), 070, 071, 072, 080, 081, 083, 085, 090, 091, 092, 093, 094, 095, 096, 097, 099, 100, 101, 104, 105, 108, 110, 112, 120, 121, 130, 140, 141, 142, 144, 145, 147</w:t>
            </w:r>
          </w:p>
        </w:tc>
      </w:tr>
      <w:tr>
        <w:tc>
          <w:tcPr/>
          <w:p>
            <w:pPr>
              <w:pStyle w:val="Compact"/>
            </w:pPr>
            <w:r>
              <w:t xml:space="preserve">Should</w:t>
            </w:r>
          </w:p>
        </w:tc>
        <w:tc>
          <w:tcPr/>
          <w:p>
            <w:pPr>
              <w:pStyle w:val="Compact"/>
            </w:pPr>
            <w:r>
              <w:t xml:space="preserve">FR-CODE-003, 013, 022, 023, 034, 042, 044, 054, 066, 073, 082, 084, 098, 102, 103, 106, 107, 111, 122, 123, 131, 143, 146</w:t>
            </w:r>
          </w:p>
        </w:tc>
      </w:tr>
      <w:tr>
        <w:tc>
          <w:tcPr/>
          <w:p>
            <w:pPr>
              <w:pStyle w:val="Compact"/>
            </w:pPr>
            <w:r>
              <w:t xml:space="preserve">Could</w:t>
            </w:r>
          </w:p>
        </w:tc>
        <w:tc>
          <w:tcPr/>
          <w:p>
            <w:pPr>
              <w:pStyle w:val="Compact"/>
            </w:pPr>
            <w:r>
              <w:t xml:space="preserve">FR-CODE-055, 132</w:t>
            </w:r>
          </w:p>
        </w:tc>
      </w:tr>
      <w:tr>
        <w:tc>
          <w:tcPr/>
          <w:p>
            <w:pPr>
              <w:pStyle w:val="Compact"/>
            </w:pPr>
            <w:r>
              <w:t xml:space="preserve">Won-t (this release)</w:t>
            </w:r>
          </w:p>
        </w:tc>
        <w:tc>
          <w:tcPr/>
          <w:p>
            <w:pPr>
              <w:pStyle w:val="Compact"/>
            </w:pPr>
            <w:r>
              <w:t xml:space="preserve">Block-Based to MicroPython/CircuitPython transpilation; full hardware JTAG/GDB debugger integration; AI-generated complete project scaffolding; Student-initiated library upload from npm/PyPI; remote flashing to physical hardware; Raspberry Pi Pico W (CYW43439 Wi-Fi/BLE) simulation.</w:t>
            </w:r>
          </w:p>
        </w:tc>
      </w:tr>
    </w:tbl>
    <w:p>
      <w:r>
        <w:pict>
          <v:rect style="width:0;height:1.5pt" o:hralign="center" o:hrstd="t" o:hr="t"/>
        </w:pict>
      </w:r>
    </w:p>
    <w:bookmarkEnd w:id="282"/>
    <w:bookmarkStart w:id="283" w:name="cross-references-6"/>
    <w:p>
      <w:pPr>
        <w:pStyle w:val="Heading2"/>
      </w:pPr>
      <w:r>
        <w:rPr>
          <w:rStyle w:val="SectionNumber"/>
        </w:rPr>
        <w:t xml:space="preserve">9.9</w:t>
      </w:r>
      <w:r>
        <w:tab/>
      </w:r>
      <w:r>
        <w:t xml:space="preserve">Cross-References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 Area</w:t>
            </w:r>
          </w:p>
        </w:tc>
        <w:tc>
          <w:tcPr/>
          <w:p>
            <w:pPr>
              <w:pStyle w:val="Compact"/>
            </w:pPr>
            <w:r>
              <w:t xml:space="preserve">Referenced Section</w:t>
            </w:r>
          </w:p>
        </w:tc>
      </w:tr>
      <w:tr>
        <w:tc>
          <w:tcPr/>
          <w:p>
            <w:pPr>
              <w:pStyle w:val="Compact"/>
            </w:pPr>
            <w:r>
              <w:t xml:space="preserve">RSE component models, pin-state events</w:t>
            </w:r>
          </w:p>
        </w:tc>
        <w:tc>
          <w:tcPr/>
          <w:p>
            <w:pPr>
              <w:pStyle w:val="Compact"/>
            </w:pPr>
            <w:r>
              <w:t xml:space="preserve">Functional Requirements: RoboCode Simulation Engine (RSE)</w:t>
            </w:r>
          </w:p>
        </w:tc>
      </w:tr>
      <w:tr>
        <w:tc>
          <w:tcPr/>
          <w:p>
            <w:pPr>
              <w:pStyle w:val="Compact"/>
            </w:pPr>
            <w:r>
              <w:t xml:space="preserve">Canvas topology, wiring validation</w:t>
            </w:r>
          </w:p>
        </w:tc>
        <w:tc>
          <w:tcPr/>
          <w:p>
            <w:pPr>
              <w:pStyle w:val="Compact"/>
            </w:pPr>
            <w:r>
              <w:t xml:space="preserve">Functional Requirements: RoboCode Studio IDE</w:t>
            </w:r>
          </w:p>
        </w:tc>
      </w:tr>
      <w:tr>
        <w:tc>
          <w:tcPr/>
          <w:p>
            <w:pPr>
              <w:pStyle w:val="Compact"/>
            </w:pPr>
            <w:r>
              <w:t xml:space="preserve">Component-to-library mapping</w:t>
            </w:r>
          </w:p>
        </w:tc>
        <w:tc>
          <w:tcPr/>
          <w:p>
            <w:pPr>
              <w:pStyle w:val="Compact"/>
            </w:pPr>
            <w:r>
              <w:t xml:space="preserve">Component and Sensor Library Specification</w:t>
            </w:r>
          </w:p>
        </w:tc>
      </w:tr>
      <w:tr>
        <w:tc>
          <w:tcPr/>
          <w:p>
            <w:pPr>
              <w:pStyle w:val="Compact"/>
            </w:pPr>
            <w:r>
              <w:t xml:space="preserve">Project bundle format, version storage</w:t>
            </w:r>
          </w:p>
        </w:tc>
        <w:tc>
          <w:tcPr/>
          <w:p>
            <w:pPr>
              <w:pStyle w:val="Compact"/>
            </w:pPr>
            <w:r>
              <w:t xml:space="preserve">Data Architecture and Database Design (DR-PROJECT)</w:t>
            </w:r>
          </w:p>
        </w:tc>
      </w:tr>
      <w:tr>
        <w:tc>
          <w:tcPr/>
          <w:p>
            <w:pPr>
              <w:pStyle w:val="Compact"/>
            </w:pPr>
            <w:r>
              <w:t xml:space="preserve">Submission snapshots, Teacher access</w:t>
            </w:r>
          </w:p>
        </w:tc>
        <w:tc>
          <w:tcPr/>
          <w:p>
            <w:pPr>
              <w:pStyle w:val="Compact"/>
            </w:pPr>
            <w:r>
              <w:t xml:space="preserve">Functional Requirements: Learning Management and Content (FR-LRN)</w:t>
            </w:r>
          </w:p>
        </w:tc>
      </w:tr>
      <w:tr>
        <w:tc>
          <w:tcPr/>
          <w:p>
            <w:pPr>
              <w:pStyle w:val="Compact"/>
            </w:pPr>
            <w:r>
              <w:t xml:space="preserve">Collaborative editing (Yjs CRDT)</w:t>
            </w:r>
          </w:p>
        </w:tc>
        <w:tc>
          <w:tcPr/>
          <w:p>
            <w:pPr>
              <w:pStyle w:val="Compact"/>
            </w:pPr>
            <w:r>
              <w:t xml:space="preserve">Functional Requirements: Teams, Competitions and Gamification (FR-TEAM)</w:t>
            </w:r>
          </w:p>
        </w:tc>
      </w:tr>
      <w:tr>
        <w:tc>
          <w:tcPr/>
          <w:p>
            <w:pPr>
              <w:pStyle w:val="Compact"/>
            </w:pPr>
            <w:r>
              <w:t xml:space="preserve">AI interaction logging, retention</w:t>
            </w:r>
          </w:p>
        </w:tc>
        <w:tc>
          <w:tcPr/>
          <w:p>
            <w:pPr>
              <w:pStyle w:val="Compact"/>
            </w:pPr>
            <w:r>
              <w:t xml:space="preserve">Functional Requirements: Administration, Analytics and Reporting (FR-ADM)</w:t>
            </w:r>
          </w:p>
        </w:tc>
      </w:tr>
      <w:tr>
        <w:tc>
          <w:tcPr/>
          <w:p>
            <w:pPr>
              <w:pStyle w:val="Compact"/>
            </w:pPr>
            <w:r>
              <w:t xml:space="preserve">Content moderation filters</w:t>
            </w:r>
          </w:p>
        </w:tc>
        <w:tc>
          <w:tcPr/>
          <w:p>
            <w:pPr>
              <w:pStyle w:val="Compact"/>
            </w:pPr>
            <w:r>
              <w:t xml:space="preserve">Functional Requirements: Communication, Notifications and Moderation (FR-MOD)</w:t>
            </w:r>
          </w:p>
        </w:tc>
      </w:tr>
      <w:tr>
        <w:tc>
          <w:tcPr/>
          <w:p>
            <w:pPr>
              <w:pStyle w:val="Compact"/>
            </w:pPr>
            <w:r>
              <w:t xml:space="preserve">Compile microservice isolation</w:t>
            </w:r>
          </w:p>
        </w:tc>
        <w:tc>
          <w:tcPr/>
          <w:p>
            <w:pPr>
              <w:pStyle w:val="Compact"/>
            </w:pPr>
            <w:r>
              <w:t xml:space="preserve">Security, Privacy and Child Safety (SR-nnn)</w:t>
            </w:r>
          </w:p>
        </w:tc>
      </w:tr>
      <w:tr>
        <w:tc>
          <w:tcPr/>
          <w:p>
            <w:pPr>
              <w:pStyle w:val="Compact"/>
            </w:pPr>
            <w:r>
              <w:t xml:space="preserve">S3 encryption, access control</w:t>
            </w:r>
          </w:p>
        </w:tc>
        <w:tc>
          <w:tcPr/>
          <w:p>
            <w:pPr>
              <w:pStyle w:val="Compact"/>
            </w:pPr>
            <w:r>
              <w:t xml:space="preserve">Security, Privacy and Child Safety (SR-nnn)</w:t>
            </w:r>
          </w:p>
        </w:tc>
      </w:tr>
      <w:tr>
        <w:tc>
          <w:tcPr/>
          <w:p>
            <w:pPr>
              <w:pStyle w:val="Compact"/>
            </w:pPr>
            <w:r>
              <w:t xml:space="preserve">WCAG 2.2, i18n, low-bandwidth</w:t>
            </w:r>
          </w:p>
        </w:tc>
        <w:tc>
          <w:tcPr/>
          <w:p>
            <w:pPr>
              <w:pStyle w:val="Compact"/>
            </w:pPr>
            <w:r>
              <w:t xml:space="preserve">Accessibility, Internationalisation and Low-Bandwidth Design</w:t>
            </w:r>
          </w:p>
        </w:tc>
      </w:tr>
      <w:tr>
        <w:tc>
          <w:tcPr/>
          <w:p>
            <w:pPr>
              <w:pStyle w:val="Compact"/>
            </w:pPr>
            <w:r>
              <w:t xml:space="preserve">Identity, age-tier enforcement</w:t>
            </w:r>
          </w:p>
        </w:tc>
        <w:tc>
          <w:tcPr/>
          <w:p>
            <w:pPr>
              <w:pStyle w:val="Compact"/>
            </w:pPr>
            <w:r>
              <w:t xml:space="preserve">Functional Requirements: Identity, Authentication and Authorization (FR-AUTH)</w:t>
            </w:r>
          </w:p>
        </w:tc>
      </w:tr>
      <w:tr>
        <w:tc>
          <w:tcPr/>
          <w:p>
            <w:pPr>
              <w:pStyle w:val="Compact"/>
            </w:pPr>
            <w:r>
              <w:t xml:space="preserve">Tenant policy, mode restrictions</w:t>
            </w:r>
          </w:p>
        </w:tc>
        <w:tc>
          <w:tcPr/>
          <w:p>
            <w:pPr>
              <w:pStyle w:val="Compact"/>
            </w:pPr>
            <w:r>
              <w:t xml:space="preserve">Functional Requirements: Multi-Tenancy, Custom Domains and White-Labelling (FR-TEN)</w:t>
            </w:r>
          </w:p>
        </w:tc>
      </w:tr>
    </w:tbl>
    <w:p>
      <w:r>
        <w:pict>
          <v:rect style="width:0;height:1.5pt" o:hralign="center" o:hrstd="t" o:hr="t"/>
        </w:pict>
      </w:r>
    </w:p>
    <w:bookmarkEnd w:id="283"/>
    <w:bookmarkStart w:id="284" w:name="rationale"/>
    <w:p>
      <w:pPr>
        <w:pStyle w:val="Heading2"/>
      </w:pPr>
      <w:r>
        <w:rPr>
          <w:rStyle w:val="SectionNumber"/>
        </w:rPr>
        <w:t xml:space="preserve">9.10</w:t>
      </w:r>
      <w:r>
        <w:tab/>
      </w:r>
      <w:r>
        <w:t xml:space="preserve">Rationale</w:t>
      </w:r>
    </w:p>
    <w:p>
      <w:pPr>
        <w:pStyle w:val="FirstParagraph"/>
      </w:pPr>
      <w:r>
        <w:rPr>
          <w:b/>
          <w:bCs/>
        </w:rPr>
        <w:t xml:space="preserve">Two execution paths across three first-class boards.</w:t>
      </w:r>
      <w:r>
        <w:t xml:space="preserve"> </w:t>
      </w:r>
      <w:r>
        <w:t xml:space="preserve">The accurate compiled path runs real MCU firmware inside hardware simulators (avr8js for the Arduino UNO R3, rp2040js for the Raspberry Pi Pico, and the ESP32 core simulator for the ESP32 DevKit) and is essential for high-school learners who need cycle-accurate timing, interrupt support, and hardware-peripheral fidelity. The Raspberry Pi Pico path extends this to MicroPython, CircuitPython, and C/C++ (Arduino-Pico core / Pico SDK), with UF2/ELF firmware images loaded into rp2040js. The RVM simplified path provides a fast, offline-capable, low-resource fallback critical for the African connectivity context and for primary-school block-based use. Both paths share the same pre-run validation, Serial Monitor, and error-reporting infrastructure so the learning experience is consistent regardless of which path is active.</w:t>
      </w:r>
    </w:p>
    <w:p>
      <w:pPr>
        <w:pStyle w:val="BodyText"/>
      </w:pPr>
      <w:r>
        <w:rPr>
          <w:b/>
          <w:bCs/>
        </w:rPr>
        <w:t xml:space="preserve">Guarded AI Hint Assistant rather than full AI pair-programmer.</w:t>
      </w:r>
      <w:r>
        <w:t xml:space="preserve"> </w:t>
      </w:r>
      <w:r>
        <w:t xml:space="preserve">Academic integrity and genuine skill development require Students to solve problems themselves. A Socratic hint model mirrors pedagogical best practice: the assistant scaffolds understanding rather than supplying answers. Strict logging and Teacher oversight make the assistant a transparent learning aid rather than an academic-integrity risk. Age-tier restrictions (no code snippets for primary-school Students) reflect both developmental appropriateness and child-safety obligations under COPPA and GDPR-K.</w:t>
      </w:r>
    </w:p>
    <w:p>
      <w:pPr>
        <w:pStyle w:val="BodyText"/>
      </w:pPr>
      <w:r>
        <w:rPr>
          <w:b/>
          <w:bCs/>
        </w:rPr>
        <w:t xml:space="preserve">Wokwi-compatible library set.</w:t>
      </w:r>
      <w:r>
        <w:t xml:space="preserve"> </w:t>
      </w:r>
      <w:r>
        <w:t xml:space="preserve">Aligning the pre-bundled library set with the Wokwi ecosystem maximises interoperability and allows Students to export projects and continue working in the Wokwi online simulator. It also allows RoboCode Studio to benefit from the active Wokwi community's component models and library ports.</w:t>
      </w:r>
    </w:p>
    <w:p>
      <w:pPr>
        <w:pStyle w:val="BodyText"/>
      </w:pPr>
      <w:r>
        <w:rPr>
          <w:b/>
          <w:bCs/>
        </w:rPr>
        <w:t xml:space="preserve">Auto-include suggestions on component placement.</w:t>
      </w:r>
      <w:r>
        <w:t xml:space="preserve"> </w:t>
      </w:r>
      <w:r>
        <w:t xml:space="preserve">A persistent pain point for beginners is the disconnect between placing a sensor on the canvas and not knowing which library to import. Bridging this gap at the moment of action reduces frustration and reinforces the relationship between physical components and code — a key pedagogical goal of the platform.</w:t>
      </w:r>
    </w:p>
    <w:bookmarkEnd w:id="284"/>
    <w:bookmarkEnd w:id="285"/>
    <w:bookmarkStart w:id="311" w:name="X646e9fcb8e931b97e350bec0f192e543c5d38c2"/>
    <w:p>
      <w:pPr>
        <w:pStyle w:val="Heading1"/>
      </w:pPr>
      <w:r>
        <w:rPr>
          <w:rStyle w:val="SectionNumber"/>
        </w:rPr>
        <w:t xml:space="preserve">10</w:t>
      </w:r>
      <w:r>
        <w:tab/>
      </w:r>
      <w:r>
        <w:t xml:space="preserve">Component and Sensor Library Specification</w:t>
      </w:r>
    </w:p>
    <w:bookmarkStart w:id="286" w:name="overview-6"/>
    <w:p>
      <w:pPr>
        <w:pStyle w:val="Heading2"/>
      </w:pPr>
      <w:r>
        <w:rPr>
          <w:rStyle w:val="SectionNumber"/>
        </w:rPr>
        <w:t xml:space="preserve">10.1</w:t>
      </w:r>
      <w:r>
        <w:tab/>
      </w:r>
      <w:r>
        <w:t xml:space="preserve">Overview</w:t>
      </w:r>
    </w:p>
    <w:p>
      <w:pPr>
        <w:pStyle w:val="FirstParagraph"/>
      </w:pPr>
      <w:r>
        <w:t xml:space="preserve">This section specifies the complete catalogue of hardware components that the RoboCode Simulation Engine (RSE) must simulate within RoboCode Studio. It defines per-component behavioural contracts, pin/interface mappings, the schema that every component model must satisfy, and the extensibility mechanism by which new components are added to the library. All component identifiers follow the pattern</w:t>
      </w:r>
      <w:r>
        <w:t xml:space="preserve"> </w:t>
      </w:r>
      <w:r>
        <w:rPr>
          <w:rStyle w:val="VerbatimChar"/>
        </w:rPr>
        <w:t xml:space="preserve">CMP-&lt;CATEGORY&gt;-&lt;nnn&gt;</w:t>
      </w:r>
      <w:r>
        <w:t xml:space="preserve"> </w:t>
      </w:r>
      <w:r>
        <w:t xml:space="preserve">for internal reference.</w:t>
      </w:r>
    </w:p>
    <w:p>
      <w:pPr>
        <w:pStyle w:val="BodyText"/>
      </w:pPr>
      <w:r>
        <w:t xml:space="preserve">Cross-references: see Section 8 (Functional Requirements: RoboCode Simulation Engine (RSE)) for the simulation execution model; see Section 9 (Functional Requirements: Code Authoring, Validation and Execution) for how compiled firmware or RoboCode Virtual Machine (RVM) instructions drive component pin states; see Section 3 (System Architecture) for the Wokwi open-source layer (wokwi-elements, avr8js) on which the RSE is built.</w:t>
      </w:r>
    </w:p>
    <w:p>
      <w:r>
        <w:pict>
          <v:rect style="width:0;height:1.5pt" o:hralign="center" o:hrstd="t" o:hr="t"/>
        </w:pict>
      </w:r>
    </w:p>
    <w:bookmarkEnd w:id="286"/>
    <w:bookmarkStart w:id="296" w:name="microcontroller-development-boards"/>
    <w:p>
      <w:pPr>
        <w:pStyle w:val="Heading2"/>
      </w:pPr>
      <w:r>
        <w:rPr>
          <w:rStyle w:val="SectionNumber"/>
        </w:rPr>
        <w:t xml:space="preserve">10.2</w:t>
      </w:r>
      <w:r>
        <w:tab/>
      </w:r>
      <w:r>
        <w:t xml:space="preserve">Microcontroller Development Boards</w:t>
      </w:r>
    </w:p>
    <w:p>
      <w:pPr>
        <w:pStyle w:val="FirstParagraph"/>
      </w:pPr>
      <w:r>
        <w:t xml:space="preserve">The three first-class supported boards are the primary simulation targets: Arduino UNO R3, ESP32 DevKit, and Raspberry Pi Pico. Every other component in the catalogue connects to one of these boards via breadboard wiring or direct header pins. An extensible, data-driven board library allows platform admins and approved users to add further boards without code changes; see the Board Definition Model subsection below.</w:t>
      </w:r>
    </w:p>
    <w:bookmarkStart w:id="287" w:name="X4d6f5b8709fe1f4248b180989e2dbce2203f0d8"/>
    <w:p>
      <w:pPr>
        <w:pStyle w:val="Heading3"/>
      </w:pPr>
      <w:r>
        <w:rPr>
          <w:rStyle w:val="SectionNumber"/>
        </w:rPr>
        <w:t xml:space="preserve">10.2.1</w:t>
      </w:r>
      <w:r>
        <w:tab/>
      </w:r>
      <w:r>
        <w:t xml:space="preserve">GPIO and Pin Summary: Arduino UNO R3 (ATmega328P)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Pin Label</w:t>
            </w:r>
          </w:p>
        </w:tc>
        <w:tc>
          <w:tcPr/>
          <w:p>
            <w:pPr>
              <w:pStyle w:val="Compact"/>
            </w:pPr>
            <w:r>
              <w:t xml:space="preserve">GPIO #</w:t>
            </w:r>
          </w:p>
        </w:tc>
        <w:tc>
          <w:tcPr/>
          <w:p>
            <w:pPr>
              <w:pStyle w:val="Compact"/>
            </w:pPr>
            <w:r>
              <w:t xml:space="preserve">Capabilities</w:t>
            </w:r>
          </w:p>
        </w:tc>
        <w:tc>
          <w:tcPr/>
          <w:p>
            <w:pPr>
              <w:pStyle w:val="Compact"/>
            </w:pPr>
            <w:r>
              <w:t xml:space="preserve">Notes</w:t>
            </w:r>
          </w:p>
        </w:tc>
      </w:tr>
      <w:tr>
        <w:tc>
          <w:tcPr/>
          <w:p>
            <w:pPr>
              <w:pStyle w:val="Compact"/>
            </w:pPr>
            <w:r>
              <w:t xml:space="preserve">D0</w:t>
            </w:r>
          </w:p>
        </w:tc>
        <w:tc>
          <w:tcPr/>
          <w:p>
            <w:pPr>
              <w:pStyle w:val="Compact"/>
            </w:pPr>
            <w:r>
              <w:t xml:space="preserve">PD0</w:t>
            </w:r>
          </w:p>
        </w:tc>
        <w:tc>
          <w:tcPr/>
          <w:p>
            <w:pPr>
              <w:pStyle w:val="Compact"/>
            </w:pPr>
            <w:r>
              <w:t xml:space="preserve">Digital in/out, UART RX</w:t>
            </w:r>
          </w:p>
        </w:tc>
        <w:tc>
          <w:tcPr/>
          <w:p>
            <w:pPr>
              <w:pStyle w:val="Compact"/>
            </w:pPr>
            <w:r>
              <w:t xml:space="preserve">Serial (hardware)</w:t>
            </w:r>
          </w:p>
        </w:tc>
      </w:tr>
      <w:tr>
        <w:tc>
          <w:tcPr/>
          <w:p>
            <w:pPr>
              <w:pStyle w:val="Compact"/>
            </w:pPr>
            <w:r>
              <w:t xml:space="preserve">D1</w:t>
            </w:r>
          </w:p>
        </w:tc>
        <w:tc>
          <w:tcPr/>
          <w:p>
            <w:pPr>
              <w:pStyle w:val="Compact"/>
            </w:pPr>
            <w:r>
              <w:t xml:space="preserve">PD1</w:t>
            </w:r>
          </w:p>
        </w:tc>
        <w:tc>
          <w:tcPr/>
          <w:p>
            <w:pPr>
              <w:pStyle w:val="Compact"/>
            </w:pPr>
            <w:r>
              <w:t xml:space="preserve">Digital in/out, UART TX</w:t>
            </w:r>
          </w:p>
        </w:tc>
        <w:tc>
          <w:tcPr/>
          <w:p>
            <w:pPr>
              <w:pStyle w:val="Compact"/>
            </w:pPr>
            <w:r>
              <w:t xml:space="preserve">Serial (hardware)</w:t>
            </w:r>
          </w:p>
        </w:tc>
      </w:tr>
      <w:tr>
        <w:tc>
          <w:tcPr/>
          <w:p>
            <w:pPr>
              <w:pStyle w:val="Compact"/>
            </w:pPr>
            <w:r>
              <w:t xml:space="preserve">D2</w:t>
            </w:r>
          </w:p>
        </w:tc>
        <w:tc>
          <w:tcPr/>
          <w:p>
            <w:pPr>
              <w:pStyle w:val="Compact"/>
            </w:pPr>
            <w:r>
              <w:t xml:space="preserve">PD2</w:t>
            </w:r>
          </w:p>
        </w:tc>
        <w:tc>
          <w:tcPr/>
          <w:p>
            <w:pPr>
              <w:pStyle w:val="Compact"/>
            </w:pPr>
            <w:r>
              <w:t xml:space="preserve">Digital in/out, INT0</w:t>
            </w:r>
          </w:p>
        </w:tc>
        <w:tc>
          <w:tcPr/>
          <w:p>
            <w:pPr>
              <w:pStyle w:val="Compact"/>
            </w:pPr>
            <w:r>
              <w:t xml:space="preserve">External interrupt</w:t>
            </w:r>
          </w:p>
        </w:tc>
      </w:tr>
      <w:tr>
        <w:tc>
          <w:tcPr/>
          <w:p>
            <w:pPr>
              <w:pStyle w:val="Compact"/>
            </w:pPr>
            <w:r>
              <w:t xml:space="preserve">D3</w:t>
            </w:r>
          </w:p>
        </w:tc>
        <w:tc>
          <w:tcPr/>
          <w:p>
            <w:pPr>
              <w:pStyle w:val="Compact"/>
            </w:pPr>
            <w:r>
              <w:t xml:space="preserve">PD3</w:t>
            </w:r>
          </w:p>
        </w:tc>
        <w:tc>
          <w:tcPr/>
          <w:p>
            <w:pPr>
              <w:pStyle w:val="Compact"/>
            </w:pPr>
            <w:r>
              <w:t xml:space="preserve">Digital in/out, PWM, INT1</w:t>
            </w:r>
          </w:p>
        </w:tc>
        <w:tc>
          <w:tcPr/>
          <w:p>
            <w:pPr>
              <w:pStyle w:val="Compact"/>
            </w:pPr>
            <w:r>
              <w:t xml:space="preserve">Timer 2</w:t>
            </w:r>
          </w:p>
        </w:tc>
      </w:tr>
      <w:tr>
        <w:tc>
          <w:tcPr/>
          <w:p>
            <w:pPr>
              <w:pStyle w:val="Compact"/>
            </w:pPr>
            <w:r>
              <w:t xml:space="preserve">D4</w:t>
            </w:r>
          </w:p>
        </w:tc>
        <w:tc>
          <w:tcPr/>
          <w:p>
            <w:pPr>
              <w:pStyle w:val="Compact"/>
            </w:pPr>
            <w:r>
              <w:t xml:space="preserve">PD4</w:t>
            </w:r>
          </w:p>
        </w:tc>
        <w:tc>
          <w:tcPr/>
          <w:p>
            <w:pPr>
              <w:pStyle w:val="Compact"/>
            </w:pPr>
            <w:r>
              <w:t xml:space="preserve">Digital in/out</w:t>
            </w:r>
          </w:p>
        </w:tc>
        <w:tc>
          <w:tcPr/>
          <w:p>
            <w:pPr>
              <w:pStyle w:val="Compact"/>
            </w:pPr>
          </w:p>
        </w:tc>
      </w:tr>
      <w:tr>
        <w:tc>
          <w:tcPr/>
          <w:p>
            <w:pPr>
              <w:pStyle w:val="Compact"/>
            </w:pPr>
            <w:r>
              <w:t xml:space="preserve">D5</w:t>
            </w:r>
          </w:p>
        </w:tc>
        <w:tc>
          <w:tcPr/>
          <w:p>
            <w:pPr>
              <w:pStyle w:val="Compact"/>
            </w:pPr>
            <w:r>
              <w:t xml:space="preserve">PD5</w:t>
            </w:r>
          </w:p>
        </w:tc>
        <w:tc>
          <w:tcPr/>
          <w:p>
            <w:pPr>
              <w:pStyle w:val="Compact"/>
            </w:pPr>
            <w:r>
              <w:t xml:space="preserve">Digital in/out, PWM</w:t>
            </w:r>
          </w:p>
        </w:tc>
        <w:tc>
          <w:tcPr/>
          <w:p>
            <w:pPr>
              <w:pStyle w:val="Compact"/>
            </w:pPr>
            <w:r>
              <w:t xml:space="preserve">Timer 0</w:t>
            </w:r>
          </w:p>
        </w:tc>
      </w:tr>
      <w:tr>
        <w:tc>
          <w:tcPr/>
          <w:p>
            <w:pPr>
              <w:pStyle w:val="Compact"/>
            </w:pPr>
            <w:r>
              <w:t xml:space="preserve">D6</w:t>
            </w:r>
          </w:p>
        </w:tc>
        <w:tc>
          <w:tcPr/>
          <w:p>
            <w:pPr>
              <w:pStyle w:val="Compact"/>
            </w:pPr>
            <w:r>
              <w:t xml:space="preserve">PD6</w:t>
            </w:r>
          </w:p>
        </w:tc>
        <w:tc>
          <w:tcPr/>
          <w:p>
            <w:pPr>
              <w:pStyle w:val="Compact"/>
            </w:pPr>
            <w:r>
              <w:t xml:space="preserve">Digital in/out, PWM</w:t>
            </w:r>
          </w:p>
        </w:tc>
        <w:tc>
          <w:tcPr/>
          <w:p>
            <w:pPr>
              <w:pStyle w:val="Compact"/>
            </w:pPr>
            <w:r>
              <w:t xml:space="preserve">Timer 0</w:t>
            </w:r>
          </w:p>
        </w:tc>
      </w:tr>
      <w:tr>
        <w:tc>
          <w:tcPr/>
          <w:p>
            <w:pPr>
              <w:pStyle w:val="Compact"/>
            </w:pPr>
            <w:r>
              <w:t xml:space="preserve">D7</w:t>
            </w:r>
          </w:p>
        </w:tc>
        <w:tc>
          <w:tcPr/>
          <w:p>
            <w:pPr>
              <w:pStyle w:val="Compact"/>
            </w:pPr>
            <w:r>
              <w:t xml:space="preserve">PD7</w:t>
            </w:r>
          </w:p>
        </w:tc>
        <w:tc>
          <w:tcPr/>
          <w:p>
            <w:pPr>
              <w:pStyle w:val="Compact"/>
            </w:pPr>
            <w:r>
              <w:t xml:space="preserve">Digital in/out</w:t>
            </w:r>
          </w:p>
        </w:tc>
        <w:tc>
          <w:tcPr/>
          <w:p>
            <w:pPr>
              <w:pStyle w:val="Compact"/>
            </w:pPr>
          </w:p>
        </w:tc>
      </w:tr>
      <w:tr>
        <w:tc>
          <w:tcPr/>
          <w:p>
            <w:pPr>
              <w:pStyle w:val="Compact"/>
            </w:pPr>
            <w:r>
              <w:t xml:space="preserve">D8</w:t>
            </w:r>
          </w:p>
        </w:tc>
        <w:tc>
          <w:tcPr/>
          <w:p>
            <w:pPr>
              <w:pStyle w:val="Compact"/>
            </w:pPr>
            <w:r>
              <w:t xml:space="preserve">PB0</w:t>
            </w:r>
          </w:p>
        </w:tc>
        <w:tc>
          <w:tcPr/>
          <w:p>
            <w:pPr>
              <w:pStyle w:val="Compact"/>
            </w:pPr>
            <w:r>
              <w:t xml:space="preserve">Digital in/out</w:t>
            </w:r>
          </w:p>
        </w:tc>
        <w:tc>
          <w:tcPr/>
          <w:p>
            <w:pPr>
              <w:pStyle w:val="Compact"/>
            </w:pPr>
          </w:p>
        </w:tc>
      </w:tr>
      <w:tr>
        <w:tc>
          <w:tcPr/>
          <w:p>
            <w:pPr>
              <w:pStyle w:val="Compact"/>
            </w:pPr>
            <w:r>
              <w:t xml:space="preserve">D9</w:t>
            </w:r>
          </w:p>
        </w:tc>
        <w:tc>
          <w:tcPr/>
          <w:p>
            <w:pPr>
              <w:pStyle w:val="Compact"/>
            </w:pPr>
            <w:r>
              <w:t xml:space="preserve">PB1</w:t>
            </w:r>
          </w:p>
        </w:tc>
        <w:tc>
          <w:tcPr/>
          <w:p>
            <w:pPr>
              <w:pStyle w:val="Compact"/>
            </w:pPr>
            <w:r>
              <w:t xml:space="preserve">Digital in/out, PWM</w:t>
            </w:r>
          </w:p>
        </w:tc>
        <w:tc>
          <w:tcPr/>
          <w:p>
            <w:pPr>
              <w:pStyle w:val="Compact"/>
            </w:pPr>
            <w:r>
              <w:t xml:space="preserve">Timer 1</w:t>
            </w:r>
          </w:p>
        </w:tc>
      </w:tr>
      <w:tr>
        <w:tc>
          <w:tcPr/>
          <w:p>
            <w:pPr>
              <w:pStyle w:val="Compact"/>
            </w:pPr>
            <w:r>
              <w:t xml:space="preserve">D10</w:t>
            </w:r>
          </w:p>
        </w:tc>
        <w:tc>
          <w:tcPr/>
          <w:p>
            <w:pPr>
              <w:pStyle w:val="Compact"/>
            </w:pPr>
            <w:r>
              <w:t xml:space="preserve">PB2</w:t>
            </w:r>
          </w:p>
        </w:tc>
        <w:tc>
          <w:tcPr/>
          <w:p>
            <w:pPr>
              <w:pStyle w:val="Compact"/>
            </w:pPr>
            <w:r>
              <w:t xml:space="preserve">Digital in/out, PWM, SS</w:t>
            </w:r>
          </w:p>
        </w:tc>
        <w:tc>
          <w:tcPr/>
          <w:p>
            <w:pPr>
              <w:pStyle w:val="Compact"/>
            </w:pPr>
            <w:r>
              <w:t xml:space="preserve">SPI slave-select</w:t>
            </w:r>
          </w:p>
        </w:tc>
      </w:tr>
      <w:tr>
        <w:tc>
          <w:tcPr/>
          <w:p>
            <w:pPr>
              <w:pStyle w:val="Compact"/>
            </w:pPr>
            <w:r>
              <w:t xml:space="preserve">D11</w:t>
            </w:r>
          </w:p>
        </w:tc>
        <w:tc>
          <w:tcPr/>
          <w:p>
            <w:pPr>
              <w:pStyle w:val="Compact"/>
            </w:pPr>
            <w:r>
              <w:t xml:space="preserve">PB3</w:t>
            </w:r>
          </w:p>
        </w:tc>
        <w:tc>
          <w:tcPr/>
          <w:p>
            <w:pPr>
              <w:pStyle w:val="Compact"/>
            </w:pPr>
            <w:r>
              <w:t xml:space="preserve">Digital in/out, PWM, MOSI</w:t>
            </w:r>
          </w:p>
        </w:tc>
        <w:tc>
          <w:tcPr/>
          <w:p>
            <w:pPr>
              <w:pStyle w:val="Compact"/>
            </w:pPr>
            <w:r>
              <w:t xml:space="preserve">SPI</w:t>
            </w:r>
          </w:p>
        </w:tc>
      </w:tr>
      <w:tr>
        <w:tc>
          <w:tcPr/>
          <w:p>
            <w:pPr>
              <w:pStyle w:val="Compact"/>
            </w:pPr>
            <w:r>
              <w:t xml:space="preserve">D12</w:t>
            </w:r>
          </w:p>
        </w:tc>
        <w:tc>
          <w:tcPr/>
          <w:p>
            <w:pPr>
              <w:pStyle w:val="Compact"/>
            </w:pPr>
            <w:r>
              <w:t xml:space="preserve">PB4</w:t>
            </w:r>
          </w:p>
        </w:tc>
        <w:tc>
          <w:tcPr/>
          <w:p>
            <w:pPr>
              <w:pStyle w:val="Compact"/>
            </w:pPr>
            <w:r>
              <w:t xml:space="preserve">Digital in/out, MISO</w:t>
            </w:r>
          </w:p>
        </w:tc>
        <w:tc>
          <w:tcPr/>
          <w:p>
            <w:pPr>
              <w:pStyle w:val="Compact"/>
            </w:pPr>
            <w:r>
              <w:t xml:space="preserve">SPI</w:t>
            </w:r>
          </w:p>
        </w:tc>
      </w:tr>
      <w:tr>
        <w:tc>
          <w:tcPr/>
          <w:p>
            <w:pPr>
              <w:pStyle w:val="Compact"/>
            </w:pPr>
            <w:r>
              <w:t xml:space="preserve">D13</w:t>
            </w:r>
          </w:p>
        </w:tc>
        <w:tc>
          <w:tcPr/>
          <w:p>
            <w:pPr>
              <w:pStyle w:val="Compact"/>
            </w:pPr>
            <w:r>
              <w:t xml:space="preserve">PB5</w:t>
            </w:r>
          </w:p>
        </w:tc>
        <w:tc>
          <w:tcPr/>
          <w:p>
            <w:pPr>
              <w:pStyle w:val="Compact"/>
            </w:pPr>
            <w:r>
              <w:t xml:space="preserve">Digital in/out, SCK</w:t>
            </w:r>
          </w:p>
        </w:tc>
        <w:tc>
          <w:tcPr/>
          <w:p>
            <w:pPr>
              <w:pStyle w:val="Compact"/>
            </w:pPr>
            <w:r>
              <w:t xml:space="preserve">SPI; onboard LED</w:t>
            </w:r>
          </w:p>
        </w:tc>
      </w:tr>
      <w:tr>
        <w:tc>
          <w:tcPr/>
          <w:p>
            <w:pPr>
              <w:pStyle w:val="Compact"/>
            </w:pPr>
            <w:r>
              <w:t xml:space="preserve">A0</w:t>
            </w:r>
          </w:p>
        </w:tc>
        <w:tc>
          <w:tcPr/>
          <w:p>
            <w:pPr>
              <w:pStyle w:val="Compact"/>
            </w:pPr>
            <w:r>
              <w:t xml:space="preserve">PC0</w:t>
            </w:r>
          </w:p>
        </w:tc>
        <w:tc>
          <w:tcPr/>
          <w:p>
            <w:pPr>
              <w:pStyle w:val="Compact"/>
            </w:pPr>
            <w:r>
              <w:t xml:space="preserve">Analog in, Digital in/out</w:t>
            </w:r>
          </w:p>
        </w:tc>
        <w:tc>
          <w:tcPr/>
          <w:p>
            <w:pPr>
              <w:pStyle w:val="Compact"/>
            </w:pPr>
            <w:r>
              <w:t xml:space="preserve">10-bit ADC ch 0</w:t>
            </w:r>
          </w:p>
        </w:tc>
      </w:tr>
      <w:tr>
        <w:tc>
          <w:tcPr/>
          <w:p>
            <w:pPr>
              <w:pStyle w:val="Compact"/>
            </w:pPr>
            <w:r>
              <w:t xml:space="preserve">A1</w:t>
            </w:r>
          </w:p>
        </w:tc>
        <w:tc>
          <w:tcPr/>
          <w:p>
            <w:pPr>
              <w:pStyle w:val="Compact"/>
            </w:pPr>
            <w:r>
              <w:t xml:space="preserve">PC1</w:t>
            </w:r>
          </w:p>
        </w:tc>
        <w:tc>
          <w:tcPr/>
          <w:p>
            <w:pPr>
              <w:pStyle w:val="Compact"/>
            </w:pPr>
            <w:r>
              <w:t xml:space="preserve">Analog in, Digital in/out</w:t>
            </w:r>
          </w:p>
        </w:tc>
        <w:tc>
          <w:tcPr/>
          <w:p>
            <w:pPr>
              <w:pStyle w:val="Compact"/>
            </w:pPr>
            <w:r>
              <w:t xml:space="preserve">10-bit ADC ch 1</w:t>
            </w:r>
          </w:p>
        </w:tc>
      </w:tr>
      <w:tr>
        <w:tc>
          <w:tcPr/>
          <w:p>
            <w:pPr>
              <w:pStyle w:val="Compact"/>
            </w:pPr>
            <w:r>
              <w:t xml:space="preserve">A2</w:t>
            </w:r>
          </w:p>
        </w:tc>
        <w:tc>
          <w:tcPr/>
          <w:p>
            <w:pPr>
              <w:pStyle w:val="Compact"/>
            </w:pPr>
            <w:r>
              <w:t xml:space="preserve">PC2</w:t>
            </w:r>
          </w:p>
        </w:tc>
        <w:tc>
          <w:tcPr/>
          <w:p>
            <w:pPr>
              <w:pStyle w:val="Compact"/>
            </w:pPr>
            <w:r>
              <w:t xml:space="preserve">Analog in, Digital in/out</w:t>
            </w:r>
          </w:p>
        </w:tc>
        <w:tc>
          <w:tcPr/>
          <w:p>
            <w:pPr>
              <w:pStyle w:val="Compact"/>
            </w:pPr>
            <w:r>
              <w:t xml:space="preserve">10-bit ADC ch 2</w:t>
            </w:r>
          </w:p>
        </w:tc>
      </w:tr>
      <w:tr>
        <w:tc>
          <w:tcPr/>
          <w:p>
            <w:pPr>
              <w:pStyle w:val="Compact"/>
            </w:pPr>
            <w:r>
              <w:t xml:space="preserve">A3</w:t>
            </w:r>
          </w:p>
        </w:tc>
        <w:tc>
          <w:tcPr/>
          <w:p>
            <w:pPr>
              <w:pStyle w:val="Compact"/>
            </w:pPr>
            <w:r>
              <w:t xml:space="preserve">PC3</w:t>
            </w:r>
          </w:p>
        </w:tc>
        <w:tc>
          <w:tcPr/>
          <w:p>
            <w:pPr>
              <w:pStyle w:val="Compact"/>
            </w:pPr>
            <w:r>
              <w:t xml:space="preserve">Analog in, Digital in/out</w:t>
            </w:r>
          </w:p>
        </w:tc>
        <w:tc>
          <w:tcPr/>
          <w:p>
            <w:pPr>
              <w:pStyle w:val="Compact"/>
            </w:pPr>
            <w:r>
              <w:t xml:space="preserve">10-bit ADC ch 3</w:t>
            </w:r>
          </w:p>
        </w:tc>
      </w:tr>
      <w:tr>
        <w:tc>
          <w:tcPr/>
          <w:p>
            <w:pPr>
              <w:pStyle w:val="Compact"/>
            </w:pPr>
            <w:r>
              <w:t xml:space="preserve">A4</w:t>
            </w:r>
          </w:p>
        </w:tc>
        <w:tc>
          <w:tcPr/>
          <w:p>
            <w:pPr>
              <w:pStyle w:val="Compact"/>
            </w:pPr>
            <w:r>
              <w:t xml:space="preserve">PC4</w:t>
            </w:r>
          </w:p>
        </w:tc>
        <w:tc>
          <w:tcPr/>
          <w:p>
            <w:pPr>
              <w:pStyle w:val="Compact"/>
            </w:pPr>
            <w:r>
              <w:t xml:space="preserve">Analog in, Digital in/out, SDA</w:t>
            </w:r>
          </w:p>
        </w:tc>
        <w:tc>
          <w:tcPr/>
          <w:p>
            <w:pPr>
              <w:pStyle w:val="Compact"/>
            </w:pPr>
            <w:r>
              <w:t xml:space="preserve">I2C data</w:t>
            </w:r>
          </w:p>
        </w:tc>
      </w:tr>
      <w:tr>
        <w:tc>
          <w:tcPr/>
          <w:p>
            <w:pPr>
              <w:pStyle w:val="Compact"/>
            </w:pPr>
            <w:r>
              <w:t xml:space="preserve">A5</w:t>
            </w:r>
          </w:p>
        </w:tc>
        <w:tc>
          <w:tcPr/>
          <w:p>
            <w:pPr>
              <w:pStyle w:val="Compact"/>
            </w:pPr>
            <w:r>
              <w:t xml:space="preserve">PC5</w:t>
            </w:r>
          </w:p>
        </w:tc>
        <w:tc>
          <w:tcPr/>
          <w:p>
            <w:pPr>
              <w:pStyle w:val="Compact"/>
            </w:pPr>
            <w:r>
              <w:t xml:space="preserve">Analog in, Digital in/out, SCL</w:t>
            </w:r>
          </w:p>
        </w:tc>
        <w:tc>
          <w:tcPr/>
          <w:p>
            <w:pPr>
              <w:pStyle w:val="Compact"/>
            </w:pPr>
            <w:r>
              <w:t xml:space="preserve">I2C clock</w:t>
            </w:r>
          </w:p>
        </w:tc>
      </w:tr>
      <w:tr>
        <w:tc>
          <w:tcPr/>
          <w:p>
            <w:pPr>
              <w:pStyle w:val="Compact"/>
            </w:pPr>
            <w:r>
              <w:t xml:space="preserve">VIN</w:t>
            </w:r>
          </w:p>
        </w:tc>
        <w:tc>
          <w:tcPr/>
          <w:p>
            <w:pPr>
              <w:pStyle w:val="Compact"/>
            </w:pPr>
            <w:r>
              <w:t xml:space="preserve">—</w:t>
            </w:r>
          </w:p>
        </w:tc>
        <w:tc>
          <w:tcPr/>
          <w:p>
            <w:pPr>
              <w:pStyle w:val="Compact"/>
            </w:pPr>
            <w:r>
              <w:t xml:space="preserve">Power input</w:t>
            </w:r>
          </w:p>
        </w:tc>
        <w:tc>
          <w:tcPr/>
          <w:p>
            <w:pPr>
              <w:pStyle w:val="Compact"/>
            </w:pPr>
            <w:r>
              <w:t xml:space="preserve">7–12 V</w:t>
            </w:r>
          </w:p>
        </w:tc>
      </w:tr>
      <w:tr>
        <w:tc>
          <w:tcPr/>
          <w:p>
            <w:pPr>
              <w:pStyle w:val="Compact"/>
            </w:pPr>
            <w:r>
              <w:t xml:space="preserve">5V</w:t>
            </w:r>
          </w:p>
        </w:tc>
        <w:tc>
          <w:tcPr/>
          <w:p>
            <w:pPr>
              <w:pStyle w:val="Compact"/>
            </w:pPr>
            <w:r>
              <w:t xml:space="preserve">—</w:t>
            </w:r>
          </w:p>
        </w:tc>
        <w:tc>
          <w:tcPr/>
          <w:p>
            <w:pPr>
              <w:pStyle w:val="Compact"/>
            </w:pPr>
            <w:r>
              <w:t xml:space="preserve">Regulated output</w:t>
            </w:r>
          </w:p>
        </w:tc>
        <w:tc>
          <w:tcPr/>
          <w:p>
            <w:pPr>
              <w:pStyle w:val="Compact"/>
            </w:pPr>
            <w:r>
              <w:t xml:space="preserve">5 V supply rail</w:t>
            </w:r>
          </w:p>
        </w:tc>
      </w:tr>
      <w:tr>
        <w:tc>
          <w:tcPr/>
          <w:p>
            <w:pPr>
              <w:pStyle w:val="Compact"/>
            </w:pPr>
            <w:r>
              <w:t xml:space="preserve">3.3V</w:t>
            </w:r>
          </w:p>
        </w:tc>
        <w:tc>
          <w:tcPr/>
          <w:p>
            <w:pPr>
              <w:pStyle w:val="Compact"/>
            </w:pPr>
            <w:r>
              <w:t xml:space="preserve">—</w:t>
            </w:r>
          </w:p>
        </w:tc>
        <w:tc>
          <w:tcPr/>
          <w:p>
            <w:pPr>
              <w:pStyle w:val="Compact"/>
            </w:pPr>
            <w:r>
              <w:t xml:space="preserve">Regulated output</w:t>
            </w:r>
          </w:p>
        </w:tc>
        <w:tc>
          <w:tcPr/>
          <w:p>
            <w:pPr>
              <w:pStyle w:val="Compact"/>
            </w:pPr>
            <w:r>
              <w:t xml:space="preserve">3.3 V supply rail</w:t>
            </w:r>
          </w:p>
        </w:tc>
      </w:tr>
      <w:tr>
        <w:tc>
          <w:tcPr/>
          <w:p>
            <w:pPr>
              <w:pStyle w:val="Compact"/>
            </w:pPr>
            <w:r>
              <w:t xml:space="preserve">GND</w:t>
            </w:r>
          </w:p>
        </w:tc>
        <w:tc>
          <w:tcPr/>
          <w:p>
            <w:pPr>
              <w:pStyle w:val="Compact"/>
            </w:pPr>
            <w:r>
              <w:t xml:space="preserve">—</w:t>
            </w:r>
          </w:p>
        </w:tc>
        <w:tc>
          <w:tcPr/>
          <w:p>
            <w:pPr>
              <w:pStyle w:val="Compact"/>
            </w:pPr>
            <w:r>
              <w:t xml:space="preserve">Ground</w:t>
            </w:r>
          </w:p>
        </w:tc>
        <w:tc>
          <w:tcPr/>
          <w:p>
            <w:pPr>
              <w:pStyle w:val="Compact"/>
            </w:pPr>
            <w:r>
              <w:t xml:space="preserve">Multiple pins</w:t>
            </w:r>
          </w:p>
        </w:tc>
      </w:tr>
      <w:tr>
        <w:tc>
          <w:tcPr/>
          <w:p>
            <w:pPr>
              <w:pStyle w:val="Compact"/>
            </w:pPr>
            <w:r>
              <w:t xml:space="preserve">RESET</w:t>
            </w:r>
          </w:p>
        </w:tc>
        <w:tc>
          <w:tcPr/>
          <w:p>
            <w:pPr>
              <w:pStyle w:val="Compact"/>
            </w:pPr>
            <w:r>
              <w:t xml:space="preserve">—</w:t>
            </w:r>
          </w:p>
        </w:tc>
        <w:tc>
          <w:tcPr/>
          <w:p>
            <w:pPr>
              <w:pStyle w:val="Compact"/>
            </w:pPr>
            <w:r>
              <w:t xml:space="preserve">Active-low reset</w:t>
            </w:r>
          </w:p>
        </w:tc>
        <w:tc>
          <w:tcPr/>
          <w:p>
            <w:pPr>
              <w:pStyle w:val="Compact"/>
            </w:pPr>
          </w:p>
        </w:tc>
      </w:tr>
      <w:tr>
        <w:tc>
          <w:tcPr/>
          <w:p>
            <w:pPr>
              <w:pStyle w:val="Compact"/>
            </w:pPr>
            <w:r>
              <w:t xml:space="preserve">AREF</w:t>
            </w:r>
          </w:p>
        </w:tc>
        <w:tc>
          <w:tcPr/>
          <w:p>
            <w:pPr>
              <w:pStyle w:val="Compact"/>
            </w:pPr>
            <w:r>
              <w:t xml:space="preserve">—</w:t>
            </w:r>
          </w:p>
        </w:tc>
        <w:tc>
          <w:tcPr/>
          <w:p>
            <w:pPr>
              <w:pStyle w:val="Compact"/>
            </w:pPr>
            <w:r>
              <w:t xml:space="preserve">ADC reference</w:t>
            </w:r>
          </w:p>
        </w:tc>
        <w:tc>
          <w:tcPr/>
          <w:p>
            <w:pPr>
              <w:pStyle w:val="Compact"/>
            </w:pPr>
            <w:r>
              <w:t xml:space="preserve">Analog voltage ref</w:t>
            </w:r>
          </w:p>
        </w:tc>
      </w:tr>
    </w:tbl>
    <w:p>
      <w:pPr>
        <w:pStyle w:val="BodyText"/>
      </w:pPr>
      <w:r>
        <w:t xml:space="preserve">ADC resolution: 10-bit (0–1023). PWM frequency: ~490 Hz on pins 5, 6; ~980 Hz on pins 3, 9, 10, 11. Clock: 16 MHz.</w:t>
      </w:r>
    </w:p>
    <w:bookmarkEnd w:id="287"/>
    <w:bookmarkStart w:id="288" w:name="X610bdbae442f65e46dc9704e1432eb1bc1783d7"/>
    <w:p>
      <w:pPr>
        <w:pStyle w:val="Heading3"/>
      </w:pPr>
      <w:r>
        <w:rPr>
          <w:rStyle w:val="SectionNumber"/>
        </w:rPr>
        <w:t xml:space="preserve">10.2.2</w:t>
      </w:r>
      <w:r>
        <w:tab/>
      </w:r>
      <w:r>
        <w:t xml:space="preserve">GPIO and Pin Summary: ESP32 DevKit (ESP-WROOM-32)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Pin Label</w:t>
            </w:r>
          </w:p>
        </w:tc>
        <w:tc>
          <w:tcPr/>
          <w:p>
            <w:pPr>
              <w:pStyle w:val="Compact"/>
            </w:pPr>
            <w:r>
              <w:t xml:space="preserve">GPIO #</w:t>
            </w:r>
          </w:p>
        </w:tc>
        <w:tc>
          <w:tcPr/>
          <w:p>
            <w:pPr>
              <w:pStyle w:val="Compact"/>
            </w:pPr>
            <w:r>
              <w:t xml:space="preserve">Capabilities</w:t>
            </w:r>
          </w:p>
        </w:tc>
        <w:tc>
          <w:tcPr/>
          <w:p>
            <w:pPr>
              <w:pStyle w:val="Compact"/>
            </w:pPr>
            <w:r>
              <w:t xml:space="preserve">Notes</w:t>
            </w:r>
          </w:p>
        </w:tc>
      </w:tr>
      <w:tr>
        <w:tc>
          <w:tcPr/>
          <w:p>
            <w:pPr>
              <w:pStyle w:val="Compact"/>
            </w:pPr>
            <w:r>
              <w:t xml:space="preserve">GPIO0</w:t>
            </w:r>
          </w:p>
        </w:tc>
        <w:tc>
          <w:tcPr/>
          <w:p>
            <w:pPr>
              <w:pStyle w:val="Compact"/>
            </w:pPr>
            <w:r>
              <w:t xml:space="preserve">0</w:t>
            </w:r>
          </w:p>
        </w:tc>
        <w:tc>
          <w:tcPr/>
          <w:p>
            <w:pPr>
              <w:pStyle w:val="Compact"/>
            </w:pPr>
            <w:r>
              <w:t xml:space="preserve">Digital, ADC2_CH1, touch</w:t>
            </w:r>
          </w:p>
        </w:tc>
        <w:tc>
          <w:tcPr/>
          <w:p>
            <w:pPr>
              <w:pStyle w:val="Compact"/>
            </w:pPr>
            <w:r>
              <w:t xml:space="preserve">Boot mode select</w:t>
            </w:r>
          </w:p>
        </w:tc>
      </w:tr>
      <w:tr>
        <w:tc>
          <w:tcPr/>
          <w:p>
            <w:pPr>
              <w:pStyle w:val="Compact"/>
            </w:pPr>
            <w:r>
              <w:t xml:space="preserve">GPIO2</w:t>
            </w:r>
          </w:p>
        </w:tc>
        <w:tc>
          <w:tcPr/>
          <w:p>
            <w:pPr>
              <w:pStyle w:val="Compact"/>
            </w:pPr>
            <w:r>
              <w:t xml:space="preserve">2</w:t>
            </w:r>
          </w:p>
        </w:tc>
        <w:tc>
          <w:tcPr/>
          <w:p>
            <w:pPr>
              <w:pStyle w:val="Compact"/>
            </w:pPr>
            <w:r>
              <w:t xml:space="preserve">Digital, ADC2_CH2, touch</w:t>
            </w:r>
          </w:p>
        </w:tc>
        <w:tc>
          <w:tcPr/>
          <w:p>
            <w:pPr>
              <w:pStyle w:val="Compact"/>
            </w:pPr>
            <w:r>
              <w:t xml:space="preserve">Onboard LED</w:t>
            </w:r>
          </w:p>
        </w:tc>
      </w:tr>
      <w:tr>
        <w:tc>
          <w:tcPr/>
          <w:p>
            <w:pPr>
              <w:pStyle w:val="Compact"/>
            </w:pPr>
            <w:r>
              <w:t xml:space="preserve">GPIO4</w:t>
            </w:r>
          </w:p>
        </w:tc>
        <w:tc>
          <w:tcPr/>
          <w:p>
            <w:pPr>
              <w:pStyle w:val="Compact"/>
            </w:pPr>
            <w:r>
              <w:t xml:space="preserve">4</w:t>
            </w:r>
          </w:p>
        </w:tc>
        <w:tc>
          <w:tcPr/>
          <w:p>
            <w:pPr>
              <w:pStyle w:val="Compact"/>
            </w:pPr>
            <w:r>
              <w:t xml:space="preserve">Digital, ADC2_CH0, touch</w:t>
            </w:r>
          </w:p>
        </w:tc>
        <w:tc>
          <w:tcPr/>
          <w:p>
            <w:pPr>
              <w:pStyle w:val="Compact"/>
            </w:pPr>
          </w:p>
        </w:tc>
      </w:tr>
      <w:tr>
        <w:tc>
          <w:tcPr/>
          <w:p>
            <w:pPr>
              <w:pStyle w:val="Compact"/>
            </w:pPr>
            <w:r>
              <w:t xml:space="preserve">GPIO5</w:t>
            </w:r>
          </w:p>
        </w:tc>
        <w:tc>
          <w:tcPr/>
          <w:p>
            <w:pPr>
              <w:pStyle w:val="Compact"/>
            </w:pPr>
            <w:r>
              <w:t xml:space="preserve">5</w:t>
            </w:r>
          </w:p>
        </w:tc>
        <w:tc>
          <w:tcPr/>
          <w:p>
            <w:pPr>
              <w:pStyle w:val="Compact"/>
            </w:pPr>
            <w:r>
              <w:t xml:space="preserve">Digital, SPI SS</w:t>
            </w:r>
          </w:p>
        </w:tc>
        <w:tc>
          <w:tcPr/>
          <w:p>
            <w:pPr>
              <w:pStyle w:val="Compact"/>
            </w:pPr>
            <w:r>
              <w:t xml:space="preserve">Strapping pin</w:t>
            </w:r>
          </w:p>
        </w:tc>
      </w:tr>
      <w:tr>
        <w:tc>
          <w:tcPr/>
          <w:p>
            <w:pPr>
              <w:pStyle w:val="Compact"/>
            </w:pPr>
            <w:r>
              <w:t xml:space="preserve">GPIO12</w:t>
            </w:r>
          </w:p>
        </w:tc>
        <w:tc>
          <w:tcPr/>
          <w:p>
            <w:pPr>
              <w:pStyle w:val="Compact"/>
            </w:pPr>
            <w:r>
              <w:t xml:space="preserve">12</w:t>
            </w:r>
          </w:p>
        </w:tc>
        <w:tc>
          <w:tcPr/>
          <w:p>
            <w:pPr>
              <w:pStyle w:val="Compact"/>
            </w:pPr>
            <w:r>
              <w:t xml:space="preserve">Digital, ADC2_CH5, touch, JTAG</w:t>
            </w:r>
          </w:p>
        </w:tc>
        <w:tc>
          <w:tcPr/>
          <w:p>
            <w:pPr>
              <w:pStyle w:val="Compact"/>
            </w:pPr>
            <w:r>
              <w:t xml:space="preserve">Strapping pin</w:t>
            </w:r>
          </w:p>
        </w:tc>
      </w:tr>
      <w:tr>
        <w:tc>
          <w:tcPr/>
          <w:p>
            <w:pPr>
              <w:pStyle w:val="Compact"/>
            </w:pPr>
            <w:r>
              <w:t xml:space="preserve">GPIO13</w:t>
            </w:r>
          </w:p>
        </w:tc>
        <w:tc>
          <w:tcPr/>
          <w:p>
            <w:pPr>
              <w:pStyle w:val="Compact"/>
            </w:pPr>
            <w:r>
              <w:t xml:space="preserve">13</w:t>
            </w:r>
          </w:p>
        </w:tc>
        <w:tc>
          <w:tcPr/>
          <w:p>
            <w:pPr>
              <w:pStyle w:val="Compact"/>
            </w:pPr>
            <w:r>
              <w:t xml:space="preserve">Digital, ADC2_CH4, touch, JTAG</w:t>
            </w:r>
          </w:p>
        </w:tc>
        <w:tc>
          <w:tcPr/>
          <w:p>
            <w:pPr>
              <w:pStyle w:val="Compact"/>
            </w:pPr>
          </w:p>
        </w:tc>
      </w:tr>
      <w:tr>
        <w:tc>
          <w:tcPr/>
          <w:p>
            <w:pPr>
              <w:pStyle w:val="Compact"/>
            </w:pPr>
            <w:r>
              <w:t xml:space="preserve">GPIO14</w:t>
            </w:r>
          </w:p>
        </w:tc>
        <w:tc>
          <w:tcPr/>
          <w:p>
            <w:pPr>
              <w:pStyle w:val="Compact"/>
            </w:pPr>
            <w:r>
              <w:t xml:space="preserve">14</w:t>
            </w:r>
          </w:p>
        </w:tc>
        <w:tc>
          <w:tcPr/>
          <w:p>
            <w:pPr>
              <w:pStyle w:val="Compact"/>
            </w:pPr>
            <w:r>
              <w:t xml:space="preserve">Digital, ADC2_CH6, touch, JTAG</w:t>
            </w:r>
          </w:p>
        </w:tc>
        <w:tc>
          <w:tcPr/>
          <w:p>
            <w:pPr>
              <w:pStyle w:val="Compact"/>
            </w:pPr>
          </w:p>
        </w:tc>
      </w:tr>
      <w:tr>
        <w:tc>
          <w:tcPr/>
          <w:p>
            <w:pPr>
              <w:pStyle w:val="Compact"/>
            </w:pPr>
            <w:r>
              <w:t xml:space="preserve">GPIO15</w:t>
            </w:r>
          </w:p>
        </w:tc>
        <w:tc>
          <w:tcPr/>
          <w:p>
            <w:pPr>
              <w:pStyle w:val="Compact"/>
            </w:pPr>
            <w:r>
              <w:t xml:space="preserve">15</w:t>
            </w:r>
          </w:p>
        </w:tc>
        <w:tc>
          <w:tcPr/>
          <w:p>
            <w:pPr>
              <w:pStyle w:val="Compact"/>
            </w:pPr>
            <w:r>
              <w:t xml:space="preserve">Digital, ADC2_CH3, touch, JTAG</w:t>
            </w:r>
          </w:p>
        </w:tc>
        <w:tc>
          <w:tcPr/>
          <w:p>
            <w:pPr>
              <w:pStyle w:val="Compact"/>
            </w:pPr>
            <w:r>
              <w:t xml:space="preserve">Strapping pin</w:t>
            </w:r>
          </w:p>
        </w:tc>
      </w:tr>
      <w:tr>
        <w:tc>
          <w:tcPr/>
          <w:p>
            <w:pPr>
              <w:pStyle w:val="Compact"/>
            </w:pPr>
            <w:r>
              <w:t xml:space="preserve">GPIO16</w:t>
            </w:r>
          </w:p>
        </w:tc>
        <w:tc>
          <w:tcPr/>
          <w:p>
            <w:pPr>
              <w:pStyle w:val="Compact"/>
            </w:pPr>
            <w:r>
              <w:t xml:space="preserve">16</w:t>
            </w:r>
          </w:p>
        </w:tc>
        <w:tc>
          <w:tcPr/>
          <w:p>
            <w:pPr>
              <w:pStyle w:val="Compact"/>
            </w:pPr>
            <w:r>
              <w:t xml:space="preserve">Digital, UART2 RX</w:t>
            </w:r>
          </w:p>
        </w:tc>
        <w:tc>
          <w:tcPr/>
          <w:p>
            <w:pPr>
              <w:pStyle w:val="Compact"/>
            </w:pPr>
          </w:p>
        </w:tc>
      </w:tr>
      <w:tr>
        <w:tc>
          <w:tcPr/>
          <w:p>
            <w:pPr>
              <w:pStyle w:val="Compact"/>
            </w:pPr>
            <w:r>
              <w:t xml:space="preserve">GPIO17</w:t>
            </w:r>
          </w:p>
        </w:tc>
        <w:tc>
          <w:tcPr/>
          <w:p>
            <w:pPr>
              <w:pStyle w:val="Compact"/>
            </w:pPr>
            <w:r>
              <w:t xml:space="preserve">17</w:t>
            </w:r>
          </w:p>
        </w:tc>
        <w:tc>
          <w:tcPr/>
          <w:p>
            <w:pPr>
              <w:pStyle w:val="Compact"/>
            </w:pPr>
            <w:r>
              <w:t xml:space="preserve">Digital, UART2 TX</w:t>
            </w:r>
          </w:p>
        </w:tc>
        <w:tc>
          <w:tcPr/>
          <w:p>
            <w:pPr>
              <w:pStyle w:val="Compact"/>
            </w:pPr>
          </w:p>
        </w:tc>
      </w:tr>
      <w:tr>
        <w:tc>
          <w:tcPr/>
          <w:p>
            <w:pPr>
              <w:pStyle w:val="Compact"/>
            </w:pPr>
            <w:r>
              <w:t xml:space="preserve">GPIO18</w:t>
            </w:r>
          </w:p>
        </w:tc>
        <w:tc>
          <w:tcPr/>
          <w:p>
            <w:pPr>
              <w:pStyle w:val="Compact"/>
            </w:pPr>
            <w:r>
              <w:t xml:space="preserve">18</w:t>
            </w:r>
          </w:p>
        </w:tc>
        <w:tc>
          <w:tcPr/>
          <w:p>
            <w:pPr>
              <w:pStyle w:val="Compact"/>
            </w:pPr>
            <w:r>
              <w:t xml:space="preserve">Digital, SPI CLK</w:t>
            </w:r>
          </w:p>
        </w:tc>
        <w:tc>
          <w:tcPr/>
          <w:p>
            <w:pPr>
              <w:pStyle w:val="Compact"/>
            </w:pPr>
          </w:p>
        </w:tc>
      </w:tr>
      <w:tr>
        <w:tc>
          <w:tcPr/>
          <w:p>
            <w:pPr>
              <w:pStyle w:val="Compact"/>
            </w:pPr>
            <w:r>
              <w:t xml:space="preserve">GPIO19</w:t>
            </w:r>
          </w:p>
        </w:tc>
        <w:tc>
          <w:tcPr/>
          <w:p>
            <w:pPr>
              <w:pStyle w:val="Compact"/>
            </w:pPr>
            <w:r>
              <w:t xml:space="preserve">19</w:t>
            </w:r>
          </w:p>
        </w:tc>
        <w:tc>
          <w:tcPr/>
          <w:p>
            <w:pPr>
              <w:pStyle w:val="Compact"/>
            </w:pPr>
            <w:r>
              <w:t xml:space="preserve">Digital, SPI MISO</w:t>
            </w:r>
          </w:p>
        </w:tc>
        <w:tc>
          <w:tcPr/>
          <w:p>
            <w:pPr>
              <w:pStyle w:val="Compact"/>
            </w:pPr>
          </w:p>
        </w:tc>
      </w:tr>
      <w:tr>
        <w:tc>
          <w:tcPr/>
          <w:p>
            <w:pPr>
              <w:pStyle w:val="Compact"/>
            </w:pPr>
            <w:r>
              <w:t xml:space="preserve">GPIO21</w:t>
            </w:r>
          </w:p>
        </w:tc>
        <w:tc>
          <w:tcPr/>
          <w:p>
            <w:pPr>
              <w:pStyle w:val="Compact"/>
            </w:pPr>
            <w:r>
              <w:t xml:space="preserve">21</w:t>
            </w:r>
          </w:p>
        </w:tc>
        <w:tc>
          <w:tcPr/>
          <w:p>
            <w:pPr>
              <w:pStyle w:val="Compact"/>
            </w:pPr>
            <w:r>
              <w:t xml:space="preserve">Digital, I2C SDA</w:t>
            </w:r>
          </w:p>
        </w:tc>
        <w:tc>
          <w:tcPr/>
          <w:p>
            <w:pPr>
              <w:pStyle w:val="Compact"/>
            </w:pPr>
          </w:p>
        </w:tc>
      </w:tr>
      <w:tr>
        <w:tc>
          <w:tcPr/>
          <w:p>
            <w:pPr>
              <w:pStyle w:val="Compact"/>
            </w:pPr>
            <w:r>
              <w:t xml:space="preserve">GPIO22</w:t>
            </w:r>
          </w:p>
        </w:tc>
        <w:tc>
          <w:tcPr/>
          <w:p>
            <w:pPr>
              <w:pStyle w:val="Compact"/>
            </w:pPr>
            <w:r>
              <w:t xml:space="preserve">22</w:t>
            </w:r>
          </w:p>
        </w:tc>
        <w:tc>
          <w:tcPr/>
          <w:p>
            <w:pPr>
              <w:pStyle w:val="Compact"/>
            </w:pPr>
            <w:r>
              <w:t xml:space="preserve">Digital, I2C SCL</w:t>
            </w:r>
          </w:p>
        </w:tc>
        <w:tc>
          <w:tcPr/>
          <w:p>
            <w:pPr>
              <w:pStyle w:val="Compact"/>
            </w:pPr>
          </w:p>
        </w:tc>
      </w:tr>
      <w:tr>
        <w:tc>
          <w:tcPr/>
          <w:p>
            <w:pPr>
              <w:pStyle w:val="Compact"/>
            </w:pPr>
            <w:r>
              <w:t xml:space="preserve">GPIO23</w:t>
            </w:r>
          </w:p>
        </w:tc>
        <w:tc>
          <w:tcPr/>
          <w:p>
            <w:pPr>
              <w:pStyle w:val="Compact"/>
            </w:pPr>
            <w:r>
              <w:t xml:space="preserve">23</w:t>
            </w:r>
          </w:p>
        </w:tc>
        <w:tc>
          <w:tcPr/>
          <w:p>
            <w:pPr>
              <w:pStyle w:val="Compact"/>
            </w:pPr>
            <w:r>
              <w:t xml:space="preserve">Digital, SPI MOSI</w:t>
            </w:r>
          </w:p>
        </w:tc>
        <w:tc>
          <w:tcPr/>
          <w:p>
            <w:pPr>
              <w:pStyle w:val="Compact"/>
            </w:pPr>
          </w:p>
        </w:tc>
      </w:tr>
      <w:tr>
        <w:tc>
          <w:tcPr/>
          <w:p>
            <w:pPr>
              <w:pStyle w:val="Compact"/>
            </w:pPr>
            <w:r>
              <w:t xml:space="preserve">GPIO25</w:t>
            </w:r>
          </w:p>
        </w:tc>
        <w:tc>
          <w:tcPr/>
          <w:p>
            <w:pPr>
              <w:pStyle w:val="Compact"/>
            </w:pPr>
            <w:r>
              <w:t xml:space="preserve">25</w:t>
            </w:r>
          </w:p>
        </w:tc>
        <w:tc>
          <w:tcPr/>
          <w:p>
            <w:pPr>
              <w:pStyle w:val="Compact"/>
            </w:pPr>
            <w:r>
              <w:t xml:space="preserve">Digital, ADC2_CH8, DAC1</w:t>
            </w:r>
          </w:p>
        </w:tc>
        <w:tc>
          <w:tcPr/>
          <w:p>
            <w:pPr>
              <w:pStyle w:val="Compact"/>
            </w:pPr>
          </w:p>
        </w:tc>
      </w:tr>
      <w:tr>
        <w:tc>
          <w:tcPr/>
          <w:p>
            <w:pPr>
              <w:pStyle w:val="Compact"/>
            </w:pPr>
            <w:r>
              <w:t xml:space="preserve">GPIO26</w:t>
            </w:r>
          </w:p>
        </w:tc>
        <w:tc>
          <w:tcPr/>
          <w:p>
            <w:pPr>
              <w:pStyle w:val="Compact"/>
            </w:pPr>
            <w:r>
              <w:t xml:space="preserve">26</w:t>
            </w:r>
          </w:p>
        </w:tc>
        <w:tc>
          <w:tcPr/>
          <w:p>
            <w:pPr>
              <w:pStyle w:val="Compact"/>
            </w:pPr>
            <w:r>
              <w:t xml:space="preserve">Digital, ADC2_CH9, DAC2</w:t>
            </w:r>
          </w:p>
        </w:tc>
        <w:tc>
          <w:tcPr/>
          <w:p>
            <w:pPr>
              <w:pStyle w:val="Compact"/>
            </w:pPr>
          </w:p>
        </w:tc>
      </w:tr>
      <w:tr>
        <w:tc>
          <w:tcPr/>
          <w:p>
            <w:pPr>
              <w:pStyle w:val="Compact"/>
            </w:pPr>
            <w:r>
              <w:t xml:space="preserve">GPIO27</w:t>
            </w:r>
          </w:p>
        </w:tc>
        <w:tc>
          <w:tcPr/>
          <w:p>
            <w:pPr>
              <w:pStyle w:val="Compact"/>
            </w:pPr>
            <w:r>
              <w:t xml:space="preserve">27</w:t>
            </w:r>
          </w:p>
        </w:tc>
        <w:tc>
          <w:tcPr/>
          <w:p>
            <w:pPr>
              <w:pStyle w:val="Compact"/>
            </w:pPr>
            <w:r>
              <w:t xml:space="preserve">Digital, ADC2_CH7, touch</w:t>
            </w:r>
          </w:p>
        </w:tc>
        <w:tc>
          <w:tcPr/>
          <w:p>
            <w:pPr>
              <w:pStyle w:val="Compact"/>
            </w:pPr>
          </w:p>
        </w:tc>
      </w:tr>
      <w:tr>
        <w:tc>
          <w:tcPr/>
          <w:p>
            <w:pPr>
              <w:pStyle w:val="Compact"/>
            </w:pPr>
            <w:r>
              <w:t xml:space="preserve">GPIO32</w:t>
            </w:r>
          </w:p>
        </w:tc>
        <w:tc>
          <w:tcPr/>
          <w:p>
            <w:pPr>
              <w:pStyle w:val="Compact"/>
            </w:pPr>
            <w:r>
              <w:t xml:space="preserve">32</w:t>
            </w:r>
          </w:p>
        </w:tc>
        <w:tc>
          <w:tcPr/>
          <w:p>
            <w:pPr>
              <w:pStyle w:val="Compact"/>
            </w:pPr>
            <w:r>
              <w:t xml:space="preserve">Digital, ADC1_CH4, touch</w:t>
            </w:r>
          </w:p>
        </w:tc>
        <w:tc>
          <w:tcPr/>
          <w:p>
            <w:pPr>
              <w:pStyle w:val="Compact"/>
            </w:pPr>
          </w:p>
        </w:tc>
      </w:tr>
      <w:tr>
        <w:tc>
          <w:tcPr/>
          <w:p>
            <w:pPr>
              <w:pStyle w:val="Compact"/>
            </w:pPr>
            <w:r>
              <w:t xml:space="preserve">GPIO33</w:t>
            </w:r>
          </w:p>
        </w:tc>
        <w:tc>
          <w:tcPr/>
          <w:p>
            <w:pPr>
              <w:pStyle w:val="Compact"/>
            </w:pPr>
            <w:r>
              <w:t xml:space="preserve">33</w:t>
            </w:r>
          </w:p>
        </w:tc>
        <w:tc>
          <w:tcPr/>
          <w:p>
            <w:pPr>
              <w:pStyle w:val="Compact"/>
            </w:pPr>
            <w:r>
              <w:t xml:space="preserve">Digital, ADC1_CH5, touch</w:t>
            </w:r>
          </w:p>
        </w:tc>
        <w:tc>
          <w:tcPr/>
          <w:p>
            <w:pPr>
              <w:pStyle w:val="Compact"/>
            </w:pPr>
          </w:p>
        </w:tc>
      </w:tr>
      <w:tr>
        <w:tc>
          <w:tcPr/>
          <w:p>
            <w:pPr>
              <w:pStyle w:val="Compact"/>
            </w:pPr>
            <w:r>
              <w:t xml:space="preserve">GPIO34</w:t>
            </w:r>
          </w:p>
        </w:tc>
        <w:tc>
          <w:tcPr/>
          <w:p>
            <w:pPr>
              <w:pStyle w:val="Compact"/>
            </w:pPr>
            <w:r>
              <w:t xml:space="preserve">34</w:t>
            </w:r>
          </w:p>
        </w:tc>
        <w:tc>
          <w:tcPr/>
          <w:p>
            <w:pPr>
              <w:pStyle w:val="Compact"/>
            </w:pPr>
            <w:r>
              <w:t xml:space="preserve">Input only, ADC1_CH6</w:t>
            </w:r>
          </w:p>
        </w:tc>
        <w:tc>
          <w:tcPr/>
          <w:p>
            <w:pPr>
              <w:pStyle w:val="Compact"/>
            </w:pPr>
            <w:r>
              <w:t xml:space="preserve">No pull-up/down</w:t>
            </w:r>
          </w:p>
        </w:tc>
      </w:tr>
      <w:tr>
        <w:tc>
          <w:tcPr/>
          <w:p>
            <w:pPr>
              <w:pStyle w:val="Compact"/>
            </w:pPr>
            <w:r>
              <w:t xml:space="preserve">GPIO35</w:t>
            </w:r>
          </w:p>
        </w:tc>
        <w:tc>
          <w:tcPr/>
          <w:p>
            <w:pPr>
              <w:pStyle w:val="Compact"/>
            </w:pPr>
            <w:r>
              <w:t xml:space="preserve">35</w:t>
            </w:r>
          </w:p>
        </w:tc>
        <w:tc>
          <w:tcPr/>
          <w:p>
            <w:pPr>
              <w:pStyle w:val="Compact"/>
            </w:pPr>
            <w:r>
              <w:t xml:space="preserve">Input only, ADC1_CH7</w:t>
            </w:r>
          </w:p>
        </w:tc>
        <w:tc>
          <w:tcPr/>
          <w:p>
            <w:pPr>
              <w:pStyle w:val="Compact"/>
            </w:pPr>
            <w:r>
              <w:t xml:space="preserve">No pull-up/down</w:t>
            </w:r>
          </w:p>
        </w:tc>
      </w:tr>
      <w:tr>
        <w:tc>
          <w:tcPr/>
          <w:p>
            <w:pPr>
              <w:pStyle w:val="Compact"/>
            </w:pPr>
            <w:r>
              <w:t xml:space="preserve">GPIO36 (VP)</w:t>
            </w:r>
          </w:p>
        </w:tc>
        <w:tc>
          <w:tcPr/>
          <w:p>
            <w:pPr>
              <w:pStyle w:val="Compact"/>
            </w:pPr>
            <w:r>
              <w:t xml:space="preserve">36</w:t>
            </w:r>
          </w:p>
        </w:tc>
        <w:tc>
          <w:tcPr/>
          <w:p>
            <w:pPr>
              <w:pStyle w:val="Compact"/>
            </w:pPr>
            <w:r>
              <w:t xml:space="preserve">Input only, ADC1_CH0</w:t>
            </w:r>
          </w:p>
        </w:tc>
        <w:tc>
          <w:tcPr/>
          <w:p>
            <w:pPr>
              <w:pStyle w:val="Compact"/>
            </w:pPr>
          </w:p>
        </w:tc>
      </w:tr>
      <w:tr>
        <w:tc>
          <w:tcPr/>
          <w:p>
            <w:pPr>
              <w:pStyle w:val="Compact"/>
            </w:pPr>
            <w:r>
              <w:t xml:space="preserve">GPIO39 (VN)</w:t>
            </w:r>
          </w:p>
        </w:tc>
        <w:tc>
          <w:tcPr/>
          <w:p>
            <w:pPr>
              <w:pStyle w:val="Compact"/>
            </w:pPr>
            <w:r>
              <w:t xml:space="preserve">39</w:t>
            </w:r>
          </w:p>
        </w:tc>
        <w:tc>
          <w:tcPr/>
          <w:p>
            <w:pPr>
              <w:pStyle w:val="Compact"/>
            </w:pPr>
            <w:r>
              <w:t xml:space="preserve">Input only, ADC1_CH3</w:t>
            </w:r>
          </w:p>
        </w:tc>
        <w:tc>
          <w:tcPr/>
          <w:p>
            <w:pPr>
              <w:pStyle w:val="Compact"/>
            </w:pPr>
          </w:p>
        </w:tc>
      </w:tr>
      <w:tr>
        <w:tc>
          <w:tcPr/>
          <w:p>
            <w:pPr>
              <w:pStyle w:val="Compact"/>
            </w:pPr>
            <w:r>
              <w:t xml:space="preserve">3.3V</w:t>
            </w:r>
          </w:p>
        </w:tc>
        <w:tc>
          <w:tcPr/>
          <w:p>
            <w:pPr>
              <w:pStyle w:val="Compact"/>
            </w:pPr>
            <w:r>
              <w:t xml:space="preserve">—</w:t>
            </w:r>
          </w:p>
        </w:tc>
        <w:tc>
          <w:tcPr/>
          <w:p>
            <w:pPr>
              <w:pStyle w:val="Compact"/>
            </w:pPr>
            <w:r>
              <w:t xml:space="preserve">Regulated output</w:t>
            </w:r>
          </w:p>
        </w:tc>
        <w:tc>
          <w:tcPr/>
          <w:p>
            <w:pPr>
              <w:pStyle w:val="Compact"/>
            </w:pPr>
            <w:r>
              <w:t xml:space="preserve">3.3 V rail</w:t>
            </w:r>
          </w:p>
        </w:tc>
      </w:tr>
      <w:tr>
        <w:tc>
          <w:tcPr/>
          <w:p>
            <w:pPr>
              <w:pStyle w:val="Compact"/>
            </w:pPr>
            <w:r>
              <w:t xml:space="preserve">GND</w:t>
            </w:r>
          </w:p>
        </w:tc>
        <w:tc>
          <w:tcPr/>
          <w:p>
            <w:pPr>
              <w:pStyle w:val="Compact"/>
            </w:pPr>
            <w:r>
              <w:t xml:space="preserve">—</w:t>
            </w:r>
          </w:p>
        </w:tc>
        <w:tc>
          <w:tcPr/>
          <w:p>
            <w:pPr>
              <w:pStyle w:val="Compact"/>
            </w:pPr>
            <w:r>
              <w:t xml:space="preserve">Ground</w:t>
            </w:r>
          </w:p>
        </w:tc>
        <w:tc>
          <w:tcPr/>
          <w:p>
            <w:pPr>
              <w:pStyle w:val="Compact"/>
            </w:pPr>
            <w:r>
              <w:t xml:space="preserve">Multiple pins</w:t>
            </w:r>
          </w:p>
        </w:tc>
      </w:tr>
      <w:tr>
        <w:tc>
          <w:tcPr/>
          <w:p>
            <w:pPr>
              <w:pStyle w:val="Compact"/>
            </w:pPr>
            <w:r>
              <w:t xml:space="preserve">VIN</w:t>
            </w:r>
          </w:p>
        </w:tc>
        <w:tc>
          <w:tcPr/>
          <w:p>
            <w:pPr>
              <w:pStyle w:val="Compact"/>
            </w:pPr>
            <w:r>
              <w:t xml:space="preserve">—</w:t>
            </w:r>
          </w:p>
        </w:tc>
        <w:tc>
          <w:tcPr/>
          <w:p>
            <w:pPr>
              <w:pStyle w:val="Compact"/>
            </w:pPr>
            <w:r>
              <w:t xml:space="preserve">Power input</w:t>
            </w:r>
          </w:p>
        </w:tc>
        <w:tc>
          <w:tcPr/>
          <w:p>
            <w:pPr>
              <w:pStyle w:val="Compact"/>
            </w:pPr>
            <w:r>
              <w:t xml:space="preserve">5 V</w:t>
            </w:r>
          </w:p>
        </w:tc>
      </w:tr>
      <w:tr>
        <w:tc>
          <w:tcPr/>
          <w:p>
            <w:pPr>
              <w:pStyle w:val="Compact"/>
            </w:pPr>
            <w:r>
              <w:t xml:space="preserve">EN</w:t>
            </w:r>
          </w:p>
        </w:tc>
        <w:tc>
          <w:tcPr/>
          <w:p>
            <w:pPr>
              <w:pStyle w:val="Compact"/>
            </w:pPr>
            <w:r>
              <w:t xml:space="preserve">—</w:t>
            </w:r>
          </w:p>
        </w:tc>
        <w:tc>
          <w:tcPr/>
          <w:p>
            <w:pPr>
              <w:pStyle w:val="Compact"/>
            </w:pPr>
            <w:r>
              <w:t xml:space="preserve">Enable (active high)</w:t>
            </w:r>
          </w:p>
        </w:tc>
        <w:tc>
          <w:tcPr/>
          <w:p>
            <w:pPr>
              <w:pStyle w:val="Compact"/>
            </w:pPr>
            <w:r>
              <w:t xml:space="preserve">Chip enable</w:t>
            </w:r>
          </w:p>
        </w:tc>
      </w:tr>
    </w:tbl>
    <w:p>
      <w:pPr>
        <w:pStyle w:val="BodyText"/>
      </w:pPr>
      <w:r>
        <w:t xml:space="preserve">ADC: 12-bit (0–4095), two SAR ADC units. PWM: LEDC peripheral, up to 16 channels, configurable frequency and resolution. Clock: 240 MHz dual-core Xtensa LX6. Wi-Fi 802.11 b/g/n and BLE 4.2 simulated at protocol interface level.</w:t>
      </w:r>
    </w:p>
    <w:bookmarkEnd w:id="288"/>
    <w:bookmarkStart w:id="289" w:name="X2073573b7e7551dce82e76c16c58e420f0c6cff"/>
    <w:p>
      <w:pPr>
        <w:pStyle w:val="Heading3"/>
      </w:pPr>
      <w:r>
        <w:rPr>
          <w:rStyle w:val="SectionNumber"/>
        </w:rPr>
        <w:t xml:space="preserve">10.2.3</w:t>
      </w:r>
      <w:r>
        <w:tab/>
      </w:r>
      <w:r>
        <w:t xml:space="preserve">GPIO and Pin Summary: Raspberry Pi Pico (RP2040)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Pin Label</w:t>
            </w:r>
          </w:p>
        </w:tc>
        <w:tc>
          <w:tcPr/>
          <w:p>
            <w:pPr>
              <w:pStyle w:val="Compact"/>
            </w:pPr>
            <w:r>
              <w:t xml:space="preserve">GPIO #</w:t>
            </w:r>
          </w:p>
        </w:tc>
        <w:tc>
          <w:tcPr/>
          <w:p>
            <w:pPr>
              <w:pStyle w:val="Compact"/>
            </w:pPr>
            <w:r>
              <w:t xml:space="preserve">Capabilities</w:t>
            </w:r>
          </w:p>
        </w:tc>
        <w:tc>
          <w:tcPr/>
          <w:p>
            <w:pPr>
              <w:pStyle w:val="Compact"/>
            </w:pPr>
            <w:r>
              <w:t xml:space="preserve">Notes</w:t>
            </w:r>
          </w:p>
        </w:tc>
      </w:tr>
      <w:tr>
        <w:tc>
          <w:tcPr/>
          <w:p>
            <w:pPr>
              <w:pStyle w:val="Compact"/>
            </w:pPr>
            <w:r>
              <w:t xml:space="preserve">GP0</w:t>
            </w:r>
          </w:p>
        </w:tc>
        <w:tc>
          <w:tcPr/>
          <w:p>
            <w:pPr>
              <w:pStyle w:val="Compact"/>
            </w:pPr>
            <w:r>
              <w:t xml:space="preserve">0</w:t>
            </w:r>
          </w:p>
        </w:tc>
        <w:tc>
          <w:tcPr/>
          <w:p>
            <w:pPr>
              <w:pStyle w:val="Compact"/>
            </w:pPr>
            <w:r>
              <w:t xml:space="preserve">Digital in/out, UART0 TX, SPI0 RX, I2C0 SDA, PWM0A</w:t>
            </w:r>
          </w:p>
        </w:tc>
        <w:tc>
          <w:tcPr/>
          <w:p>
            <w:pPr>
              <w:pStyle w:val="Compact"/>
            </w:pPr>
            <w:r>
              <w:t xml:space="preserve">Multifunction</w:t>
            </w:r>
          </w:p>
        </w:tc>
      </w:tr>
      <w:tr>
        <w:tc>
          <w:tcPr/>
          <w:p>
            <w:pPr>
              <w:pStyle w:val="Compact"/>
            </w:pPr>
            <w:r>
              <w:t xml:space="preserve">GP1</w:t>
            </w:r>
          </w:p>
        </w:tc>
        <w:tc>
          <w:tcPr/>
          <w:p>
            <w:pPr>
              <w:pStyle w:val="Compact"/>
            </w:pPr>
            <w:r>
              <w:t xml:space="preserve">1</w:t>
            </w:r>
          </w:p>
        </w:tc>
        <w:tc>
          <w:tcPr/>
          <w:p>
            <w:pPr>
              <w:pStyle w:val="Compact"/>
            </w:pPr>
            <w:r>
              <w:t xml:space="preserve">Digital in/out, UART0 RX, SPI0 CSn, I2C0 SCL, PWM0B</w:t>
            </w:r>
          </w:p>
        </w:tc>
        <w:tc>
          <w:tcPr/>
          <w:p>
            <w:pPr>
              <w:pStyle w:val="Compact"/>
            </w:pPr>
            <w:r>
              <w:t xml:space="preserve">Multifunction</w:t>
            </w:r>
          </w:p>
        </w:tc>
      </w:tr>
      <w:tr>
        <w:tc>
          <w:tcPr/>
          <w:p>
            <w:pPr>
              <w:pStyle w:val="Compact"/>
            </w:pPr>
            <w:r>
              <w:t xml:space="preserve">GP2</w:t>
            </w:r>
          </w:p>
        </w:tc>
        <w:tc>
          <w:tcPr/>
          <w:p>
            <w:pPr>
              <w:pStyle w:val="Compact"/>
            </w:pPr>
            <w:r>
              <w:t xml:space="preserve">2</w:t>
            </w:r>
          </w:p>
        </w:tc>
        <w:tc>
          <w:tcPr/>
          <w:p>
            <w:pPr>
              <w:pStyle w:val="Compact"/>
            </w:pPr>
            <w:r>
              <w:t xml:space="preserve">Digital in/out, UART0 CTS, SPI0 SCK, I2C1 SDA, PWM1A</w:t>
            </w:r>
          </w:p>
        </w:tc>
        <w:tc>
          <w:tcPr/>
          <w:p>
            <w:pPr>
              <w:pStyle w:val="Compact"/>
            </w:pPr>
            <w:r>
              <w:t xml:space="preserve">Multifunction</w:t>
            </w:r>
          </w:p>
        </w:tc>
      </w:tr>
      <w:tr>
        <w:tc>
          <w:tcPr/>
          <w:p>
            <w:pPr>
              <w:pStyle w:val="Compact"/>
            </w:pPr>
            <w:r>
              <w:t xml:space="preserve">GP3</w:t>
            </w:r>
          </w:p>
        </w:tc>
        <w:tc>
          <w:tcPr/>
          <w:p>
            <w:pPr>
              <w:pStyle w:val="Compact"/>
            </w:pPr>
            <w:r>
              <w:t xml:space="preserve">3</w:t>
            </w:r>
          </w:p>
        </w:tc>
        <w:tc>
          <w:tcPr/>
          <w:p>
            <w:pPr>
              <w:pStyle w:val="Compact"/>
            </w:pPr>
            <w:r>
              <w:t xml:space="preserve">Digital in/out, UART0 RTS, SPI0 TX, I2C1 SCL, PWM1B</w:t>
            </w:r>
          </w:p>
        </w:tc>
        <w:tc>
          <w:tcPr/>
          <w:p>
            <w:pPr>
              <w:pStyle w:val="Compact"/>
            </w:pPr>
            <w:r>
              <w:t xml:space="preserve">Multifunction</w:t>
            </w:r>
          </w:p>
        </w:tc>
      </w:tr>
      <w:tr>
        <w:tc>
          <w:tcPr/>
          <w:p>
            <w:pPr>
              <w:pStyle w:val="Compact"/>
            </w:pPr>
            <w:r>
              <w:t xml:space="preserve">GP4</w:t>
            </w:r>
          </w:p>
        </w:tc>
        <w:tc>
          <w:tcPr/>
          <w:p>
            <w:pPr>
              <w:pStyle w:val="Compact"/>
            </w:pPr>
            <w:r>
              <w:t xml:space="preserve">4</w:t>
            </w:r>
          </w:p>
        </w:tc>
        <w:tc>
          <w:tcPr/>
          <w:p>
            <w:pPr>
              <w:pStyle w:val="Compact"/>
            </w:pPr>
            <w:r>
              <w:t xml:space="preserve">Digital in/out, UART1 TX, SPI0 RX, I2C0 SDA, PWM2A</w:t>
            </w:r>
          </w:p>
        </w:tc>
        <w:tc>
          <w:tcPr/>
          <w:p>
            <w:pPr>
              <w:pStyle w:val="Compact"/>
            </w:pPr>
            <w:r>
              <w:t xml:space="preserve">Multifunction</w:t>
            </w:r>
          </w:p>
        </w:tc>
      </w:tr>
      <w:tr>
        <w:tc>
          <w:tcPr/>
          <w:p>
            <w:pPr>
              <w:pStyle w:val="Compact"/>
            </w:pPr>
            <w:r>
              <w:t xml:space="preserve">GP5</w:t>
            </w:r>
          </w:p>
        </w:tc>
        <w:tc>
          <w:tcPr/>
          <w:p>
            <w:pPr>
              <w:pStyle w:val="Compact"/>
            </w:pPr>
            <w:r>
              <w:t xml:space="preserve">5</w:t>
            </w:r>
          </w:p>
        </w:tc>
        <w:tc>
          <w:tcPr/>
          <w:p>
            <w:pPr>
              <w:pStyle w:val="Compact"/>
            </w:pPr>
            <w:r>
              <w:t xml:space="preserve">Digital in/out, UART1 RX, SPI0 CSn, I2C0 SCL, PWM2B</w:t>
            </w:r>
          </w:p>
        </w:tc>
        <w:tc>
          <w:tcPr/>
          <w:p>
            <w:pPr>
              <w:pStyle w:val="Compact"/>
            </w:pPr>
            <w:r>
              <w:t xml:space="preserve">Multifunction</w:t>
            </w:r>
          </w:p>
        </w:tc>
      </w:tr>
      <w:tr>
        <w:tc>
          <w:tcPr/>
          <w:p>
            <w:pPr>
              <w:pStyle w:val="Compact"/>
            </w:pPr>
            <w:r>
              <w:t xml:space="preserve">GP6</w:t>
            </w:r>
          </w:p>
        </w:tc>
        <w:tc>
          <w:tcPr/>
          <w:p>
            <w:pPr>
              <w:pStyle w:val="Compact"/>
            </w:pPr>
            <w:r>
              <w:t xml:space="preserve">6</w:t>
            </w:r>
          </w:p>
        </w:tc>
        <w:tc>
          <w:tcPr/>
          <w:p>
            <w:pPr>
              <w:pStyle w:val="Compact"/>
            </w:pPr>
            <w:r>
              <w:t xml:space="preserve">Digital in/out, UART1 CTS, SPI0 SCK, I2C1 SDA, PWM3A</w:t>
            </w:r>
          </w:p>
        </w:tc>
        <w:tc>
          <w:tcPr/>
          <w:p>
            <w:pPr>
              <w:pStyle w:val="Compact"/>
            </w:pPr>
            <w:r>
              <w:t xml:space="preserve">Multifunction</w:t>
            </w:r>
          </w:p>
        </w:tc>
      </w:tr>
      <w:tr>
        <w:tc>
          <w:tcPr/>
          <w:p>
            <w:pPr>
              <w:pStyle w:val="Compact"/>
            </w:pPr>
            <w:r>
              <w:t xml:space="preserve">GP7</w:t>
            </w:r>
          </w:p>
        </w:tc>
        <w:tc>
          <w:tcPr/>
          <w:p>
            <w:pPr>
              <w:pStyle w:val="Compact"/>
            </w:pPr>
            <w:r>
              <w:t xml:space="preserve">7</w:t>
            </w:r>
          </w:p>
        </w:tc>
        <w:tc>
          <w:tcPr/>
          <w:p>
            <w:pPr>
              <w:pStyle w:val="Compact"/>
            </w:pPr>
            <w:r>
              <w:t xml:space="preserve">Digital in/out, UART1 RTS, SPI0 TX, I2C1 SCL, PWM3B</w:t>
            </w:r>
          </w:p>
        </w:tc>
        <w:tc>
          <w:tcPr/>
          <w:p>
            <w:pPr>
              <w:pStyle w:val="Compact"/>
            </w:pPr>
            <w:r>
              <w:t xml:space="preserve">Multifunction</w:t>
            </w:r>
          </w:p>
        </w:tc>
      </w:tr>
      <w:tr>
        <w:tc>
          <w:tcPr/>
          <w:p>
            <w:pPr>
              <w:pStyle w:val="Compact"/>
            </w:pPr>
            <w:r>
              <w:t xml:space="preserve">GP8</w:t>
            </w:r>
          </w:p>
        </w:tc>
        <w:tc>
          <w:tcPr/>
          <w:p>
            <w:pPr>
              <w:pStyle w:val="Compact"/>
            </w:pPr>
            <w:r>
              <w:t xml:space="preserve">8</w:t>
            </w:r>
          </w:p>
        </w:tc>
        <w:tc>
          <w:tcPr/>
          <w:p>
            <w:pPr>
              <w:pStyle w:val="Compact"/>
            </w:pPr>
            <w:r>
              <w:t xml:space="preserve">Digital in/out, UART1 TX, SPI1 RX, I2C0 SDA, PWM4A</w:t>
            </w:r>
          </w:p>
        </w:tc>
        <w:tc>
          <w:tcPr/>
          <w:p>
            <w:pPr>
              <w:pStyle w:val="Compact"/>
            </w:pPr>
            <w:r>
              <w:t xml:space="preserve">Multifunction</w:t>
            </w:r>
          </w:p>
        </w:tc>
      </w:tr>
      <w:tr>
        <w:tc>
          <w:tcPr/>
          <w:p>
            <w:pPr>
              <w:pStyle w:val="Compact"/>
            </w:pPr>
            <w:r>
              <w:t xml:space="preserve">GP9</w:t>
            </w:r>
          </w:p>
        </w:tc>
        <w:tc>
          <w:tcPr/>
          <w:p>
            <w:pPr>
              <w:pStyle w:val="Compact"/>
            </w:pPr>
            <w:r>
              <w:t xml:space="preserve">9</w:t>
            </w:r>
          </w:p>
        </w:tc>
        <w:tc>
          <w:tcPr/>
          <w:p>
            <w:pPr>
              <w:pStyle w:val="Compact"/>
            </w:pPr>
            <w:r>
              <w:t xml:space="preserve">Digital in/out, UART1 RX, SPI1 CSn, I2C0 SCL, PWM4B</w:t>
            </w:r>
          </w:p>
        </w:tc>
        <w:tc>
          <w:tcPr/>
          <w:p>
            <w:pPr>
              <w:pStyle w:val="Compact"/>
            </w:pPr>
            <w:r>
              <w:t xml:space="preserve">Multifunction</w:t>
            </w:r>
          </w:p>
        </w:tc>
      </w:tr>
      <w:tr>
        <w:tc>
          <w:tcPr/>
          <w:p>
            <w:pPr>
              <w:pStyle w:val="Compact"/>
            </w:pPr>
            <w:r>
              <w:t xml:space="preserve">GP10</w:t>
            </w:r>
          </w:p>
        </w:tc>
        <w:tc>
          <w:tcPr/>
          <w:p>
            <w:pPr>
              <w:pStyle w:val="Compact"/>
            </w:pPr>
            <w:r>
              <w:t xml:space="preserve">10</w:t>
            </w:r>
          </w:p>
        </w:tc>
        <w:tc>
          <w:tcPr/>
          <w:p>
            <w:pPr>
              <w:pStyle w:val="Compact"/>
            </w:pPr>
            <w:r>
              <w:t xml:space="preserve">Digital in/out, UART1 CTS, SPI1 SCK, I2C1 SDA, PWM5A</w:t>
            </w:r>
          </w:p>
        </w:tc>
        <w:tc>
          <w:tcPr/>
          <w:p>
            <w:pPr>
              <w:pStyle w:val="Compact"/>
            </w:pPr>
            <w:r>
              <w:t xml:space="preserve">Multifunction</w:t>
            </w:r>
          </w:p>
        </w:tc>
      </w:tr>
      <w:tr>
        <w:tc>
          <w:tcPr/>
          <w:p>
            <w:pPr>
              <w:pStyle w:val="Compact"/>
            </w:pPr>
            <w:r>
              <w:t xml:space="preserve">GP11</w:t>
            </w:r>
          </w:p>
        </w:tc>
        <w:tc>
          <w:tcPr/>
          <w:p>
            <w:pPr>
              <w:pStyle w:val="Compact"/>
            </w:pPr>
            <w:r>
              <w:t xml:space="preserve">11</w:t>
            </w:r>
          </w:p>
        </w:tc>
        <w:tc>
          <w:tcPr/>
          <w:p>
            <w:pPr>
              <w:pStyle w:val="Compact"/>
            </w:pPr>
            <w:r>
              <w:t xml:space="preserve">Digital in/out, UART1 RTS, SPI1 TX, I2C1 SCL, PWM5B</w:t>
            </w:r>
          </w:p>
        </w:tc>
        <w:tc>
          <w:tcPr/>
          <w:p>
            <w:pPr>
              <w:pStyle w:val="Compact"/>
            </w:pPr>
            <w:r>
              <w:t xml:space="preserve">Multifunction</w:t>
            </w:r>
          </w:p>
        </w:tc>
      </w:tr>
      <w:tr>
        <w:tc>
          <w:tcPr/>
          <w:p>
            <w:pPr>
              <w:pStyle w:val="Compact"/>
            </w:pPr>
            <w:r>
              <w:t xml:space="preserve">GP12</w:t>
            </w:r>
          </w:p>
        </w:tc>
        <w:tc>
          <w:tcPr/>
          <w:p>
            <w:pPr>
              <w:pStyle w:val="Compact"/>
            </w:pPr>
            <w:r>
              <w:t xml:space="preserve">12</w:t>
            </w:r>
          </w:p>
        </w:tc>
        <w:tc>
          <w:tcPr/>
          <w:p>
            <w:pPr>
              <w:pStyle w:val="Compact"/>
            </w:pPr>
            <w:r>
              <w:t xml:space="preserve">Digital in/out, UART0 TX, SPI1 RX, I2C0 SDA, PWM6A</w:t>
            </w:r>
          </w:p>
        </w:tc>
        <w:tc>
          <w:tcPr/>
          <w:p>
            <w:pPr>
              <w:pStyle w:val="Compact"/>
            </w:pPr>
            <w:r>
              <w:t xml:space="preserve">Multifunction</w:t>
            </w:r>
          </w:p>
        </w:tc>
      </w:tr>
      <w:tr>
        <w:tc>
          <w:tcPr/>
          <w:p>
            <w:pPr>
              <w:pStyle w:val="Compact"/>
            </w:pPr>
            <w:r>
              <w:t xml:space="preserve">GP13</w:t>
            </w:r>
          </w:p>
        </w:tc>
        <w:tc>
          <w:tcPr/>
          <w:p>
            <w:pPr>
              <w:pStyle w:val="Compact"/>
            </w:pPr>
            <w:r>
              <w:t xml:space="preserve">13</w:t>
            </w:r>
          </w:p>
        </w:tc>
        <w:tc>
          <w:tcPr/>
          <w:p>
            <w:pPr>
              <w:pStyle w:val="Compact"/>
            </w:pPr>
            <w:r>
              <w:t xml:space="preserve">Digital in/out, UART0 RX, SPI1 CSn, I2C0 SCL, PWM6B</w:t>
            </w:r>
          </w:p>
        </w:tc>
        <w:tc>
          <w:tcPr/>
          <w:p>
            <w:pPr>
              <w:pStyle w:val="Compact"/>
            </w:pPr>
            <w:r>
              <w:t xml:space="preserve">Multifunction</w:t>
            </w:r>
          </w:p>
        </w:tc>
      </w:tr>
      <w:tr>
        <w:tc>
          <w:tcPr/>
          <w:p>
            <w:pPr>
              <w:pStyle w:val="Compact"/>
            </w:pPr>
            <w:r>
              <w:t xml:space="preserve">GP14</w:t>
            </w:r>
          </w:p>
        </w:tc>
        <w:tc>
          <w:tcPr/>
          <w:p>
            <w:pPr>
              <w:pStyle w:val="Compact"/>
            </w:pPr>
            <w:r>
              <w:t xml:space="preserve">14</w:t>
            </w:r>
          </w:p>
        </w:tc>
        <w:tc>
          <w:tcPr/>
          <w:p>
            <w:pPr>
              <w:pStyle w:val="Compact"/>
            </w:pPr>
            <w:r>
              <w:t xml:space="preserve">Digital in/out, UART0 CTS, SPI1 SCK, I2C1 SDA, PWM7A</w:t>
            </w:r>
          </w:p>
        </w:tc>
        <w:tc>
          <w:tcPr/>
          <w:p>
            <w:pPr>
              <w:pStyle w:val="Compact"/>
            </w:pPr>
            <w:r>
              <w:t xml:space="preserve">Multifunction</w:t>
            </w:r>
          </w:p>
        </w:tc>
      </w:tr>
      <w:tr>
        <w:tc>
          <w:tcPr/>
          <w:p>
            <w:pPr>
              <w:pStyle w:val="Compact"/>
            </w:pPr>
            <w:r>
              <w:t xml:space="preserve">GP15</w:t>
            </w:r>
          </w:p>
        </w:tc>
        <w:tc>
          <w:tcPr/>
          <w:p>
            <w:pPr>
              <w:pStyle w:val="Compact"/>
            </w:pPr>
            <w:r>
              <w:t xml:space="preserve">15</w:t>
            </w:r>
          </w:p>
        </w:tc>
        <w:tc>
          <w:tcPr/>
          <w:p>
            <w:pPr>
              <w:pStyle w:val="Compact"/>
            </w:pPr>
            <w:r>
              <w:t xml:space="preserve">Digital in/out, UART0 RTS, SPI1 TX, I2C1 SCL, PWM7B</w:t>
            </w:r>
          </w:p>
        </w:tc>
        <w:tc>
          <w:tcPr/>
          <w:p>
            <w:pPr>
              <w:pStyle w:val="Compact"/>
            </w:pPr>
            <w:r>
              <w:t xml:space="preserve">Multifunction</w:t>
            </w:r>
          </w:p>
        </w:tc>
      </w:tr>
      <w:tr>
        <w:tc>
          <w:tcPr/>
          <w:p>
            <w:pPr>
              <w:pStyle w:val="Compact"/>
            </w:pPr>
            <w:r>
              <w:t xml:space="preserve">GP16</w:t>
            </w:r>
          </w:p>
        </w:tc>
        <w:tc>
          <w:tcPr/>
          <w:p>
            <w:pPr>
              <w:pStyle w:val="Compact"/>
            </w:pPr>
            <w:r>
              <w:t xml:space="preserve">16</w:t>
            </w:r>
          </w:p>
        </w:tc>
        <w:tc>
          <w:tcPr/>
          <w:p>
            <w:pPr>
              <w:pStyle w:val="Compact"/>
            </w:pPr>
            <w:r>
              <w:t xml:space="preserve">Digital in/out, UART0 TX, SPI0 RX, I2C0 SDA, PWM0A</w:t>
            </w:r>
          </w:p>
        </w:tc>
        <w:tc>
          <w:tcPr/>
          <w:p>
            <w:pPr>
              <w:pStyle w:val="Compact"/>
            </w:pPr>
            <w:r>
              <w:t xml:space="preserve">Multifunction</w:t>
            </w:r>
          </w:p>
        </w:tc>
      </w:tr>
      <w:tr>
        <w:tc>
          <w:tcPr/>
          <w:p>
            <w:pPr>
              <w:pStyle w:val="Compact"/>
            </w:pPr>
            <w:r>
              <w:t xml:space="preserve">GP17</w:t>
            </w:r>
          </w:p>
        </w:tc>
        <w:tc>
          <w:tcPr/>
          <w:p>
            <w:pPr>
              <w:pStyle w:val="Compact"/>
            </w:pPr>
            <w:r>
              <w:t xml:space="preserve">17</w:t>
            </w:r>
          </w:p>
        </w:tc>
        <w:tc>
          <w:tcPr/>
          <w:p>
            <w:pPr>
              <w:pStyle w:val="Compact"/>
            </w:pPr>
            <w:r>
              <w:t xml:space="preserve">Digital in/out, UART0 RX, SPI0 CSn, I2C0 SCL, PWM0B</w:t>
            </w:r>
          </w:p>
        </w:tc>
        <w:tc>
          <w:tcPr/>
          <w:p>
            <w:pPr>
              <w:pStyle w:val="Compact"/>
            </w:pPr>
            <w:r>
              <w:t xml:space="preserve">Multifunction</w:t>
            </w:r>
          </w:p>
        </w:tc>
      </w:tr>
      <w:tr>
        <w:tc>
          <w:tcPr/>
          <w:p>
            <w:pPr>
              <w:pStyle w:val="Compact"/>
            </w:pPr>
            <w:r>
              <w:t xml:space="preserve">GP18</w:t>
            </w:r>
          </w:p>
        </w:tc>
        <w:tc>
          <w:tcPr/>
          <w:p>
            <w:pPr>
              <w:pStyle w:val="Compact"/>
            </w:pPr>
            <w:r>
              <w:t xml:space="preserve">18</w:t>
            </w:r>
          </w:p>
        </w:tc>
        <w:tc>
          <w:tcPr/>
          <w:p>
            <w:pPr>
              <w:pStyle w:val="Compact"/>
            </w:pPr>
            <w:r>
              <w:t xml:space="preserve">Digital in/out, UART0 CTS, SPI0 SCK, I2C1 SDA, PWM1A</w:t>
            </w:r>
          </w:p>
        </w:tc>
        <w:tc>
          <w:tcPr/>
          <w:p>
            <w:pPr>
              <w:pStyle w:val="Compact"/>
            </w:pPr>
            <w:r>
              <w:t xml:space="preserve">Multifunction</w:t>
            </w:r>
          </w:p>
        </w:tc>
      </w:tr>
      <w:tr>
        <w:tc>
          <w:tcPr/>
          <w:p>
            <w:pPr>
              <w:pStyle w:val="Compact"/>
            </w:pPr>
            <w:r>
              <w:t xml:space="preserve">GP19</w:t>
            </w:r>
          </w:p>
        </w:tc>
        <w:tc>
          <w:tcPr/>
          <w:p>
            <w:pPr>
              <w:pStyle w:val="Compact"/>
            </w:pPr>
            <w:r>
              <w:t xml:space="preserve">19</w:t>
            </w:r>
          </w:p>
        </w:tc>
        <w:tc>
          <w:tcPr/>
          <w:p>
            <w:pPr>
              <w:pStyle w:val="Compact"/>
            </w:pPr>
            <w:r>
              <w:t xml:space="preserve">Digital in/out, UART0 RTS, SPI0 TX, I2C1 SCL, PWM1B</w:t>
            </w:r>
          </w:p>
        </w:tc>
        <w:tc>
          <w:tcPr/>
          <w:p>
            <w:pPr>
              <w:pStyle w:val="Compact"/>
            </w:pPr>
            <w:r>
              <w:t xml:space="preserve">Multifunction</w:t>
            </w:r>
          </w:p>
        </w:tc>
      </w:tr>
      <w:tr>
        <w:tc>
          <w:tcPr/>
          <w:p>
            <w:pPr>
              <w:pStyle w:val="Compact"/>
            </w:pPr>
            <w:r>
              <w:t xml:space="preserve">GP20</w:t>
            </w:r>
          </w:p>
        </w:tc>
        <w:tc>
          <w:tcPr/>
          <w:p>
            <w:pPr>
              <w:pStyle w:val="Compact"/>
            </w:pPr>
            <w:r>
              <w:t xml:space="preserve">20</w:t>
            </w:r>
          </w:p>
        </w:tc>
        <w:tc>
          <w:tcPr/>
          <w:p>
            <w:pPr>
              <w:pStyle w:val="Compact"/>
            </w:pPr>
            <w:r>
              <w:t xml:space="preserve">Digital in/out, UART1 TX, SPI0 RX, I2C0 SDA, PWM2A</w:t>
            </w:r>
          </w:p>
        </w:tc>
        <w:tc>
          <w:tcPr/>
          <w:p>
            <w:pPr>
              <w:pStyle w:val="Compact"/>
            </w:pPr>
            <w:r>
              <w:t xml:space="preserve">Multifunction</w:t>
            </w:r>
          </w:p>
        </w:tc>
      </w:tr>
      <w:tr>
        <w:tc>
          <w:tcPr/>
          <w:p>
            <w:pPr>
              <w:pStyle w:val="Compact"/>
            </w:pPr>
            <w:r>
              <w:t xml:space="preserve">GP21</w:t>
            </w:r>
          </w:p>
        </w:tc>
        <w:tc>
          <w:tcPr/>
          <w:p>
            <w:pPr>
              <w:pStyle w:val="Compact"/>
            </w:pPr>
            <w:r>
              <w:t xml:space="preserve">21</w:t>
            </w:r>
          </w:p>
        </w:tc>
        <w:tc>
          <w:tcPr/>
          <w:p>
            <w:pPr>
              <w:pStyle w:val="Compact"/>
            </w:pPr>
            <w:r>
              <w:t xml:space="preserve">Digital in/out, UART1 RX, SPI0 CSn, I2C0 SCL, PWM2B</w:t>
            </w:r>
          </w:p>
        </w:tc>
        <w:tc>
          <w:tcPr/>
          <w:p>
            <w:pPr>
              <w:pStyle w:val="Compact"/>
            </w:pPr>
            <w:r>
              <w:t xml:space="preserve">Multifunction</w:t>
            </w:r>
          </w:p>
        </w:tc>
      </w:tr>
      <w:tr>
        <w:tc>
          <w:tcPr/>
          <w:p>
            <w:pPr>
              <w:pStyle w:val="Compact"/>
            </w:pPr>
            <w:r>
              <w:t xml:space="preserve">GP22</w:t>
            </w:r>
          </w:p>
        </w:tc>
        <w:tc>
          <w:tcPr/>
          <w:p>
            <w:pPr>
              <w:pStyle w:val="Compact"/>
            </w:pPr>
            <w:r>
              <w:t xml:space="preserve">22</w:t>
            </w:r>
          </w:p>
        </w:tc>
        <w:tc>
          <w:tcPr/>
          <w:p>
            <w:pPr>
              <w:pStyle w:val="Compact"/>
            </w:pPr>
            <w:r>
              <w:t xml:space="preserve">Digital in/out, UART1 CTS, SPI0 SCK, I2C1 SDA, PWM3A</w:t>
            </w:r>
          </w:p>
        </w:tc>
        <w:tc>
          <w:tcPr/>
          <w:p>
            <w:pPr>
              <w:pStyle w:val="Compact"/>
            </w:pPr>
            <w:r>
              <w:t xml:space="preserve">Multifunction</w:t>
            </w:r>
          </w:p>
        </w:tc>
      </w:tr>
      <w:tr>
        <w:tc>
          <w:tcPr/>
          <w:p>
            <w:pPr>
              <w:pStyle w:val="Compact"/>
            </w:pPr>
            <w:r>
              <w:t xml:space="preserve">GP26</w:t>
            </w:r>
          </w:p>
        </w:tc>
        <w:tc>
          <w:tcPr/>
          <w:p>
            <w:pPr>
              <w:pStyle w:val="Compact"/>
            </w:pPr>
            <w:r>
              <w:t xml:space="preserve">26</w:t>
            </w:r>
          </w:p>
        </w:tc>
        <w:tc>
          <w:tcPr/>
          <w:p>
            <w:pPr>
              <w:pStyle w:val="Compact"/>
            </w:pPr>
            <w:r>
              <w:t xml:space="preserve">Digital in/out, ADC ch 0</w:t>
            </w:r>
          </w:p>
        </w:tc>
        <w:tc>
          <w:tcPr/>
          <w:p>
            <w:pPr>
              <w:pStyle w:val="Compact"/>
            </w:pPr>
            <w:r>
              <w:t xml:space="preserve">ADC-capable</w:t>
            </w:r>
          </w:p>
        </w:tc>
      </w:tr>
      <w:tr>
        <w:tc>
          <w:tcPr/>
          <w:p>
            <w:pPr>
              <w:pStyle w:val="Compact"/>
            </w:pPr>
            <w:r>
              <w:t xml:space="preserve">GP27</w:t>
            </w:r>
          </w:p>
        </w:tc>
        <w:tc>
          <w:tcPr/>
          <w:p>
            <w:pPr>
              <w:pStyle w:val="Compact"/>
            </w:pPr>
            <w:r>
              <w:t xml:space="preserve">27</w:t>
            </w:r>
          </w:p>
        </w:tc>
        <w:tc>
          <w:tcPr/>
          <w:p>
            <w:pPr>
              <w:pStyle w:val="Compact"/>
            </w:pPr>
            <w:r>
              <w:t xml:space="preserve">Digital in/out, ADC ch 1</w:t>
            </w:r>
          </w:p>
        </w:tc>
        <w:tc>
          <w:tcPr/>
          <w:p>
            <w:pPr>
              <w:pStyle w:val="Compact"/>
            </w:pPr>
            <w:r>
              <w:t xml:space="preserve">ADC-capable</w:t>
            </w:r>
          </w:p>
        </w:tc>
      </w:tr>
      <w:tr>
        <w:tc>
          <w:tcPr/>
          <w:p>
            <w:pPr>
              <w:pStyle w:val="Compact"/>
            </w:pPr>
            <w:r>
              <w:t xml:space="preserve">GP28</w:t>
            </w:r>
          </w:p>
        </w:tc>
        <w:tc>
          <w:tcPr/>
          <w:p>
            <w:pPr>
              <w:pStyle w:val="Compact"/>
            </w:pPr>
            <w:r>
              <w:t xml:space="preserve">28</w:t>
            </w:r>
          </w:p>
        </w:tc>
        <w:tc>
          <w:tcPr/>
          <w:p>
            <w:pPr>
              <w:pStyle w:val="Compact"/>
            </w:pPr>
            <w:r>
              <w:t xml:space="preserve">Digital in/out, ADC ch 2</w:t>
            </w:r>
          </w:p>
        </w:tc>
        <w:tc>
          <w:tcPr/>
          <w:p>
            <w:pPr>
              <w:pStyle w:val="Compact"/>
            </w:pPr>
            <w:r>
              <w:t xml:space="preserve">ADC-capable</w:t>
            </w:r>
          </w:p>
        </w:tc>
      </w:tr>
      <w:tr>
        <w:tc>
          <w:tcPr/>
          <w:p>
            <w:pPr>
              <w:pStyle w:val="Compact"/>
            </w:pPr>
            <w:r>
              <w:t xml:space="preserve">ADC_TEMP</w:t>
            </w:r>
          </w:p>
        </w:tc>
        <w:tc>
          <w:tcPr/>
          <w:p>
            <w:pPr>
              <w:pStyle w:val="Compact"/>
            </w:pPr>
            <w:r>
              <w:t xml:space="preserve">—</w:t>
            </w:r>
          </w:p>
        </w:tc>
        <w:tc>
          <w:tcPr/>
          <w:p>
            <w:pPr>
              <w:pStyle w:val="Compact"/>
            </w:pPr>
            <w:r>
              <w:t xml:space="preserve">Internal temperature sensor</w:t>
            </w:r>
          </w:p>
        </w:tc>
        <w:tc>
          <w:tcPr/>
          <w:p>
            <w:pPr>
              <w:pStyle w:val="Compact"/>
            </w:pPr>
            <w:r>
              <w:t xml:space="preserve">ADC ch 4 (internal)</w:t>
            </w:r>
          </w:p>
        </w:tc>
      </w:tr>
      <w:tr>
        <w:tc>
          <w:tcPr/>
          <w:p>
            <w:pPr>
              <w:pStyle w:val="Compact"/>
            </w:pPr>
            <w:r>
              <w:t xml:space="preserve">3V3(OUT)</w:t>
            </w:r>
          </w:p>
        </w:tc>
        <w:tc>
          <w:tcPr/>
          <w:p>
            <w:pPr>
              <w:pStyle w:val="Compact"/>
            </w:pPr>
            <w:r>
              <w:t xml:space="preserve">—</w:t>
            </w:r>
          </w:p>
        </w:tc>
        <w:tc>
          <w:tcPr/>
          <w:p>
            <w:pPr>
              <w:pStyle w:val="Compact"/>
            </w:pPr>
            <w:r>
              <w:t xml:space="preserve">Regulated output</w:t>
            </w:r>
          </w:p>
        </w:tc>
        <w:tc>
          <w:tcPr/>
          <w:p>
            <w:pPr>
              <w:pStyle w:val="Compact"/>
            </w:pPr>
            <w:r>
              <w:t xml:space="preserve">3.3 V supply rail</w:t>
            </w:r>
          </w:p>
        </w:tc>
      </w:tr>
      <w:tr>
        <w:tc>
          <w:tcPr/>
          <w:p>
            <w:pPr>
              <w:pStyle w:val="Compact"/>
            </w:pPr>
            <w:r>
              <w:t xml:space="preserve">VSYS</w:t>
            </w:r>
          </w:p>
        </w:tc>
        <w:tc>
          <w:tcPr/>
          <w:p>
            <w:pPr>
              <w:pStyle w:val="Compact"/>
            </w:pPr>
            <w:r>
              <w:t xml:space="preserve">—</w:t>
            </w:r>
          </w:p>
        </w:tc>
        <w:tc>
          <w:tcPr/>
          <w:p>
            <w:pPr>
              <w:pStyle w:val="Compact"/>
            </w:pPr>
            <w:r>
              <w:t xml:space="preserve">Power input / output</w:t>
            </w:r>
          </w:p>
        </w:tc>
        <w:tc>
          <w:tcPr/>
          <w:p>
            <w:pPr>
              <w:pStyle w:val="Compact"/>
            </w:pPr>
            <w:r>
              <w:t xml:space="preserve">1.8–5.5 V</w:t>
            </w:r>
          </w:p>
        </w:tc>
      </w:tr>
      <w:tr>
        <w:tc>
          <w:tcPr/>
          <w:p>
            <w:pPr>
              <w:pStyle w:val="Compact"/>
            </w:pPr>
            <w:r>
              <w:t xml:space="preserve">VBUS</w:t>
            </w:r>
          </w:p>
        </w:tc>
        <w:tc>
          <w:tcPr/>
          <w:p>
            <w:pPr>
              <w:pStyle w:val="Compact"/>
            </w:pPr>
            <w:r>
              <w:t xml:space="preserve">—</w:t>
            </w:r>
          </w:p>
        </w:tc>
        <w:tc>
          <w:tcPr/>
          <w:p>
            <w:pPr>
              <w:pStyle w:val="Compact"/>
            </w:pPr>
            <w:r>
              <w:t xml:space="preserve">USB bus voltage sense</w:t>
            </w:r>
          </w:p>
        </w:tc>
        <w:tc>
          <w:tcPr/>
          <w:p>
            <w:pPr>
              <w:pStyle w:val="Compact"/>
            </w:pPr>
            <w:r>
              <w:t xml:space="preserve">5 V from USB</w:t>
            </w:r>
          </w:p>
        </w:tc>
      </w:tr>
      <w:tr>
        <w:tc>
          <w:tcPr/>
          <w:p>
            <w:pPr>
              <w:pStyle w:val="Compact"/>
            </w:pPr>
            <w:r>
              <w:t xml:space="preserve">GND</w:t>
            </w:r>
          </w:p>
        </w:tc>
        <w:tc>
          <w:tcPr/>
          <w:p>
            <w:pPr>
              <w:pStyle w:val="Compact"/>
            </w:pPr>
            <w:r>
              <w:t xml:space="preserve">—</w:t>
            </w:r>
          </w:p>
        </w:tc>
        <w:tc>
          <w:tcPr/>
          <w:p>
            <w:pPr>
              <w:pStyle w:val="Compact"/>
            </w:pPr>
            <w:r>
              <w:t xml:space="preserve">Ground</w:t>
            </w:r>
          </w:p>
        </w:tc>
        <w:tc>
          <w:tcPr/>
          <w:p>
            <w:pPr>
              <w:pStyle w:val="Compact"/>
            </w:pPr>
            <w:r>
              <w:t xml:space="preserve">Multiple pins</w:t>
            </w:r>
          </w:p>
        </w:tc>
      </w:tr>
      <w:tr>
        <w:tc>
          <w:tcPr/>
          <w:p>
            <w:pPr>
              <w:pStyle w:val="Compact"/>
            </w:pPr>
            <w:r>
              <w:t xml:space="preserve">RUN</w:t>
            </w:r>
          </w:p>
        </w:tc>
        <w:tc>
          <w:tcPr/>
          <w:p>
            <w:pPr>
              <w:pStyle w:val="Compact"/>
            </w:pPr>
            <w:r>
              <w:t xml:space="preserve">—</w:t>
            </w:r>
          </w:p>
        </w:tc>
        <w:tc>
          <w:tcPr/>
          <w:p>
            <w:pPr>
              <w:pStyle w:val="Compact"/>
            </w:pPr>
            <w:r>
              <w:t xml:space="preserve">Active-low reset</w:t>
            </w:r>
          </w:p>
        </w:tc>
        <w:tc>
          <w:tcPr/>
          <w:p>
            <w:pPr>
              <w:pStyle w:val="Compact"/>
            </w:pPr>
          </w:p>
        </w:tc>
      </w:tr>
      <w:tr>
        <w:tc>
          <w:tcPr/>
          <w:p>
            <w:pPr>
              <w:pStyle w:val="Compact"/>
            </w:pPr>
            <w:r>
              <w:t xml:space="preserve">SWDIO / SWCLK</w:t>
            </w:r>
          </w:p>
        </w:tc>
        <w:tc>
          <w:tcPr/>
          <w:p>
            <w:pPr>
              <w:pStyle w:val="Compact"/>
            </w:pPr>
            <w:r>
              <w:t xml:space="preserve">—</w:t>
            </w:r>
          </w:p>
        </w:tc>
        <w:tc>
          <w:tcPr/>
          <w:p>
            <w:pPr>
              <w:pStyle w:val="Compact"/>
            </w:pPr>
            <w:r>
              <w:t xml:space="preserve">SWD debug interface</w:t>
            </w:r>
          </w:p>
        </w:tc>
        <w:tc>
          <w:tcPr/>
          <w:p>
            <w:pPr>
              <w:pStyle w:val="Compact"/>
            </w:pPr>
            <w:r>
              <w:t xml:space="preserve">Debug and programming</w:t>
            </w:r>
          </w:p>
        </w:tc>
      </w:tr>
    </w:tbl>
    <w:p>
      <w:pPr>
        <w:pStyle w:val="BodyText"/>
      </w:pPr>
      <w:r>
        <w:t xml:space="preserve">ADC resolution: 12-bit (0–4095) on GP26–GP28 and internal temperature sensor. PWM: 16 channels across 8 slices (PWM0–PWM7), each slice has A/B outputs; configurable frequency and wrap value. PIO: 2x PIO blocks, 4 state machines each (8 total), used to bit-bang arbitrary protocols. Clock: dual-core ARM Cortex-M0+ at up to 133 MHz. Logic levels: 3.3 V only. GP23–GP25 are used by the Pico's on-board components (power-save control, VBUS sense, and onboard LED respectively); GP24 and GP25 are not exposed on header pins.</w:t>
      </w:r>
    </w:p>
    <w:bookmarkEnd w:id="289"/>
    <w:bookmarkStart w:id="290" w:name="board-component-table"/>
    <w:p>
      <w:pPr>
        <w:pStyle w:val="Heading3"/>
      </w:pPr>
      <w:r>
        <w:rPr>
          <w:rStyle w:val="SectionNumber"/>
        </w:rPr>
        <w:t xml:space="preserve">10.2.4</w:t>
      </w:r>
      <w:r>
        <w:tab/>
      </w:r>
      <w:r>
        <w:t xml:space="preserve">Board Component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Arduino UNO R3</w:t>
            </w:r>
          </w:p>
        </w:tc>
        <w:tc>
          <w:tcPr/>
          <w:p>
            <w:pPr>
              <w:pStyle w:val="Compact"/>
            </w:pPr>
            <w:r>
              <w:t xml:space="preserve">ATmega328P</w:t>
            </w:r>
          </w:p>
        </w:tc>
        <w:tc>
          <w:tcPr/>
          <w:p>
            <w:pPr>
              <w:pStyle w:val="Compact"/>
            </w:pPr>
            <w:r>
              <w:t xml:space="preserve">USB-B, headers</w:t>
            </w:r>
          </w:p>
        </w:tc>
        <w:tc>
          <w:tcPr/>
          <w:p>
            <w:pPr>
              <w:pStyle w:val="Compact"/>
            </w:pPr>
            <w:r>
              <w:t xml:space="preserve">Full AVR firmware execution via avr8js; GPIO, ADC, PWM, UART, SPI, I2C</w:t>
            </w:r>
          </w:p>
        </w:tc>
        <w:tc>
          <w:tcPr/>
          <w:p>
            <w:pPr>
              <w:pStyle w:val="Compact"/>
            </w:pPr>
            <w:r>
              <w:t xml:space="preserve">16 MHz; 32 KB flash; 2 KB SRAM</w:t>
            </w:r>
          </w:p>
        </w:tc>
      </w:tr>
      <w:tr>
        <w:tc>
          <w:tcPr/>
          <w:p>
            <w:pPr>
              <w:pStyle w:val="Compact"/>
            </w:pPr>
            <w:r>
              <w:t xml:space="preserve">ESP32 DevKit</w:t>
            </w:r>
          </w:p>
        </w:tc>
        <w:tc>
          <w:tcPr/>
          <w:p>
            <w:pPr>
              <w:pStyle w:val="Compact"/>
            </w:pPr>
            <w:r>
              <w:t xml:space="preserve">ESP-WROOM-32</w:t>
            </w:r>
          </w:p>
        </w:tc>
        <w:tc>
          <w:tcPr/>
          <w:p>
            <w:pPr>
              <w:pStyle w:val="Compact"/>
            </w:pPr>
            <w:r>
              <w:t xml:space="preserve">USB-micro, headers</w:t>
            </w:r>
          </w:p>
        </w:tc>
        <w:tc>
          <w:tcPr/>
          <w:p>
            <w:pPr>
              <w:pStyle w:val="Compact"/>
            </w:pPr>
            <w:r>
              <w:t xml:space="preserve">ESP32 core simulation; GPIO, ADC, DAC, PWM, UART, SPI, I2C, Wi-Fi/BLE protocol</w:t>
            </w:r>
          </w:p>
        </w:tc>
        <w:tc>
          <w:tcPr/>
          <w:p>
            <w:pPr>
              <w:pStyle w:val="Compact"/>
            </w:pPr>
            <w:r>
              <w:t xml:space="preserve">240 MHz; 4 MB flash; 520 KB SRAM</w:t>
            </w:r>
          </w:p>
        </w:tc>
      </w:tr>
      <w:tr>
        <w:tc>
          <w:tcPr/>
          <w:p>
            <w:pPr>
              <w:pStyle w:val="Compact"/>
            </w:pPr>
            <w:r>
              <w:t xml:space="preserve">Raspberry Pi Pico</w:t>
            </w:r>
          </w:p>
        </w:tc>
        <w:tc>
          <w:tcPr/>
          <w:p>
            <w:pPr>
              <w:pStyle w:val="Compact"/>
            </w:pPr>
            <w:r>
              <w:t xml:space="preserve">RP2040</w:t>
            </w:r>
          </w:p>
        </w:tc>
        <w:tc>
          <w:tcPr/>
          <w:p>
            <w:pPr>
              <w:pStyle w:val="Compact"/>
            </w:pPr>
            <w:r>
              <w:t xml:space="preserve">USB-micro, 40-pin header</w:t>
            </w:r>
          </w:p>
        </w:tc>
        <w:tc>
          <w:tcPr/>
          <w:p>
            <w:pPr>
              <w:pStyle w:val="Compact"/>
            </w:pPr>
            <w:r>
              <w:t xml:space="preserve">Full RP2040 firmware execution via rp2040js; GPIO, ADC, PWM, PIO, UART, SPI, I2C, USB 1.1</w:t>
            </w:r>
          </w:p>
        </w:tc>
        <w:tc>
          <w:tcPr/>
          <w:p>
            <w:pPr>
              <w:pStyle w:val="Compact"/>
            </w:pPr>
            <w:r>
              <w:t xml:space="preserve">133 MHz dual-core; 264 KB SRAM; 2 MB QSPI flash</w:t>
            </w:r>
          </w:p>
        </w:tc>
      </w:tr>
    </w:tbl>
    <w:bookmarkEnd w:id="290"/>
    <w:bookmarkStart w:id="295" w:name="board-definition-model"/>
    <w:p>
      <w:pPr>
        <w:pStyle w:val="Heading3"/>
      </w:pPr>
      <w:r>
        <w:rPr>
          <w:rStyle w:val="SectionNumber"/>
        </w:rPr>
        <w:t xml:space="preserve">10.2.5</w:t>
      </w:r>
      <w:r>
        <w:tab/>
      </w:r>
      <w:r>
        <w:t xml:space="preserve">Board Definition Model</w:t>
      </w:r>
    </w:p>
    <w:p>
      <w:pPr>
        <w:pStyle w:val="FirstParagraph"/>
      </w:pPr>
      <w:r>
        <w:t xml:space="preserve">RoboCode Studio uses the</w:t>
      </w:r>
      <w:r>
        <w:t xml:space="preserve"> </w:t>
      </w:r>
      <w:r>
        <w:rPr>
          <w:b/>
          <w:bCs/>
        </w:rPr>
        <w:t xml:space="preserve">wokwi-boards</w:t>
      </w:r>
      <w:r>
        <w:t xml:space="preserve"> </w:t>
      </w:r>
      <w:r>
        <w:t xml:space="preserve">definition format (github.com/wokwi/wokwi-boards) as its canonical, data-driven board schema. Adding a board requires no code change to the RSE; it is a purely data-driven operation.</w:t>
      </w:r>
    </w:p>
    <w:bookmarkStart w:id="291" w:name="board-manifest-format"/>
    <w:p>
      <w:pPr>
        <w:pStyle w:val="Heading4"/>
      </w:pPr>
      <w:r>
        <w:rPr>
          <w:rStyle w:val="SectionNumber"/>
        </w:rPr>
        <w:t xml:space="preserve">10.2.5.1</w:t>
      </w:r>
      <w:r>
        <w:tab/>
      </w:r>
      <w:r>
        <w:t xml:space="preserve">Board Manifest Format</w:t>
      </w:r>
    </w:p>
    <w:p>
      <w:pPr>
        <w:pStyle w:val="FirstParagraph"/>
      </w:pPr>
      <w:r>
        <w:t xml:space="preserve">A board is described by a</w:t>
      </w:r>
      <w:r>
        <w:t xml:space="preserve"> </w:t>
      </w:r>
      <w:r>
        <w:rPr>
          <w:b/>
          <w:bCs/>
        </w:rPr>
        <w:t xml:space="preserve">board.json</w:t>
      </w:r>
      <w:r>
        <w:t xml:space="preserve"> </w:t>
      </w:r>
      <w:r>
        <w:t xml:space="preserve">manifest file accompanied by an SVG visual asset. The manifest structure is:</w:t>
      </w:r>
    </w:p>
    <w:p>
      <w:pPr>
        <w:pStyle w:val="SourceCode"/>
      </w:pPr>
      <w:r>
        <w:rPr>
          <w:rStyle w:val="VerbatimChar"/>
        </w:rPr>
        <w:t xml:space="preserve">Board Manifest Schema (wokwi-boards format)</w:t>
      </w:r>
      <w:r>
        <w:br/>
      </w:r>
      <w:r>
        <w:rPr>
          <w:rStyle w:val="VerbatimChar"/>
        </w:rPr>
        <w:t xml:space="preserve">────────────────────────────────────────────────────────────────────</w:t>
      </w:r>
      <w:r>
        <w:br/>
      </w:r>
      <w:r>
        <w:rPr>
          <w:rStyle w:val="VerbatimChar"/>
        </w:rPr>
        <w:t xml:space="preserve">Field               Type            Required   Description</w:t>
      </w:r>
      <w:r>
        <w:br/>
      </w:r>
      <w:r>
        <w:rPr>
          <w:rStyle w:val="VerbatimChar"/>
        </w:rPr>
        <w:t xml:space="preserve">────────────────────────────────────────────────────────────────────</w:t>
      </w:r>
      <w:r>
        <w:br/>
      </w:r>
      <w:r>
        <w:rPr>
          <w:rStyle w:val="VerbatimChar"/>
        </w:rPr>
        <w:t xml:space="preserve">name                string          Yes        Human-readable board name</w:t>
      </w:r>
      <w:r>
        <w:br/>
      </w:r>
      <w:r>
        <w:rPr>
          <w:rStyle w:val="VerbatimChar"/>
        </w:rPr>
        <w:t xml:space="preserve">               e.g. "My Custom ESP32-S3 Board"</w:t>
      </w:r>
      <w:r>
        <w:br/>
      </w:r>
      <w:r>
        <w:rPr>
          <w:rStyle w:val="VerbatimChar"/>
        </w:rPr>
        <w:t xml:space="preserve">mcuCore             enum            Yes        Simulator binding:</w:t>
      </w:r>
      <w:r>
        <w:br/>
      </w:r>
      <w:r>
        <w:rPr>
          <w:rStyle w:val="VerbatimChar"/>
        </w:rPr>
        <w:t xml:space="preserve">                                               avr8js | rp2040js | esp32-core</w:t>
      </w:r>
      <w:r>
        <w:br/>
      </w:r>
      <w:r>
        <w:rPr>
          <w:rStyle w:val="VerbatimChar"/>
        </w:rPr>
        <w:t xml:space="preserve">pins[]              array           Yes        Ordered list of pin descriptors</w:t>
      </w:r>
      <w:r>
        <w:br/>
      </w:r>
      <w:r>
        <w:rPr>
          <w:rStyle w:val="VerbatimChar"/>
        </w:rPr>
        <w:t xml:space="preserve">  .name             string          Yes        Pin label, e.g. "GP0", "D13", "GND"</w:t>
      </w:r>
      <w:r>
        <w:br/>
      </w:r>
      <w:r>
        <w:rPr>
          <w:rStyle w:val="VerbatimChar"/>
        </w:rPr>
        <w:t xml:space="preserve">  .type             enum            Yes        gpio | analog | i2c | spi | uart |</w:t>
      </w:r>
      <w:r>
        <w:br/>
      </w:r>
      <w:r>
        <w:rPr>
          <w:rStyle w:val="VerbatimChar"/>
        </w:rPr>
        <w:t xml:space="preserve">                                               power | ground</w:t>
      </w:r>
      <w:r>
        <w:br/>
      </w:r>
      <w:r>
        <w:rPr>
          <w:rStyle w:val="VerbatimChar"/>
        </w:rPr>
        <w:t xml:space="preserve">  .x                number          Yes        X position of pin on SVG canvas (px)</w:t>
      </w:r>
      <w:r>
        <w:br/>
      </w:r>
      <w:r>
        <w:rPr>
          <w:rStyle w:val="VerbatimChar"/>
        </w:rPr>
        <w:t xml:space="preserve">  .y                number          Yes        Y position of pin on SVG canvas (px)</w:t>
      </w:r>
      <w:r>
        <w:br/>
      </w:r>
      <w:r>
        <w:rPr>
          <w:rStyle w:val="VerbatimChar"/>
        </w:rPr>
        <w:t xml:space="preserve">assets.svg          string (path)   Yes        Path to SVG board illustration</w:t>
      </w:r>
      <w:r>
        <w:br/>
      </w:r>
      <w:r>
        <w:rPr>
          <w:rStyle w:val="VerbatimChar"/>
        </w:rPr>
        <w:t xml:space="preserve">────────────────────────────────────────────────────────────────────</w:t>
      </w:r>
    </w:p>
    <w:p>
      <w:pPr>
        <w:pStyle w:val="FirstParagraph"/>
      </w:pPr>
      <w:r>
        <w:t xml:space="preserve">Each pin's</w:t>
      </w:r>
      <w:r>
        <w:t xml:space="preserve"> </w:t>
      </w:r>
      <w:r>
        <w:rPr>
          <w:rStyle w:val="VerbatimChar"/>
        </w:rPr>
        <w:t xml:space="preserve">type</w:t>
      </w:r>
      <w:r>
        <w:t xml:space="preserve"> </w:t>
      </w:r>
      <w:r>
        <w:t xml:space="preserve">tells the RSE and DRC subsystem what signal class the pin carries. The</w:t>
      </w:r>
      <w:r>
        <w:t xml:space="preserve"> </w:t>
      </w:r>
      <w:r>
        <w:rPr>
          <w:rStyle w:val="VerbatimChar"/>
        </w:rPr>
        <w:t xml:space="preserve">x</w:t>
      </w:r>
      <w:r>
        <w:t xml:space="preserve">/</w:t>
      </w:r>
      <w:r>
        <w:rPr>
          <w:rStyle w:val="VerbatimChar"/>
        </w:rPr>
        <w:t xml:space="preserve">y</w:t>
      </w:r>
      <w:r>
        <w:t xml:space="preserve"> </w:t>
      </w:r>
      <w:r>
        <w:t xml:space="preserve">coordinates position the interactive pin node on the rendered 2D canvas. The</w:t>
      </w:r>
      <w:r>
        <w:t xml:space="preserve"> </w:t>
      </w:r>
      <w:r>
        <w:rPr>
          <w:rStyle w:val="VerbatimChar"/>
        </w:rPr>
        <w:t xml:space="preserve">mcuCore</w:t>
      </w:r>
      <w:r>
        <w:t xml:space="preserve"> </w:t>
      </w:r>
      <w:r>
        <w:t xml:space="preserve">field binds the board to its simulator engine:</w:t>
      </w:r>
      <w:r>
        <w:t xml:space="preserve"> </w:t>
      </w:r>
      <w:r>
        <w:rPr>
          <w:rStyle w:val="VerbatimChar"/>
        </w:rPr>
        <w:t xml:space="preserve">avr8js</w:t>
      </w:r>
      <w:r>
        <w:t xml:space="preserve"> </w:t>
      </w:r>
      <w:r>
        <w:t xml:space="preserve">for AVR-based boards (e.g. Arduino UNO/Nano/Mega),</w:t>
      </w:r>
      <w:r>
        <w:t xml:space="preserve"> </w:t>
      </w:r>
      <w:r>
        <w:rPr>
          <w:rStyle w:val="VerbatimChar"/>
        </w:rPr>
        <w:t xml:space="preserve">rp2040js</w:t>
      </w:r>
      <w:r>
        <w:t xml:space="preserve"> </w:t>
      </w:r>
      <w:r>
        <w:t xml:space="preserve">for RP2040-based boards (e.g. Raspberry Pi Pico), and</w:t>
      </w:r>
      <w:r>
        <w:t xml:space="preserve"> </w:t>
      </w:r>
      <w:r>
        <w:rPr>
          <w:rStyle w:val="VerbatimChar"/>
        </w:rPr>
        <w:t xml:space="preserve">esp32-core</w:t>
      </w:r>
      <w:r>
        <w:t xml:space="preserve"> </w:t>
      </w:r>
      <w:r>
        <w:t xml:space="preserve">for ESP32-family boards.</w:t>
      </w:r>
    </w:p>
    <w:bookmarkEnd w:id="291"/>
    <w:bookmarkStart w:id="292" w:name="built-in-board-library"/>
    <w:p>
      <w:pPr>
        <w:pStyle w:val="Heading4"/>
      </w:pPr>
      <w:r>
        <w:rPr>
          <w:rStyle w:val="SectionNumber"/>
        </w:rPr>
        <w:t xml:space="preserve">10.2.5.2</w:t>
      </w:r>
      <w:r>
        <w:tab/>
      </w:r>
      <w:r>
        <w:t xml:space="preserve">Built-In Board Library</w:t>
      </w:r>
    </w:p>
    <w:p>
      <w:pPr>
        <w:pStyle w:val="FirstParagraph"/>
      </w:pPr>
      <w:r>
        <w:t xml:space="preserve">The standard wokwi-boards library ships built in to RoboCode Studio and includes, at minimum:</w:t>
      </w:r>
    </w:p>
    <w:p>
      <w:pPr>
        <w:pStyle w:val="SourceCode"/>
      </w:pPr>
      <w:r>
        <w:rPr>
          <w:rStyle w:val="VerbatimChar"/>
        </w:rPr>
        <w:t xml:space="preserve">Built-in board library (wokwi-boards)</w:t>
      </w:r>
      <w:r>
        <w:br/>
      </w:r>
      <w:r>
        <w:rPr>
          <w:rStyle w:val="VerbatimChar"/>
        </w:rPr>
        <w:t xml:space="preserve">──────────────────────────────────────────────────────────────────</w:t>
      </w:r>
      <w:r>
        <w:br/>
      </w:r>
      <w:r>
        <w:rPr>
          <w:rStyle w:val="VerbatimChar"/>
        </w:rPr>
        <w:t xml:space="preserve">  Board                        MCU Core Target</w:t>
      </w:r>
      <w:r>
        <w:br/>
      </w:r>
      <w:r>
        <w:rPr>
          <w:rStyle w:val="VerbatimChar"/>
        </w:rPr>
        <w:t xml:space="preserve">  ───────────────────────────  ───────────────</w:t>
      </w:r>
      <w:r>
        <w:br/>
      </w:r>
      <w:r>
        <w:rPr>
          <w:rStyle w:val="VerbatimChar"/>
        </w:rPr>
        <w:t xml:space="preserve">  Arduino UNO R3 (ATmega328P)  avr8js</w:t>
      </w:r>
      <w:r>
        <w:br/>
      </w:r>
      <w:r>
        <w:rPr>
          <w:rStyle w:val="VerbatimChar"/>
        </w:rPr>
        <w:t xml:space="preserve">  Arduino Nano (ATmega328P)    avr8js</w:t>
      </w:r>
      <w:r>
        <w:br/>
      </w:r>
      <w:r>
        <w:rPr>
          <w:rStyle w:val="VerbatimChar"/>
        </w:rPr>
        <w:t xml:space="preserve">  Arduino Mega 2560            avr8js</w:t>
      </w:r>
      <w:r>
        <w:br/>
      </w:r>
      <w:r>
        <w:rPr>
          <w:rStyle w:val="VerbatimChar"/>
        </w:rPr>
        <w:t xml:space="preserve">  ESP32 DevKit (ESP-WROOM-32)  esp32-core</w:t>
      </w:r>
      <w:r>
        <w:br/>
      </w:r>
      <w:r>
        <w:rPr>
          <w:rStyle w:val="VerbatimChar"/>
        </w:rPr>
        <w:t xml:space="preserve">  ESP32-S2 DevKit              esp32-core</w:t>
      </w:r>
      <w:r>
        <w:br/>
      </w:r>
      <w:r>
        <w:rPr>
          <w:rStyle w:val="VerbatimChar"/>
        </w:rPr>
        <w:t xml:space="preserve">  ESP32-S3 DevKit              esp32-core</w:t>
      </w:r>
      <w:r>
        <w:br/>
      </w:r>
      <w:r>
        <w:rPr>
          <w:rStyle w:val="VerbatimChar"/>
        </w:rPr>
        <w:t xml:space="preserve">  Raspberry Pi Pico (RP2040)   rp2040js</w:t>
      </w:r>
      <w:r>
        <w:br/>
      </w:r>
      <w:r>
        <w:rPr>
          <w:rStyle w:val="VerbatimChar"/>
        </w:rPr>
        <w:t xml:space="preserve">  (additional Wokwi boards)    (per manifest)</w:t>
      </w:r>
      <w:r>
        <w:br/>
      </w:r>
      <w:r>
        <w:rPr>
          <w:rStyle w:val="VerbatimChar"/>
        </w:rPr>
        <w:t xml:space="preserve">──────────────────────────────────────────────────────────────────</w:t>
      </w:r>
    </w:p>
    <w:bookmarkEnd w:id="292"/>
    <w:bookmarkStart w:id="293" w:name="X4e3d09ff77cc19769083f04deda96173a31d8ea"/>
    <w:p>
      <w:pPr>
        <w:pStyle w:val="Heading4"/>
      </w:pPr>
      <w:r>
        <w:rPr>
          <w:rStyle w:val="SectionNumber"/>
        </w:rPr>
        <w:t xml:space="preserve">10.2.5.3</w:t>
      </w:r>
      <w:r>
        <w:tab/>
      </w:r>
      <w:r>
        <w:t xml:space="preserve">Custom Board Upload, Validation, and Approval</w:t>
      </w:r>
    </w:p>
    <w:p>
      <w:pPr>
        <w:pStyle w:val="FirstParagraph"/>
      </w:pPr>
      <w:r>
        <w:t xml:space="preserve">Platform admins and approved advanced users or teachers may upload custom board definitions. The upload and activation flow is:</w:t>
      </w:r>
    </w:p>
    <w:p>
      <w:pPr>
        <w:pStyle w:val="SourceCode"/>
      </w:pPr>
      <w:r>
        <w:rPr>
          <w:rStyle w:val="VerbatimChar"/>
        </w:rPr>
        <w:t xml:space="preserve">Custom Board Definition Flow</w:t>
      </w:r>
      <w:r>
        <w:br/>
      </w:r>
      <w:r>
        <w:rPr>
          <w:rStyle w:val="VerbatimChar"/>
        </w:rPr>
        <w:t xml:space="preserve">──────────────────────────────────────────────────────────────────</w:t>
      </w:r>
      <w:r>
        <w:br/>
      </w:r>
      <w:r>
        <w:rPr>
          <w:rStyle w:val="VerbatimChar"/>
        </w:rPr>
        <w:t xml:space="preserve">  Platform Admin / Approved Teacher</w:t>
      </w:r>
      <w:r>
        <w:br/>
      </w:r>
      <w:r>
        <w:rPr>
          <w:rStyle w:val="VerbatimChar"/>
        </w:rPr>
        <w:t xml:space="preserve">         │</w:t>
      </w:r>
      <w:r>
        <w:br/>
      </w:r>
      <w:r>
        <w:rPr>
          <w:rStyle w:val="VerbatimChar"/>
        </w:rPr>
        <w:t xml:space="preserve">         ▼</w:t>
      </w:r>
      <w:r>
        <w:br/>
      </w:r>
      <w:r>
        <w:rPr>
          <w:rStyle w:val="VerbatimChar"/>
        </w:rPr>
        <w:t xml:space="preserve">  Upload board.json + SVG asset bundle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Board Definition Validator (RSE)               │</w:t>
      </w:r>
      <w:r>
        <w:br/>
      </w:r>
      <w:r>
        <w:rPr>
          <w:rStyle w:val="VerbatimChar"/>
        </w:rPr>
        <w:t xml:space="preserve">  │  - JSON schema check (wokwi-boards schema)      │</w:t>
      </w:r>
      <w:r>
        <w:br/>
      </w:r>
      <w:r>
        <w:rPr>
          <w:rStyle w:val="VerbatimChar"/>
        </w:rPr>
        <w:t xml:space="preserve">  │  - Pin sanity check (names unique, type enum    │</w:t>
      </w:r>
      <w:r>
        <w:br/>
      </w:r>
      <w:r>
        <w:rPr>
          <w:rStyle w:val="VerbatimChar"/>
        </w:rPr>
        <w:t xml:space="preserve">  │    valid, x/y within SVG viewport)              │</w:t>
      </w:r>
      <w:r>
        <w:br/>
      </w:r>
      <w:r>
        <w:rPr>
          <w:rStyle w:val="VerbatimChar"/>
        </w:rPr>
        <w:t xml:space="preserve">  │  - SVG/asset safety scan (no scripts, no        │</w:t>
      </w:r>
      <w:r>
        <w:br/>
      </w:r>
      <w:r>
        <w:rPr>
          <w:rStyle w:val="VerbatimChar"/>
        </w:rPr>
        <w:t xml:space="preserve">  │    external references)                         │</w:t>
      </w:r>
      <w:r>
        <w:br/>
      </w:r>
      <w:r>
        <w:rPr>
          <w:rStyle w:val="VerbatimChar"/>
        </w:rPr>
        <w:t xml:space="preserve">  │  - mcuCore value must be a supported target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Admin upload? │</w:t>
      </w:r>
      <w:r>
        <w:br/>
      </w:r>
      <w:r>
        <w:rPr>
          <w:rStyle w:val="VerbatimChar"/>
        </w:rPr>
        <w:t xml:space="preserve">          └───────┬───────┘</w:t>
      </w:r>
      <w:r>
        <w:br/>
      </w:r>
      <w:r>
        <w:rPr>
          <w:rStyle w:val="VerbatimChar"/>
        </w:rPr>
        <w:t xml:space="preserve">         Yes      │        No (non-admin)</w:t>
      </w:r>
      <w:r>
        <w:br/>
      </w:r>
      <w:r>
        <w:rPr>
          <w:rStyle w:val="VerbatimChar"/>
        </w:rPr>
        <w:t xml:space="preserve">          │       │              │</w:t>
      </w:r>
      <w:r>
        <w:br/>
      </w:r>
      <w:r>
        <w:rPr>
          <w:rStyle w:val="VerbatimChar"/>
        </w:rPr>
        <w:t xml:space="preserve">          ▼       │              ▼</w:t>
      </w:r>
      <w:r>
        <w:br/>
      </w:r>
      <w:r>
        <w:rPr>
          <w:rStyle w:val="VerbatimChar"/>
        </w:rPr>
        <w:t xml:space="preserve">  Activate        │   Enters moderation queue</w:t>
      </w:r>
      <w:r>
        <w:br/>
      </w:r>
      <w:r>
        <w:rPr>
          <w:rStyle w:val="VerbatimChar"/>
        </w:rPr>
        <w:t xml:space="preserve">  immediately     │   (standard approval workflow)</w:t>
      </w:r>
      <w:r>
        <w:br/>
      </w:r>
      <w:r>
        <w:rPr>
          <w:rStyle w:val="VerbatimChar"/>
        </w:rPr>
        <w:t xml:space="preserve">                  │              │</w:t>
      </w:r>
      <w:r>
        <w:br/>
      </w:r>
      <w:r>
        <w:rPr>
          <w:rStyle w:val="VerbatimChar"/>
        </w:rPr>
        <w:t xml:space="preserve">                  │              ▼</w:t>
      </w:r>
      <w:r>
        <w:br/>
      </w:r>
      <w:r>
        <w:rPr>
          <w:rStyle w:val="VerbatimChar"/>
        </w:rPr>
        <w:t xml:space="preserve">                  │   Reviewed by Platform Admin</w:t>
      </w:r>
      <w:r>
        <w:br/>
      </w:r>
      <w:r>
        <w:rPr>
          <w:rStyle w:val="VerbatimChar"/>
        </w:rPr>
        <w:t xml:space="preserve">                  │              │</w:t>
      </w:r>
      <w:r>
        <w:br/>
      </w:r>
      <w:r>
        <w:rPr>
          <w:rStyle w:val="VerbatimChar"/>
        </w:rPr>
        <w:t xml:space="preserve">                  │         Approved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Board available in Studio board selector,</w:t>
      </w:r>
      <w:r>
        <w:br/>
      </w:r>
      <w:r>
        <w:rPr>
          <w:rStyle w:val="VerbatimChar"/>
        </w:rPr>
        <w:t xml:space="preserve">  bound to its mcuCore simulation engine</w:t>
      </w:r>
      <w:r>
        <w:br/>
      </w:r>
      <w:r>
        <w:rPr>
          <w:rStyle w:val="VerbatimChar"/>
        </w:rPr>
        <w:t xml:space="preserve">──────────────────────────────────────────────────────────────────</w:t>
      </w:r>
    </w:p>
    <w:p>
      <w:pPr>
        <w:pStyle w:val="FirstParagraph"/>
      </w:pPr>
      <w:r>
        <w:t xml:space="preserve">Non-admin uploads pass through the standard approval and moderation workflow before becoming available to learners. Rejected manifests receive a structured validation report identifying which checks failed.</w:t>
      </w:r>
    </w:p>
    <w:bookmarkEnd w:id="293"/>
    <w:bookmarkStart w:id="294" w:name="Xbee8c5dde34ce7e8245687c0381ecffe66fbde1"/>
    <w:p>
      <w:pPr>
        <w:pStyle w:val="Heading4"/>
      </w:pPr>
      <w:r>
        <w:rPr>
          <w:rStyle w:val="SectionNumber"/>
        </w:rPr>
        <w:t xml:space="preserve">10.2.5.4</w:t>
      </w:r>
      <w:r>
        <w:tab/>
      </w:r>
      <w:r>
        <w:t xml:space="preserve">Functional Requirements: Board Definition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FR-SIM-213</w:t>
            </w:r>
          </w:p>
        </w:tc>
        <w:tc>
          <w:tcPr/>
          <w:p>
            <w:pPr>
              <w:pStyle w:val="Compact"/>
            </w:pPr>
            <w:r>
              <w:t xml:space="preserve">RoboCode Studio shall support three first-class boards: Arduino UNO R3 (avr8js), ESP32 DevKit (ESP32 core), and Raspberry Pi Pico (rp2040js); all three shall be available in the board selector without any additional configuration</w:t>
            </w:r>
          </w:p>
        </w:tc>
        <w:tc>
          <w:tcPr/>
          <w:p>
            <w:pPr>
              <w:pStyle w:val="Compact"/>
            </w:pPr>
            <w:r>
              <w:t xml:space="preserve">Must</w:t>
            </w:r>
          </w:p>
        </w:tc>
        <w:tc>
          <w:tcPr/>
          <w:p>
            <w:pPr>
              <w:pStyle w:val="Compact"/>
            </w:pPr>
            <w:r>
              <w:t xml:space="preserve">All three boards verified in simulation integration tests</w:t>
            </w:r>
          </w:p>
        </w:tc>
      </w:tr>
      <w:tr>
        <w:tc>
          <w:tcPr/>
          <w:p>
            <w:pPr>
              <w:pStyle w:val="Compact"/>
            </w:pPr>
            <w:r>
              <w:t xml:space="preserve">FR-SIM-214</w:t>
            </w:r>
          </w:p>
        </w:tc>
        <w:tc>
          <w:tcPr/>
          <w:p>
            <w:pPr>
              <w:pStyle w:val="Compact"/>
            </w:pPr>
            <w:r>
              <w:t xml:space="preserve">The RSE shall use the wokwi-boards manifest format (board.json with name, mcuCore, pins[].name/type/x/y, and SVG asset) as the canonical board definition schema</w:t>
            </w:r>
          </w:p>
        </w:tc>
        <w:tc>
          <w:tcPr/>
          <w:p>
            <w:pPr>
              <w:pStyle w:val="Compact"/>
            </w:pPr>
            <w:r>
              <w:t xml:space="preserve">Must</w:t>
            </w:r>
          </w:p>
        </w:tc>
        <w:tc>
          <w:tcPr/>
          <w:p>
            <w:pPr>
              <w:pStyle w:val="Compact"/>
            </w:pPr>
            <w:r>
              <w:t xml:space="preserve">CI schema validator rejects malformed board manifests</w:t>
            </w:r>
          </w:p>
        </w:tc>
      </w:tr>
      <w:tr>
        <w:tc>
          <w:tcPr/>
          <w:p>
            <w:pPr>
              <w:pStyle w:val="Compact"/>
            </w:pPr>
            <w:r>
              <w:t xml:space="preserve">FR-SIM-215</w:t>
            </w:r>
          </w:p>
        </w:tc>
        <w:tc>
          <w:tcPr/>
          <w:p>
            <w:pPr>
              <w:pStyle w:val="Compact"/>
            </w:pPr>
            <w:r>
              <w:t xml:space="preserve">The built-in board library shall ship with the full standard wokwi-boards set, including at minimum the Arduino UNO/Nano/Mega, ESP32 DevKit family, and Raspberry Pi Pico</w:t>
            </w:r>
          </w:p>
        </w:tc>
        <w:tc>
          <w:tcPr/>
          <w:p>
            <w:pPr>
              <w:pStyle w:val="Compact"/>
            </w:pPr>
            <w:r>
              <w:t xml:space="preserve">Must</w:t>
            </w:r>
          </w:p>
        </w:tc>
        <w:tc>
          <w:tcPr/>
          <w:p>
            <w:pPr>
              <w:pStyle w:val="Compact"/>
            </w:pPr>
            <w:r>
              <w:t xml:space="preserve">Verified at build time; board manifest count asserted in CI</w:t>
            </w:r>
          </w:p>
        </w:tc>
      </w:tr>
      <w:tr>
        <w:tc>
          <w:tcPr/>
          <w:p>
            <w:pPr>
              <w:pStyle w:val="Compact"/>
            </w:pPr>
            <w:r>
              <w:t xml:space="preserve">FR-SIM-216</w:t>
            </w:r>
          </w:p>
        </w:tc>
        <w:tc>
          <w:tcPr/>
          <w:p>
            <w:pPr>
              <w:pStyle w:val="Compact"/>
            </w:pPr>
            <w:r>
              <w:t xml:space="preserve">Platform admins shall be able to upload custom board definitions (board.json + SVG) via the Studio admin UI; valid uploads shall be activated immediately without code deployment</w:t>
            </w:r>
          </w:p>
        </w:tc>
        <w:tc>
          <w:tcPr/>
          <w:p>
            <w:pPr>
              <w:pStyle w:val="Compact"/>
            </w:pPr>
            <w:r>
              <w:t xml:space="preserve">Must</w:t>
            </w:r>
          </w:p>
        </w:tc>
        <w:tc>
          <w:tcPr/>
          <w:p>
            <w:pPr>
              <w:pStyle w:val="Compact"/>
            </w:pPr>
            <w:r>
              <w:t xml:space="preserve">Admin upload flow tested end-to-end; no RSE restart required</w:t>
            </w:r>
          </w:p>
        </w:tc>
      </w:tr>
      <w:tr>
        <w:tc>
          <w:tcPr/>
          <w:p>
            <w:pPr>
              <w:pStyle w:val="Compact"/>
            </w:pPr>
            <w:r>
              <w:t xml:space="preserve">FR-SIM-217</w:t>
            </w:r>
          </w:p>
        </w:tc>
        <w:tc>
          <w:tcPr/>
          <w:p>
            <w:pPr>
              <w:pStyle w:val="Compact"/>
            </w:pPr>
            <w:r>
              <w:t xml:space="preserve">Non-admin uploads of custom board definitions shall enter the platform moderation queue and require explicit admin approval before becoming visible to learners</w:t>
            </w:r>
          </w:p>
        </w:tc>
        <w:tc>
          <w:tcPr/>
          <w:p>
            <w:pPr>
              <w:pStyle w:val="Compact"/>
            </w:pPr>
            <w:r>
              <w:t xml:space="preserve">Must</w:t>
            </w:r>
          </w:p>
        </w:tc>
        <w:tc>
          <w:tcPr/>
          <w:p>
            <w:pPr>
              <w:pStyle w:val="Compact"/>
            </w:pPr>
            <w:r>
              <w:t xml:space="preserve">Moderation queue entry and approval UI tested; unapproved boards not surfaced in learner board selector</w:t>
            </w:r>
          </w:p>
        </w:tc>
      </w:tr>
      <w:tr>
        <w:tc>
          <w:tcPr/>
          <w:p>
            <w:pPr>
              <w:pStyle w:val="Compact"/>
            </w:pPr>
            <w:r>
              <w:t xml:space="preserve">FR-SIM-218</w:t>
            </w:r>
          </w:p>
        </w:tc>
        <w:tc>
          <w:tcPr/>
          <w:p>
            <w:pPr>
              <w:pStyle w:val="Compact"/>
            </w:pPr>
            <w:r>
              <w:t xml:space="preserve">The board definition validator shall enforce: JSON schema conformance, unique pin names, valid pin type enum values, x/y coordinates within SVG viewport bounds, a recognised mcuCore value, and SVG asset safety (no embedded scripts, no external URL references)</w:t>
            </w:r>
          </w:p>
        </w:tc>
        <w:tc>
          <w:tcPr/>
          <w:p>
            <w:pPr>
              <w:pStyle w:val="Compact"/>
            </w:pPr>
            <w:r>
              <w:t xml:space="preserve">Must</w:t>
            </w:r>
          </w:p>
        </w:tc>
        <w:tc>
          <w:tcPr/>
          <w:p>
            <w:pPr>
              <w:pStyle w:val="Compact"/>
            </w:pPr>
            <w:r>
              <w:t xml:space="preserve">Validator rejects each invalid case; structured error report returned</w:t>
            </w:r>
          </w:p>
        </w:tc>
      </w:tr>
      <w:tr>
        <w:tc>
          <w:tcPr/>
          <w:p>
            <w:pPr>
              <w:pStyle w:val="Compact"/>
            </w:pPr>
            <w:r>
              <w:t xml:space="preserve">FR-SIM-219</w:t>
            </w:r>
          </w:p>
        </w:tc>
        <w:tc>
          <w:tcPr/>
          <w:p>
            <w:pPr>
              <w:pStyle w:val="Compact"/>
            </w:pPr>
            <w:r>
              <w:t xml:space="preserve">Each board definition shall declare its mcuCore binding (avr8js, rp2040js, or esp32-core); the RSE shall instantiate the correct simulator engine for firmware execution based solely on this field</w:t>
            </w:r>
          </w:p>
        </w:tc>
        <w:tc>
          <w:tcPr/>
          <w:p>
            <w:pPr>
              <w:pStyle w:val="Compact"/>
            </w:pPr>
            <w:r>
              <w:t xml:space="preserve">Must</w:t>
            </w:r>
          </w:p>
        </w:tc>
        <w:tc>
          <w:tcPr/>
          <w:p>
            <w:pPr>
              <w:pStyle w:val="Compact"/>
            </w:pPr>
            <w:r>
              <w:t xml:space="preserve">Incorrect mcuCore value rejected at validation; engine selection tested per board type</w:t>
            </w:r>
          </w:p>
        </w:tc>
      </w:tr>
      <w:tr>
        <w:tc>
          <w:tcPr/>
          <w:p>
            <w:pPr>
              <w:pStyle w:val="Compact"/>
            </w:pPr>
            <w:r>
              <w:t xml:space="preserve">DR-BOARD-001</w:t>
            </w:r>
          </w:p>
        </w:tc>
        <w:tc>
          <w:tcPr/>
          <w:p>
            <w:pPr>
              <w:pStyle w:val="Compact"/>
            </w:pPr>
            <w:r>
              <w:t xml:space="preserve">The board manifest store shall record: board id, display name, mcuCore target, pin definitions (name/type/x/y), SVG asset reference, uploader identity, approval status, approval timestamp, and RSE version compatibility</w:t>
            </w:r>
          </w:p>
        </w:tc>
        <w:tc>
          <w:tcPr/>
          <w:p>
            <w:pPr>
              <w:pStyle w:val="Compact"/>
            </w:pPr>
            <w:r>
              <w:t xml:space="preserve">Must</w:t>
            </w:r>
          </w:p>
        </w:tc>
        <w:tc>
          <w:tcPr/>
          <w:p>
            <w:pPr>
              <w:pStyle w:val="Compact"/>
            </w:pPr>
            <w:r>
              <w:t xml:space="preserve">Schema defined in Section 15 (Data Architecture)</w:t>
            </w:r>
          </w:p>
        </w:tc>
      </w:tr>
    </w:tbl>
    <w:p>
      <w:r>
        <w:pict>
          <v:rect style="width:0;height:1.5pt" o:hralign="center" o:hrstd="t" o:hr="t"/>
        </w:pict>
      </w:r>
    </w:p>
    <w:bookmarkEnd w:id="294"/>
    <w:bookmarkEnd w:id="295"/>
    <w:bookmarkEnd w:id="296"/>
    <w:bookmarkStart w:id="297" w:name="prototyping-and-wiring-components"/>
    <w:p>
      <w:pPr>
        <w:pStyle w:val="Heading2"/>
      </w:pPr>
      <w:r>
        <w:rPr>
          <w:rStyle w:val="SectionNumber"/>
        </w:rPr>
        <w:t xml:space="preserve">10.3</w:t>
      </w:r>
      <w:r>
        <w:tab/>
      </w:r>
      <w:r>
        <w:t xml:space="preserve">Prototyping and Wiring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Full breadboard</w:t>
            </w:r>
          </w:p>
        </w:tc>
        <w:tc>
          <w:tcPr/>
          <w:p>
            <w:pPr>
              <w:pStyle w:val="Compact"/>
            </w:pPr>
            <w:r>
              <w:t xml:space="preserve">830 tie-point</w:t>
            </w:r>
          </w:p>
        </w:tc>
        <w:tc>
          <w:tcPr/>
          <w:p>
            <w:pPr>
              <w:pStyle w:val="Compact"/>
            </w:pPr>
            <w:r>
              <w:t xml:space="preserve">N/A</w:t>
            </w:r>
          </w:p>
        </w:tc>
        <w:tc>
          <w:tcPr/>
          <w:p>
            <w:pPr>
              <w:pStyle w:val="Compact"/>
            </w:pPr>
            <w:r>
              <w:t xml:space="preserve">Node-based netlist connectivity; power rails auto-split</w:t>
            </w:r>
          </w:p>
        </w:tc>
        <w:tc>
          <w:tcPr/>
          <w:p>
            <w:pPr>
              <w:pStyle w:val="Compact"/>
            </w:pPr>
            <w:r>
              <w:t xml:space="preserve">63 rows, 2 power rails</w:t>
            </w:r>
          </w:p>
        </w:tc>
      </w:tr>
      <w:tr>
        <w:tc>
          <w:tcPr/>
          <w:p>
            <w:pPr>
              <w:pStyle w:val="Compact"/>
            </w:pPr>
            <w:r>
              <w:t xml:space="preserve">Half breadboard</w:t>
            </w:r>
          </w:p>
        </w:tc>
        <w:tc>
          <w:tcPr/>
          <w:p>
            <w:pPr>
              <w:pStyle w:val="Compact"/>
            </w:pPr>
            <w:r>
              <w:t xml:space="preserve">400 tie-point</w:t>
            </w:r>
          </w:p>
        </w:tc>
        <w:tc>
          <w:tcPr/>
          <w:p>
            <w:pPr>
              <w:pStyle w:val="Compact"/>
            </w:pPr>
            <w:r>
              <w:t xml:space="preserve">N/A</w:t>
            </w:r>
          </w:p>
        </w:tc>
        <w:tc>
          <w:tcPr/>
          <w:p>
            <w:pPr>
              <w:pStyle w:val="Compact"/>
            </w:pPr>
            <w:r>
              <w:t xml:space="preserve">Same netlist model, smaller canvas footprint</w:t>
            </w:r>
          </w:p>
        </w:tc>
        <w:tc>
          <w:tcPr/>
          <w:p>
            <w:pPr>
              <w:pStyle w:val="Compact"/>
            </w:pPr>
            <w:r>
              <w:t xml:space="preserve">30 rows, 2 power rails</w:t>
            </w:r>
          </w:p>
        </w:tc>
      </w:tr>
      <w:tr>
        <w:tc>
          <w:tcPr/>
          <w:p>
            <w:pPr>
              <w:pStyle w:val="Compact"/>
            </w:pPr>
            <w:r>
              <w:t xml:space="preserve">Jumper wire (M-M)</w:t>
            </w:r>
          </w:p>
        </w:tc>
        <w:tc>
          <w:tcPr/>
          <w:p>
            <w:pPr>
              <w:pStyle w:val="Compact"/>
            </w:pPr>
            <w:r>
              <w:t xml:space="preserve">Generic</w:t>
            </w:r>
          </w:p>
        </w:tc>
        <w:tc>
          <w:tcPr/>
          <w:p>
            <w:pPr>
              <w:pStyle w:val="Compact"/>
            </w:pPr>
            <w:r>
              <w:t xml:space="preserve">N/A</w:t>
            </w:r>
          </w:p>
        </w:tc>
        <w:tc>
          <w:tcPr/>
          <w:p>
            <w:pPr>
              <w:pStyle w:val="Compact"/>
            </w:pPr>
            <w:r>
              <w:t xml:space="preserve">Zero-resistance conductor; connects two nodes</w:t>
            </w:r>
          </w:p>
        </w:tc>
        <w:tc>
          <w:tcPr/>
          <w:p>
            <w:pPr>
              <w:pStyle w:val="Compact"/>
            </w:pPr>
            <w:r>
              <w:t xml:space="preserve">Colours selectable</w:t>
            </w:r>
          </w:p>
        </w:tc>
      </w:tr>
      <w:tr>
        <w:tc>
          <w:tcPr/>
          <w:p>
            <w:pPr>
              <w:pStyle w:val="Compact"/>
            </w:pPr>
            <w:r>
              <w:t xml:space="preserve">Jumper wire (M-F)</w:t>
            </w:r>
          </w:p>
        </w:tc>
        <w:tc>
          <w:tcPr/>
          <w:p>
            <w:pPr>
              <w:pStyle w:val="Compact"/>
            </w:pPr>
            <w:r>
              <w:t xml:space="preserve">Generic</w:t>
            </w:r>
          </w:p>
        </w:tc>
        <w:tc>
          <w:tcPr/>
          <w:p>
            <w:pPr>
              <w:pStyle w:val="Compact"/>
            </w:pPr>
            <w:r>
              <w:t xml:space="preserve">N/A</w:t>
            </w:r>
          </w:p>
        </w:tc>
        <w:tc>
          <w:tcPr/>
          <w:p>
            <w:pPr>
              <w:pStyle w:val="Compact"/>
            </w:pPr>
            <w:r>
              <w:t xml:space="preserve">As above; pin to socket</w:t>
            </w:r>
          </w:p>
        </w:tc>
        <w:tc>
          <w:tcPr/>
          <w:p>
            <w:pPr>
              <w:pStyle w:val="Compact"/>
            </w:pPr>
            <w:r>
              <w:t xml:space="preserve">Colours selectable</w:t>
            </w:r>
          </w:p>
        </w:tc>
      </w:tr>
      <w:tr>
        <w:tc>
          <w:tcPr/>
          <w:p>
            <w:pPr>
              <w:pStyle w:val="Compact"/>
            </w:pPr>
            <w:r>
              <w:t xml:space="preserve">Jumper wire (F-F)</w:t>
            </w:r>
          </w:p>
        </w:tc>
        <w:tc>
          <w:tcPr/>
          <w:p>
            <w:pPr>
              <w:pStyle w:val="Compact"/>
            </w:pPr>
            <w:r>
              <w:t xml:space="preserve">Generic</w:t>
            </w:r>
          </w:p>
        </w:tc>
        <w:tc>
          <w:tcPr/>
          <w:p>
            <w:pPr>
              <w:pStyle w:val="Compact"/>
            </w:pPr>
            <w:r>
              <w:t xml:space="preserve">N/A</w:t>
            </w:r>
          </w:p>
        </w:tc>
        <w:tc>
          <w:tcPr/>
          <w:p>
            <w:pPr>
              <w:pStyle w:val="Compact"/>
            </w:pPr>
            <w:r>
              <w:t xml:space="preserve">As above; socket to socket</w:t>
            </w:r>
          </w:p>
        </w:tc>
        <w:tc>
          <w:tcPr/>
          <w:p>
            <w:pPr>
              <w:pStyle w:val="Compact"/>
            </w:pPr>
            <w:r>
              <w:t xml:space="preserve">Colours selectable</w:t>
            </w:r>
          </w:p>
        </w:tc>
      </w:tr>
      <w:tr>
        <w:tc>
          <w:tcPr/>
          <w:p>
            <w:pPr>
              <w:pStyle w:val="Compact"/>
            </w:pPr>
            <w:r>
              <w:t xml:space="preserve">Breadboard PSU module</w:t>
            </w:r>
          </w:p>
        </w:tc>
        <w:tc>
          <w:tcPr/>
          <w:p>
            <w:pPr>
              <w:pStyle w:val="Compact"/>
            </w:pPr>
            <w:r>
              <w:t xml:space="preserve">Generic 3.3V/5V</w:t>
            </w:r>
          </w:p>
        </w:tc>
        <w:tc>
          <w:tcPr/>
          <w:p>
            <w:pPr>
              <w:pStyle w:val="Compact"/>
            </w:pPr>
            <w:r>
              <w:t xml:space="preserve">DC barrel / USB</w:t>
            </w:r>
          </w:p>
        </w:tc>
        <w:tc>
          <w:tcPr/>
          <w:p>
            <w:pPr>
              <w:pStyle w:val="Compact"/>
            </w:pPr>
            <w:r>
              <w:t xml:space="preserve">Supplies 3.3 V or 5 V to power rails; toggle switch simulated</w:t>
            </w:r>
          </w:p>
        </w:tc>
        <w:tc>
          <w:tcPr/>
          <w:p>
            <w:pPr>
              <w:pStyle w:val="Compact"/>
            </w:pPr>
            <w:r>
              <w:t xml:space="preserve">Output: 3.3 V or 5 V, up to 700 mA</w:t>
            </w:r>
          </w:p>
        </w:tc>
      </w:tr>
      <w:tr>
        <w:tc>
          <w:tcPr/>
          <w:p>
            <w:pPr>
              <w:pStyle w:val="Compact"/>
            </w:pPr>
            <w:r>
              <w:t xml:space="preserve">USB cable</w:t>
            </w:r>
          </w:p>
        </w:tc>
        <w:tc>
          <w:tcPr/>
          <w:p>
            <w:pPr>
              <w:pStyle w:val="Compact"/>
            </w:pPr>
            <w:r>
              <w:t xml:space="preserve">USB-A to USB-B/Micro</w:t>
            </w:r>
          </w:p>
        </w:tc>
        <w:tc>
          <w:tcPr/>
          <w:p>
            <w:pPr>
              <w:pStyle w:val="Compact"/>
            </w:pPr>
            <w:r>
              <w:t xml:space="preserve">USB</w:t>
            </w:r>
          </w:p>
        </w:tc>
        <w:tc>
          <w:tcPr/>
          <w:p>
            <w:pPr>
              <w:pStyle w:val="Compact"/>
            </w:pPr>
            <w:r>
              <w:t xml:space="preserve">Power and serial passthrough to board</w:t>
            </w:r>
          </w:p>
        </w:tc>
        <w:tc>
          <w:tcPr/>
          <w:p>
            <w:pPr>
              <w:pStyle w:val="Compact"/>
            </w:pPr>
            <w:r>
              <w:t xml:space="preserve">USB 2.0 simulated</w:t>
            </w:r>
          </w:p>
        </w:tc>
      </w:tr>
      <w:tr>
        <w:tc>
          <w:tcPr/>
          <w:p>
            <w:pPr>
              <w:pStyle w:val="Compact"/>
            </w:pPr>
            <w:r>
              <w:t xml:space="preserve">Battery holder</w:t>
            </w:r>
          </w:p>
        </w:tc>
        <w:tc>
          <w:tcPr/>
          <w:p>
            <w:pPr>
              <w:pStyle w:val="Compact"/>
            </w:pPr>
            <w:r>
              <w:t xml:space="preserve">AA × 4</w:t>
            </w:r>
          </w:p>
        </w:tc>
        <w:tc>
          <w:tcPr/>
          <w:p>
            <w:pPr>
              <w:pStyle w:val="Compact"/>
            </w:pPr>
            <w:r>
              <w:t xml:space="preserve">Wires</w:t>
            </w:r>
          </w:p>
        </w:tc>
        <w:tc>
          <w:tcPr/>
          <w:p>
            <w:pPr>
              <w:pStyle w:val="Compact"/>
            </w:pPr>
            <w:r>
              <w:t xml:space="preserve">6 V supply source; internal resistance modelled</w:t>
            </w:r>
          </w:p>
        </w:tc>
        <w:tc>
          <w:tcPr/>
          <w:p>
            <w:pPr>
              <w:pStyle w:val="Compact"/>
            </w:pPr>
            <w:r>
              <w:t xml:space="preserve">4 × 1.5 V AA</w:t>
            </w:r>
          </w:p>
        </w:tc>
      </w:tr>
    </w:tbl>
    <w:p>
      <w:r>
        <w:pict>
          <v:rect style="width:0;height:1.5pt" o:hralign="center" o:hrstd="t" o:hr="t"/>
        </w:pict>
      </w:r>
    </w:p>
    <w:bookmarkEnd w:id="297"/>
    <w:bookmarkStart w:id="298" w:name="leds-and-display-components"/>
    <w:p>
      <w:pPr>
        <w:pStyle w:val="Heading2"/>
      </w:pPr>
      <w:r>
        <w:rPr>
          <w:rStyle w:val="SectionNumber"/>
        </w:rPr>
        <w:t xml:space="preserve">10.4</w:t>
      </w:r>
      <w:r>
        <w:tab/>
      </w:r>
      <w:r>
        <w:t xml:space="preserve">LEDs and Display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Single LED (red/green/blue/yellow)</w:t>
            </w:r>
          </w:p>
        </w:tc>
        <w:tc>
          <w:tcPr/>
          <w:p>
            <w:pPr>
              <w:pStyle w:val="Compact"/>
            </w:pPr>
            <w:r>
              <w:t xml:space="preserve">Generic 5mm</w:t>
            </w:r>
          </w:p>
        </w:tc>
        <w:tc>
          <w:tcPr/>
          <w:p>
            <w:pPr>
              <w:pStyle w:val="Compact"/>
            </w:pPr>
            <w:r>
              <w:t xml:space="preserve">Anode, cathode</w:t>
            </w:r>
          </w:p>
        </w:tc>
        <w:tc>
          <w:tcPr/>
          <w:p>
            <w:pPr>
              <w:pStyle w:val="Compact"/>
            </w:pPr>
            <w:r>
              <w:t xml:space="preserve">Illuminates when forward voltage met; brightness scales with current via PWM duty</w:t>
            </w:r>
          </w:p>
        </w:tc>
        <w:tc>
          <w:tcPr/>
          <w:p>
            <w:pPr>
              <w:pStyle w:val="Compact"/>
            </w:pPr>
            <w:r>
              <w:t xml:space="preserve">Vf ≈ 2.0–3.4 V; If ≈ 20 mA</w:t>
            </w:r>
          </w:p>
        </w:tc>
      </w:tr>
      <w:tr>
        <w:tc>
          <w:tcPr/>
          <w:p>
            <w:pPr>
              <w:pStyle w:val="Compact"/>
            </w:pPr>
            <w:r>
              <w:t xml:space="preserve">RGB LED</w:t>
            </w:r>
          </w:p>
        </w:tc>
        <w:tc>
          <w:tcPr/>
          <w:p>
            <w:pPr>
              <w:pStyle w:val="Compact"/>
            </w:pPr>
            <w:r>
              <w:t xml:space="preserve">Common anode / cathode</w:t>
            </w:r>
          </w:p>
        </w:tc>
        <w:tc>
          <w:tcPr/>
          <w:p>
            <w:pPr>
              <w:pStyle w:val="Compact"/>
            </w:pPr>
            <w:r>
              <w:t xml:space="preserve">R, G, B, common</w:t>
            </w:r>
          </w:p>
        </w:tc>
        <w:tc>
          <w:tcPr/>
          <w:p>
            <w:pPr>
              <w:pStyle w:val="Compact"/>
            </w:pPr>
            <w:r>
              <w:t xml:space="preserve">Each channel independently driven; additive colour mixing rendered</w:t>
            </w:r>
          </w:p>
        </w:tc>
        <w:tc>
          <w:tcPr/>
          <w:p>
            <w:pPr>
              <w:pStyle w:val="Compact"/>
            </w:pPr>
            <w:r>
              <w:t xml:space="preserve">Per-channel Vf 2.0–3.4 V</w:t>
            </w:r>
          </w:p>
        </w:tc>
      </w:tr>
      <w:tr>
        <w:tc>
          <w:tcPr/>
          <w:p>
            <w:pPr>
              <w:pStyle w:val="Compact"/>
            </w:pPr>
            <w:r>
              <w:t xml:space="preserve">LED bar graph</w:t>
            </w:r>
          </w:p>
        </w:tc>
        <w:tc>
          <w:tcPr/>
          <w:p>
            <w:pPr>
              <w:pStyle w:val="Compact"/>
            </w:pPr>
            <w:r>
              <w:t xml:space="preserve">10-segment bar</w:t>
            </w:r>
          </w:p>
        </w:tc>
        <w:tc>
          <w:tcPr/>
          <w:p>
            <w:pPr>
              <w:pStyle w:val="Compact"/>
            </w:pPr>
            <w:r>
              <w:t xml:space="preserve">10 anodes, common</w:t>
            </w:r>
          </w:p>
        </w:tc>
        <w:tc>
          <w:tcPr/>
          <w:p>
            <w:pPr>
              <w:pStyle w:val="Compact"/>
            </w:pPr>
            <w:r>
              <w:t xml:space="preserve">Segments light independently; useful for level/progress display</w:t>
            </w:r>
          </w:p>
        </w:tc>
        <w:tc>
          <w:tcPr/>
          <w:p>
            <w:pPr>
              <w:pStyle w:val="Compact"/>
            </w:pPr>
            <w:r>
              <w:t xml:space="preserve">Standard 2 V forward drop</w:t>
            </w:r>
          </w:p>
        </w:tc>
      </w:tr>
      <w:tr>
        <w:tc>
          <w:tcPr/>
          <w:p>
            <w:pPr>
              <w:pStyle w:val="Compact"/>
            </w:pPr>
            <w:r>
              <w:t xml:space="preserve">7-segment (1 digit)</w:t>
            </w:r>
          </w:p>
        </w:tc>
        <w:tc>
          <w:tcPr/>
          <w:p>
            <w:pPr>
              <w:pStyle w:val="Compact"/>
            </w:pPr>
            <w:r>
              <w:t xml:space="preserve">Generic</w:t>
            </w:r>
          </w:p>
        </w:tc>
        <w:tc>
          <w:tcPr/>
          <w:p>
            <w:pPr>
              <w:pStyle w:val="Compact"/>
            </w:pPr>
            <w:r>
              <w:t xml:space="preserve">7 segment + DP</w:t>
            </w:r>
          </w:p>
        </w:tc>
        <w:tc>
          <w:tcPr/>
          <w:p>
            <w:pPr>
              <w:pStyle w:val="Compact"/>
            </w:pPr>
            <w:r>
              <w:t xml:space="preserve">Decodes a–g segments; decimal point; common anode or cathode</w:t>
            </w:r>
          </w:p>
        </w:tc>
        <w:tc>
          <w:tcPr/>
          <w:p>
            <w:pPr>
              <w:pStyle w:val="Compact"/>
            </w:pPr>
            <w:r>
              <w:t xml:space="preserve">Multiplexed or direct</w:t>
            </w:r>
          </w:p>
        </w:tc>
      </w:tr>
      <w:tr>
        <w:tc>
          <w:tcPr/>
          <w:p>
            <w:pPr>
              <w:pStyle w:val="Compact"/>
            </w:pPr>
            <w:r>
              <w:t xml:space="preserve">7-segment (4 digit)</w:t>
            </w:r>
          </w:p>
        </w:tc>
        <w:tc>
          <w:tcPr/>
          <w:p>
            <w:pPr>
              <w:pStyle w:val="Compact"/>
            </w:pPr>
            <w:r>
              <w:t xml:space="preserve">TM1637 / direct</w:t>
            </w:r>
          </w:p>
        </w:tc>
        <w:tc>
          <w:tcPr/>
          <w:p>
            <w:pPr>
              <w:pStyle w:val="Compact"/>
            </w:pPr>
            <w:r>
              <w:t xml:space="preserve">I2C (TM1637) or 12 pins</w:t>
            </w:r>
          </w:p>
        </w:tc>
        <w:tc>
          <w:tcPr/>
          <w:p>
            <w:pPr>
              <w:pStyle w:val="Compact"/>
            </w:pPr>
            <w:r>
              <w:t xml:space="preserve">TM1637 variant receives I2C commands; direct variant multiplexes digits</w:t>
            </w:r>
          </w:p>
        </w:tc>
        <w:tc>
          <w:tcPr/>
          <w:p>
            <w:pPr>
              <w:pStyle w:val="Compact"/>
            </w:pPr>
            <w:r>
              <w:t xml:space="preserve">BCD or raw segment</w:t>
            </w:r>
          </w:p>
        </w:tc>
      </w:tr>
      <w:tr>
        <w:tc>
          <w:tcPr/>
          <w:p>
            <w:pPr>
              <w:pStyle w:val="Compact"/>
            </w:pPr>
            <w:r>
              <w:t xml:space="preserve">8×8 LED matrix</w:t>
            </w:r>
          </w:p>
        </w:tc>
        <w:tc>
          <w:tcPr/>
          <w:p>
            <w:pPr>
              <w:pStyle w:val="Compact"/>
            </w:pPr>
            <w:r>
              <w:t xml:space="preserve">MAX7219</w:t>
            </w:r>
          </w:p>
        </w:tc>
        <w:tc>
          <w:tcPr/>
          <w:p>
            <w:pPr>
              <w:pStyle w:val="Compact"/>
            </w:pPr>
            <w:r>
              <w:t xml:space="preserve">SPI (DIN/CLK/CS)</w:t>
            </w:r>
          </w:p>
        </w:tc>
        <w:tc>
          <w:tcPr/>
          <w:p>
            <w:pPr>
              <w:pStyle w:val="Compact"/>
            </w:pPr>
            <w:r>
              <w:t xml:space="preserve">Receives SPI frames; renders 64-pixel bitmap</w:t>
            </w:r>
          </w:p>
        </w:tc>
        <w:tc>
          <w:tcPr/>
          <w:p>
            <w:pPr>
              <w:pStyle w:val="Compact"/>
            </w:pPr>
            <w:r>
              <w:t xml:space="preserve">Cascade-able; intensity control</w:t>
            </w:r>
          </w:p>
        </w:tc>
      </w:tr>
      <w:tr>
        <w:tc>
          <w:tcPr/>
          <w:p>
            <w:pPr>
              <w:pStyle w:val="Compact"/>
            </w:pPr>
            <w:r>
              <w:t xml:space="preserve">LCD 16×2</w:t>
            </w:r>
          </w:p>
        </w:tc>
        <w:tc>
          <w:tcPr/>
          <w:p>
            <w:pPr>
              <w:pStyle w:val="Compact"/>
            </w:pPr>
            <w:r>
              <w:t xml:space="preserve">HD44780</w:t>
            </w:r>
          </w:p>
        </w:tc>
        <w:tc>
          <w:tcPr/>
          <w:p>
            <w:pPr>
              <w:pStyle w:val="Compact"/>
            </w:pPr>
            <w:r>
              <w:t xml:space="preserve">4-bit/8-bit parallel or I2C (PCF8574)</w:t>
            </w:r>
          </w:p>
        </w:tc>
        <w:tc>
          <w:tcPr/>
          <w:p>
            <w:pPr>
              <w:pStyle w:val="Compact"/>
            </w:pPr>
            <w:r>
              <w:t xml:space="preserve">Renders characters in CGROM; custom characters; cursor/blink</w:t>
            </w:r>
          </w:p>
        </w:tc>
        <w:tc>
          <w:tcPr/>
          <w:p>
            <w:pPr>
              <w:pStyle w:val="Compact"/>
            </w:pPr>
            <w:r>
              <w:t xml:space="preserve">5×8 dot matrix characters</w:t>
            </w:r>
          </w:p>
        </w:tc>
      </w:tr>
      <w:tr>
        <w:tc>
          <w:tcPr/>
          <w:p>
            <w:pPr>
              <w:pStyle w:val="Compact"/>
            </w:pPr>
            <w:r>
              <w:t xml:space="preserve">LCD 20×4</w:t>
            </w:r>
          </w:p>
        </w:tc>
        <w:tc>
          <w:tcPr/>
          <w:p>
            <w:pPr>
              <w:pStyle w:val="Compact"/>
            </w:pPr>
            <w:r>
              <w:t xml:space="preserve">HD44780</w:t>
            </w:r>
          </w:p>
        </w:tc>
        <w:tc>
          <w:tcPr/>
          <w:p>
            <w:pPr>
              <w:pStyle w:val="Compact"/>
            </w:pPr>
            <w:r>
              <w:t xml:space="preserve">4-bit/8-bit parallel or I2C</w:t>
            </w:r>
          </w:p>
        </w:tc>
        <w:tc>
          <w:tcPr/>
          <w:p>
            <w:pPr>
              <w:pStyle w:val="Compact"/>
            </w:pPr>
            <w:r>
              <w:t xml:space="preserve">As above; 4 lines × 20 chars</w:t>
            </w:r>
          </w:p>
        </w:tc>
        <w:tc>
          <w:tcPr/>
          <w:p>
            <w:pPr>
              <w:pStyle w:val="Compact"/>
            </w:pPr>
            <w:r>
              <w:t xml:space="preserve">Extended row/column model</w:t>
            </w:r>
          </w:p>
        </w:tc>
      </w:tr>
      <w:tr>
        <w:tc>
          <w:tcPr/>
          <w:p>
            <w:pPr>
              <w:pStyle w:val="Compact"/>
            </w:pPr>
            <w:r>
              <w:t xml:space="preserve">OLED 0.96"</w:t>
            </w:r>
          </w:p>
        </w:tc>
        <w:tc>
          <w:tcPr/>
          <w:p>
            <w:pPr>
              <w:pStyle w:val="Compact"/>
            </w:pPr>
            <w:r>
              <w:t xml:space="preserve">SSD1306</w:t>
            </w:r>
          </w:p>
        </w:tc>
        <w:tc>
          <w:tcPr/>
          <w:p>
            <w:pPr>
              <w:pStyle w:val="Compact"/>
            </w:pPr>
            <w:r>
              <w:t xml:space="preserve">I2C (0x3C/0x3D) or SPI</w:t>
            </w:r>
          </w:p>
        </w:tc>
        <w:tc>
          <w:tcPr/>
          <w:p>
            <w:pPr>
              <w:pStyle w:val="Compact"/>
            </w:pPr>
            <w:r>
              <w:t xml:space="preserve">128×64 pixel monochrome buffer; graphics and text rendering via Adafruit/U8g2 API</w:t>
            </w:r>
          </w:p>
        </w:tc>
        <w:tc>
          <w:tcPr/>
          <w:p>
            <w:pPr>
              <w:pStyle w:val="Compact"/>
            </w:pPr>
            <w:r>
              <w:t xml:space="preserve">3.3 V / 5 V</w:t>
            </w:r>
          </w:p>
        </w:tc>
      </w:tr>
      <w:tr>
        <w:tc>
          <w:tcPr/>
          <w:p>
            <w:pPr>
              <w:pStyle w:val="Compact"/>
            </w:pPr>
            <w:r>
              <w:t xml:space="preserve">WS2812 NeoPixel ring</w:t>
            </w:r>
          </w:p>
        </w:tc>
        <w:tc>
          <w:tcPr/>
          <w:p>
            <w:pPr>
              <w:pStyle w:val="Compact"/>
            </w:pPr>
            <w:r>
              <w:t xml:space="preserve">WS2812B</w:t>
            </w:r>
          </w:p>
        </w:tc>
        <w:tc>
          <w:tcPr/>
          <w:p>
            <w:pPr>
              <w:pStyle w:val="Compact"/>
            </w:pPr>
            <w:r>
              <w:t xml:space="preserve">Single-wire (DIN)</w:t>
            </w:r>
          </w:p>
        </w:tc>
        <w:tc>
          <w:tcPr/>
          <w:p>
            <w:pPr>
              <w:pStyle w:val="Compact"/>
            </w:pPr>
            <w:r>
              <w:t xml:space="preserve">Addressable per-LED RGB; receives 24-bit GRB protocol pulses; renders full colour</w:t>
            </w:r>
          </w:p>
        </w:tc>
        <w:tc>
          <w:tcPr/>
          <w:p>
            <w:pPr>
              <w:pStyle w:val="Compact"/>
            </w:pPr>
            <w:r>
              <w:t xml:space="preserve">5 V; 60 mA/LED max</w:t>
            </w:r>
          </w:p>
        </w:tc>
      </w:tr>
      <w:tr>
        <w:tc>
          <w:tcPr/>
          <w:p>
            <w:pPr>
              <w:pStyle w:val="Compact"/>
            </w:pPr>
            <w:r>
              <w:t xml:space="preserve">WS2812 NeoPixel strip</w:t>
            </w:r>
          </w:p>
        </w:tc>
        <w:tc>
          <w:tcPr/>
          <w:p>
            <w:pPr>
              <w:pStyle w:val="Compact"/>
            </w:pPr>
            <w:r>
              <w:t xml:space="preserve">WS2812B</w:t>
            </w:r>
          </w:p>
        </w:tc>
        <w:tc>
          <w:tcPr/>
          <w:p>
            <w:pPr>
              <w:pStyle w:val="Compact"/>
            </w:pPr>
            <w:r>
              <w:t xml:space="preserve">Single-wire (DIN)</w:t>
            </w:r>
          </w:p>
        </w:tc>
        <w:tc>
          <w:tcPr/>
          <w:p>
            <w:pPr>
              <w:pStyle w:val="Compact"/>
            </w:pPr>
            <w:r>
              <w:t xml:space="preserve">As ring; configurable LED count (8, 16, 30, 60 per metre)</w:t>
            </w:r>
          </w:p>
        </w:tc>
        <w:tc>
          <w:tcPr/>
          <w:p>
            <w:pPr>
              <w:pStyle w:val="Compact"/>
            </w:pPr>
            <w:r>
              <w:t xml:space="preserve">Cascade-able</w:t>
            </w:r>
          </w:p>
        </w:tc>
      </w:tr>
    </w:tbl>
    <w:p>
      <w:r>
        <w:pict>
          <v:rect style="width:0;height:1.5pt" o:hralign="center" o:hrstd="t" o:hr="t"/>
        </w:pict>
      </w:r>
    </w:p>
    <w:bookmarkEnd w:id="298"/>
    <w:bookmarkStart w:id="299" w:name="passives-and-discrete-components"/>
    <w:p>
      <w:pPr>
        <w:pStyle w:val="Heading2"/>
      </w:pPr>
      <w:r>
        <w:rPr>
          <w:rStyle w:val="SectionNumber"/>
        </w:rPr>
        <w:t xml:space="preserve">10.5</w:t>
      </w:r>
      <w:r>
        <w:tab/>
      </w:r>
      <w:r>
        <w:t xml:space="preserve">Passives and Discrete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Resistor</w:t>
            </w:r>
          </w:p>
        </w:tc>
        <w:tc>
          <w:tcPr/>
          <w:p>
            <w:pPr>
              <w:pStyle w:val="Compact"/>
            </w:pPr>
            <w:r>
              <w:t xml:space="preserve">Generic (E24 series)</w:t>
            </w:r>
          </w:p>
        </w:tc>
        <w:tc>
          <w:tcPr/>
          <w:p>
            <w:pPr>
              <w:pStyle w:val="Compact"/>
            </w:pPr>
            <w:r>
              <w:t xml:space="preserve">2 terminals</w:t>
            </w:r>
          </w:p>
        </w:tc>
        <w:tc>
          <w:tcPr/>
          <w:p>
            <w:pPr>
              <w:pStyle w:val="Compact"/>
            </w:pPr>
            <w:r>
              <w:t xml:space="preserve">Ohm's-law voltage divider in netlist; colour-band label</w:t>
            </w:r>
          </w:p>
        </w:tc>
        <w:tc>
          <w:tcPr/>
          <w:p>
            <w:pPr>
              <w:pStyle w:val="Compact"/>
            </w:pPr>
            <w:r>
              <w:t xml:space="preserve">220 Ω, 330 Ω, 1 kΩ, 10 kΩ etc.</w:t>
            </w:r>
          </w:p>
        </w:tc>
      </w:tr>
      <w:tr>
        <w:tc>
          <w:tcPr/>
          <w:p>
            <w:pPr>
              <w:pStyle w:val="Compact"/>
            </w:pPr>
            <w:r>
              <w:t xml:space="preserve">Rotary potentiometer</w:t>
            </w:r>
          </w:p>
        </w:tc>
        <w:tc>
          <w:tcPr/>
          <w:p>
            <w:pPr>
              <w:pStyle w:val="Compact"/>
            </w:pPr>
            <w:r>
              <w:t xml:space="preserve">10 kΩ / B10K</w:t>
            </w:r>
          </w:p>
        </w:tc>
        <w:tc>
          <w:tcPr/>
          <w:p>
            <w:pPr>
              <w:pStyle w:val="Compact"/>
            </w:pPr>
            <w:r>
              <w:t xml:space="preserve">Wiper, 2 ends</w:t>
            </w:r>
          </w:p>
        </w:tc>
        <w:tc>
          <w:tcPr/>
          <w:p>
            <w:pPr>
              <w:pStyle w:val="Compact"/>
            </w:pPr>
            <w:r>
              <w:t xml:space="preserve">Wiper position (0–100 %) mapped to resistance ratio; draggable UI knob</w:t>
            </w:r>
          </w:p>
        </w:tc>
        <w:tc>
          <w:tcPr/>
          <w:p>
            <w:pPr>
              <w:pStyle w:val="Compact"/>
            </w:pPr>
            <w:r>
              <w:t xml:space="preserve">10 kΩ linear; 270° rotation</w:t>
            </w:r>
          </w:p>
        </w:tc>
      </w:tr>
      <w:tr>
        <w:tc>
          <w:tcPr/>
          <w:p>
            <w:pPr>
              <w:pStyle w:val="Compact"/>
            </w:pPr>
            <w:r>
              <w:t xml:space="preserve">Capacitor (ceramic/electrolytic)</w:t>
            </w:r>
          </w:p>
        </w:tc>
        <w:tc>
          <w:tcPr/>
          <w:p>
            <w:pPr>
              <w:pStyle w:val="Compact"/>
            </w:pPr>
            <w:r>
              <w:t xml:space="preserve">Generic</w:t>
            </w:r>
          </w:p>
        </w:tc>
        <w:tc>
          <w:tcPr/>
          <w:p>
            <w:pPr>
              <w:pStyle w:val="Compact"/>
            </w:pPr>
            <w:r>
              <w:t xml:space="preserve">2 terminals</w:t>
            </w:r>
          </w:p>
        </w:tc>
        <w:tc>
          <w:tcPr/>
          <w:p>
            <w:pPr>
              <w:pStyle w:val="Compact"/>
            </w:pPr>
            <w:r>
              <w:t xml:space="preserve">Charge/discharge modelled for RC circuits; polarity enforced on electrolytic</w:t>
            </w:r>
          </w:p>
        </w:tc>
        <w:tc>
          <w:tcPr/>
          <w:p>
            <w:pPr>
              <w:pStyle w:val="Compact"/>
            </w:pPr>
            <w:r>
              <w:t xml:space="preserve">100 nF, 10 µF, 100 µF values</w:t>
            </w:r>
          </w:p>
        </w:tc>
      </w:tr>
      <w:tr>
        <w:tc>
          <w:tcPr/>
          <w:p>
            <w:pPr>
              <w:pStyle w:val="Compact"/>
            </w:pPr>
            <w:r>
              <w:t xml:space="preserve">Diode</w:t>
            </w:r>
          </w:p>
        </w:tc>
        <w:tc>
          <w:tcPr/>
          <w:p>
            <w:pPr>
              <w:pStyle w:val="Compact"/>
            </w:pPr>
            <w:r>
              <w:t xml:space="preserve">1N4007</w:t>
            </w:r>
          </w:p>
        </w:tc>
        <w:tc>
          <w:tcPr/>
          <w:p>
            <w:pPr>
              <w:pStyle w:val="Compact"/>
            </w:pPr>
            <w:r>
              <w:t xml:space="preserve">Anode, cathode</w:t>
            </w:r>
          </w:p>
        </w:tc>
        <w:tc>
          <w:tcPr/>
          <w:p>
            <w:pPr>
              <w:pStyle w:val="Compact"/>
            </w:pPr>
            <w:r>
              <w:t xml:space="preserve">Forward drop ~0.7 V; reverse blocking; polarity warning</w:t>
            </w:r>
          </w:p>
        </w:tc>
        <w:tc>
          <w:tcPr/>
          <w:p>
            <w:pPr>
              <w:pStyle w:val="Compact"/>
            </w:pPr>
            <w:r>
              <w:t xml:space="preserve">Vf = 0.7 V; Vr = 1000 V</w:t>
            </w:r>
          </w:p>
        </w:tc>
      </w:tr>
      <w:tr>
        <w:tc>
          <w:tcPr/>
          <w:p>
            <w:pPr>
              <w:pStyle w:val="Compact"/>
            </w:pPr>
            <w:r>
              <w:t xml:space="preserve">NPN transistor</w:t>
            </w:r>
          </w:p>
        </w:tc>
        <w:tc>
          <w:tcPr/>
          <w:p>
            <w:pPr>
              <w:pStyle w:val="Compact"/>
            </w:pPr>
            <w:r>
              <w:t xml:space="preserve">2N2222 / BC547</w:t>
            </w:r>
          </w:p>
        </w:tc>
        <w:tc>
          <w:tcPr/>
          <w:p>
            <w:pPr>
              <w:pStyle w:val="Compact"/>
            </w:pPr>
            <w:r>
              <w:t xml:space="preserve">B, C, E</w:t>
            </w:r>
          </w:p>
        </w:tc>
        <w:tc>
          <w:tcPr/>
          <w:p>
            <w:pPr>
              <w:pStyle w:val="Compact"/>
            </w:pPr>
            <w:r>
              <w:t xml:space="preserve">Saturation/cutoff switching model; current gain (hFE) applied</w:t>
            </w:r>
          </w:p>
        </w:tc>
        <w:tc>
          <w:tcPr/>
          <w:p>
            <w:pPr>
              <w:pStyle w:val="Compact"/>
            </w:pPr>
            <w:r>
              <w:t xml:space="preserve">hFE ≈ 100–300</w:t>
            </w:r>
          </w:p>
        </w:tc>
      </w:tr>
      <w:tr>
        <w:tc>
          <w:tcPr/>
          <w:p>
            <w:pPr>
              <w:pStyle w:val="Compact"/>
            </w:pPr>
            <w:r>
              <w:t xml:space="preserve">PNP transistor</w:t>
            </w:r>
          </w:p>
        </w:tc>
        <w:tc>
          <w:tcPr/>
          <w:p>
            <w:pPr>
              <w:pStyle w:val="Compact"/>
            </w:pPr>
            <w:r>
              <w:t xml:space="preserve">2N3906 / BC557</w:t>
            </w:r>
          </w:p>
        </w:tc>
        <w:tc>
          <w:tcPr/>
          <w:p>
            <w:pPr>
              <w:pStyle w:val="Compact"/>
            </w:pPr>
            <w:r>
              <w:t xml:space="preserve">B, C, E</w:t>
            </w:r>
          </w:p>
        </w:tc>
        <w:tc>
          <w:tcPr/>
          <w:p>
            <w:pPr>
              <w:pStyle w:val="Compact"/>
            </w:pPr>
            <w:r>
              <w:t xml:space="preserve">Complementary switching model</w:t>
            </w:r>
          </w:p>
        </w:tc>
        <w:tc>
          <w:tcPr/>
          <w:p>
            <w:pPr>
              <w:pStyle w:val="Compact"/>
            </w:pPr>
            <w:r>
              <w:t xml:space="preserve">hFE ≈ 100–300</w:t>
            </w:r>
          </w:p>
        </w:tc>
      </w:tr>
      <w:tr>
        <w:tc>
          <w:tcPr/>
          <w:p>
            <w:pPr>
              <w:pStyle w:val="Compact"/>
            </w:pPr>
            <w:r>
              <w:t xml:space="preserve">Photoresistor (LDR)</w:t>
            </w:r>
          </w:p>
        </w:tc>
        <w:tc>
          <w:tcPr/>
          <w:p>
            <w:pPr>
              <w:pStyle w:val="Compact"/>
            </w:pPr>
            <w:r>
              <w:t xml:space="preserve">GL5528</w:t>
            </w:r>
          </w:p>
        </w:tc>
        <w:tc>
          <w:tcPr/>
          <w:p>
            <w:pPr>
              <w:pStyle w:val="Compact"/>
            </w:pPr>
            <w:r>
              <w:t xml:space="preserve">2 terminals</w:t>
            </w:r>
          </w:p>
        </w:tc>
        <w:tc>
          <w:tcPr/>
          <w:p>
            <w:pPr>
              <w:pStyle w:val="Compact"/>
            </w:pPr>
            <w:r>
              <w:t xml:space="preserve">Resistance varies with simulated ambient light level (0–100 klux slider)</w:t>
            </w:r>
          </w:p>
        </w:tc>
        <w:tc>
          <w:tcPr/>
          <w:p>
            <w:pPr>
              <w:pStyle w:val="Compact"/>
            </w:pPr>
            <w:r>
              <w:t xml:space="preserve">Dark ~1 MΩ; bright ~1 kΩ</w:t>
            </w:r>
          </w:p>
        </w:tc>
      </w:tr>
      <w:tr>
        <w:tc>
          <w:tcPr/>
          <w:p>
            <w:pPr>
              <w:pStyle w:val="Compact"/>
            </w:pPr>
            <w:r>
              <w:t xml:space="preserve">Thermistor (NTC)</w:t>
            </w:r>
          </w:p>
        </w:tc>
        <w:tc>
          <w:tcPr/>
          <w:p>
            <w:pPr>
              <w:pStyle w:val="Compact"/>
            </w:pPr>
            <w:r>
              <w:t xml:space="preserve">10 kΩ NTC</w:t>
            </w:r>
          </w:p>
        </w:tc>
        <w:tc>
          <w:tcPr/>
          <w:p>
            <w:pPr>
              <w:pStyle w:val="Compact"/>
            </w:pPr>
            <w:r>
              <w:t xml:space="preserve">2 terminals</w:t>
            </w:r>
          </w:p>
        </w:tc>
        <w:tc>
          <w:tcPr/>
          <w:p>
            <w:pPr>
              <w:pStyle w:val="Compact"/>
            </w:pPr>
            <w:r>
              <w:t xml:space="preserve">Resistance follows Steinhart–Hart equation with configurable temperature</w:t>
            </w:r>
          </w:p>
        </w:tc>
        <w:tc>
          <w:tcPr/>
          <w:p>
            <w:pPr>
              <w:pStyle w:val="Compact"/>
            </w:pPr>
            <w:r>
              <w:t xml:space="preserve">10 kΩ at 25 °C; B = 3950 K</w:t>
            </w:r>
          </w:p>
        </w:tc>
      </w:tr>
    </w:tbl>
    <w:p>
      <w:r>
        <w:pict>
          <v:rect style="width:0;height:1.5pt" o:hralign="center" o:hrstd="t" o:hr="t"/>
        </w:pict>
      </w:r>
    </w:p>
    <w:bookmarkEnd w:id="299"/>
    <w:bookmarkStart w:id="300" w:name="input-sensors"/>
    <w:p>
      <w:pPr>
        <w:pStyle w:val="Heading2"/>
      </w:pPr>
      <w:r>
        <w:rPr>
          <w:rStyle w:val="SectionNumber"/>
        </w:rPr>
        <w:t xml:space="preserve">10.6</w:t>
      </w:r>
      <w:r>
        <w:tab/>
      </w:r>
      <w:r>
        <w:t xml:space="preserve">Input Sensors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Push button</w:t>
            </w:r>
          </w:p>
        </w:tc>
        <w:tc>
          <w:tcPr/>
          <w:p>
            <w:pPr>
              <w:pStyle w:val="Compact"/>
            </w:pPr>
            <w:r>
              <w:t xml:space="preserve">Tactile switch</w:t>
            </w:r>
          </w:p>
        </w:tc>
        <w:tc>
          <w:tcPr/>
          <w:p>
            <w:pPr>
              <w:pStyle w:val="Compact"/>
            </w:pPr>
            <w:r>
              <w:t xml:space="preserve">2 / 4 pins</w:t>
            </w:r>
          </w:p>
        </w:tc>
        <w:tc>
          <w:tcPr/>
          <w:p>
            <w:pPr>
              <w:pStyle w:val="Compact"/>
            </w:pPr>
            <w:r>
              <w:t xml:space="preserve">Momentary NO contact; pull-up or pull-down configurable; bounce model optional</w:t>
            </w:r>
          </w:p>
        </w:tc>
        <w:tc>
          <w:tcPr/>
          <w:p>
            <w:pPr>
              <w:pStyle w:val="Compact"/>
            </w:pPr>
            <w:r>
              <w:t xml:space="preserve">6×6 mm standard</w:t>
            </w:r>
          </w:p>
        </w:tc>
      </w:tr>
      <w:tr>
        <w:tc>
          <w:tcPr/>
          <w:p>
            <w:pPr>
              <w:pStyle w:val="Compact"/>
            </w:pPr>
            <w:r>
              <w:t xml:space="preserve">Tilt / ball switch</w:t>
            </w:r>
          </w:p>
        </w:tc>
        <w:tc>
          <w:tcPr/>
          <w:p>
            <w:pPr>
              <w:pStyle w:val="Compact"/>
            </w:pPr>
            <w:r>
              <w:t xml:space="preserve">SW-200D</w:t>
            </w:r>
          </w:p>
        </w:tc>
        <w:tc>
          <w:tcPr/>
          <w:p>
            <w:pPr>
              <w:pStyle w:val="Compact"/>
            </w:pPr>
            <w:r>
              <w:t xml:space="preserve">2 pins</w:t>
            </w:r>
          </w:p>
        </w:tc>
        <w:tc>
          <w:tcPr/>
          <w:p>
            <w:pPr>
              <w:pStyle w:val="Compact"/>
            </w:pPr>
            <w:r>
              <w:t xml:space="preserve">Binary state toggled via canvas orientation control</w:t>
            </w:r>
          </w:p>
        </w:tc>
        <w:tc>
          <w:tcPr/>
          <w:p>
            <w:pPr>
              <w:pStyle w:val="Compact"/>
            </w:pPr>
            <w:r>
              <w:t xml:space="preserve">5 V; active-low / active-high</w:t>
            </w:r>
          </w:p>
        </w:tc>
      </w:tr>
      <w:tr>
        <w:tc>
          <w:tcPr/>
          <w:p>
            <w:pPr>
              <w:pStyle w:val="Compact"/>
            </w:pPr>
            <w:r>
              <w:t xml:space="preserve">PIR motion sensor</w:t>
            </w:r>
          </w:p>
        </w:tc>
        <w:tc>
          <w:tcPr/>
          <w:p>
            <w:pPr>
              <w:pStyle w:val="Compact"/>
            </w:pPr>
            <w:r>
              <w:t xml:space="preserve">HC-SR501</w:t>
            </w:r>
          </w:p>
        </w:tc>
        <w:tc>
          <w:tcPr/>
          <w:p>
            <w:pPr>
              <w:pStyle w:val="Compact"/>
            </w:pPr>
            <w:r>
              <w:t xml:space="preserve">VCC, OUT, GND</w:t>
            </w:r>
          </w:p>
        </w:tc>
        <w:tc>
          <w:tcPr/>
          <w:p>
            <w:pPr>
              <w:pStyle w:val="Compact"/>
            </w:pPr>
            <w:r>
              <w:t xml:space="preserve">OUT goes HIGH on simulated motion event; sensitivity and hold-time sliders</w:t>
            </w:r>
          </w:p>
        </w:tc>
        <w:tc>
          <w:tcPr/>
          <w:p>
            <w:pPr>
              <w:pStyle w:val="Compact"/>
            </w:pPr>
            <w:r>
              <w:t xml:space="preserve">3–7 V; trigger delay configurable</w:t>
            </w:r>
          </w:p>
        </w:tc>
      </w:tr>
      <w:tr>
        <w:tc>
          <w:tcPr/>
          <w:p>
            <w:pPr>
              <w:pStyle w:val="Compact"/>
            </w:pPr>
            <w:r>
              <w:t xml:space="preserve">Ultrasonic distance</w:t>
            </w:r>
          </w:p>
        </w:tc>
        <w:tc>
          <w:tcPr/>
          <w:p>
            <w:pPr>
              <w:pStyle w:val="Compact"/>
            </w:pPr>
            <w:r>
              <w:t xml:space="preserve">HC-SR04</w:t>
            </w:r>
          </w:p>
        </w:tc>
        <w:tc>
          <w:tcPr/>
          <w:p>
            <w:pPr>
              <w:pStyle w:val="Compact"/>
            </w:pPr>
            <w:r>
              <w:t xml:space="preserve">VCC, Trig, Echo, GND</w:t>
            </w:r>
          </w:p>
        </w:tc>
        <w:tc>
          <w:tcPr/>
          <w:p>
            <w:pPr>
              <w:pStyle w:val="Compact"/>
            </w:pPr>
            <w:r>
              <w:t xml:space="preserve">Echo pulse width = 2 × distance / 340 m s-1; distance slider 2–400 cm</w:t>
            </w:r>
          </w:p>
        </w:tc>
        <w:tc>
          <w:tcPr/>
          <w:p>
            <w:pPr>
              <w:pStyle w:val="Compact"/>
            </w:pPr>
            <w:r>
              <w:t xml:space="preserve">5 V; 40 kHz</w:t>
            </w:r>
          </w:p>
        </w:tc>
      </w:tr>
      <w:tr>
        <w:tc>
          <w:tcPr/>
          <w:p>
            <w:pPr>
              <w:pStyle w:val="Compact"/>
            </w:pPr>
            <w:r>
              <w:t xml:space="preserve">IR receiver</w:t>
            </w:r>
          </w:p>
        </w:tc>
        <w:tc>
          <w:tcPr/>
          <w:p>
            <w:pPr>
              <w:pStyle w:val="Compact"/>
            </w:pPr>
            <w:r>
              <w:t xml:space="preserve">VS1838B + NEC remote</w:t>
            </w:r>
          </w:p>
        </w:tc>
        <w:tc>
          <w:tcPr/>
          <w:p>
            <w:pPr>
              <w:pStyle w:val="Compact"/>
            </w:pPr>
            <w:r>
              <w:t xml:space="preserve">DATA, VCC, GND</w:t>
            </w:r>
          </w:p>
        </w:tc>
        <w:tc>
          <w:tcPr/>
          <w:p>
            <w:pPr>
              <w:pStyle w:val="Compact"/>
            </w:pPr>
            <w:r>
              <w:t xml:space="preserve">Decodes NEC protocol frames from virtual remote button presses</w:t>
            </w:r>
          </w:p>
        </w:tc>
        <w:tc>
          <w:tcPr/>
          <w:p>
            <w:pPr>
              <w:pStyle w:val="Compact"/>
            </w:pPr>
            <w:r>
              <w:t xml:space="preserve">38 kHz carrier</w:t>
            </w:r>
          </w:p>
        </w:tc>
      </w:tr>
      <w:tr>
        <w:tc>
          <w:tcPr/>
          <w:p>
            <w:pPr>
              <w:pStyle w:val="Compact"/>
            </w:pPr>
            <w:r>
              <w:t xml:space="preserve">IR obstacle sensor</w:t>
            </w:r>
          </w:p>
        </w:tc>
        <w:tc>
          <w:tcPr/>
          <w:p>
            <w:pPr>
              <w:pStyle w:val="Compact"/>
            </w:pPr>
            <w:r>
              <w:t xml:space="preserve">FC-51</w:t>
            </w:r>
          </w:p>
        </w:tc>
        <w:tc>
          <w:tcPr/>
          <w:p>
            <w:pPr>
              <w:pStyle w:val="Compact"/>
            </w:pPr>
            <w:r>
              <w:t xml:space="preserve">VCC, GND, OUT</w:t>
            </w:r>
          </w:p>
        </w:tc>
        <w:tc>
          <w:tcPr/>
          <w:p>
            <w:pPr>
              <w:pStyle w:val="Compact"/>
            </w:pPr>
            <w:r>
              <w:t xml:space="preserve">OUT LOW when obstacle within detection range; range slider</w:t>
            </w:r>
          </w:p>
        </w:tc>
        <w:tc>
          <w:tcPr/>
          <w:p>
            <w:pPr>
              <w:pStyle w:val="Compact"/>
            </w:pPr>
            <w:r>
              <w:t xml:space="preserve">3.3–5 V; 2–30 cm</w:t>
            </w:r>
          </w:p>
        </w:tc>
      </w:tr>
      <w:tr>
        <w:tc>
          <w:tcPr/>
          <w:p>
            <w:pPr>
              <w:pStyle w:val="Compact"/>
            </w:pPr>
            <w:r>
              <w:t xml:space="preserve">Line-tracking sensor</w:t>
            </w:r>
          </w:p>
        </w:tc>
        <w:tc>
          <w:tcPr/>
          <w:p>
            <w:pPr>
              <w:pStyle w:val="Compact"/>
            </w:pPr>
            <w:r>
              <w:t xml:space="preserve">TCRT5000</w:t>
            </w:r>
          </w:p>
        </w:tc>
        <w:tc>
          <w:tcPr/>
          <w:p>
            <w:pPr>
              <w:pStyle w:val="Compact"/>
            </w:pPr>
            <w:r>
              <w:t xml:space="preserve">VCC, GND, DO, AO</w:t>
            </w:r>
          </w:p>
        </w:tc>
        <w:tc>
          <w:tcPr/>
          <w:p>
            <w:pPr>
              <w:pStyle w:val="Compact"/>
            </w:pPr>
            <w:r>
              <w:t xml:space="preserve">Digital and analog outputs; surface reflectivity slider (white/black)</w:t>
            </w:r>
          </w:p>
        </w:tc>
        <w:tc>
          <w:tcPr/>
          <w:p>
            <w:pPr>
              <w:pStyle w:val="Compact"/>
            </w:pPr>
            <w:r>
              <w:t xml:space="preserve">5 V</w:t>
            </w:r>
          </w:p>
        </w:tc>
      </w:tr>
      <w:tr>
        <w:tc>
          <w:tcPr/>
          <w:p>
            <w:pPr>
              <w:pStyle w:val="Compact"/>
            </w:pPr>
            <w:r>
              <w:t xml:space="preserve">DHT11</w:t>
            </w:r>
          </w:p>
        </w:tc>
        <w:tc>
          <w:tcPr/>
          <w:p>
            <w:pPr>
              <w:pStyle w:val="Compact"/>
            </w:pPr>
            <w:r>
              <w:t xml:space="preserve">DHT11</w:t>
            </w:r>
          </w:p>
        </w:tc>
        <w:tc>
          <w:tcPr/>
          <w:p>
            <w:pPr>
              <w:pStyle w:val="Compact"/>
            </w:pPr>
            <w:r>
              <w:t xml:space="preserve">DATA, VCC, GND</w:t>
            </w:r>
          </w:p>
        </w:tc>
        <w:tc>
          <w:tcPr/>
          <w:p>
            <w:pPr>
              <w:pStyle w:val="Compact"/>
            </w:pPr>
            <w:r>
              <w:t xml:space="preserve">Outputs 1-wire encoded temperature (0–50 °C) and humidity (20–90 % RH); sliders</w:t>
            </w:r>
          </w:p>
        </w:tc>
        <w:tc>
          <w:tcPr/>
          <w:p>
            <w:pPr>
              <w:pStyle w:val="Compact"/>
            </w:pPr>
            <w:r>
              <w:t xml:space="preserve">±2 °C; ±5 % RH accuracy</w:t>
            </w:r>
          </w:p>
        </w:tc>
      </w:tr>
      <w:tr>
        <w:tc>
          <w:tcPr/>
          <w:p>
            <w:pPr>
              <w:pStyle w:val="Compact"/>
            </w:pPr>
            <w:r>
              <w:t xml:space="preserve">DHT22</w:t>
            </w:r>
          </w:p>
        </w:tc>
        <w:tc>
          <w:tcPr/>
          <w:p>
            <w:pPr>
              <w:pStyle w:val="Compact"/>
            </w:pPr>
            <w:r>
              <w:t xml:space="preserve">AM2302</w:t>
            </w:r>
          </w:p>
        </w:tc>
        <w:tc>
          <w:tcPr/>
          <w:p>
            <w:pPr>
              <w:pStyle w:val="Compact"/>
            </w:pPr>
            <w:r>
              <w:t xml:space="preserve">DATA, VCC, GND</w:t>
            </w:r>
          </w:p>
        </w:tc>
        <w:tc>
          <w:tcPr/>
          <w:p>
            <w:pPr>
              <w:pStyle w:val="Compact"/>
            </w:pPr>
            <w:r>
              <w:t xml:space="preserve">Higher accuracy 1-wire sensor; -40–80 °C; 0–100 % RH sliders</w:t>
            </w:r>
          </w:p>
        </w:tc>
        <w:tc>
          <w:tcPr/>
          <w:p>
            <w:pPr>
              <w:pStyle w:val="Compact"/>
            </w:pPr>
            <w:r>
              <w:t xml:space="preserve">±0.5 °C; ±2 % RH</w:t>
            </w:r>
          </w:p>
        </w:tc>
      </w:tr>
      <w:tr>
        <w:tc>
          <w:tcPr/>
          <w:p>
            <w:pPr>
              <w:pStyle w:val="Compact"/>
            </w:pPr>
            <w:r>
              <w:t xml:space="preserve">LM35 temperature</w:t>
            </w:r>
          </w:p>
        </w:tc>
        <w:tc>
          <w:tcPr/>
          <w:p>
            <w:pPr>
              <w:pStyle w:val="Compact"/>
            </w:pPr>
            <w:r>
              <w:t xml:space="preserve">LM35</w:t>
            </w:r>
          </w:p>
        </w:tc>
        <w:tc>
          <w:tcPr/>
          <w:p>
            <w:pPr>
              <w:pStyle w:val="Compact"/>
            </w:pPr>
            <w:r>
              <w:t xml:space="preserve">VCC, VOUT, GND</w:t>
            </w:r>
          </w:p>
        </w:tc>
        <w:tc>
          <w:tcPr/>
          <w:p>
            <w:pPr>
              <w:pStyle w:val="Compact"/>
            </w:pPr>
            <w:r>
              <w:t xml:space="preserve">Analog output: 10 mV/°C; temperature slider</w:t>
            </w:r>
          </w:p>
        </w:tc>
        <w:tc>
          <w:tcPr/>
          <w:p>
            <w:pPr>
              <w:pStyle w:val="Compact"/>
            </w:pPr>
            <w:r>
              <w:t xml:space="preserve">0–100 °C range</w:t>
            </w:r>
          </w:p>
        </w:tc>
      </w:tr>
      <w:tr>
        <w:tc>
          <w:tcPr/>
          <w:p>
            <w:pPr>
              <w:pStyle w:val="Compact"/>
            </w:pPr>
            <w:r>
              <w:t xml:space="preserve">DS18B20 temperature</w:t>
            </w:r>
          </w:p>
        </w:tc>
        <w:tc>
          <w:tcPr/>
          <w:p>
            <w:pPr>
              <w:pStyle w:val="Compact"/>
            </w:pPr>
            <w:r>
              <w:t xml:space="preserve">DS18B20</w:t>
            </w:r>
          </w:p>
        </w:tc>
        <w:tc>
          <w:tcPr/>
          <w:p>
            <w:pPr>
              <w:pStyle w:val="Compact"/>
            </w:pPr>
            <w:r>
              <w:t xml:space="preserve">VCC, DQ, GND</w:t>
            </w:r>
          </w:p>
        </w:tc>
        <w:tc>
          <w:tcPr/>
          <w:p>
            <w:pPr>
              <w:pStyle w:val="Compact"/>
            </w:pPr>
            <w:r>
              <w:t xml:space="preserve">1-Wire; 12-bit resolution; temperature slider; multi-drop address</w:t>
            </w:r>
          </w:p>
        </w:tc>
        <w:tc>
          <w:tcPr/>
          <w:p>
            <w:pPr>
              <w:pStyle w:val="Compact"/>
            </w:pPr>
            <w:r>
              <w:t xml:space="preserve">-55–125 °C; ±0.5 °C</w:t>
            </w:r>
          </w:p>
        </w:tc>
      </w:tr>
      <w:tr>
        <w:tc>
          <w:tcPr/>
          <w:p>
            <w:pPr>
              <w:pStyle w:val="Compact"/>
            </w:pPr>
            <w:r>
              <w:t xml:space="preserve">MPU6050 accel/gyro</w:t>
            </w:r>
          </w:p>
        </w:tc>
        <w:tc>
          <w:tcPr/>
          <w:p>
            <w:pPr>
              <w:pStyle w:val="Compact"/>
            </w:pPr>
            <w:r>
              <w:t xml:space="preserve">MPU-6050</w:t>
            </w:r>
          </w:p>
        </w:tc>
        <w:tc>
          <w:tcPr/>
          <w:p>
            <w:pPr>
              <w:pStyle w:val="Compact"/>
            </w:pPr>
            <w:r>
              <w:t xml:space="preserve">I2C (0x68/0x69)</w:t>
            </w:r>
          </w:p>
        </w:tc>
        <w:tc>
          <w:tcPr/>
          <w:p>
            <w:pPr>
              <w:pStyle w:val="Compact"/>
            </w:pPr>
            <w:r>
              <w:t xml:space="preserve">Returns 16-bit accel/gyro register values; orientation sliders (X/Y/Z tilt)</w:t>
            </w:r>
          </w:p>
        </w:tc>
        <w:tc>
          <w:tcPr/>
          <w:p>
            <w:pPr>
              <w:pStyle w:val="Compact"/>
            </w:pPr>
            <w:r>
              <w:t xml:space="preserve">6-DOF; 3.3–5 V</w:t>
            </w:r>
          </w:p>
        </w:tc>
      </w:tr>
      <w:tr>
        <w:tc>
          <w:tcPr/>
          <w:p>
            <w:pPr>
              <w:pStyle w:val="Compact"/>
            </w:pPr>
            <w:r>
              <w:t xml:space="preserve">Sound/microphone sensor</w:t>
            </w:r>
          </w:p>
        </w:tc>
        <w:tc>
          <w:tcPr/>
          <w:p>
            <w:pPr>
              <w:pStyle w:val="Compact"/>
            </w:pPr>
            <w:r>
              <w:t xml:space="preserve">KY-038</w:t>
            </w:r>
          </w:p>
        </w:tc>
        <w:tc>
          <w:tcPr/>
          <w:p>
            <w:pPr>
              <w:pStyle w:val="Compact"/>
            </w:pPr>
            <w:r>
              <w:t xml:space="preserve">VCC, GND, DO, AO</w:t>
            </w:r>
          </w:p>
        </w:tc>
        <w:tc>
          <w:tcPr/>
          <w:p>
            <w:pPr>
              <w:pStyle w:val="Compact"/>
            </w:pPr>
            <w:r>
              <w:t xml:space="preserve">AO proportional to sound amplitude; DO threshold trigger; amplitude slider</w:t>
            </w:r>
          </w:p>
        </w:tc>
        <w:tc>
          <w:tcPr/>
          <w:p>
            <w:pPr>
              <w:pStyle w:val="Compact"/>
            </w:pPr>
            <w:r>
              <w:t xml:space="preserve">5 V</w:t>
            </w:r>
          </w:p>
        </w:tc>
      </w:tr>
      <w:tr>
        <w:tc>
          <w:tcPr/>
          <w:p>
            <w:pPr>
              <w:pStyle w:val="Compact"/>
            </w:pPr>
            <w:r>
              <w:t xml:space="preserve">Water-level sensor</w:t>
            </w:r>
          </w:p>
        </w:tc>
        <w:tc>
          <w:tcPr/>
          <w:p>
            <w:pPr>
              <w:pStyle w:val="Compact"/>
            </w:pPr>
            <w:r>
              <w:t xml:space="preserve">Generic</w:t>
            </w:r>
          </w:p>
        </w:tc>
        <w:tc>
          <w:tcPr/>
          <w:p>
            <w:pPr>
              <w:pStyle w:val="Compact"/>
            </w:pPr>
            <w:r>
              <w:t xml:space="preserve">S, +, -</w:t>
            </w:r>
          </w:p>
        </w:tc>
        <w:tc>
          <w:tcPr/>
          <w:p>
            <w:pPr>
              <w:pStyle w:val="Compact"/>
            </w:pPr>
            <w:r>
              <w:t xml:space="preserve">Analog output proportional to immersion depth; depth slider 0–100 %</w:t>
            </w:r>
          </w:p>
        </w:tc>
        <w:tc>
          <w:tcPr/>
          <w:p>
            <w:pPr>
              <w:pStyle w:val="Compact"/>
            </w:pPr>
            <w:r>
              <w:t xml:space="preserve">3.3–5 V</w:t>
            </w:r>
          </w:p>
        </w:tc>
      </w:tr>
      <w:tr>
        <w:tc>
          <w:tcPr/>
          <w:p>
            <w:pPr>
              <w:pStyle w:val="Compact"/>
            </w:pPr>
            <w:r>
              <w:t xml:space="preserve">Soil moisture sensor</w:t>
            </w:r>
          </w:p>
        </w:tc>
        <w:tc>
          <w:tcPr/>
          <w:p>
            <w:pPr>
              <w:pStyle w:val="Compact"/>
            </w:pPr>
            <w:r>
              <w:t xml:space="preserve">Generic capacitive</w:t>
            </w:r>
          </w:p>
        </w:tc>
        <w:tc>
          <w:tcPr/>
          <w:p>
            <w:pPr>
              <w:pStyle w:val="Compact"/>
            </w:pPr>
            <w:r>
              <w:t xml:space="preserve">AOUT, DOUT, VCC, GND</w:t>
            </w:r>
          </w:p>
        </w:tc>
        <w:tc>
          <w:tcPr/>
          <w:p>
            <w:pPr>
              <w:pStyle w:val="Compact"/>
            </w:pPr>
            <w:r>
              <w:t xml:space="preserve">Analog output inversely proportional to moisture; moisture slider</w:t>
            </w:r>
          </w:p>
        </w:tc>
        <w:tc>
          <w:tcPr/>
          <w:p>
            <w:pPr>
              <w:pStyle w:val="Compact"/>
            </w:pPr>
            <w:r>
              <w:t xml:space="preserve">3.3–5 V</w:t>
            </w:r>
          </w:p>
        </w:tc>
      </w:tr>
      <w:tr>
        <w:tc>
          <w:tcPr/>
          <w:p>
            <w:pPr>
              <w:pStyle w:val="Compact"/>
            </w:pPr>
            <w:r>
              <w:t xml:space="preserve">Gas sensor</w:t>
            </w:r>
          </w:p>
        </w:tc>
        <w:tc>
          <w:tcPr/>
          <w:p>
            <w:pPr>
              <w:pStyle w:val="Compact"/>
            </w:pPr>
            <w:r>
              <w:t xml:space="preserve">MQ-2</w:t>
            </w:r>
          </w:p>
        </w:tc>
        <w:tc>
          <w:tcPr/>
          <w:p>
            <w:pPr>
              <w:pStyle w:val="Compact"/>
            </w:pPr>
            <w:r>
              <w:t xml:space="preserve">AOUT, DOUT, VCC, GND</w:t>
            </w:r>
          </w:p>
        </w:tc>
        <w:tc>
          <w:tcPr/>
          <w:p>
            <w:pPr>
              <w:pStyle w:val="Compact"/>
            </w:pPr>
            <w:r>
              <w:t xml:space="preserve">Analog output proportional to gas concentration; ppm slider (LPG/smoke/H2)</w:t>
            </w:r>
          </w:p>
        </w:tc>
        <w:tc>
          <w:tcPr/>
          <w:p>
            <w:pPr>
              <w:pStyle w:val="Compact"/>
            </w:pPr>
            <w:r>
              <w:t xml:space="preserve">5 V; warm-up simulated</w:t>
            </w:r>
          </w:p>
        </w:tc>
      </w:tr>
      <w:tr>
        <w:tc>
          <w:tcPr/>
          <w:p>
            <w:pPr>
              <w:pStyle w:val="Compact"/>
            </w:pPr>
            <w:r>
              <w:t xml:space="preserve">Flame sensor</w:t>
            </w:r>
          </w:p>
        </w:tc>
        <w:tc>
          <w:tcPr/>
          <w:p>
            <w:pPr>
              <w:pStyle w:val="Compact"/>
            </w:pPr>
            <w:r>
              <w:t xml:space="preserve">IR flame module</w:t>
            </w:r>
          </w:p>
        </w:tc>
        <w:tc>
          <w:tcPr/>
          <w:p>
            <w:pPr>
              <w:pStyle w:val="Compact"/>
            </w:pPr>
            <w:r>
              <w:t xml:space="preserve">DO, AO, VCC, GND</w:t>
            </w:r>
          </w:p>
        </w:tc>
        <w:tc>
          <w:tcPr/>
          <w:p>
            <w:pPr>
              <w:pStyle w:val="Compact"/>
            </w:pPr>
            <w:r>
              <w:t xml:space="preserve">DO LOW when flame wavelength (760–1100 nm) detected; flame toggle</w:t>
            </w:r>
          </w:p>
        </w:tc>
        <w:tc>
          <w:tcPr/>
          <w:p>
            <w:pPr>
              <w:pStyle w:val="Compact"/>
            </w:pPr>
            <w:r>
              <w:t xml:space="preserve">3.3–5 V</w:t>
            </w:r>
          </w:p>
        </w:tc>
      </w:tr>
      <w:tr>
        <w:tc>
          <w:tcPr/>
          <w:p>
            <w:pPr>
              <w:pStyle w:val="Compact"/>
            </w:pPr>
            <w:r>
              <w:t xml:space="preserve">Hall sensor</w:t>
            </w:r>
          </w:p>
        </w:tc>
        <w:tc>
          <w:tcPr/>
          <w:p>
            <w:pPr>
              <w:pStyle w:val="Compact"/>
            </w:pPr>
            <w:r>
              <w:t xml:space="preserve">A3144 / KY-024</w:t>
            </w:r>
          </w:p>
        </w:tc>
        <w:tc>
          <w:tcPr/>
          <w:p>
            <w:pPr>
              <w:pStyle w:val="Compact"/>
            </w:pPr>
            <w:r>
              <w:t xml:space="preserve">VCC, GND, DO, AO</w:t>
            </w:r>
          </w:p>
        </w:tc>
        <w:tc>
          <w:tcPr/>
          <w:p>
            <w:pPr>
              <w:pStyle w:val="Compact"/>
            </w:pPr>
            <w:r>
              <w:t xml:space="preserve">DO LOW when magnetic field exceeds threshold; field strength slider</w:t>
            </w:r>
          </w:p>
        </w:tc>
        <w:tc>
          <w:tcPr/>
          <w:p>
            <w:pPr>
              <w:pStyle w:val="Compact"/>
            </w:pPr>
            <w:r>
              <w:t xml:space="preserve">5 V</w:t>
            </w:r>
          </w:p>
        </w:tc>
      </w:tr>
      <w:tr>
        <w:tc>
          <w:tcPr/>
          <w:p>
            <w:pPr>
              <w:pStyle w:val="Compact"/>
            </w:pPr>
            <w:r>
              <w:t xml:space="preserve">Rotary encoder</w:t>
            </w:r>
          </w:p>
        </w:tc>
        <w:tc>
          <w:tcPr/>
          <w:p>
            <w:pPr>
              <w:pStyle w:val="Compact"/>
            </w:pPr>
            <w:r>
              <w:t xml:space="preserve">KY-040</w:t>
            </w:r>
          </w:p>
        </w:tc>
        <w:tc>
          <w:tcPr/>
          <w:p>
            <w:pPr>
              <w:pStyle w:val="Compact"/>
            </w:pPr>
            <w:r>
              <w:t xml:space="preserve">CLK, DT, SW, VCC, GND</w:t>
            </w:r>
          </w:p>
        </w:tc>
        <w:tc>
          <w:tcPr/>
          <w:p>
            <w:pPr>
              <w:pStyle w:val="Compact"/>
            </w:pPr>
            <w:r>
              <w:t xml:space="preserve">Quadrature outputs on rotation; button on SW; step count configurable</w:t>
            </w:r>
          </w:p>
        </w:tc>
        <w:tc>
          <w:tcPr/>
          <w:p>
            <w:pPr>
              <w:pStyle w:val="Compact"/>
            </w:pPr>
            <w:r>
              <w:t xml:space="preserve">20 pulses/revolution</w:t>
            </w:r>
          </w:p>
        </w:tc>
      </w:tr>
      <w:tr>
        <w:tc>
          <w:tcPr/>
          <w:p>
            <w:pPr>
              <w:pStyle w:val="Compact"/>
            </w:pPr>
            <w:r>
              <w:t xml:space="preserve">Analog joystick</w:t>
            </w:r>
          </w:p>
        </w:tc>
        <w:tc>
          <w:tcPr/>
          <w:p>
            <w:pPr>
              <w:pStyle w:val="Compact"/>
            </w:pPr>
            <w:r>
              <w:t xml:space="preserve">KY-023</w:t>
            </w:r>
          </w:p>
        </w:tc>
        <w:tc>
          <w:tcPr/>
          <w:p>
            <w:pPr>
              <w:pStyle w:val="Compact"/>
            </w:pPr>
            <w:r>
              <w:t xml:space="preserve">VRx, VRy, SW, VCC, GND</w:t>
            </w:r>
          </w:p>
        </w:tc>
        <w:tc>
          <w:tcPr/>
          <w:p>
            <w:pPr>
              <w:pStyle w:val="Compact"/>
            </w:pPr>
            <w:r>
              <w:t xml:space="preserve">X and Y axes produce 0–1023 ADC values; interactive on-canvas joystick widget</w:t>
            </w:r>
          </w:p>
        </w:tc>
        <w:tc>
          <w:tcPr/>
          <w:p>
            <w:pPr>
              <w:pStyle w:val="Compact"/>
            </w:pPr>
            <w:r>
              <w:t xml:space="preserve">5 V</w:t>
            </w:r>
          </w:p>
        </w:tc>
      </w:tr>
      <w:tr>
        <w:tc>
          <w:tcPr/>
          <w:p>
            <w:pPr>
              <w:pStyle w:val="Compact"/>
            </w:pPr>
            <w:r>
              <w:t xml:space="preserve">4×4 membrane keypad</w:t>
            </w:r>
          </w:p>
        </w:tc>
        <w:tc>
          <w:tcPr/>
          <w:p>
            <w:pPr>
              <w:pStyle w:val="Compact"/>
            </w:pPr>
            <w:r>
              <w:t xml:space="preserve">Generic</w:t>
            </w:r>
          </w:p>
        </w:tc>
        <w:tc>
          <w:tcPr/>
          <w:p>
            <w:pPr>
              <w:pStyle w:val="Compact"/>
            </w:pPr>
            <w:r>
              <w:t xml:space="preserve">8 lines (4 row + 4 col)</w:t>
            </w:r>
          </w:p>
        </w:tc>
        <w:tc>
          <w:tcPr/>
          <w:p>
            <w:pPr>
              <w:pStyle w:val="Compact"/>
            </w:pPr>
            <w:r>
              <w:t xml:space="preserve">Matrix scanning; key press simulation via on-canvas keyboard UI</w:t>
            </w:r>
          </w:p>
        </w:tc>
        <w:tc>
          <w:tcPr/>
          <w:p>
            <w:pPr>
              <w:pStyle w:val="Compact"/>
            </w:pPr>
            <w:r>
              <w:t xml:space="preserve">Standard ASCII layout</w:t>
            </w:r>
          </w:p>
        </w:tc>
      </w:tr>
      <w:tr>
        <w:tc>
          <w:tcPr/>
          <w:p>
            <w:pPr>
              <w:pStyle w:val="Compact"/>
            </w:pPr>
            <w:r>
              <w:t xml:space="preserve">RFID reader</w:t>
            </w:r>
          </w:p>
        </w:tc>
        <w:tc>
          <w:tcPr/>
          <w:p>
            <w:pPr>
              <w:pStyle w:val="Compact"/>
            </w:pPr>
            <w:r>
              <w:t xml:space="preserve">RC522</w:t>
            </w:r>
          </w:p>
        </w:tc>
        <w:tc>
          <w:tcPr/>
          <w:p>
            <w:pPr>
              <w:pStyle w:val="Compact"/>
            </w:pPr>
            <w:r>
              <w:t xml:space="preserve">SPI (MOSI/MISO/SCK/SS) + RST/IRQ</w:t>
            </w:r>
          </w:p>
        </w:tc>
        <w:tc>
          <w:tcPr/>
          <w:p>
            <w:pPr>
              <w:pStyle w:val="Compact"/>
            </w:pPr>
            <w:r>
              <w:t xml:space="preserve">Emulates card read; configurable UID returned on virtual card tap</w:t>
            </w:r>
          </w:p>
        </w:tc>
        <w:tc>
          <w:tcPr/>
          <w:p>
            <w:pPr>
              <w:pStyle w:val="Compact"/>
            </w:pPr>
            <w:r>
              <w:t xml:space="preserve">13.56 MHz; 3.3 V</w:t>
            </w:r>
          </w:p>
        </w:tc>
      </w:tr>
    </w:tbl>
    <w:p>
      <w:r>
        <w:pict>
          <v:rect style="width:0;height:1.5pt" o:hralign="center" o:hrstd="t" o:hr="t"/>
        </w:pict>
      </w:r>
    </w:p>
    <w:bookmarkEnd w:id="300"/>
    <w:bookmarkStart w:id="301" w:name="actuators-and-output-components"/>
    <w:p>
      <w:pPr>
        <w:pStyle w:val="Heading2"/>
      </w:pPr>
      <w:r>
        <w:rPr>
          <w:rStyle w:val="SectionNumber"/>
        </w:rPr>
        <w:t xml:space="preserve">10.7</w:t>
      </w:r>
      <w:r>
        <w:tab/>
      </w:r>
      <w:r>
        <w:t xml:space="preserve">Actuators and Output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Active buzzer</w:t>
            </w:r>
          </w:p>
        </w:tc>
        <w:tc>
          <w:tcPr/>
          <w:p>
            <w:pPr>
              <w:pStyle w:val="Compact"/>
            </w:pPr>
            <w:r>
              <w:t xml:space="preserve">Generic 5 V</w:t>
            </w:r>
          </w:p>
        </w:tc>
        <w:tc>
          <w:tcPr/>
          <w:p>
            <w:pPr>
              <w:pStyle w:val="Compact"/>
            </w:pPr>
            <w:r>
              <w:t xml:space="preserve">VCC, GND</w:t>
            </w:r>
          </w:p>
        </w:tc>
        <w:tc>
          <w:tcPr/>
          <w:p>
            <w:pPr>
              <w:pStyle w:val="Compact"/>
            </w:pPr>
            <w:r>
              <w:t xml:space="preserve">Produces tone at fixed frequency when energised; visual and WebAudio output</w:t>
            </w:r>
          </w:p>
        </w:tc>
        <w:tc>
          <w:tcPr/>
          <w:p>
            <w:pPr>
              <w:pStyle w:val="Compact"/>
            </w:pPr>
            <w:r>
              <w:t xml:space="preserve">2400 Hz fixed; 5 V</w:t>
            </w:r>
          </w:p>
        </w:tc>
      </w:tr>
      <w:tr>
        <w:tc>
          <w:tcPr/>
          <w:p>
            <w:pPr>
              <w:pStyle w:val="Compact"/>
            </w:pPr>
            <w:r>
              <w:t xml:space="preserve">Passive buzzer</w:t>
            </w:r>
          </w:p>
        </w:tc>
        <w:tc>
          <w:tcPr/>
          <w:p>
            <w:pPr>
              <w:pStyle w:val="Compact"/>
            </w:pPr>
            <w:r>
              <w:t xml:space="preserve">Generic</w:t>
            </w:r>
          </w:p>
        </w:tc>
        <w:tc>
          <w:tcPr/>
          <w:p>
            <w:pPr>
              <w:pStyle w:val="Compact"/>
            </w:pPr>
            <w:r>
              <w:t xml:space="preserve">Signal, GND</w:t>
            </w:r>
          </w:p>
        </w:tc>
        <w:tc>
          <w:tcPr/>
          <w:p>
            <w:pPr>
              <w:pStyle w:val="Compact"/>
            </w:pPr>
            <w:r>
              <w:t xml:space="preserve">Tone frequency follows PWM signal frequency; pitch varies; WebAudio output</w:t>
            </w:r>
          </w:p>
        </w:tc>
        <w:tc>
          <w:tcPr/>
          <w:p>
            <w:pPr>
              <w:pStyle w:val="Compact"/>
            </w:pPr>
            <w:r>
              <w:t xml:space="preserve">1–20 kHz range</w:t>
            </w:r>
          </w:p>
        </w:tc>
      </w:tr>
      <w:tr>
        <w:tc>
          <w:tcPr/>
          <w:p>
            <w:pPr>
              <w:pStyle w:val="Compact"/>
            </w:pPr>
            <w:r>
              <w:t xml:space="preserve">DC motor</w:t>
            </w:r>
          </w:p>
        </w:tc>
        <w:tc>
          <w:tcPr/>
          <w:p>
            <w:pPr>
              <w:pStyle w:val="Compact"/>
            </w:pPr>
            <w:r>
              <w:t xml:space="preserve">Generic / FA-130</w:t>
            </w:r>
          </w:p>
        </w:tc>
        <w:tc>
          <w:tcPr/>
          <w:p>
            <w:pPr>
              <w:pStyle w:val="Compact"/>
            </w:pPr>
            <w:r>
              <w:t xml:space="preserve">M+, M-</w:t>
            </w:r>
          </w:p>
        </w:tc>
        <w:tc>
          <w:tcPr/>
          <w:p>
            <w:pPr>
              <w:pStyle w:val="Compact"/>
            </w:pPr>
            <w:r>
              <w:t xml:space="preserve">Speed proportional to PWM duty; direction from H-bridge polarity; animated</w:t>
            </w:r>
          </w:p>
        </w:tc>
        <w:tc>
          <w:tcPr/>
          <w:p>
            <w:pPr>
              <w:pStyle w:val="Compact"/>
            </w:pPr>
            <w:r>
              <w:t xml:space="preserve">3–6 V; stall current modelled</w:t>
            </w:r>
          </w:p>
        </w:tc>
      </w:tr>
      <w:tr>
        <w:tc>
          <w:tcPr/>
          <w:p>
            <w:pPr>
              <w:pStyle w:val="Compact"/>
            </w:pPr>
            <w:r>
              <w:t xml:space="preserve">L293D motor driver</w:t>
            </w:r>
          </w:p>
        </w:tc>
        <w:tc>
          <w:tcPr/>
          <w:p>
            <w:pPr>
              <w:pStyle w:val="Compact"/>
            </w:pPr>
            <w:r>
              <w:t xml:space="preserve">L293D</w:t>
            </w:r>
          </w:p>
        </w:tc>
        <w:tc>
          <w:tcPr/>
          <w:p>
            <w:pPr>
              <w:pStyle w:val="Compact"/>
            </w:pPr>
            <w:r>
              <w:t xml:space="preserve">16-pin DIP</w:t>
            </w:r>
          </w:p>
        </w:tc>
        <w:tc>
          <w:tcPr/>
          <w:p>
            <w:pPr>
              <w:pStyle w:val="Compact"/>
            </w:pPr>
            <w:r>
              <w:t xml:space="preserve">Dual H-bridge; enables bidirectional drive of 2 DC motors; enable/logic inputs</w:t>
            </w:r>
          </w:p>
        </w:tc>
        <w:tc>
          <w:tcPr/>
          <w:p>
            <w:pPr>
              <w:pStyle w:val="Compact"/>
            </w:pPr>
            <w:r>
              <w:t xml:space="preserve">4.5–36 V; 600 mA/ch</w:t>
            </w:r>
          </w:p>
        </w:tc>
      </w:tr>
      <w:tr>
        <w:tc>
          <w:tcPr/>
          <w:p>
            <w:pPr>
              <w:pStyle w:val="Compact"/>
            </w:pPr>
            <w:r>
              <w:t xml:space="preserve">L298N motor driver</w:t>
            </w:r>
          </w:p>
        </w:tc>
        <w:tc>
          <w:tcPr/>
          <w:p>
            <w:pPr>
              <w:pStyle w:val="Compact"/>
            </w:pPr>
            <w:r>
              <w:t xml:space="preserve">L298N module</w:t>
            </w:r>
          </w:p>
        </w:tc>
        <w:tc>
          <w:tcPr/>
          <w:p>
            <w:pPr>
              <w:pStyle w:val="Compact"/>
            </w:pPr>
            <w:r>
              <w:t xml:space="preserve">IN1/2/3/4, ENA, ENB</w:t>
            </w:r>
          </w:p>
        </w:tc>
        <w:tc>
          <w:tcPr/>
          <w:p>
            <w:pPr>
              <w:pStyle w:val="Compact"/>
            </w:pPr>
            <w:r>
              <w:t xml:space="preserve">Dual H-bridge module; higher current capacity; PWM speed + direction control</w:t>
            </w:r>
          </w:p>
        </w:tc>
        <w:tc>
          <w:tcPr/>
          <w:p>
            <w:pPr>
              <w:pStyle w:val="Compact"/>
            </w:pPr>
            <w:r>
              <w:t xml:space="preserve">5–35 V; 2 A/ch</w:t>
            </w:r>
          </w:p>
        </w:tc>
      </w:tr>
      <w:tr>
        <w:tc>
          <w:tcPr/>
          <w:p>
            <w:pPr>
              <w:pStyle w:val="Compact"/>
            </w:pPr>
            <w:r>
              <w:t xml:space="preserve">SG90 servo</w:t>
            </w:r>
          </w:p>
        </w:tc>
        <w:tc>
          <w:tcPr/>
          <w:p>
            <w:pPr>
              <w:pStyle w:val="Compact"/>
            </w:pPr>
            <w:r>
              <w:t xml:space="preserve">Tower Pro SG90</w:t>
            </w:r>
          </w:p>
        </w:tc>
        <w:tc>
          <w:tcPr/>
          <w:p>
            <w:pPr>
              <w:pStyle w:val="Compact"/>
            </w:pPr>
            <w:r>
              <w:t xml:space="preserve">Signal, VCC, GND</w:t>
            </w:r>
          </w:p>
        </w:tc>
        <w:tc>
          <w:tcPr/>
          <w:p>
            <w:pPr>
              <w:pStyle w:val="Compact"/>
            </w:pPr>
            <w:r>
              <w:t xml:space="preserve">Angle 0–180° maps to 1–2 ms PWM pulse width; visual rotation on canvas</w:t>
            </w:r>
          </w:p>
        </w:tc>
        <w:tc>
          <w:tcPr/>
          <w:p>
            <w:pPr>
              <w:pStyle w:val="Compact"/>
            </w:pPr>
            <w:r>
              <w:t xml:space="preserve">5 V; 50 Hz PWM</w:t>
            </w:r>
          </w:p>
        </w:tc>
      </w:tr>
      <w:tr>
        <w:tc>
          <w:tcPr/>
          <w:p>
            <w:pPr>
              <w:pStyle w:val="Compact"/>
            </w:pPr>
            <w:r>
              <w:t xml:space="preserve">28BYJ-48 stepper</w:t>
            </w:r>
          </w:p>
        </w:tc>
        <w:tc>
          <w:tcPr/>
          <w:p>
            <w:pPr>
              <w:pStyle w:val="Compact"/>
            </w:pPr>
            <w:r>
              <w:t xml:space="preserve">28BYJ-48</w:t>
            </w:r>
          </w:p>
        </w:tc>
        <w:tc>
          <w:tcPr/>
          <w:p>
            <w:pPr>
              <w:pStyle w:val="Compact"/>
            </w:pPr>
            <w:r>
              <w:t xml:space="preserve">4 coil pins</w:t>
            </w:r>
          </w:p>
        </w:tc>
        <w:tc>
          <w:tcPr/>
          <w:p>
            <w:pPr>
              <w:pStyle w:val="Compact"/>
            </w:pPr>
            <w:r>
              <w:t xml:space="preserve">Half-step / full-step sequence; animated rotation; step counter</w:t>
            </w:r>
          </w:p>
        </w:tc>
        <w:tc>
          <w:tcPr/>
          <w:p>
            <w:pPr>
              <w:pStyle w:val="Compact"/>
            </w:pPr>
            <w:r>
              <w:t xml:space="preserve">5 V unipolar</w:t>
            </w:r>
          </w:p>
        </w:tc>
      </w:tr>
      <w:tr>
        <w:tc>
          <w:tcPr/>
          <w:p>
            <w:pPr>
              <w:pStyle w:val="Compact"/>
            </w:pPr>
            <w:r>
              <w:t xml:space="preserve">ULN2003 driver</w:t>
            </w:r>
          </w:p>
        </w:tc>
        <w:tc>
          <w:tcPr/>
          <w:p>
            <w:pPr>
              <w:pStyle w:val="Compact"/>
            </w:pPr>
            <w:r>
              <w:t xml:space="preserve">ULN2003A</w:t>
            </w:r>
          </w:p>
        </w:tc>
        <w:tc>
          <w:tcPr/>
          <w:p>
            <w:pPr>
              <w:pStyle w:val="Compact"/>
            </w:pPr>
            <w:r>
              <w:t xml:space="preserve">7 Darlington pairs</w:t>
            </w:r>
          </w:p>
        </w:tc>
        <w:tc>
          <w:tcPr/>
          <w:p>
            <w:pPr>
              <w:pStyle w:val="Compact"/>
            </w:pPr>
            <w:r>
              <w:t xml:space="preserve">Drives 28BYJ-48 coils from logic-level GPIO; flyback diodes included</w:t>
            </w:r>
          </w:p>
        </w:tc>
        <w:tc>
          <w:tcPr/>
          <w:p>
            <w:pPr>
              <w:pStyle w:val="Compact"/>
            </w:pPr>
            <w:r>
              <w:t xml:space="preserve">50 V; 500 mA/ch</w:t>
            </w:r>
          </w:p>
        </w:tc>
      </w:tr>
      <w:tr>
        <w:tc>
          <w:tcPr/>
          <w:p>
            <w:pPr>
              <w:pStyle w:val="Compact"/>
            </w:pPr>
            <w:r>
              <w:t xml:space="preserve">Relay module</w:t>
            </w:r>
          </w:p>
        </w:tc>
        <w:tc>
          <w:tcPr/>
          <w:p>
            <w:pPr>
              <w:pStyle w:val="Compact"/>
            </w:pPr>
            <w:r>
              <w:t xml:space="preserve">SRD-05VDC-SL-C</w:t>
            </w:r>
          </w:p>
        </w:tc>
        <w:tc>
          <w:tcPr/>
          <w:p>
            <w:pPr>
              <w:pStyle w:val="Compact"/>
            </w:pPr>
            <w:r>
              <w:t xml:space="preserve">IN, VCC, GND; NO, NC, COM</w:t>
            </w:r>
          </w:p>
        </w:tc>
        <w:tc>
          <w:tcPr/>
          <w:p>
            <w:pPr>
              <w:pStyle w:val="Compact"/>
            </w:pPr>
            <w:r>
              <w:t xml:space="preserve">Coil driven by GPIO; simulated switching of load circuit; click sound; LED indicator</w:t>
            </w:r>
          </w:p>
        </w:tc>
        <w:tc>
          <w:tcPr/>
          <w:p>
            <w:pPr>
              <w:pStyle w:val="Compact"/>
            </w:pPr>
            <w:r>
              <w:t xml:space="preserve">5 V coil; 10 A/250 VAC load</w:t>
            </w:r>
          </w:p>
        </w:tc>
      </w:tr>
      <w:tr>
        <w:tc>
          <w:tcPr/>
          <w:p>
            <w:pPr>
              <w:pStyle w:val="Compact"/>
            </w:pPr>
            <w:r>
              <w:t xml:space="preserve">Fan (DC)</w:t>
            </w:r>
          </w:p>
        </w:tc>
        <w:tc>
          <w:tcPr/>
          <w:p>
            <w:pPr>
              <w:pStyle w:val="Compact"/>
            </w:pPr>
            <w:r>
              <w:t xml:space="preserve">Generic 5 V</w:t>
            </w:r>
          </w:p>
        </w:tc>
        <w:tc>
          <w:tcPr/>
          <w:p>
            <w:pPr>
              <w:pStyle w:val="Compact"/>
            </w:pPr>
            <w:r>
              <w:t xml:space="preserve">VCC, GND</w:t>
            </w:r>
          </w:p>
        </w:tc>
        <w:tc>
          <w:tcPr/>
          <w:p>
            <w:pPr>
              <w:pStyle w:val="Compact"/>
            </w:pPr>
            <w:r>
              <w:t xml:space="preserve">Speed proportional to voltage/PWM; animated blade rotation</w:t>
            </w:r>
          </w:p>
        </w:tc>
        <w:tc>
          <w:tcPr/>
          <w:p>
            <w:pPr>
              <w:pStyle w:val="Compact"/>
            </w:pPr>
            <w:r>
              <w:t xml:space="preserve">5 V; current proportional to speed</w:t>
            </w:r>
          </w:p>
        </w:tc>
      </w:tr>
    </w:tbl>
    <w:p>
      <w:r>
        <w:pict>
          <v:rect style="width:0;height:1.5pt" o:hralign="center" o:hrstd="t" o:hr="t"/>
        </w:pict>
      </w:r>
    </w:p>
    <w:bookmarkEnd w:id="301"/>
    <w:bookmarkStart w:id="302" w:name="communications-and-interface-modules"/>
    <w:p>
      <w:pPr>
        <w:pStyle w:val="Heading2"/>
      </w:pPr>
      <w:r>
        <w:rPr>
          <w:rStyle w:val="SectionNumber"/>
        </w:rPr>
        <w:t xml:space="preserve">10.8</w:t>
      </w:r>
      <w:r>
        <w:tab/>
      </w:r>
      <w:r>
        <w:t xml:space="preserve">Communications and Interface Modules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HC-05 Bluetooth</w:t>
            </w:r>
          </w:p>
        </w:tc>
        <w:tc>
          <w:tcPr/>
          <w:p>
            <w:pPr>
              <w:pStyle w:val="Compact"/>
            </w:pPr>
            <w:r>
              <w:t xml:space="preserve">HC-05</w:t>
            </w:r>
          </w:p>
        </w:tc>
        <w:tc>
          <w:tcPr/>
          <w:p>
            <w:pPr>
              <w:pStyle w:val="Compact"/>
            </w:pPr>
            <w:r>
              <w:t xml:space="preserve">UART (TX/RX), STATE, EN</w:t>
            </w:r>
          </w:p>
        </w:tc>
        <w:tc>
          <w:tcPr/>
          <w:p>
            <w:pPr>
              <w:pStyle w:val="Compact"/>
            </w:pPr>
            <w:r>
              <w:t xml:space="preserve">AT command mode and data-pass-through mode; virtual serial terminal</w:t>
            </w:r>
          </w:p>
        </w:tc>
        <w:tc>
          <w:tcPr/>
          <w:p>
            <w:pPr>
              <w:pStyle w:val="Compact"/>
            </w:pPr>
            <w:r>
              <w:t xml:space="preserve">v2.0 Classic BT; 9600–115200 baud</w:t>
            </w:r>
          </w:p>
        </w:tc>
      </w:tr>
      <w:tr>
        <w:tc>
          <w:tcPr/>
          <w:p>
            <w:pPr>
              <w:pStyle w:val="Compact"/>
            </w:pPr>
            <w:r>
              <w:t xml:space="preserve">HC-06 Bluetooth</w:t>
            </w:r>
          </w:p>
        </w:tc>
        <w:tc>
          <w:tcPr/>
          <w:p>
            <w:pPr>
              <w:pStyle w:val="Compact"/>
            </w:pPr>
            <w:r>
              <w:t xml:space="preserve">HC-06</w:t>
            </w:r>
          </w:p>
        </w:tc>
        <w:tc>
          <w:tcPr/>
          <w:p>
            <w:pPr>
              <w:pStyle w:val="Compact"/>
            </w:pPr>
            <w:r>
              <w:t xml:space="preserve">UART (TX/RX)</w:t>
            </w:r>
          </w:p>
        </w:tc>
        <w:tc>
          <w:tcPr/>
          <w:p>
            <w:pPr>
              <w:pStyle w:val="Compact"/>
            </w:pPr>
            <w:r>
              <w:t xml:space="preserve">Slave-only BT serial; data echoed to virtual terminal</w:t>
            </w:r>
          </w:p>
        </w:tc>
        <w:tc>
          <w:tcPr/>
          <w:p>
            <w:pPr>
              <w:pStyle w:val="Compact"/>
            </w:pPr>
            <w:r>
              <w:t xml:space="preserve">v2.0 Classic BT</w:t>
            </w:r>
          </w:p>
        </w:tc>
      </w:tr>
      <w:tr>
        <w:tc>
          <w:tcPr/>
          <w:p>
            <w:pPr>
              <w:pStyle w:val="Compact"/>
            </w:pPr>
            <w:r>
              <w:t xml:space="preserve">ESP32 Wi-Fi/BLE</w:t>
            </w:r>
          </w:p>
        </w:tc>
        <w:tc>
          <w:tcPr/>
          <w:p>
            <w:pPr>
              <w:pStyle w:val="Compact"/>
            </w:pPr>
            <w:r>
              <w:t xml:space="preserve">On-board ESP-WROOM-32</w:t>
            </w:r>
          </w:p>
        </w:tc>
        <w:tc>
          <w:tcPr/>
          <w:p>
            <w:pPr>
              <w:pStyle w:val="Compact"/>
            </w:pPr>
            <w:r>
              <w:t xml:space="preserve">Internal</w:t>
            </w:r>
          </w:p>
        </w:tc>
        <w:tc>
          <w:tcPr/>
          <w:p>
            <w:pPr>
              <w:pStyle w:val="Compact"/>
            </w:pPr>
            <w:r>
              <w:t xml:space="preserve">HTTP/WebSocket requests route to simulated server stub; BLE GATT service</w:t>
            </w:r>
          </w:p>
        </w:tc>
        <w:tc>
          <w:tcPr/>
          <w:p>
            <w:pPr>
              <w:pStyle w:val="Compact"/>
            </w:pPr>
            <w:r>
              <w:t xml:space="preserve">802.11 b/g/n; BLE 4.2</w:t>
            </w:r>
          </w:p>
        </w:tc>
      </w:tr>
      <w:tr>
        <w:tc>
          <w:tcPr/>
          <w:p>
            <w:pPr>
              <w:pStyle w:val="Compact"/>
            </w:pPr>
            <w:r>
              <w:t xml:space="preserve">nRF24L01</w:t>
            </w:r>
          </w:p>
        </w:tc>
        <w:tc>
          <w:tcPr/>
          <w:p>
            <w:pPr>
              <w:pStyle w:val="Compact"/>
            </w:pPr>
            <w:r>
              <w:t xml:space="preserve">nRF24L01+</w:t>
            </w:r>
          </w:p>
        </w:tc>
        <w:tc>
          <w:tcPr/>
          <w:p>
            <w:pPr>
              <w:pStyle w:val="Compact"/>
            </w:pPr>
            <w:r>
              <w:t xml:space="preserve">SPI + CE/CSN</w:t>
            </w:r>
          </w:p>
        </w:tc>
        <w:tc>
          <w:tcPr/>
          <w:p>
            <w:pPr>
              <w:pStyle w:val="Compact"/>
            </w:pPr>
            <w:r>
              <w:t xml:space="preserve">Simulated packet transmission between two nRF24 instances on same canvas</w:t>
            </w:r>
          </w:p>
        </w:tc>
        <w:tc>
          <w:tcPr/>
          <w:p>
            <w:pPr>
              <w:pStyle w:val="Compact"/>
            </w:pPr>
            <w:r>
              <w:t xml:space="preserve">2.4 GHz; 250 kbps–2 Mbps</w:t>
            </w:r>
          </w:p>
        </w:tc>
      </w:tr>
      <w:tr>
        <w:tc>
          <w:tcPr/>
          <w:p>
            <w:pPr>
              <w:pStyle w:val="Compact"/>
            </w:pPr>
            <w:r>
              <w:t xml:space="preserve">RTC DS1307</w:t>
            </w:r>
          </w:p>
        </w:tc>
        <w:tc>
          <w:tcPr/>
          <w:p>
            <w:pPr>
              <w:pStyle w:val="Compact"/>
            </w:pPr>
            <w:r>
              <w:t xml:space="preserve">DS1307</w:t>
            </w:r>
          </w:p>
        </w:tc>
        <w:tc>
          <w:tcPr/>
          <w:p>
            <w:pPr>
              <w:pStyle w:val="Compact"/>
            </w:pPr>
            <w:r>
              <w:t xml:space="preserve">I2C (0x68)</w:t>
            </w:r>
          </w:p>
        </w:tc>
        <w:tc>
          <w:tcPr/>
          <w:p>
            <w:pPr>
              <w:pStyle w:val="Compact"/>
            </w:pPr>
            <w:r>
              <w:t xml:space="preserve">Returns simulated date/time; settable via canvas clock widget; battery-backed</w:t>
            </w:r>
          </w:p>
        </w:tc>
        <w:tc>
          <w:tcPr/>
          <w:p>
            <w:pPr>
              <w:pStyle w:val="Compact"/>
            </w:pPr>
            <w:r>
              <w:t xml:space="preserve">3.3–5 V; 56-byte NV RAM</w:t>
            </w:r>
          </w:p>
        </w:tc>
      </w:tr>
      <w:tr>
        <w:tc>
          <w:tcPr/>
          <w:p>
            <w:pPr>
              <w:pStyle w:val="Compact"/>
            </w:pPr>
            <w:r>
              <w:t xml:space="preserve">RTC DS3231</w:t>
            </w:r>
          </w:p>
        </w:tc>
        <w:tc>
          <w:tcPr/>
          <w:p>
            <w:pPr>
              <w:pStyle w:val="Compact"/>
            </w:pPr>
            <w:r>
              <w:t xml:space="preserve">DS3231</w:t>
            </w:r>
          </w:p>
        </w:tc>
        <w:tc>
          <w:tcPr/>
          <w:p>
            <w:pPr>
              <w:pStyle w:val="Compact"/>
            </w:pPr>
            <w:r>
              <w:t xml:space="preserve">I2C (0x68)</w:t>
            </w:r>
          </w:p>
        </w:tc>
        <w:tc>
          <w:tcPr/>
          <w:p>
            <w:pPr>
              <w:pStyle w:val="Compact"/>
            </w:pPr>
            <w:r>
              <w:t xml:space="preserve">High-accuracy TCXO; temperature-compensated; temperature register readable</w:t>
            </w:r>
          </w:p>
        </w:tc>
        <w:tc>
          <w:tcPr/>
          <w:p>
            <w:pPr>
              <w:pStyle w:val="Compact"/>
            </w:pPr>
            <w:r>
              <w:t xml:space="preserve">±2 ppm; -40–85 °C</w:t>
            </w:r>
          </w:p>
        </w:tc>
      </w:tr>
      <w:tr>
        <w:tc>
          <w:tcPr/>
          <w:p>
            <w:pPr>
              <w:pStyle w:val="Compact"/>
            </w:pPr>
            <w:r>
              <w:t xml:space="preserve">MicroSD module</w:t>
            </w:r>
          </w:p>
        </w:tc>
        <w:tc>
          <w:tcPr/>
          <w:p>
            <w:pPr>
              <w:pStyle w:val="Compact"/>
            </w:pPr>
            <w:r>
              <w:t xml:space="preserve">Generic SPI</w:t>
            </w:r>
          </w:p>
        </w:tc>
        <w:tc>
          <w:tcPr/>
          <w:p>
            <w:pPr>
              <w:pStyle w:val="Compact"/>
            </w:pPr>
            <w:r>
              <w:t xml:space="preserve">SPI + CS</w:t>
            </w:r>
          </w:p>
        </w:tc>
        <w:tc>
          <w:tcPr/>
          <w:p>
            <w:pPr>
              <w:pStyle w:val="Compact"/>
            </w:pPr>
            <w:r>
              <w:t xml:space="preserve">File read/write operations logged to in-browser virtual FAT32 filesystem</w:t>
            </w:r>
          </w:p>
        </w:tc>
        <w:tc>
          <w:tcPr/>
          <w:p>
            <w:pPr>
              <w:pStyle w:val="Compact"/>
            </w:pPr>
            <w:r>
              <w:t xml:space="preserve">3.3 V logic; SPI mode</w:t>
            </w:r>
          </w:p>
        </w:tc>
      </w:tr>
      <w:tr>
        <w:tc>
          <w:tcPr/>
          <w:p>
            <w:pPr>
              <w:pStyle w:val="Compact"/>
            </w:pPr>
            <w:r>
              <w:t xml:space="preserve">74HC595 shift register</w:t>
            </w:r>
          </w:p>
        </w:tc>
        <w:tc>
          <w:tcPr/>
          <w:p>
            <w:pPr>
              <w:pStyle w:val="Compact"/>
            </w:pPr>
            <w:r>
              <w:t xml:space="preserve">74HC595</w:t>
            </w:r>
          </w:p>
        </w:tc>
        <w:tc>
          <w:tcPr/>
          <w:p>
            <w:pPr>
              <w:pStyle w:val="Compact"/>
            </w:pPr>
            <w:r>
              <w:t xml:space="preserve">SPI-like (DATA/CLK/LATCH)</w:t>
            </w:r>
          </w:p>
        </w:tc>
        <w:tc>
          <w:tcPr/>
          <w:p>
            <w:pPr>
              <w:pStyle w:val="Compact"/>
            </w:pPr>
            <w:r>
              <w:t xml:space="preserve">8-bit serial-in parallel-out; cascade-able; 8 output pins driven from 3 MCU pins</w:t>
            </w:r>
          </w:p>
        </w:tc>
        <w:tc>
          <w:tcPr/>
          <w:p>
            <w:pPr>
              <w:pStyle w:val="Compact"/>
            </w:pPr>
            <w:r>
              <w:t xml:space="preserve">2–6 V; 70 mA total</w:t>
            </w:r>
          </w:p>
        </w:tc>
      </w:tr>
    </w:tbl>
    <w:p>
      <w:r>
        <w:pict>
          <v:rect style="width:0;height:1.5pt" o:hralign="center" o:hrstd="t" o:hr="t"/>
        </w:pict>
      </w:r>
    </w:p>
    <w:bookmarkEnd w:id="302"/>
    <w:bookmarkStart w:id="303" w:name="power-components"/>
    <w:p>
      <w:pPr>
        <w:pStyle w:val="Heading2"/>
      </w:pPr>
      <w:r>
        <w:rPr>
          <w:rStyle w:val="SectionNumber"/>
        </w:rPr>
        <w:t xml:space="preserve">10.9</w:t>
      </w:r>
      <w:r>
        <w:tab/>
      </w:r>
      <w:r>
        <w:t xml:space="preserve">Power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Part / Model</w:t>
            </w:r>
          </w:p>
        </w:tc>
        <w:tc>
          <w:tcPr/>
          <w:p>
            <w:pPr>
              <w:pStyle w:val="Compact"/>
            </w:pPr>
            <w:r>
              <w:t xml:space="preserve">Interface</w:t>
            </w:r>
          </w:p>
        </w:tc>
        <w:tc>
          <w:tcPr/>
          <w:p>
            <w:pPr>
              <w:pStyle w:val="Compact"/>
            </w:pPr>
            <w:r>
              <w:t xml:space="preserve">Simulated Behaviour</w:t>
            </w:r>
          </w:p>
        </w:tc>
        <w:tc>
          <w:tcPr/>
          <w:p>
            <w:pPr>
              <w:pStyle w:val="Compact"/>
            </w:pPr>
            <w:r>
              <w:t xml:space="preserve">Key Parameters</w:t>
            </w:r>
          </w:p>
        </w:tc>
      </w:tr>
      <w:tr>
        <w:tc>
          <w:tcPr/>
          <w:p>
            <w:pPr>
              <w:pStyle w:val="Compact"/>
            </w:pPr>
            <w:r>
              <w:t xml:space="preserve">9 V battery</w:t>
            </w:r>
          </w:p>
        </w:tc>
        <w:tc>
          <w:tcPr/>
          <w:p>
            <w:pPr>
              <w:pStyle w:val="Compact"/>
            </w:pPr>
            <w:r>
              <w:t xml:space="preserve">6F22</w:t>
            </w:r>
          </w:p>
        </w:tc>
        <w:tc>
          <w:tcPr/>
          <w:p>
            <w:pPr>
              <w:pStyle w:val="Compact"/>
            </w:pPr>
            <w:r>
              <w:t xml:space="preserve">Snap connector</w:t>
            </w:r>
          </w:p>
        </w:tc>
        <w:tc>
          <w:tcPr/>
          <w:p>
            <w:pPr>
              <w:pStyle w:val="Compact"/>
            </w:pPr>
            <w:r>
              <w:t xml:space="preserve">9 V DC source; internal resistance 1–2 Ω; capacity slider for drain simulation</w:t>
            </w:r>
          </w:p>
        </w:tc>
        <w:tc>
          <w:tcPr/>
          <w:p>
            <w:pPr>
              <w:pStyle w:val="Compact"/>
            </w:pPr>
            <w:r>
              <w:t xml:space="preserve">9 V; ~500 mAh</w:t>
            </w:r>
          </w:p>
        </w:tc>
      </w:tr>
      <w:tr>
        <w:tc>
          <w:tcPr/>
          <w:p>
            <w:pPr>
              <w:pStyle w:val="Compact"/>
            </w:pPr>
            <w:r>
              <w:t xml:space="preserve">AA battery holder</w:t>
            </w:r>
          </w:p>
        </w:tc>
        <w:tc>
          <w:tcPr/>
          <w:p>
            <w:pPr>
              <w:pStyle w:val="Compact"/>
            </w:pPr>
            <w:r>
              <w:t xml:space="preserve">4 × AA</w:t>
            </w:r>
          </w:p>
        </w:tc>
        <w:tc>
          <w:tcPr/>
          <w:p>
            <w:pPr>
              <w:pStyle w:val="Compact"/>
            </w:pPr>
            <w:r>
              <w:t xml:space="preserve">Wire terminals</w:t>
            </w:r>
          </w:p>
        </w:tc>
        <w:tc>
          <w:tcPr/>
          <w:p>
            <w:pPr>
              <w:pStyle w:val="Compact"/>
            </w:pPr>
            <w:r>
              <w:t xml:space="preserve">6 V from four 1.5 V cells; capacity proportional to current draw</w:t>
            </w:r>
          </w:p>
        </w:tc>
        <w:tc>
          <w:tcPr/>
          <w:p>
            <w:pPr>
              <w:pStyle w:val="Compact"/>
            </w:pPr>
            <w:r>
              <w:t xml:space="preserve">6 V; ~2500 mAh</w:t>
            </w:r>
          </w:p>
        </w:tc>
      </w:tr>
      <w:tr>
        <w:tc>
          <w:tcPr/>
          <w:p>
            <w:pPr>
              <w:pStyle w:val="Compact"/>
            </w:pPr>
            <w:r>
              <w:t xml:space="preserve">3.7 V Li-ion cell</w:t>
            </w:r>
          </w:p>
        </w:tc>
        <w:tc>
          <w:tcPr/>
          <w:p>
            <w:pPr>
              <w:pStyle w:val="Compact"/>
            </w:pPr>
            <w:r>
              <w:t xml:space="preserve">18650</w:t>
            </w:r>
          </w:p>
        </w:tc>
        <w:tc>
          <w:tcPr/>
          <w:p>
            <w:pPr>
              <w:pStyle w:val="Compact"/>
            </w:pPr>
            <w:r>
              <w:t xml:space="preserve">Wire terminals</w:t>
            </w:r>
          </w:p>
        </w:tc>
        <w:tc>
          <w:tcPr/>
          <w:p>
            <w:pPr>
              <w:pStyle w:val="Compact"/>
            </w:pPr>
            <w:r>
              <w:t xml:space="preserve">LiPo/Li-ion source; discharge curve modelled; low-voltage cutoff warning</w:t>
            </w:r>
          </w:p>
        </w:tc>
        <w:tc>
          <w:tcPr/>
          <w:p>
            <w:pPr>
              <w:pStyle w:val="Compact"/>
            </w:pPr>
            <w:r>
              <w:t xml:space="preserve">3.7 V nominal; 2000–3000 mAh</w:t>
            </w:r>
          </w:p>
        </w:tc>
      </w:tr>
      <w:tr>
        <w:tc>
          <w:tcPr/>
          <w:p>
            <w:pPr>
              <w:pStyle w:val="Compact"/>
            </w:pPr>
            <w:r>
              <w:t xml:space="preserve">Breadboard PSU</w:t>
            </w:r>
          </w:p>
        </w:tc>
        <w:tc>
          <w:tcPr/>
          <w:p>
            <w:pPr>
              <w:pStyle w:val="Compact"/>
            </w:pPr>
            <w:r>
              <w:t xml:space="preserve">MB102</w:t>
            </w:r>
          </w:p>
        </w:tc>
        <w:tc>
          <w:tcPr/>
          <w:p>
            <w:pPr>
              <w:pStyle w:val="Compact"/>
            </w:pPr>
            <w:r>
              <w:t xml:space="preserve">DC barrel or USB</w:t>
            </w:r>
          </w:p>
        </w:tc>
        <w:tc>
          <w:tcPr/>
          <w:p>
            <w:pPr>
              <w:pStyle w:val="Compact"/>
            </w:pPr>
            <w:r>
              <w:t xml:space="preserve">Supplies 3.3 V and/or 5 V rails simultaneously via onboard regulators</w:t>
            </w:r>
          </w:p>
        </w:tc>
        <w:tc>
          <w:tcPr/>
          <w:p>
            <w:pPr>
              <w:pStyle w:val="Compact"/>
            </w:pPr>
            <w:r>
              <w:t xml:space="preserve">6.5–12 V in; 700 mA out</w:t>
            </w:r>
          </w:p>
        </w:tc>
      </w:tr>
    </w:tbl>
    <w:p>
      <w:r>
        <w:pict>
          <v:rect style="width:0;height:1.5pt" o:hralign="center" o:hrstd="t" o:hr="t"/>
        </w:pict>
      </w:r>
    </w:p>
    <w:bookmarkEnd w:id="303"/>
    <w:bookmarkStart w:id="306" w:name="component-model-schema"/>
    <w:p>
      <w:pPr>
        <w:pStyle w:val="Heading2"/>
      </w:pPr>
      <w:r>
        <w:rPr>
          <w:rStyle w:val="SectionNumber"/>
        </w:rPr>
        <w:t xml:space="preserve">10.10</w:t>
      </w:r>
      <w:r>
        <w:tab/>
      </w:r>
      <w:r>
        <w:t xml:space="preserve">Component Model Schema</w:t>
      </w:r>
    </w:p>
    <w:p>
      <w:pPr>
        <w:pStyle w:val="FirstParagraph"/>
      </w:pPr>
      <w:r>
        <w:t xml:space="preserve">Every simulated component is described by a JSON manifest that the RSE loads at startup or when a new component is installed. The schema below is normative.</w:t>
      </w:r>
    </w:p>
    <w:p>
      <w:pPr>
        <w:pStyle w:val="SourceCode"/>
      </w:pPr>
      <w:r>
        <w:rPr>
          <w:rStyle w:val="VerbatimChar"/>
        </w:rPr>
        <w:t xml:space="preserve">Component Manifest Schema</w:t>
      </w:r>
      <w:r>
        <w:br/>
      </w:r>
      <w:r>
        <w:rPr>
          <w:rStyle w:val="VerbatimChar"/>
        </w:rPr>
        <w:t xml:space="preserve">─────────────────────────────────────────────────────────────────────</w:t>
      </w:r>
      <w:r>
        <w:br/>
      </w:r>
      <w:r>
        <w:rPr>
          <w:rStyle w:val="VerbatimChar"/>
        </w:rPr>
        <w:t xml:space="preserve">Field               Type            Required   Description</w:t>
      </w:r>
      <w:r>
        <w:br/>
      </w:r>
      <w:r>
        <w:rPr>
          <w:rStyle w:val="VerbatimChar"/>
        </w:rPr>
        <w:t xml:space="preserve">────────────────────────────────────────────────────────────────────</w:t>
      </w:r>
      <w:r>
        <w:br/>
      </w:r>
      <w:r>
        <w:rPr>
          <w:rStyle w:val="VerbatimChar"/>
        </w:rPr>
        <w:t xml:space="preserve">id                  string          Yes        Unique identifier, e.g. "cmp-dht11"</w:t>
      </w:r>
      <w:r>
        <w:br/>
      </w:r>
      <w:r>
        <w:rPr>
          <w:rStyle w:val="VerbatimChar"/>
        </w:rPr>
        <w:t xml:space="preserve">displayName         string          Yes        Human-readable label shown in UI</w:t>
      </w:r>
      <w:r>
        <w:br/>
      </w:r>
      <w:r>
        <w:rPr>
          <w:rStyle w:val="VerbatimChar"/>
        </w:rPr>
        <w:t xml:space="preserve">category            enum            Yes        boards | wiring | leds | passives |</w:t>
      </w:r>
      <w:r>
        <w:br/>
      </w:r>
      <w:r>
        <w:rPr>
          <w:rStyle w:val="VerbatimChar"/>
        </w:rPr>
        <w:t xml:space="preserve">                                               sensors | actuators | comms | power</w:t>
      </w:r>
      <w:r>
        <w:br/>
      </w:r>
      <w:r>
        <w:rPr>
          <w:rStyle w:val="VerbatimChar"/>
        </w:rPr>
        <w:t xml:space="preserve">version             semver string   Yes        Manifest version (e.g. "1.0.0")</w:t>
      </w:r>
      <w:r>
        <w:br/>
      </w:r>
      <w:r>
        <w:rPr>
          <w:rStyle w:val="VerbatimChar"/>
        </w:rPr>
        <w:t xml:space="preserve">wokwiId             string          No         Wokwi element tag if reusing upstream</w:t>
      </w:r>
      <w:r>
        <w:br/>
      </w:r>
      <w:r>
        <w:rPr>
          <w:rStyle w:val="VerbatimChar"/>
        </w:rPr>
        <w:t xml:space="preserve">                                               component (e.g. "wokwi-dht22")</w:t>
      </w:r>
      <w:r>
        <w:br/>
      </w:r>
      <w:r>
        <w:rPr>
          <w:rStyle w:val="VerbatimChar"/>
        </w:rPr>
        <w:t xml:space="preserve">assets.2d           string (URL)    Yes        Path to SVG or wokwi-element web</w:t>
      </w:r>
      <w:r>
        <w:br/>
      </w:r>
      <w:r>
        <w:rPr>
          <w:rStyle w:val="VerbatimChar"/>
        </w:rPr>
        <w:t xml:space="preserve">                                               component tag name</w:t>
      </w:r>
      <w:r>
        <w:br/>
      </w:r>
      <w:r>
        <w:rPr>
          <w:rStyle w:val="VerbatimChar"/>
        </w:rPr>
        <w:t xml:space="preserve">assets.3d           string (URL)    No         Path to GLTF/GLB model; omit for</w:t>
      </w:r>
      <w:r>
        <w:br/>
      </w:r>
      <w:r>
        <w:rPr>
          <w:rStyle w:val="VerbatimChar"/>
        </w:rPr>
        <w:t xml:space="preserve">                                               2D-only components</w:t>
      </w:r>
      <w:r>
        <w:br/>
      </w:r>
      <w:r>
        <w:rPr>
          <w:rStyle w:val="VerbatimChar"/>
        </w:rPr>
        <w:t xml:space="preserve">pins[]              array           Yes        Ordered list of pin descriptors</w:t>
      </w:r>
      <w:r>
        <w:br/>
      </w:r>
      <w:r>
        <w:rPr>
          <w:rStyle w:val="VerbatimChar"/>
        </w:rPr>
        <w:t xml:space="preserve">  .name             string          Yes        Pin name (e.g. "VCC", "DATA", "A0")</w:t>
      </w:r>
      <w:r>
        <w:br/>
      </w:r>
      <w:r>
        <w:rPr>
          <w:rStyle w:val="VerbatimChar"/>
        </w:rPr>
        <w:t xml:space="preserve">  .direction        enum            Yes        in | out | inout | power | gnd</w:t>
      </w:r>
      <w:r>
        <w:br/>
      </w:r>
      <w:r>
        <w:rPr>
          <w:rStyle w:val="VerbatimChar"/>
        </w:rPr>
        <w:t xml:space="preserve">  .signalType       enum            Yes        digital | analog | pwm | i2c_sda |</w:t>
      </w:r>
      <w:r>
        <w:br/>
      </w:r>
      <w:r>
        <w:rPr>
          <w:rStyle w:val="VerbatimChar"/>
        </w:rPr>
        <w:t xml:space="preserve">                                               i2c_scl | spi_mosi | spi_miso |</w:t>
      </w:r>
      <w:r>
        <w:br/>
      </w:r>
      <w:r>
        <w:rPr>
          <w:rStyle w:val="VerbatimChar"/>
        </w:rPr>
        <w:t xml:space="preserve">                                               spi_clk | spi_cs | uart_tx | uart_rx |</w:t>
      </w:r>
      <w:r>
        <w:br/>
      </w:r>
      <w:r>
        <w:rPr>
          <w:rStyle w:val="VerbatimChar"/>
        </w:rPr>
        <w:t xml:space="preserve">                                               onewire | power | gnd</w:t>
      </w:r>
      <w:r>
        <w:br/>
      </w:r>
      <w:r>
        <w:rPr>
          <w:rStyle w:val="VerbatimChar"/>
        </w:rPr>
        <w:t xml:space="preserve">  .defaultState     number | null   No         Voltage level at reset (V)</w:t>
      </w:r>
      <w:r>
        <w:br/>
      </w:r>
      <w:r>
        <w:rPr>
          <w:rStyle w:val="VerbatimChar"/>
        </w:rPr>
        <w:t xml:space="preserve">electricalParams    object          No         Datasheet-derived parameters:</w:t>
      </w:r>
      <w:r>
        <w:br/>
      </w:r>
      <w:r>
        <w:rPr>
          <w:rStyle w:val="VerbatimChar"/>
        </w:rPr>
        <w:t xml:space="preserve">  .supplyVoltage    string          No         e.g. "3.3-5.5"</w:t>
      </w:r>
      <w:r>
        <w:br/>
      </w:r>
      <w:r>
        <w:rPr>
          <w:rStyle w:val="VerbatimChar"/>
        </w:rPr>
        <w:t xml:space="preserve">  .supplyCurrentMa  number          No         Typical supply current in mA</w:t>
      </w:r>
      <w:r>
        <w:br/>
      </w:r>
      <w:r>
        <w:rPr>
          <w:rStyle w:val="VerbatimChar"/>
        </w:rPr>
        <w:t xml:space="preserve">  .forwardVoltagV   number          No         LED Vf in volts</w:t>
      </w:r>
      <w:r>
        <w:br/>
      </w:r>
      <w:r>
        <w:rPr>
          <w:rStyle w:val="VerbatimChar"/>
        </w:rPr>
        <w:t xml:space="preserve">  .resistanceOhm    number          No         For resistors/potentiometers</w:t>
      </w:r>
      <w:r>
        <w:br/>
      </w:r>
      <w:r>
        <w:rPr>
          <w:rStyle w:val="VerbatimChar"/>
        </w:rPr>
        <w:t xml:space="preserve">  .outputType       enum            No         analog | digital | pwm</w:t>
      </w:r>
      <w:r>
        <w:br/>
      </w:r>
      <w:r>
        <w:rPr>
          <w:rStyle w:val="VerbatimChar"/>
        </w:rPr>
        <w:t xml:space="preserve">behaviourHooks      object          Yes        Entry points for RSE integration</w:t>
      </w:r>
      <w:r>
        <w:br/>
      </w:r>
      <w:r>
        <w:rPr>
          <w:rStyle w:val="VerbatimChar"/>
        </w:rPr>
        <w:t xml:space="preserve">  .onPinChange      string          No         JS/WASM function called on pin event</w:t>
      </w:r>
      <w:r>
        <w:br/>
      </w:r>
      <w:r>
        <w:rPr>
          <w:rStyle w:val="VerbatimChar"/>
        </w:rPr>
        <w:t xml:space="preserve">  .onSimTick        string          No         Called every simulation tick (ms)</w:t>
      </w:r>
      <w:r>
        <w:br/>
      </w:r>
      <w:r>
        <w:rPr>
          <w:rStyle w:val="VerbatimChar"/>
        </w:rPr>
        <w:t xml:space="preserve">  .onReset          string          No         Called on simulator reset</w:t>
      </w:r>
      <w:r>
        <w:br/>
      </w:r>
      <w:r>
        <w:rPr>
          <w:rStyle w:val="VerbatimChar"/>
        </w:rPr>
        <w:t xml:space="preserve">  .onUserInput      string          No         Called on interactive UI event</w:t>
      </w:r>
      <w:r>
        <w:br/>
      </w:r>
      <w:r>
        <w:rPr>
          <w:rStyle w:val="VerbatimChar"/>
        </w:rPr>
        <w:t xml:space="preserve">                                               (knob turn, slider move, button press)</w:t>
      </w:r>
      <w:r>
        <w:br/>
      </w:r>
      <w:r>
        <w:rPr>
          <w:rStyle w:val="VerbatimChar"/>
        </w:rPr>
        <w:t xml:space="preserve">configurableProps[] array           No         User-adjustable properties exposed</w:t>
      </w:r>
      <w:r>
        <w:br/>
      </w:r>
      <w:r>
        <w:rPr>
          <w:rStyle w:val="VerbatimChar"/>
        </w:rPr>
        <w:t xml:space="preserve">                                               in the component inspector panel</w:t>
      </w:r>
      <w:r>
        <w:br/>
      </w:r>
      <w:r>
        <w:rPr>
          <w:rStyle w:val="VerbatimChar"/>
        </w:rPr>
        <w:t xml:space="preserve">  .key              string          Yes        Property key (e.g. "temperature")</w:t>
      </w:r>
      <w:r>
        <w:br/>
      </w:r>
      <w:r>
        <w:rPr>
          <w:rStyle w:val="VerbatimChar"/>
        </w:rPr>
        <w:t xml:space="preserve">  .label            string          Yes        UI label (e.g. "Temperature (°C)")</w:t>
      </w:r>
      <w:r>
        <w:br/>
      </w:r>
      <w:r>
        <w:rPr>
          <w:rStyle w:val="VerbatimChar"/>
        </w:rPr>
        <w:t xml:space="preserve">  .type             enum            Yes        slider | toggle | select | number |</w:t>
      </w:r>
      <w:r>
        <w:br/>
      </w:r>
      <w:r>
        <w:rPr>
          <w:rStyle w:val="VerbatimChar"/>
        </w:rPr>
        <w:t xml:space="preserve">                                               color | text</w:t>
      </w:r>
      <w:r>
        <w:br/>
      </w:r>
      <w:r>
        <w:rPr>
          <w:rStyle w:val="VerbatimChar"/>
        </w:rPr>
        <w:t xml:space="preserve">  .default          any             Yes        Default value</w:t>
      </w:r>
      <w:r>
        <w:br/>
      </w:r>
      <w:r>
        <w:rPr>
          <w:rStyle w:val="VerbatimChar"/>
        </w:rPr>
        <w:t xml:space="preserve">  .min / .max       number          No         Bounds for slider/number</w:t>
      </w:r>
      <w:r>
        <w:br/>
      </w:r>
      <w:r>
        <w:rPr>
          <w:rStyle w:val="VerbatimChar"/>
        </w:rPr>
        <w:t xml:space="preserve">  .options[]        string[]        No         Options list for select type</w:t>
      </w:r>
      <w:r>
        <w:br/>
      </w:r>
      <w:r>
        <w:rPr>
          <w:rStyle w:val="VerbatimChar"/>
        </w:rPr>
        <w:t xml:space="preserve">datasheetRef        string (URL)    No         Link to manufacturer datasheet or</w:t>
      </w:r>
      <w:r>
        <w:br/>
      </w:r>
      <w:r>
        <w:rPr>
          <w:rStyle w:val="VerbatimChar"/>
        </w:rPr>
        <w:t xml:space="preserve">                                               Wokwi component documentation</w:t>
      </w:r>
      <w:r>
        <w:br/>
      </w:r>
      <w:r>
        <w:rPr>
          <w:rStyle w:val="VerbatimChar"/>
        </w:rPr>
        <w:t xml:space="preserve">tags[]              string[]        No         Search/filter tags (e.g. "i2c","sensor")</w:t>
      </w:r>
      <w:r>
        <w:br/>
      </w:r>
      <w:r>
        <w:rPr>
          <w:rStyle w:val="VerbatimChar"/>
        </w:rPr>
        <w:t xml:space="preserve">compatibleBoards[]  string[]        Yes        List of board ids this component works</w:t>
      </w:r>
      <w:r>
        <w:br/>
      </w:r>
      <w:r>
        <w:rPr>
          <w:rStyle w:val="VerbatimChar"/>
        </w:rPr>
        <w:t xml:space="preserve">                                               with (e.g. ["cmp-uno-r3","cmp-esp32",</w:t>
      </w:r>
      <w:r>
        <w:br/>
      </w:r>
      <w:r>
        <w:rPr>
          <w:rStyle w:val="VerbatimChar"/>
        </w:rPr>
        <w:t xml:space="preserve">                                               "cmp-pico"])</w:t>
      </w:r>
      <w:r>
        <w:br/>
      </w:r>
      <w:r>
        <w:rPr>
          <w:rStyle w:val="VerbatimChar"/>
        </w:rPr>
        <w:t xml:space="preserve">minRSEVersion       semver string   Yes        Minimum RSE version required</w:t>
      </w:r>
      <w:r>
        <w:br/>
      </w:r>
      <w:r>
        <w:rPr>
          <w:rStyle w:val="VerbatimChar"/>
        </w:rPr>
        <w:t xml:space="preserve">────────────────────────────────────────────────────────────────────</w:t>
      </w:r>
    </w:p>
    <w:bookmarkStart w:id="304" w:name="pin-descriptor-detail"/>
    <w:p>
      <w:pPr>
        <w:pStyle w:val="Heading3"/>
      </w:pPr>
      <w:r>
        <w:rPr>
          <w:rStyle w:val="SectionNumber"/>
        </w:rPr>
        <w:t xml:space="preserve">10.10.1</w:t>
      </w:r>
      <w:r>
        <w:tab/>
      </w:r>
      <w:r>
        <w:t xml:space="preserve">Pin Descriptor Detail</w:t>
      </w:r>
    </w:p>
    <w:p>
      <w:pPr>
        <w:pStyle w:val="FirstParagraph"/>
      </w:pPr>
      <w:r>
        <w:t xml:space="preserve">Each element of</w:t>
      </w:r>
      <w:r>
        <w:t xml:space="preserve"> </w:t>
      </w:r>
      <w:r>
        <w:rPr>
          <w:rStyle w:val="VerbatimChar"/>
        </w:rPr>
        <w:t xml:space="preserve">pins[]</w:t>
      </w:r>
      <w:r>
        <w:t xml:space="preserve"> </w:t>
      </w:r>
      <w:r>
        <w:t xml:space="preserve">represents one physical or logical pin on the component. Pins must be ordered to match the physical pin-numbering convention of the component (left-to-right, top-to-bottom on the 2D canvas). The</w:t>
      </w:r>
      <w:r>
        <w:t xml:space="preserve"> </w:t>
      </w:r>
      <w:r>
        <w:rPr>
          <w:rStyle w:val="VerbatimChar"/>
        </w:rPr>
        <w:t xml:space="preserve">signalType</w:t>
      </w:r>
      <w:r>
        <w:t xml:space="preserve"> </w:t>
      </w:r>
      <w:r>
        <w:t xml:space="preserve">field is used by the RSE netlist validator (see Section 8) to enforce compatibility: connecting an</w:t>
      </w:r>
      <w:r>
        <w:t xml:space="preserve"> </w:t>
      </w:r>
      <w:r>
        <w:rPr>
          <w:rStyle w:val="VerbatimChar"/>
        </w:rPr>
        <w:t xml:space="preserve">i2c_sda</w:t>
      </w:r>
      <w:r>
        <w:t xml:space="preserve"> </w:t>
      </w:r>
      <w:r>
        <w:t xml:space="preserve">pin to an</w:t>
      </w:r>
      <w:r>
        <w:t xml:space="preserve"> </w:t>
      </w:r>
      <w:r>
        <w:rPr>
          <w:rStyle w:val="VerbatimChar"/>
        </w:rPr>
        <w:t xml:space="preserve">analog</w:t>
      </w:r>
      <w:r>
        <w:t xml:space="preserve"> </w:t>
      </w:r>
      <w:r>
        <w:t xml:space="preserve">pin generates a design-rule-check (DRC) warning in RoboCode Studio.</w:t>
      </w:r>
    </w:p>
    <w:bookmarkEnd w:id="304"/>
    <w:bookmarkStart w:id="305" w:name="behaviour-hooks"/>
    <w:p>
      <w:pPr>
        <w:pStyle w:val="Heading3"/>
      </w:pPr>
      <w:r>
        <w:rPr>
          <w:rStyle w:val="SectionNumber"/>
        </w:rPr>
        <w:t xml:space="preserve">10.10.2</w:t>
      </w:r>
      <w:r>
        <w:tab/>
      </w:r>
      <w:r>
        <w:t xml:space="preserve">Behaviour Hooks</w:t>
      </w:r>
    </w:p>
    <w:p>
      <w:pPr>
        <w:pStyle w:val="FirstParagraph"/>
      </w:pPr>
      <w:r>
        <w:t xml:space="preserve">Behaviour hooks are the integration points between the component manifest and the RSE execution engine. The RSE calls these hooks at defined lifecycle events:</w:t>
      </w:r>
    </w:p>
    <w:p>
      <w:pPr>
        <w:pStyle w:val="Compact"/>
        <w:numPr>
          <w:ilvl w:val="0"/>
          <w:numId w:val="1020"/>
        </w:numPr>
      </w:pPr>
      <w:r>
        <w:rPr>
          <w:rStyle w:val="VerbatimChar"/>
        </w:rPr>
        <w:t xml:space="preserve">onReset</w:t>
      </w:r>
      <w:r>
        <w:t xml:space="preserve"> </w:t>
      </w:r>
      <w:r>
        <w:t xml:space="preserve">— invoked when the user presses the simulator reset button or at first power-on. The component should initialise all internal state and drive pin outputs to their default values.</w:t>
      </w:r>
    </w:p>
    <w:p>
      <w:pPr>
        <w:pStyle w:val="Compact"/>
        <w:numPr>
          <w:ilvl w:val="0"/>
          <w:numId w:val="1020"/>
        </w:numPr>
      </w:pPr>
      <w:r>
        <w:rPr>
          <w:rStyle w:val="VerbatimChar"/>
        </w:rPr>
        <w:t xml:space="preserve">onSimTick</w:t>
      </w:r>
      <w:r>
        <w:t xml:space="preserve"> </w:t>
      </w:r>
      <w:r>
        <w:t xml:space="preserve">— invoked at each simulation time step (configurable granularity, typically 1 ms). Used for sensors that must update analog outputs continuously (e.g. thermistor, LDR).</w:t>
      </w:r>
    </w:p>
    <w:p>
      <w:pPr>
        <w:pStyle w:val="Compact"/>
        <w:numPr>
          <w:ilvl w:val="0"/>
          <w:numId w:val="1020"/>
        </w:numPr>
      </w:pPr>
      <w:r>
        <w:rPr>
          <w:rStyle w:val="VerbatimChar"/>
        </w:rPr>
        <w:t xml:space="preserve">onPinChange</w:t>
      </w:r>
      <w:r>
        <w:t xml:space="preserve"> </w:t>
      </w:r>
      <w:r>
        <w:t xml:space="preserve">— invoked whenever a connected pin changes state (voltage level or direction). The hook receives the pin name, old value, and new value. The component model uses this to update internal registers or trigger protocol state machines (e.g. DHT11 timing FSM, SPI shift register clocking).</w:t>
      </w:r>
    </w:p>
    <w:p>
      <w:pPr>
        <w:pStyle w:val="Compact"/>
        <w:numPr>
          <w:ilvl w:val="0"/>
          <w:numId w:val="1020"/>
        </w:numPr>
      </w:pPr>
      <w:r>
        <w:rPr>
          <w:rStyle w:val="VerbatimChar"/>
        </w:rPr>
        <w:t xml:space="preserve">onUserInput</w:t>
      </w:r>
      <w:r>
        <w:t xml:space="preserve"> </w:t>
      </w:r>
      <w:r>
        <w:t xml:space="preserve">— invoked when a student interacts with a configurable property in the inspector panel (e.g. moves a temperature slider). The hook updates the component's internal simulation parameters and may immediately drive output pins to reflect the new condition.</w:t>
      </w:r>
    </w:p>
    <w:p>
      <w:r>
        <w:pict>
          <v:rect style="width:0;height:1.5pt" o:hralign="center" o:hrstd="t" o:hr="t"/>
        </w:pict>
      </w:r>
    </w:p>
    <w:bookmarkEnd w:id="305"/>
    <w:bookmarkEnd w:id="306"/>
    <w:bookmarkStart w:id="308" w:name="X029cf0fe27c3553cc8d87c98ff0af7944019cac"/>
    <w:p>
      <w:pPr>
        <w:pStyle w:val="Heading2"/>
      </w:pPr>
      <w:r>
        <w:rPr>
          <w:rStyle w:val="SectionNumber"/>
        </w:rPr>
        <w:t xml:space="preserve">10.11</w:t>
      </w:r>
      <w:r>
        <w:tab/>
      </w:r>
      <w:r>
        <w:t xml:space="preserve">Component Extensibility: Manifest Registry</w:t>
      </w:r>
    </w:p>
    <w:p>
      <w:pPr>
        <w:pStyle w:val="FirstParagraph"/>
      </w:pPr>
      <w:r>
        <w:t xml:space="preserve">The RSE loads components from a registry. The built-in library ships with all components defined in this specification. Third-party and future components can be added via the Component Manifest Extensibility Model.</w:t>
      </w:r>
    </w:p>
    <w:p>
      <w:pPr>
        <w:pStyle w:val="SourceCode"/>
      </w:pPr>
      <w:r>
        <w:rPr>
          <w:rStyle w:val="VerbatimChar"/>
        </w:rPr>
        <w:t xml:space="preserve">Manifest Registry Flow</w:t>
      </w:r>
      <w:r>
        <w:br/>
      </w:r>
      <w:r>
        <w:rPr>
          <w:rStyle w:val="VerbatimChar"/>
        </w:rPr>
        <w:t xml:space="preserve">──────────────────────────────────────────────────────────────────</w:t>
      </w:r>
      <w:r>
        <w:br/>
      </w:r>
      <w:r>
        <w:rPr>
          <w:rStyle w:val="VerbatimChar"/>
        </w:rPr>
        <w:t xml:space="preserve">  Platform Admin / Developer</w:t>
      </w:r>
      <w:r>
        <w:br/>
      </w:r>
      <w:r>
        <w:rPr>
          <w:rStyle w:val="VerbatimChar"/>
        </w:rPr>
        <w:t xml:space="preserve">         │</w:t>
      </w:r>
      <w:r>
        <w:br/>
      </w:r>
      <w:r>
        <w:rPr>
          <w:rStyle w:val="VerbatimChar"/>
        </w:rPr>
        <w:t xml:space="preserve">         ▼</w:t>
      </w:r>
      <w:r>
        <w:br/>
      </w:r>
      <w:r>
        <w:rPr>
          <w:rStyle w:val="VerbatimChar"/>
        </w:rPr>
        <w:t xml:space="preserve">  Submit manifest.json + asset bundle</w:t>
      </w:r>
      <w:r>
        <w:br/>
      </w:r>
      <w:r>
        <w:rPr>
          <w:rStyle w:val="VerbatimChar"/>
        </w:rPr>
        <w:t xml:space="preserve">  (SVG, GLTF, behaviour hook JS/WASM)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Manifest Validator (RSE)                       │</w:t>
      </w:r>
      <w:r>
        <w:br/>
      </w:r>
      <w:r>
        <w:rPr>
          <w:rStyle w:val="VerbatimChar"/>
        </w:rPr>
        <w:t xml:space="preserve">  │  - Schema validation (JSON Schema draft-07)     │</w:t>
      </w:r>
      <w:r>
        <w:br/>
      </w:r>
      <w:r>
        <w:rPr>
          <w:rStyle w:val="VerbatimChar"/>
        </w:rPr>
        <w:t xml:space="preserve">  │  - Pin compatibility checks                     │</w:t>
      </w:r>
      <w:r>
        <w:br/>
      </w:r>
      <w:r>
        <w:rPr>
          <w:rStyle w:val="VerbatimChar"/>
        </w:rPr>
        <w:t xml:space="preserve">  │  - Asset integrity (SHA-256 checksums)          │</w:t>
      </w:r>
      <w:r>
        <w:br/>
      </w:r>
      <w:r>
        <w:rPr>
          <w:rStyle w:val="VerbatimChar"/>
        </w:rPr>
        <w:t xml:space="preserve">  │  - Behaviour hook sandbox (WASM runtime)        │</w:t>
      </w:r>
      <w:r>
        <w:br/>
      </w:r>
      <w:r>
        <w:rPr>
          <w:rStyle w:val="VerbatimChar"/>
        </w:rPr>
        <w:t xml:space="preserve">  └─────────────────┬───────────────────────────────┘</w:t>
      </w:r>
      <w:r>
        <w:br/>
      </w:r>
      <w:r>
        <w:rPr>
          <w:rStyle w:val="VerbatimChar"/>
        </w:rPr>
        <w:t xml:space="preserve">                    │ Pass</w:t>
      </w:r>
      <w:r>
        <w:br/>
      </w:r>
      <w:r>
        <w:rPr>
          <w:rStyle w:val="VerbatimChar"/>
        </w:rPr>
        <w:t xml:space="preserve">                    ▼</w:t>
      </w:r>
      <w:r>
        <w:br/>
      </w:r>
      <w:r>
        <w:rPr>
          <w:rStyle w:val="VerbatimChar"/>
        </w:rPr>
        <w:t xml:space="preserve">  ┌─────────────────────────────────────────────────┐</w:t>
      </w:r>
      <w:r>
        <w:br/>
      </w:r>
      <w:r>
        <w:rPr>
          <w:rStyle w:val="VerbatimChar"/>
        </w:rPr>
        <w:t xml:space="preserve">  │  Component Registry (PostgreSQL + S3)           │</w:t>
      </w:r>
      <w:r>
        <w:br/>
      </w:r>
      <w:r>
        <w:rPr>
          <w:rStyle w:val="VerbatimChar"/>
        </w:rPr>
        <w:t xml:space="preserve">  │  - Stored per tenant or global scope            │</w:t>
      </w:r>
      <w:r>
        <w:br/>
      </w:r>
      <w:r>
        <w:rPr>
          <w:rStyle w:val="VerbatimChar"/>
        </w:rPr>
        <w:t xml:space="preserve">  │  - Versioned; rollback supported                │</w:t>
      </w:r>
      <w:r>
        <w:br/>
      </w:r>
      <w:r>
        <w:rPr>
          <w:rStyle w:val="VerbatimChar"/>
        </w:rPr>
        <w:t xml:space="preserve">  │  - Published to RSE component cache (Redis)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Available in RoboCode Studio component palette</w:t>
      </w:r>
      <w:r>
        <w:br/>
      </w:r>
      <w:r>
        <w:rPr>
          <w:rStyle w:val="VerbatimChar"/>
        </w:rPr>
        <w:t xml:space="preserve">──────────────────────────────────────────────────────────────────</w:t>
      </w:r>
    </w:p>
    <w:bookmarkStart w:id="307" w:name="X66068b4d823794fed9b80c1f948f71faecb8877"/>
    <w:p>
      <w:pPr>
        <w:pStyle w:val="Heading3"/>
      </w:pPr>
      <w:r>
        <w:rPr>
          <w:rStyle w:val="SectionNumber"/>
        </w:rPr>
        <w:t xml:space="preserve">10.11.1</w:t>
      </w:r>
      <w:r>
        <w:tab/>
      </w:r>
      <w:r>
        <w:t xml:space="preserve">Functional Requirements: Component Library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FR-SIM-200</w:t>
            </w:r>
          </w:p>
        </w:tc>
        <w:tc>
          <w:tcPr/>
          <w:p>
            <w:pPr>
              <w:pStyle w:val="Compact"/>
            </w:pPr>
            <w:r>
              <w:t xml:space="preserve">The RSE shall simulate all boards (Arduino UNO R3, ESP32 DevKit, and Raspberry Pi Pico), wiring, LED/display, passive, sensor, actuator, comms, and power components listed in this section</w:t>
            </w:r>
          </w:p>
        </w:tc>
        <w:tc>
          <w:tcPr/>
          <w:p>
            <w:pPr>
              <w:pStyle w:val="Compact"/>
            </w:pPr>
            <w:r>
              <w:t xml:space="preserve">Must</w:t>
            </w:r>
          </w:p>
        </w:tc>
        <w:tc>
          <w:tcPr/>
          <w:p>
            <w:pPr>
              <w:pStyle w:val="Compact"/>
            </w:pPr>
            <w:r>
              <w:t xml:space="preserve">All items in catalogue tables above verified in simulation integration tests</w:t>
            </w:r>
          </w:p>
        </w:tc>
      </w:tr>
      <w:tr>
        <w:tc>
          <w:tcPr/>
          <w:p>
            <w:pPr>
              <w:pStyle w:val="Compact"/>
            </w:pPr>
            <w:r>
              <w:t xml:space="preserve">FR-SIM-201</w:t>
            </w:r>
          </w:p>
        </w:tc>
        <w:tc>
          <w:tcPr/>
          <w:p>
            <w:pPr>
              <w:pStyle w:val="Compact"/>
            </w:pPr>
            <w:r>
              <w:t xml:space="preserve">Every component shall have a conforming manifest.json satisfying the schema defined in this section</w:t>
            </w:r>
          </w:p>
        </w:tc>
        <w:tc>
          <w:tcPr/>
          <w:p>
            <w:pPr>
              <w:pStyle w:val="Compact"/>
            </w:pPr>
            <w:r>
              <w:t xml:space="preserve">Must</w:t>
            </w:r>
          </w:p>
        </w:tc>
        <w:tc>
          <w:tcPr/>
          <w:p>
            <w:pPr>
              <w:pStyle w:val="Compact"/>
            </w:pPr>
            <w:r>
              <w:t xml:space="preserve">CI schema validator rejects malformed manifests</w:t>
            </w:r>
          </w:p>
        </w:tc>
      </w:tr>
      <w:tr>
        <w:tc>
          <w:tcPr/>
          <w:p>
            <w:pPr>
              <w:pStyle w:val="Compact"/>
            </w:pPr>
            <w:r>
              <w:t xml:space="preserve">FR-SIM-202</w:t>
            </w:r>
          </w:p>
        </w:tc>
        <w:tc>
          <w:tcPr/>
          <w:p>
            <w:pPr>
              <w:pStyle w:val="Compact"/>
            </w:pPr>
            <w:r>
              <w:t xml:space="preserve">Component 2D assets shall use wokwi-elements web components where available, with custom SVG fallbacks for components not in the upstream library</w:t>
            </w:r>
          </w:p>
        </w:tc>
        <w:tc>
          <w:tcPr/>
          <w:p>
            <w:pPr>
              <w:pStyle w:val="Compact"/>
            </w:pPr>
            <w:r>
              <w:t xml:space="preserve">Must</w:t>
            </w:r>
          </w:p>
        </w:tc>
        <w:tc>
          <w:tcPr/>
          <w:p>
            <w:pPr>
              <w:pStyle w:val="Compact"/>
            </w:pPr>
            <w:r>
              <w:t xml:space="preserve">Wokwi element tag referenced in</w:t>
            </w:r>
            <w:r>
              <w:t xml:space="preserve"> </w:t>
            </w:r>
            <w:r>
              <w:rPr>
                <w:rStyle w:val="VerbatimChar"/>
              </w:rPr>
              <w:t xml:space="preserve">wokwiId</w:t>
            </w:r>
            <w:r>
              <w:t xml:space="preserve">; custom SVG supplied otherwise</w:t>
            </w:r>
          </w:p>
        </w:tc>
      </w:tr>
      <w:tr>
        <w:tc>
          <w:tcPr/>
          <w:p>
            <w:pPr>
              <w:pStyle w:val="Compact"/>
            </w:pPr>
            <w:r>
              <w:t xml:space="preserve">FR-SIM-203</w:t>
            </w:r>
          </w:p>
        </w:tc>
        <w:tc>
          <w:tcPr/>
          <w:p>
            <w:pPr>
              <w:pStyle w:val="Compact"/>
            </w:pPr>
            <w:r>
              <w:t xml:space="preserve">Component 3D assets shall be GLTF/GLB models consumed by Three.js via React Three Fiber; components without 3D assets shall gracefully render in 2D mode only</w:t>
            </w:r>
          </w:p>
        </w:tc>
        <w:tc>
          <w:tcPr/>
          <w:p>
            <w:pPr>
              <w:pStyle w:val="Compact"/>
            </w:pPr>
            <w:r>
              <w:t xml:space="preserve">Should</w:t>
            </w:r>
          </w:p>
        </w:tc>
        <w:tc>
          <w:tcPr/>
          <w:p>
            <w:pPr>
              <w:pStyle w:val="Compact"/>
            </w:pPr>
            <w:r>
              <w:t xml:space="preserve">No broken canvas if 3D model absent</w:t>
            </w:r>
          </w:p>
        </w:tc>
      </w:tr>
      <w:tr>
        <w:tc>
          <w:tcPr/>
          <w:p>
            <w:pPr>
              <w:pStyle w:val="Compact"/>
            </w:pPr>
            <w:r>
              <w:t xml:space="preserve">FR-SIM-204</w:t>
            </w:r>
          </w:p>
        </w:tc>
        <w:tc>
          <w:tcPr/>
          <w:p>
            <w:pPr>
              <w:pStyle w:val="Compact"/>
            </w:pPr>
            <w:r>
              <w:t xml:space="preserve">The RSE shall invoke</w:t>
            </w:r>
            <w:r>
              <w:t xml:space="preserve"> </w:t>
            </w:r>
            <w:r>
              <w:rPr>
                <w:rStyle w:val="VerbatimChar"/>
              </w:rPr>
              <w:t xml:space="preserve">onReset</w:t>
            </w:r>
            <w:r>
              <w:t xml:space="preserve">,</w:t>
            </w:r>
            <w:r>
              <w:t xml:space="preserve"> </w:t>
            </w:r>
            <w:r>
              <w:rPr>
                <w:rStyle w:val="VerbatimChar"/>
              </w:rPr>
              <w:t xml:space="preserve">onSimTick</w:t>
            </w:r>
            <w:r>
              <w:t xml:space="preserve">,</w:t>
            </w:r>
            <w:r>
              <w:t xml:space="preserve"> </w:t>
            </w:r>
            <w:r>
              <w:rPr>
                <w:rStyle w:val="VerbatimChar"/>
              </w:rPr>
              <w:t xml:space="preserve">onPinChange</w:t>
            </w:r>
            <w:r>
              <w:t xml:space="preserve">, and</w:t>
            </w:r>
            <w:r>
              <w:t xml:space="preserve"> </w:t>
            </w:r>
            <w:r>
              <w:rPr>
                <w:rStyle w:val="VerbatimChar"/>
              </w:rPr>
              <w:t xml:space="preserve">onUserInput</w:t>
            </w:r>
            <w:r>
              <w:t xml:space="preserve"> </w:t>
            </w:r>
            <w:r>
              <w:t xml:space="preserve">hooks as specified; hooks shall execute inside a sandboxed WASM runtime to prevent arbitrary code execution</w:t>
            </w:r>
          </w:p>
        </w:tc>
        <w:tc>
          <w:tcPr/>
          <w:p>
            <w:pPr>
              <w:pStyle w:val="Compact"/>
            </w:pPr>
            <w:r>
              <w:t xml:space="preserve">Must</w:t>
            </w:r>
          </w:p>
        </w:tc>
        <w:tc>
          <w:tcPr/>
          <w:p>
            <w:pPr>
              <w:pStyle w:val="Compact"/>
            </w:pPr>
            <w:r>
              <w:t xml:space="preserve">Hook sandbox tested with malicious input; no host API escape</w:t>
            </w:r>
          </w:p>
        </w:tc>
      </w:tr>
      <w:tr>
        <w:tc>
          <w:tcPr/>
          <w:p>
            <w:pPr>
              <w:pStyle w:val="Compact"/>
            </w:pPr>
            <w:r>
              <w:t xml:space="preserve">FR-SIM-205</w:t>
            </w:r>
          </w:p>
        </w:tc>
        <w:tc>
          <w:tcPr/>
          <w:p>
            <w:pPr>
              <w:pStyle w:val="Compact"/>
            </w:pPr>
            <w:r>
              <w:t xml:space="preserve">The DRC subsystem shall emit a warning when pins of incompatible</w:t>
            </w:r>
            <w:r>
              <w:t xml:space="preserve"> </w:t>
            </w:r>
            <w:r>
              <w:rPr>
                <w:rStyle w:val="VerbatimChar"/>
              </w:rPr>
              <w:t xml:space="preserve">signalType</w:t>
            </w:r>
            <w:r>
              <w:t xml:space="preserve"> </w:t>
            </w:r>
            <w:r>
              <w:t xml:space="preserve">are connected</w:t>
            </w:r>
          </w:p>
        </w:tc>
        <w:tc>
          <w:tcPr/>
          <w:p>
            <w:pPr>
              <w:pStyle w:val="Compact"/>
            </w:pPr>
            <w:r>
              <w:t xml:space="preserve">Should</w:t>
            </w:r>
          </w:p>
        </w:tc>
        <w:tc>
          <w:tcPr/>
          <w:p>
            <w:pPr>
              <w:pStyle w:val="Compact"/>
            </w:pPr>
            <w:r>
              <w:t xml:space="preserve">Warnings displayed inline in the canvas wiring layer; does not block simulation</w:t>
            </w:r>
          </w:p>
        </w:tc>
      </w:tr>
      <w:tr>
        <w:tc>
          <w:tcPr/>
          <w:p>
            <w:pPr>
              <w:pStyle w:val="Compact"/>
            </w:pPr>
            <w:r>
              <w:t xml:space="preserve">FR-SIM-206</w:t>
            </w:r>
          </w:p>
        </w:tc>
        <w:tc>
          <w:tcPr/>
          <w:p>
            <w:pPr>
              <w:pStyle w:val="Compact"/>
            </w:pPr>
            <w:r>
              <w:t xml:space="preserve">The component registry shall support tenant-scoped custom components uploaded by a School Admin</w:t>
            </w:r>
          </w:p>
        </w:tc>
        <w:tc>
          <w:tcPr/>
          <w:p>
            <w:pPr>
              <w:pStyle w:val="Compact"/>
            </w:pPr>
            <w:r>
              <w:t xml:space="preserve">Could</w:t>
            </w:r>
          </w:p>
        </w:tc>
        <w:tc>
          <w:tcPr/>
          <w:p>
            <w:pPr>
              <w:pStyle w:val="Compact"/>
            </w:pPr>
            <w:r>
              <w:t xml:space="preserve">Uploaded component assets stored in S3 with tenant prefix and served via CDN</w:t>
            </w:r>
          </w:p>
        </w:tc>
      </w:tr>
      <w:tr>
        <w:tc>
          <w:tcPr/>
          <w:p>
            <w:pPr>
              <w:pStyle w:val="Compact"/>
            </w:pPr>
            <w:r>
              <w:t xml:space="preserve">FR-SIM-207</w:t>
            </w:r>
          </w:p>
        </w:tc>
        <w:tc>
          <w:tcPr/>
          <w:p>
            <w:pPr>
              <w:pStyle w:val="Compact"/>
            </w:pPr>
            <w:r>
              <w:t xml:space="preserve">Component manifests shall include a</w:t>
            </w:r>
            <w:r>
              <w:t xml:space="preserve"> </w:t>
            </w:r>
            <w:r>
              <w:rPr>
                <w:rStyle w:val="VerbatimChar"/>
              </w:rPr>
              <w:t xml:space="preserve">minRSEVersion</w:t>
            </w:r>
            <w:r>
              <w:t xml:space="preserve"> </w:t>
            </w:r>
            <w:r>
              <w:t xml:space="preserve">field; the RSE shall refuse to load a component whose minimum version exceeds the running RSE version</w:t>
            </w:r>
          </w:p>
        </w:tc>
        <w:tc>
          <w:tcPr/>
          <w:p>
            <w:pPr>
              <w:pStyle w:val="Compact"/>
            </w:pPr>
            <w:r>
              <w:t xml:space="preserve">Must</w:t>
            </w:r>
          </w:p>
        </w:tc>
        <w:tc>
          <w:tcPr/>
          <w:p>
            <w:pPr>
              <w:pStyle w:val="Compact"/>
            </w:pPr>
            <w:r>
              <w:t xml:space="preserve">Version comparison performed at registry load time</w:t>
            </w:r>
          </w:p>
        </w:tc>
      </w:tr>
      <w:tr>
        <w:tc>
          <w:tcPr/>
          <w:p>
            <w:pPr>
              <w:pStyle w:val="Compact"/>
            </w:pPr>
            <w:r>
              <w:t xml:space="preserve">FR-SIM-208</w:t>
            </w:r>
          </w:p>
        </w:tc>
        <w:tc>
          <w:tcPr/>
          <w:p>
            <w:pPr>
              <w:pStyle w:val="Compact"/>
            </w:pPr>
            <w:r>
              <w:t xml:space="preserve">Configurable properties defined in</w:t>
            </w:r>
            <w:r>
              <w:t xml:space="preserve"> </w:t>
            </w:r>
            <w:r>
              <w:rPr>
                <w:rStyle w:val="VerbatimChar"/>
              </w:rPr>
              <w:t xml:space="preserve">configurableProps[]</w:t>
            </w:r>
            <w:r>
              <w:t xml:space="preserve"> </w:t>
            </w:r>
            <w:r>
              <w:t xml:space="preserve">shall be exposed in the component inspector panel within RoboCode Studio; changes shall take effect without restarting the simulation</w:t>
            </w:r>
          </w:p>
        </w:tc>
        <w:tc>
          <w:tcPr/>
          <w:p>
            <w:pPr>
              <w:pStyle w:val="Compact"/>
            </w:pPr>
            <w:r>
              <w:t xml:space="preserve">Must</w:t>
            </w:r>
          </w:p>
        </w:tc>
        <w:tc>
          <w:tcPr/>
          <w:p>
            <w:pPr>
              <w:pStyle w:val="Compact"/>
            </w:pPr>
            <w:r>
              <w:t xml:space="preserve">See Section 7 (RoboCode Studio IDE) for inspector panel spec</w:t>
            </w:r>
          </w:p>
        </w:tc>
      </w:tr>
      <w:tr>
        <w:tc>
          <w:tcPr/>
          <w:p>
            <w:pPr>
              <w:pStyle w:val="Compact"/>
            </w:pPr>
            <w:r>
              <w:t xml:space="preserve">FR-SIM-209</w:t>
            </w:r>
          </w:p>
        </w:tc>
        <w:tc>
          <w:tcPr/>
          <w:p>
            <w:pPr>
              <w:pStyle w:val="Compact"/>
            </w:pPr>
            <w:r>
              <w:t xml:space="preserve">The RSE shall model electrical supply limits: components drawing current beyond their rated maximum shall display an over-current warning and optionally halt simulation</w:t>
            </w:r>
          </w:p>
        </w:tc>
        <w:tc>
          <w:tcPr/>
          <w:p>
            <w:pPr>
              <w:pStyle w:val="Compact"/>
            </w:pPr>
            <w:r>
              <w:t xml:space="preserve">Should</w:t>
            </w:r>
          </w:p>
        </w:tc>
        <w:tc>
          <w:tcPr/>
          <w:p>
            <w:pPr>
              <w:pStyle w:val="Compact"/>
            </w:pPr>
            <w:r>
              <w:t xml:space="preserve">Modelled per</w:t>
            </w:r>
            <w:r>
              <w:t xml:space="preserve"> </w:t>
            </w:r>
            <w:r>
              <w:rPr>
                <w:rStyle w:val="VerbatimChar"/>
              </w:rPr>
              <w:t xml:space="preserve">supplyCurrentMa</w:t>
            </w:r>
            <w:r>
              <w:t xml:space="preserve"> </w:t>
            </w:r>
            <w:r>
              <w:t xml:space="preserve">in</w:t>
            </w:r>
            <w:r>
              <w:t xml:space="preserve"> </w:t>
            </w:r>
            <w:r>
              <w:rPr>
                <w:rStyle w:val="VerbatimChar"/>
              </w:rPr>
              <w:t xml:space="preserve">electricalParams</w:t>
            </w:r>
          </w:p>
        </w:tc>
      </w:tr>
      <w:tr>
        <w:tc>
          <w:tcPr/>
          <w:p>
            <w:pPr>
              <w:pStyle w:val="Compact"/>
            </w:pPr>
            <w:r>
              <w:t xml:space="preserve">FR-SIM-210</w:t>
            </w:r>
          </w:p>
        </w:tc>
        <w:tc>
          <w:tcPr/>
          <w:p>
            <w:pPr>
              <w:pStyle w:val="Compact"/>
            </w:pPr>
            <w:r>
              <w:t xml:space="preserve">Power simulation shall track the cumulative current draw on each supply rail (5 V, 3.3 V) and warn when the board's regulator output current is exceeded</w:t>
            </w:r>
          </w:p>
        </w:tc>
        <w:tc>
          <w:tcPr/>
          <w:p>
            <w:pPr>
              <w:pStyle w:val="Compact"/>
            </w:pPr>
            <w:r>
              <w:t xml:space="preserve">Should</w:t>
            </w:r>
          </w:p>
        </w:tc>
        <w:tc>
          <w:tcPr/>
          <w:p>
            <w:pPr>
              <w:pStyle w:val="Compact"/>
            </w:pPr>
            <w:r>
              <w:t xml:space="preserve">Arduino UNO 5 V rail: 500 mA max from USB; ESP32 3.3 V rail: 600 mA max; Raspberry Pi Pico 3.3 V rail: 300 mA max (RT6150 regulator)</w:t>
            </w:r>
          </w:p>
        </w:tc>
      </w:tr>
      <w:tr>
        <w:tc>
          <w:tcPr/>
          <w:p>
            <w:pPr>
              <w:pStyle w:val="Compact"/>
            </w:pPr>
            <w:r>
              <w:t xml:space="preserve">FR-SIM-211</w:t>
            </w:r>
          </w:p>
        </w:tc>
        <w:tc>
          <w:tcPr/>
          <w:p>
            <w:pPr>
              <w:pStyle w:val="Compact"/>
            </w:pPr>
            <w:r>
              <w:t xml:space="preserve">The platform shall ship a Component Library Browser in RoboCode Studio allowing students to search, filter by category/tag/board, and preview components before placing them on the canvas</w:t>
            </w:r>
          </w:p>
        </w:tc>
        <w:tc>
          <w:tcPr/>
          <w:p>
            <w:pPr>
              <w:pStyle w:val="Compact"/>
            </w:pPr>
            <w:r>
              <w:t xml:space="preserve">Must</w:t>
            </w:r>
          </w:p>
        </w:tc>
        <w:tc>
          <w:tcPr/>
          <w:p>
            <w:pPr>
              <w:pStyle w:val="Compact"/>
            </w:pPr>
            <w:r>
              <w:t xml:space="preserve">Filters use</w:t>
            </w:r>
            <w:r>
              <w:t xml:space="preserve"> </w:t>
            </w:r>
            <w:r>
              <w:rPr>
                <w:rStyle w:val="VerbatimChar"/>
              </w:rPr>
              <w:t xml:space="preserve">tags[]</w:t>
            </w:r>
            <w:r>
              <w:t xml:space="preserve"> </w:t>
            </w:r>
            <w:r>
              <w:t xml:space="preserve">and</w:t>
            </w:r>
            <w:r>
              <w:t xml:space="preserve"> </w:t>
            </w:r>
            <w:r>
              <w:rPr>
                <w:rStyle w:val="VerbatimChar"/>
              </w:rPr>
              <w:t xml:space="preserve">compatibleBoards[]</w:t>
            </w:r>
            <w:r>
              <w:t xml:space="preserve"> </w:t>
            </w:r>
            <w:r>
              <w:t xml:space="preserve">from manifest</w:t>
            </w:r>
          </w:p>
        </w:tc>
      </w:tr>
      <w:tr>
        <w:tc>
          <w:tcPr/>
          <w:p>
            <w:pPr>
              <w:pStyle w:val="Compact"/>
            </w:pPr>
            <w:r>
              <w:t xml:space="preserve">FR-SIM-212</w:t>
            </w:r>
          </w:p>
        </w:tc>
        <w:tc>
          <w:tcPr/>
          <w:p>
            <w:pPr>
              <w:pStyle w:val="Compact"/>
            </w:pPr>
            <w:r>
              <w:t xml:space="preserve">Interactive simulation controls (sliders, toggles, joystick, keypad buttons) for each component shall be accessible via keyboard and meet WCAG 2.2 AA; see Section 20</w:t>
            </w:r>
          </w:p>
        </w:tc>
        <w:tc>
          <w:tcPr/>
          <w:p>
            <w:pPr>
              <w:pStyle w:val="Compact"/>
            </w:pPr>
            <w:r>
              <w:t xml:space="preserve">Must</w:t>
            </w:r>
          </w:p>
        </w:tc>
        <w:tc>
          <w:tcPr/>
          <w:p>
            <w:pPr>
              <w:pStyle w:val="Compact"/>
            </w:pPr>
            <w:r>
              <w:t xml:space="preserve">See Section 20 (Accessibility)</w:t>
            </w:r>
          </w:p>
        </w:tc>
      </w:tr>
    </w:tbl>
    <w:p>
      <w:r>
        <w:pict>
          <v:rect style="width:0;height:1.5pt" o:hralign="center" o:hrstd="t" o:hr="t"/>
        </w:pict>
      </w:r>
    </w:p>
    <w:bookmarkEnd w:id="307"/>
    <w:bookmarkEnd w:id="308"/>
    <w:bookmarkStart w:id="309" w:name="wokwi-open-source-integration-notes"/>
    <w:p>
      <w:pPr>
        <w:pStyle w:val="Heading2"/>
      </w:pPr>
      <w:r>
        <w:rPr>
          <w:rStyle w:val="SectionNumber"/>
        </w:rPr>
        <w:t xml:space="preserve">10.12</w:t>
      </w:r>
      <w:r>
        <w:tab/>
      </w:r>
      <w:r>
        <w:t xml:space="preserve">Wokwi Open-Source Integration Notes</w:t>
      </w:r>
    </w:p>
    <w:p>
      <w:pPr>
        <w:pStyle w:val="FirstParagraph"/>
      </w:pPr>
      <w:r>
        <w:t xml:space="preserve">The RSE is built on top of the Wokwi open-source ecosystem (</w:t>
      </w:r>
      <w:hyperlink r:id="rId29">
        <w:r>
          <w:rPr>
            <w:rStyle w:val="Hyperlink"/>
          </w:rPr>
          <w:t xml:space="preserve">https://github.com/wokwi</w:t>
        </w:r>
      </w:hyperlink>
      <w:r>
        <w:t xml:space="preserve">). Specifically:</w:t>
      </w:r>
    </w:p>
    <w:p>
      <w:pPr>
        <w:pStyle w:val="Compact"/>
        <w:numPr>
          <w:ilvl w:val="0"/>
          <w:numId w:val="1021"/>
        </w:numPr>
      </w:pPr>
      <w:r>
        <w:rPr>
          <w:b/>
          <w:bCs/>
        </w:rPr>
        <w:t xml:space="preserve">wokwi-elements</w:t>
      </w:r>
      <w:r>
        <w:t xml:space="preserve">: web components providing pixel-accurate 2D renderings of hardware components. Where a wokwi-element exists for a component in this catalogue, the RSE uses it directly (referenced via</w:t>
      </w:r>
      <w:r>
        <w:t xml:space="preserve"> </w:t>
      </w:r>
      <w:r>
        <w:rPr>
          <w:rStyle w:val="VerbatimChar"/>
        </w:rPr>
        <w:t xml:space="preserve">wokwiId</w:t>
      </w:r>
      <w:r>
        <w:t xml:space="preserve"> </w:t>
      </w:r>
      <w:r>
        <w:t xml:space="preserve">in the manifest) rather than duplicating a custom SVG. This ensures visual fidelity with the reference implementation and reduces maintenance burden.</w:t>
      </w:r>
    </w:p>
    <w:p>
      <w:pPr>
        <w:pStyle w:val="Compact"/>
        <w:numPr>
          <w:ilvl w:val="0"/>
          <w:numId w:val="1021"/>
        </w:numPr>
      </w:pPr>
      <w:r>
        <w:rPr>
          <w:b/>
          <w:bCs/>
        </w:rPr>
        <w:t xml:space="preserve">avr8js</w:t>
      </w:r>
      <w:r>
        <w:t xml:space="preserve">: JavaScript/WASM library that emulates the ATmega328P at the instruction level. The RSE runs the student's compiled Arduino C/C++ sketch as real firmware inside avr8js, which then drives GPIO pin states that are fed into the component behaviour hooks. This provides cycle-accurate simulation of timing-sensitive protocols (DHT11 1-Wire, WS2812 bit-banging, servo PWM).</w:t>
      </w:r>
    </w:p>
    <w:p>
      <w:pPr>
        <w:pStyle w:val="Compact"/>
        <w:numPr>
          <w:ilvl w:val="0"/>
          <w:numId w:val="1021"/>
        </w:numPr>
      </w:pPr>
      <w:r>
        <w:rPr>
          <w:b/>
          <w:bCs/>
        </w:rPr>
        <w:t xml:space="preserve">rp2040js</w:t>
      </w:r>
      <w:r>
        <w:t xml:space="preserve"> </w:t>
      </w:r>
      <w:r>
        <w:t xml:space="preserve">(github.com/wokwi/rp2040js): JavaScript/WASM library that runs real RP2040 firmware in the browser. The RSE loads a UF2 or ELF firmware image (MicroPython, CircuitPython, or C/C++ compiled with the Arduino-Pico core or the Pico SDK) into rp2040js, which executes it on a dual-core ARM Cortex-M0+ emulator at up to 133 MHz. GPIO pin states produced by rp2040js are fed into the component behaviour hook pipeline identically to the avr8js path, enabling accurate simulation of PIO state machines, multi-core workloads, and RP2040-specific peripherals. The near-term Pico W variant (CYW43439 Wi-Fi/BLE) is a planned roadmap addition to rp2040js integration.</w:t>
      </w:r>
    </w:p>
    <w:p>
      <w:pPr>
        <w:pStyle w:val="Compact"/>
        <w:numPr>
          <w:ilvl w:val="0"/>
          <w:numId w:val="1021"/>
        </w:numPr>
      </w:pPr>
      <w:r>
        <w:rPr>
          <w:b/>
          <w:bCs/>
        </w:rPr>
        <w:t xml:space="preserve">wokwi-boards</w:t>
      </w:r>
      <w:r>
        <w:t xml:space="preserve">: the board definition library (github.com/wokwi/wokwi-boards) that ships built-in board manifests for Arduino UNO/Nano/Mega, the ESP32 family, the Raspberry Pi Pico, and more. This library is the canonical source for the RSE board catalogue; custom boards uploaded by admins or approved teachers extend it using the same manifest format. See the Board Definition Model subsection above.</w:t>
      </w:r>
    </w:p>
    <w:p>
      <w:pPr>
        <w:pStyle w:val="Compact"/>
        <w:numPr>
          <w:ilvl w:val="0"/>
          <w:numId w:val="1021"/>
        </w:numPr>
      </w:pPr>
      <w:r>
        <w:rPr>
          <w:b/>
          <w:bCs/>
        </w:rPr>
        <w:t xml:space="preserve">ESP32 core simulation</w:t>
      </w:r>
      <w:r>
        <w:t xml:space="preserve">: a complementary simulation layer for the ESP32. The RSE integrates the available Wokwi ESP32 core or an equivalent open-source ESP32 simulation library. Where full core simulation is not available for a peripheral, the RSE falls back to protocol-level simulation (the component's</w:t>
      </w:r>
      <w:r>
        <w:t xml:space="preserve"> </w:t>
      </w:r>
      <w:r>
        <w:rPr>
          <w:rStyle w:val="VerbatimChar"/>
        </w:rPr>
        <w:t xml:space="preserve">onPinChange</w:t>
      </w:r>
      <w:r>
        <w:t xml:space="preserve"> </w:t>
      </w:r>
      <w:r>
        <w:t xml:space="preserve">hook interprets the signal independently of the MCU simulation).</w:t>
      </w:r>
    </w:p>
    <w:p>
      <w:pPr>
        <w:pStyle w:val="FirstParagraph"/>
      </w:pPr>
      <w:r>
        <w:t xml:space="preserve">Platform engineers must monitor the upstream Wokwi repositories for new component releases and incorporate them into the RSE manifest registry using the defined schema. The</w:t>
      </w:r>
      <w:r>
        <w:t xml:space="preserve"> </w:t>
      </w:r>
      <w:r>
        <w:rPr>
          <w:rStyle w:val="VerbatimChar"/>
        </w:rPr>
        <w:t xml:space="preserve">wokwiId</w:t>
      </w:r>
      <w:r>
        <w:t xml:space="preserve"> </w:t>
      </w:r>
      <w:r>
        <w:t xml:space="preserve">field in the manifest creates a direct link between the platform's component record and the upstream element, simplifying future updates.</w:t>
      </w:r>
    </w:p>
    <w:p>
      <w:r>
        <w:pict>
          <v:rect style="width:0;height:1.5pt" o:hralign="center" o:hrstd="t" o:hr="t"/>
        </w:pict>
      </w:r>
    </w:p>
    <w:bookmarkEnd w:id="309"/>
    <w:bookmarkStart w:id="310" w:name="cross-references-7"/>
    <w:p>
      <w:pPr>
        <w:pStyle w:val="Heading2"/>
      </w:pPr>
      <w:r>
        <w:rPr>
          <w:rStyle w:val="SectionNumber"/>
        </w:rPr>
        <w:t xml:space="preserve">10.13</w:t>
      </w:r>
      <w:r>
        <w:tab/>
      </w:r>
      <w:r>
        <w:t xml:space="preserve">Cross-References</w:t>
      </w:r>
    </w:p>
    <w:p>
      <w:pPr>
        <w:pStyle w:val="Compact"/>
        <w:numPr>
          <w:ilvl w:val="0"/>
          <w:numId w:val="1022"/>
        </w:numPr>
      </w:pPr>
      <w:r>
        <w:t xml:space="preserve">Section 7 — RoboCode Studio IDE: canvas drag-and-drop, component palette, wiring layer, inspector panel, and component preview.</w:t>
      </w:r>
    </w:p>
    <w:p>
      <w:pPr>
        <w:pStyle w:val="Compact"/>
        <w:numPr>
          <w:ilvl w:val="0"/>
          <w:numId w:val="1022"/>
        </w:numPr>
      </w:pPr>
      <w:r>
        <w:t xml:space="preserve">Section 8 — Functional Requirements: RoboCode Simulation Engine (RSE): netlist solver, simulation tick loop, pin-state propagation, DRC subsystem, and 2D/3D rendering pipeline.</w:t>
      </w:r>
    </w:p>
    <w:p>
      <w:pPr>
        <w:pStyle w:val="Compact"/>
        <w:numPr>
          <w:ilvl w:val="0"/>
          <w:numId w:val="1022"/>
        </w:numPr>
      </w:pPr>
      <w:r>
        <w:t xml:space="preserve">Section 9 — Functional Requirements: Code Authoring, Validation and Execution: how compiled AVR firmware (avr8js), RP2040 firmware (rp2040js), ESP32 firmware, and RVM instructions drive pin states that flow into component behaviour hooks.</w:t>
      </w:r>
    </w:p>
    <w:p>
      <w:pPr>
        <w:pStyle w:val="Compact"/>
        <w:numPr>
          <w:ilvl w:val="0"/>
          <w:numId w:val="1022"/>
        </w:numPr>
      </w:pPr>
      <w:r>
        <w:t xml:space="preserve">Section 15 — Data Architecture and Database Design: component manifest storage schema in PostgreSQL; board manifest store schema (DR-BOARD-001); asset storage in S3.</w:t>
      </w:r>
    </w:p>
    <w:p>
      <w:pPr>
        <w:pStyle w:val="Compact"/>
        <w:numPr>
          <w:ilvl w:val="0"/>
          <w:numId w:val="1022"/>
        </w:numPr>
      </w:pPr>
      <w:r>
        <w:t xml:space="preserve">Section 17 — Non-Functional Requirements: performance targets for simulation tick rate (FR-SIM-200 through FR-SIM-219 above), asset loading latency, and concurrency.</w:t>
      </w:r>
    </w:p>
    <w:p>
      <w:pPr>
        <w:pStyle w:val="Compact"/>
        <w:numPr>
          <w:ilvl w:val="0"/>
          <w:numId w:val="1022"/>
        </w:numPr>
      </w:pPr>
      <w:r>
        <w:t xml:space="preserve">Section 20 — Accessibility, Internationalisation and Low-Bandwidth Design: WCAG 2.2 AA requirements for interactive component controls; progressive asset loading for low-bandwidth African networks.</w:t>
      </w:r>
    </w:p>
    <w:bookmarkEnd w:id="310"/>
    <w:bookmarkEnd w:id="311"/>
    <w:bookmarkStart w:id="348" w:name="Xf919a70c331b1e282987b6ca61e99d5f55e9c67"/>
    <w:p>
      <w:pPr>
        <w:pStyle w:val="Heading1"/>
      </w:pPr>
      <w:r>
        <w:rPr>
          <w:rStyle w:val="SectionNumber"/>
        </w:rPr>
        <w:t xml:space="preserve">11</w:t>
      </w:r>
      <w:r>
        <w:tab/>
      </w:r>
      <w:r>
        <w:t xml:space="preserve">Functional Requirements: Learning Management and Content</w:t>
      </w:r>
    </w:p>
    <w:bookmarkStart w:id="312" w:name="overview-7"/>
    <w:p>
      <w:pPr>
        <w:pStyle w:val="Heading2"/>
      </w:pPr>
      <w:r>
        <w:rPr>
          <w:rStyle w:val="SectionNumber"/>
        </w:rPr>
        <w:t xml:space="preserve">11.1</w:t>
      </w:r>
      <w:r>
        <w:tab/>
      </w:r>
      <w:r>
        <w:t xml:space="preserve">Overview</w:t>
      </w:r>
    </w:p>
    <w:p>
      <w:pPr>
        <w:pStyle w:val="FirstParagraph"/>
      </w:pPr>
      <w:r>
        <w:t xml:space="preserve">This section specifies the functional requirements for the Learning Management and Content subsystem of RoboCode.Africa. It translates the user requirements documented in</w:t>
      </w:r>
      <w:r>
        <w:t xml:space="preserve"> </w:t>
      </w:r>
      <w:r>
        <w:rPr>
          <w:i/>
          <w:iCs/>
        </w:rPr>
        <w:t xml:space="preserve">User Requirements: Learning, Courses, Tasks and Assessment</w:t>
      </w:r>
      <w:r>
        <w:t xml:space="preserve"> </w:t>
      </w:r>
      <w:r>
        <w:t xml:space="preserve">(UR-LRN) into precise, implementation-ready system requirements. All requirements in this section carry the prefix</w:t>
      </w:r>
      <w:r>
        <w:t xml:space="preserve"> </w:t>
      </w:r>
      <w:r>
        <w:rPr>
          <w:rStyle w:val="VerbatimChar"/>
        </w:rPr>
        <w:t xml:space="preserve">FR-LRN-nnn</w:t>
      </w:r>
      <w:r>
        <w:t xml:space="preserve">.</w:t>
      </w:r>
    </w:p>
    <w:p>
      <w:pPr>
        <w:pStyle w:val="BodyText"/>
      </w:pPr>
      <w:r>
        <w:t xml:space="preserve">The subsystem spans four primary capability domains:</w:t>
      </w:r>
    </w:p>
    <w:p>
      <w:pPr>
        <w:pStyle w:val="Compact"/>
        <w:numPr>
          <w:ilvl w:val="0"/>
          <w:numId w:val="1023"/>
        </w:numPr>
      </w:pPr>
      <w:r>
        <w:rPr>
          <w:b/>
          <w:bCs/>
        </w:rPr>
        <w:t xml:space="preserve">Content architecture</w:t>
      </w:r>
      <w:r>
        <w:t xml:space="preserve"> </w:t>
      </w:r>
      <w:r>
        <w:t xml:space="preserve">— the data models, authoring workflows, and publishing lifecycle for courses, modules, lessons, and tasks.</w:t>
      </w:r>
    </w:p>
    <w:p>
      <w:pPr>
        <w:pStyle w:val="Compact"/>
        <w:numPr>
          <w:ilvl w:val="0"/>
          <w:numId w:val="1023"/>
        </w:numPr>
      </w:pPr>
      <w:r>
        <w:rPr>
          <w:b/>
          <w:bCs/>
        </w:rPr>
        <w:t xml:space="preserve">Instructional delivery</w:t>
      </w:r>
      <w:r>
        <w:t xml:space="preserve"> </w:t>
      </w:r>
      <w:r>
        <w:t xml:space="preserve">— guided tutorials, interactive simulation embeds, quizzes, and assignments.</w:t>
      </w:r>
    </w:p>
    <w:p>
      <w:pPr>
        <w:pStyle w:val="Compact"/>
        <w:numPr>
          <w:ilvl w:val="0"/>
          <w:numId w:val="1023"/>
        </w:numPr>
      </w:pPr>
      <w:r>
        <w:rPr>
          <w:b/>
          <w:bCs/>
        </w:rPr>
        <w:t xml:space="preserve">Assessment and grading</w:t>
      </w:r>
      <w:r>
        <w:t xml:space="preserve"> </w:t>
      </w:r>
      <w:r>
        <w:t xml:space="preserve">— automated verification via the Auto-Grader, rubric-based manual grading, submission management, and feedback.</w:t>
      </w:r>
    </w:p>
    <w:p>
      <w:pPr>
        <w:pStyle w:val="Compact"/>
        <w:numPr>
          <w:ilvl w:val="0"/>
          <w:numId w:val="1023"/>
        </w:numPr>
      </w:pPr>
      <w:r>
        <w:rPr>
          <w:b/>
          <w:bCs/>
        </w:rPr>
        <w:t xml:space="preserve">Progress and credentialling</w:t>
      </w:r>
      <w:r>
        <w:t xml:space="preserve"> </w:t>
      </w:r>
      <w:r>
        <w:t xml:space="preserve">— mastery tracking, learning-path prerequisites, certificates, and skill badges.</w:t>
      </w:r>
    </w:p>
    <w:p>
      <w:pPr>
        <w:pStyle w:val="FirstParagraph"/>
      </w:pPr>
      <w:r>
        <w:t xml:space="preserve">All learning content and student progress data are classified as personal data and are subject to the child-safety and data-protection obligations enumerated in the</w:t>
      </w:r>
      <w:r>
        <w:t xml:space="preserve"> </w:t>
      </w:r>
      <w:r>
        <w:rPr>
          <w:i/>
          <w:iCs/>
        </w:rPr>
        <w:t xml:space="preserve">Security, Privacy and Child Safety</w:t>
      </w:r>
      <w:r>
        <w:t xml:space="preserve"> </w:t>
      </w:r>
      <w:r>
        <w:t xml:space="preserve">section (SR-</w:t>
      </w:r>
      <w:r>
        <w:rPr>
          <w:i/>
          <w:iCs/>
        </w:rPr>
        <w:t xml:space="preserve">) and the</w:t>
      </w:r>
      <w:r>
        <w:rPr>
          <w:i/>
          <w:iCs/>
        </w:rPr>
        <w:t xml:space="preserve"> </w:t>
      </w:r>
      <w:r>
        <w:rPr>
          <w:i/>
          <w:i/>
          <w:iCs/>
          <w:iCs/>
        </w:rPr>
        <w:t xml:space="preserve">Data Architecture and Database Design</w:t>
      </w:r>
      <w:r>
        <w:rPr>
          <w:i/>
          <w:iCs/>
        </w:rPr>
        <w:t xml:space="preserve"> </w:t>
      </w:r>
      <w:r>
        <w:rPr>
          <w:i/>
          <w:iCs/>
        </w:rPr>
        <w:t xml:space="preserve">section (DR-</w:t>
      </w:r>
      <w:r>
        <w:t xml:space="preserve">). The prime directive — child safety first — applies throughout.</w:t>
      </w:r>
    </w:p>
    <w:p>
      <w:pPr>
        <w:pStyle w:val="BodyText"/>
      </w:pPr>
      <w:r>
        <w:t xml:space="preserve">Cross-references to other SSD sections are made by section name and requirement-ID prefix. Cross-references to URD sections are made by the UR-LRN identifier series.</w:t>
      </w:r>
    </w:p>
    <w:p>
      <w:r>
        <w:pict>
          <v:rect style="width:0;height:1.5pt" o:hralign="center" o:hrstd="t" o:hr="t"/>
        </w:pict>
      </w:r>
    </w:p>
    <w:bookmarkEnd w:id="312"/>
    <w:bookmarkStart w:id="318" w:name="content-data-models"/>
    <w:p>
      <w:pPr>
        <w:pStyle w:val="Heading2"/>
      </w:pPr>
      <w:r>
        <w:rPr>
          <w:rStyle w:val="SectionNumber"/>
        </w:rPr>
        <w:t xml:space="preserve">11.2</w:t>
      </w:r>
      <w:r>
        <w:tab/>
      </w:r>
      <w:r>
        <w:t xml:space="preserve">Content Data Models</w:t>
      </w:r>
    </w:p>
    <w:bookmarkStart w:id="317" w:name="hierarchy-and-entity-definitions"/>
    <w:p>
      <w:pPr>
        <w:pStyle w:val="Heading3"/>
      </w:pPr>
      <w:r>
        <w:rPr>
          <w:rStyle w:val="SectionNumber"/>
        </w:rPr>
        <w:t xml:space="preserve">11.2.1</w:t>
      </w:r>
      <w:r>
        <w:tab/>
      </w:r>
      <w:r>
        <w:t xml:space="preserve">Hierarchy and Entity Definitions</w:t>
      </w:r>
    </w:p>
    <w:p>
      <w:pPr>
        <w:pStyle w:val="FirstParagraph"/>
      </w:pPr>
      <w:r>
        <w:t xml:space="preserve">The learning content hierarchy is a five-level tree. Every node carries a</w:t>
      </w:r>
      <w:r>
        <w:t xml:space="preserve"> </w:t>
      </w:r>
      <w:r>
        <w:rPr>
          <w:rStyle w:val="VerbatimChar"/>
        </w:rPr>
        <w:t xml:space="preserve">tenant_scope</w:t>
      </w:r>
      <w:r>
        <w:t xml:space="preserve"> </w:t>
      </w:r>
      <w:r>
        <w:t xml:space="preserve">discriminator:</w:t>
      </w:r>
      <w:r>
        <w:t xml:space="preserve"> </w:t>
      </w:r>
      <w:r>
        <w:rPr>
          <w:rStyle w:val="VerbatimChar"/>
        </w:rPr>
        <w:t xml:space="preserve">global</w:t>
      </w:r>
      <w:r>
        <w:t xml:space="preserve"> </w:t>
      </w:r>
      <w:r>
        <w:t xml:space="preserve">(owned by Super Admin, publishable platform-wide), or</w:t>
      </w:r>
      <w:r>
        <w:t xml:space="preserve"> </w:t>
      </w:r>
      <w:r>
        <w:rPr>
          <w:rStyle w:val="VerbatimChar"/>
        </w:rPr>
        <w:t xml:space="preserve">tenant</w:t>
      </w:r>
      <w:r>
        <w:t xml:space="preserve"> </w:t>
      </w:r>
      <w:r>
        <w:t xml:space="preserve">(owned by a School tenant, visible only within that tenant).</w:t>
      </w:r>
    </w:p>
    <w:p>
      <w:pPr>
        <w:pStyle w:val="SourceCode"/>
      </w:pPr>
      <w:r>
        <w:rPr>
          <w:rStyle w:val="VerbatimChar"/>
        </w:rPr>
        <w:t xml:space="preserve">LEARNING CONTENT HIERARCHY</w:t>
      </w:r>
      <w:r>
        <w:br/>
      </w:r>
      <w:r>
        <w:rPr>
          <w:rStyle w:val="VerbatimChar"/>
        </w:rPr>
        <w:t xml:space="preserve">═══════════════════════════════════════════════════════════════════════</w:t>
      </w:r>
      <w:r>
        <w:br/>
      </w:r>
      <w:r>
        <w:rPr>
          <w:rStyle w:val="VerbatimChar"/>
        </w:rPr>
        <w:t xml:space="preserve">Level 1  Track Family      (e.g. "Robotics &amp; Coding", "AI Fundamentals")</w:t>
      </w:r>
      <w:r>
        <w:br/>
      </w:r>
      <w:r>
        <w:rPr>
          <w:rStyle w:val="VerbatimChar"/>
        </w:rPr>
        <w:t xml:space="preserve">  Level 2  Track           (e.g. "Primary Robotics", "High School AI")</w:t>
      </w:r>
      <w:r>
        <w:br/>
      </w:r>
      <w:r>
        <w:rPr>
          <w:rStyle w:val="VerbatimChar"/>
        </w:rPr>
        <w:t xml:space="preserve">    Level 3  Module        (e.g. "Sensors &amp; Sensing", "Motor Control")</w:t>
      </w:r>
      <w:r>
        <w:br/>
      </w:r>
      <w:r>
        <w:rPr>
          <w:rStyle w:val="VerbatimChar"/>
        </w:rPr>
        <w:t xml:space="preserve">      Level 4  Lesson      (atomic instructional unit)</w:t>
      </w:r>
      <w:r>
        <w:br/>
      </w:r>
      <w:r>
        <w:rPr>
          <w:rStyle w:val="VerbatimChar"/>
        </w:rPr>
        <w:t xml:space="preserve">                ├── Content Page(s)   (rich text / video / widget)</w:t>
      </w:r>
      <w:r>
        <w:br/>
      </w:r>
      <w:r>
        <w:rPr>
          <w:rStyle w:val="VerbatimChar"/>
        </w:rPr>
        <w:t xml:space="preserve">                ├── Guided Tutorial   (step-by-step in RoboCode Studio)</w:t>
      </w:r>
      <w:r>
        <w:br/>
      </w:r>
      <w:r>
        <w:rPr>
          <w:rStyle w:val="VerbatimChar"/>
        </w:rPr>
        <w:t xml:space="preserve">                └── Coding Task / Challenge</w:t>
      </w:r>
      <w:r>
        <w:br/>
      </w:r>
      <w:r>
        <w:rPr>
          <w:rStyle w:val="VerbatimChar"/>
        </w:rPr>
        <w:t xml:space="preserve">      Level 4  Module Quiz (standalone assessment node)</w:t>
      </w:r>
      <w:r>
        <w:br/>
      </w:r>
      <w:r>
        <w:rPr>
          <w:rStyle w:val="VerbatimChar"/>
        </w:rPr>
        <w:t xml:space="preserve">      Level 4  Capstone Project (terminal module assessment)</w:t>
      </w:r>
      <w:r>
        <w:br/>
      </w:r>
      <w:r>
        <w:rPr>
          <w:rStyle w:val="VerbatimChar"/>
        </w:rPr>
        <w:t xml:space="preserve">  Level 2  Track Certificate (issued on Track completion)</w:t>
      </w:r>
      <w:r>
        <w:br/>
      </w:r>
      <w:r>
        <w:rPr>
          <w:rStyle w:val="VerbatimChar"/>
        </w:rPr>
        <w:t xml:space="preserve">═══════════════════════════════════════════════════════════════════════</w:t>
      </w:r>
    </w:p>
    <w:bookmarkStart w:id="313" w:name="track-family-entity"/>
    <w:p>
      <w:pPr>
        <w:pStyle w:val="Heading4"/>
      </w:pPr>
      <w:r>
        <w:rPr>
          <w:rStyle w:val="SectionNumber"/>
        </w:rPr>
        <w:t xml:space="preserve">11.2.1.1</w:t>
      </w:r>
      <w:r>
        <w:tab/>
      </w:r>
      <w:r>
        <w:t xml:space="preserve">Track Family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Immutable after creation.</w:t>
            </w:r>
          </w:p>
        </w:tc>
      </w:tr>
      <w:tr>
        <w:tc>
          <w:tcPr/>
          <w:p>
            <w:pPr>
              <w:pStyle w:val="Compact"/>
            </w:pPr>
            <w:r>
              <w:rPr>
                <w:rStyle w:val="VerbatimChar"/>
              </w:rPr>
              <w:t xml:space="preserve">slug</w:t>
            </w:r>
          </w:p>
        </w:tc>
        <w:tc>
          <w:tcPr/>
          <w:p>
            <w:pPr>
              <w:pStyle w:val="Compact"/>
            </w:pPr>
            <w:r>
              <w:t xml:space="preserve">varchar(64)</w:t>
            </w:r>
          </w:p>
        </w:tc>
        <w:tc>
          <w:tcPr/>
          <w:p>
            <w:pPr>
              <w:pStyle w:val="Compact"/>
            </w:pPr>
            <w:r>
              <w:t xml:space="preserve">UNIQUE, NOT NULL</w:t>
            </w:r>
          </w:p>
        </w:tc>
        <w:tc>
          <w:tcPr/>
          <w:p>
            <w:pPr>
              <w:pStyle w:val="Compact"/>
            </w:pPr>
            <w:r>
              <w:t xml:space="preserve">URL-safe identifier.</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Display name.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 i18n</w:t>
            </w:r>
          </w:p>
        </w:tc>
        <w:tc>
          <w:tcPr/>
          <w:p>
            <w:pPr>
              <w:pStyle w:val="Compact"/>
            </w:pPr>
            <w:r>
              <w:t xml:space="preserve">Markdown-safe.</w:t>
            </w:r>
          </w:p>
        </w:tc>
      </w:tr>
      <w:tr>
        <w:tc>
          <w:tcPr/>
          <w:p>
            <w:pPr>
              <w:pStyle w:val="Compact"/>
            </w:pPr>
            <w:r>
              <w:rPr>
                <w:rStyle w:val="VerbatimChar"/>
              </w:rPr>
              <w:t xml:space="preserve">tenant_scope</w:t>
            </w:r>
          </w:p>
        </w:tc>
        <w:tc>
          <w:tcPr/>
          <w:p>
            <w:pPr>
              <w:pStyle w:val="Compact"/>
            </w:pPr>
            <w:r>
              <w:t xml:space="preserve">enum</w:t>
            </w:r>
          </w:p>
        </w:tc>
        <w:tc>
          <w:tcPr/>
          <w:p>
            <w:pPr>
              <w:pStyle w:val="Compact"/>
            </w:pPr>
            <w:r>
              <w:rPr>
                <w:rStyle w:val="VerbatimChar"/>
              </w:rPr>
              <w:t xml:space="preserve">global</w:t>
            </w:r>
          </w:p>
        </w:tc>
        <w:tc>
          <w:tcPr/>
          <w:p>
            <w:pPr>
              <w:pStyle w:val="Compact"/>
            </w:pPr>
            <w:r>
              <w:t xml:space="preserve">Track families are always global.</w:t>
            </w:r>
          </w:p>
        </w:tc>
      </w:tr>
      <w:tr>
        <w:tc>
          <w:tcPr/>
          <w:p>
            <w:pPr>
              <w:pStyle w:val="Compact"/>
            </w:pPr>
            <w:r>
              <w:rPr>
                <w:rStyle w:val="VerbatimChar"/>
              </w:rPr>
              <w:t xml:space="preserve">created_by</w:t>
            </w:r>
          </w:p>
        </w:tc>
        <w:tc>
          <w:tcPr/>
          <w:p>
            <w:pPr>
              <w:pStyle w:val="Compact"/>
            </w:pPr>
            <w:r>
              <w:t xml:space="preserve">UUID FK → users</w:t>
            </w:r>
          </w:p>
        </w:tc>
        <w:tc>
          <w:tcPr/>
          <w:p>
            <w:pPr>
              <w:pStyle w:val="Compact"/>
            </w:pPr>
            <w:r>
              <w:t xml:space="preserve">NOT NULL</w:t>
            </w:r>
          </w:p>
        </w:tc>
        <w:tc>
          <w:tcPr/>
          <w:p>
            <w:pPr>
              <w:pStyle w:val="Compact"/>
            </w:pPr>
            <w:r>
              <w:t xml:space="preserve">Must be Super Admin role.</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NOT NULL</w:t>
            </w:r>
          </w:p>
        </w:tc>
        <w:tc>
          <w:tcPr/>
          <w:p>
            <w:pPr>
              <w:pStyle w:val="Compact"/>
            </w:pPr>
            <w:r>
              <w:t xml:space="preserve">UTC.</w:t>
            </w:r>
          </w:p>
        </w:tc>
      </w:tr>
      <w:tr>
        <w:tc>
          <w:tcPr/>
          <w:p>
            <w:pPr>
              <w:pStyle w:val="Compact"/>
            </w:pPr>
            <w:r>
              <w:rPr>
                <w:rStyle w:val="VerbatimChar"/>
              </w:rPr>
              <w:t xml:space="preserve">updated_at</w:t>
            </w:r>
          </w:p>
        </w:tc>
        <w:tc>
          <w:tcPr/>
          <w:p>
            <w:pPr>
              <w:pStyle w:val="Compact"/>
            </w:pPr>
            <w:r>
              <w:t xml:space="preserve">timestamptz</w:t>
            </w:r>
          </w:p>
        </w:tc>
        <w:tc>
          <w:tcPr/>
          <w:p>
            <w:pPr>
              <w:pStyle w:val="Compact"/>
            </w:pPr>
            <w:r>
              <w:t xml:space="preserve">NOT NULL</w:t>
            </w:r>
          </w:p>
        </w:tc>
        <w:tc>
          <w:tcPr/>
          <w:p>
            <w:pPr>
              <w:pStyle w:val="Compact"/>
            </w:pPr>
            <w:r>
              <w:t xml:space="preserve">UTC.</w:t>
            </w:r>
          </w:p>
        </w:tc>
      </w:tr>
    </w:tbl>
    <w:bookmarkEnd w:id="313"/>
    <w:bookmarkStart w:id="314" w:name="track-entity"/>
    <w:p>
      <w:pPr>
        <w:pStyle w:val="Heading4"/>
      </w:pPr>
      <w:r>
        <w:rPr>
          <w:rStyle w:val="SectionNumber"/>
        </w:rPr>
        <w:t xml:space="preserve">11.2.1.2</w:t>
      </w:r>
      <w:r>
        <w:tab/>
      </w:r>
      <w:r>
        <w:t xml:space="preserve">Track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family_id</w:t>
            </w:r>
          </w:p>
        </w:tc>
        <w:tc>
          <w:tcPr/>
          <w:p>
            <w:pPr>
              <w:pStyle w:val="Compact"/>
            </w:pPr>
            <w:r>
              <w:t xml:space="preserve">UUID FK → track_family</w:t>
            </w:r>
          </w:p>
        </w:tc>
        <w:tc>
          <w:tcPr/>
          <w:p>
            <w:pPr>
              <w:pStyle w:val="Compact"/>
            </w:pPr>
            <w:r>
              <w:t xml:space="preserve">NOT NULL</w:t>
            </w:r>
          </w:p>
        </w:tc>
        <w:tc>
          <w:tcPr/>
          <w:p>
            <w:pPr>
              <w:pStyle w:val="Compact"/>
            </w:pPr>
            <w:r>
              <w:t xml:space="preserve">Parent family.</w:t>
            </w:r>
          </w:p>
        </w:tc>
      </w:tr>
      <w:tr>
        <w:tc>
          <w:tcPr/>
          <w:p>
            <w:pPr>
              <w:pStyle w:val="Compact"/>
            </w:pPr>
            <w:r>
              <w:rPr>
                <w:rStyle w:val="VerbatimChar"/>
              </w:rPr>
              <w:t xml:space="preserve">slug</w:t>
            </w:r>
          </w:p>
        </w:tc>
        <w:tc>
          <w:tcPr/>
          <w:p>
            <w:pPr>
              <w:pStyle w:val="Compact"/>
            </w:pPr>
            <w:r>
              <w:t xml:space="preserve">varchar(64)</w:t>
            </w:r>
          </w:p>
        </w:tc>
        <w:tc>
          <w:tcPr/>
          <w:p>
            <w:pPr>
              <w:pStyle w:val="Compact"/>
            </w:pPr>
            <w:r>
              <w:t xml:space="preserve">UNIQUE per family</w:t>
            </w:r>
          </w:p>
        </w:tc>
        <w:tc>
          <w:tcPr/>
          <w:p>
            <w:pPr>
              <w:pStyle w:val="Compact"/>
            </w:pPr>
            <w:r>
              <w:t xml:space="preserv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w:t>
            </w:r>
          </w:p>
        </w:tc>
      </w:tr>
      <w:tr>
        <w:tc>
          <w:tcPr/>
          <w:p>
            <w:pPr>
              <w:pStyle w:val="Compact"/>
            </w:pPr>
            <w:r>
              <w:rPr>
                <w:rStyle w:val="VerbatimChar"/>
              </w:rPr>
              <w:t xml:space="preserve">level</w:t>
            </w:r>
          </w:p>
        </w:tc>
        <w:tc>
          <w:tcPr/>
          <w:p>
            <w:pPr>
              <w:pStyle w:val="Compact"/>
            </w:pPr>
            <w:r>
              <w:t xml:space="preserve">enum</w:t>
            </w:r>
          </w:p>
        </w:tc>
        <w:tc>
          <w:tcPr/>
          <w:p>
            <w:pPr>
              <w:pStyle w:val="Compact"/>
            </w:pPr>
            <w:r>
              <w:rPr>
                <w:rStyle w:val="VerbatimChar"/>
              </w:rPr>
              <w:t xml:space="preserve">primary</w:t>
            </w:r>
            <w:r>
              <w:t xml:space="preserve">,</w:t>
            </w:r>
            <w:r>
              <w:t xml:space="preserve"> </w:t>
            </w:r>
            <w:r>
              <w:rPr>
                <w:rStyle w:val="VerbatimChar"/>
              </w:rPr>
              <w:t xml:space="preserve">high_school</w:t>
            </w:r>
          </w:p>
        </w:tc>
        <w:tc>
          <w:tcPr/>
          <w:p>
            <w:pPr>
              <w:pStyle w:val="Compact"/>
            </w:pPr>
            <w:r>
              <w:t xml:space="preserve">Matches learner level bands.</w:t>
            </w:r>
          </w:p>
        </w:tc>
      </w:tr>
      <w:tr>
        <w:tc>
          <w:tcPr/>
          <w:p>
            <w:pPr>
              <w:pStyle w:val="Compact"/>
            </w:pPr>
            <w:r>
              <w:rPr>
                <w:rStyle w:val="VerbatimChar"/>
              </w:rPr>
              <w:t xml:space="preserve">prerequisite_track_ids</w:t>
            </w:r>
          </w:p>
        </w:tc>
        <w:tc>
          <w:tcPr/>
          <w:p>
            <w:pPr>
              <w:pStyle w:val="Compact"/>
            </w:pPr>
            <w:r>
              <w:t xml:space="preserve">UUID[]</w:t>
            </w:r>
          </w:p>
        </w:tc>
        <w:tc>
          <w:tcPr/>
          <w:p>
            <w:pPr>
              <w:pStyle w:val="Compact"/>
            </w:pPr>
            <w:r>
              <w:t xml:space="preserve">nullable</w:t>
            </w:r>
          </w:p>
        </w:tc>
        <w:tc>
          <w:tcPr/>
          <w:p>
            <w:pPr>
              <w:pStyle w:val="Compact"/>
            </w:pPr>
            <w:r>
              <w:t xml:space="preserve">Ordered prerequisite list.</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published</w:t>
            </w:r>
            <w:r>
              <w:t xml:space="preserve">,</w:t>
            </w:r>
            <w:r>
              <w:t xml:space="preserve"> </w:t>
            </w:r>
            <w:r>
              <w:rPr>
                <w:rStyle w:val="VerbatimChar"/>
              </w:rPr>
              <w:t xml:space="preserve">archived</w:t>
            </w:r>
          </w:p>
        </w:tc>
        <w:tc>
          <w:tcPr/>
          <w:p>
            <w:pPr>
              <w:pStyle w:val="Compact"/>
            </w:pPr>
            <w:r>
              <w:t xml:space="preserve">—</w:t>
            </w:r>
          </w:p>
        </w:tc>
      </w:tr>
      <w:tr>
        <w:tc>
          <w:tcPr/>
          <w:p>
            <w:pPr>
              <w:pStyle w:val="Compact"/>
            </w:pPr>
            <w:r>
              <w:rPr>
                <w:rStyle w:val="VerbatimChar"/>
              </w:rPr>
              <w:t xml:space="preserve">tenant_scope</w:t>
            </w:r>
          </w:p>
        </w:tc>
        <w:tc>
          <w:tcPr/>
          <w:p>
            <w:pPr>
              <w:pStyle w:val="Compact"/>
            </w:pPr>
            <w:r>
              <w:t xml:space="preserve">enum</w:t>
            </w:r>
          </w:p>
        </w:tc>
        <w:tc>
          <w:tcPr/>
          <w:p>
            <w:pPr>
              <w:pStyle w:val="Compact"/>
            </w:pPr>
            <w:r>
              <w:rPr>
                <w:rStyle w:val="VerbatimChar"/>
              </w:rPr>
              <w:t xml:space="preserve">global</w:t>
            </w:r>
            <w:r>
              <w:t xml:space="preserve"> </w:t>
            </w:r>
            <w:r>
              <w:t xml:space="preserve">or</w:t>
            </w:r>
            <w:r>
              <w:t xml:space="preserve"> </w:t>
            </w:r>
            <w:r>
              <w:rPr>
                <w:rStyle w:val="VerbatimChar"/>
              </w:rPr>
              <w:t xml:space="preserve">tenant_id</w:t>
            </w:r>
          </w:p>
        </w:tc>
        <w:tc>
          <w:tcPr/>
          <w:p>
            <w:pPr>
              <w:pStyle w:val="Compact"/>
            </w:pPr>
            <w:r>
              <w:t xml:space="preserve">—</w:t>
            </w:r>
          </w:p>
        </w:tc>
      </w:tr>
      <w:tr>
        <w:tc>
          <w:tcPr/>
          <w:p>
            <w:pPr>
              <w:pStyle w:val="Compact"/>
            </w:pPr>
            <w:r>
              <w:rPr>
                <w:rStyle w:val="VerbatimChar"/>
              </w:rPr>
              <w:t xml:space="preserve">curriculum_tags</w:t>
            </w:r>
          </w:p>
        </w:tc>
        <w:tc>
          <w:tcPr/>
          <w:p>
            <w:pPr>
              <w:pStyle w:val="Compact"/>
            </w:pPr>
            <w:r>
              <w:t xml:space="preserve">jsonb</w:t>
            </w:r>
          </w:p>
        </w:tc>
        <w:tc>
          <w:tcPr/>
          <w:p>
            <w:pPr>
              <w:pStyle w:val="Compact"/>
            </w:pPr>
            <w:r>
              <w:t xml:space="preserve">NOT NULL</w:t>
            </w:r>
          </w:p>
        </w:tc>
        <w:tc>
          <w:tcPr/>
          <w:p>
            <w:pPr>
              <w:pStyle w:val="Compact"/>
            </w:pPr>
            <w:r>
              <w:t xml:space="preserve">Array of tag objects; see FR-LRN-060.</w:t>
            </w:r>
          </w:p>
        </w:tc>
      </w:tr>
      <w:tr>
        <w:tc>
          <w:tcPr/>
          <w:p>
            <w:pPr>
              <w:pStyle w:val="Compact"/>
            </w:pPr>
            <w:r>
              <w:rPr>
                <w:rStyle w:val="VerbatimChar"/>
              </w:rPr>
              <w:t xml:space="preserve">estimated_hours</w:t>
            </w:r>
          </w:p>
        </w:tc>
        <w:tc>
          <w:tcPr/>
          <w:p>
            <w:pPr>
              <w:pStyle w:val="Compact"/>
            </w:pPr>
            <w:r>
              <w:t xml:space="preserve">numeric</w:t>
            </w:r>
          </w:p>
        </w:tc>
        <w:tc>
          <w:tcPr/>
          <w:p>
            <w:pPr>
              <w:pStyle w:val="Compact"/>
            </w:pPr>
            <w:r>
              <w:t xml:space="preserve">nullable</w:t>
            </w:r>
          </w:p>
        </w:tc>
        <w:tc>
          <w:tcPr/>
          <w:p>
            <w:pPr>
              <w:pStyle w:val="Compact"/>
            </w:pPr>
            <w:r>
              <w:t xml:space="preserve">Indicative duration.</w:t>
            </w:r>
          </w:p>
        </w:tc>
      </w:tr>
      <w:tr>
        <w:tc>
          <w:tcPr/>
          <w:p>
            <w:pPr>
              <w:pStyle w:val="Compact"/>
            </w:pPr>
            <w:r>
              <w:rPr>
                <w:rStyle w:val="VerbatimChar"/>
              </w:rPr>
              <w:t xml:space="preserve">thumbnail_url</w:t>
            </w:r>
          </w:p>
        </w:tc>
        <w:tc>
          <w:tcPr/>
          <w:p>
            <w:pPr>
              <w:pStyle w:val="Compact"/>
            </w:pPr>
            <w:r>
              <w:t xml:space="preserve">varchar(512)</w:t>
            </w:r>
          </w:p>
        </w:tc>
        <w:tc>
          <w:tcPr/>
          <w:p>
            <w:pPr>
              <w:pStyle w:val="Compact"/>
            </w:pPr>
            <w:r>
              <w:t xml:space="preserve">nullable</w:t>
            </w:r>
          </w:p>
        </w:tc>
        <w:tc>
          <w:tcPr/>
          <w:p>
            <w:pPr>
              <w:pStyle w:val="Compact"/>
            </w:pPr>
            <w:r>
              <w:t xml:space="preserve">S3-compatible object key.</w:t>
            </w:r>
          </w:p>
        </w:tc>
      </w:tr>
    </w:tbl>
    <w:bookmarkEnd w:id="314"/>
    <w:bookmarkStart w:id="315" w:name="module-entity"/>
    <w:p>
      <w:pPr>
        <w:pStyle w:val="Heading4"/>
      </w:pPr>
      <w:r>
        <w:rPr>
          <w:rStyle w:val="SectionNumber"/>
        </w:rPr>
        <w:t xml:space="preserve">11.2.1.3</w:t>
      </w:r>
      <w:r>
        <w:tab/>
      </w:r>
      <w:r>
        <w:t xml:space="preserve">Module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track_id</w:t>
            </w:r>
          </w:p>
        </w:tc>
        <w:tc>
          <w:tcPr/>
          <w:p>
            <w:pPr>
              <w:pStyle w:val="Compact"/>
            </w:pPr>
            <w:r>
              <w:t xml:space="preserve">UUID FK → track</w:t>
            </w:r>
          </w:p>
        </w:tc>
        <w:tc>
          <w:tcPr/>
          <w:p>
            <w:pPr>
              <w:pStyle w:val="Compact"/>
            </w:pPr>
            <w:r>
              <w:t xml:space="preserve">NOT NULL</w:t>
            </w:r>
          </w:p>
        </w:tc>
        <w:tc>
          <w:tcPr/>
          <w:p>
            <w:pPr>
              <w:pStyle w:val="Compact"/>
            </w:pPr>
            <w:r>
              <w:t xml:space="preserve">—</w:t>
            </w:r>
          </w:p>
        </w:tc>
      </w:tr>
      <w:tr>
        <w:tc>
          <w:tcPr/>
          <w:p>
            <w:pPr>
              <w:pStyle w:val="Compact"/>
            </w:pPr>
            <w:r>
              <w:rPr>
                <w:rStyle w:val="VerbatimChar"/>
              </w:rPr>
              <w:t xml:space="preserve">ordinal</w:t>
            </w:r>
          </w:p>
        </w:tc>
        <w:tc>
          <w:tcPr/>
          <w:p>
            <w:pPr>
              <w:pStyle w:val="Compact"/>
            </w:pPr>
            <w:r>
              <w:t xml:space="preserve">smallint</w:t>
            </w:r>
          </w:p>
        </w:tc>
        <w:tc>
          <w:tcPr/>
          <w:p>
            <w:pPr>
              <w:pStyle w:val="Compact"/>
            </w:pPr>
            <w:r>
              <w:t xml:space="preserve">NOT NULL</w:t>
            </w:r>
          </w:p>
        </w:tc>
        <w:tc>
          <w:tcPr/>
          <w:p>
            <w:pPr>
              <w:pStyle w:val="Compact"/>
            </w:pPr>
            <w:r>
              <w:t xml:space="preserve">Zero-based ordering within track.</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 i18n</w:t>
            </w:r>
          </w:p>
        </w:tc>
        <w:tc>
          <w:tcPr/>
          <w:p>
            <w:pPr>
              <w:pStyle w:val="Compact"/>
            </w:pPr>
            <w:r>
              <w:t xml:space="preserve">—</w:t>
            </w:r>
          </w:p>
        </w:tc>
      </w:tr>
      <w:tr>
        <w:tc>
          <w:tcPr/>
          <w:p>
            <w:pPr>
              <w:pStyle w:val="Compact"/>
            </w:pPr>
            <w:r>
              <w:rPr>
                <w:rStyle w:val="VerbatimChar"/>
              </w:rPr>
              <w:t xml:space="preserve">objectives</w:t>
            </w:r>
          </w:p>
        </w:tc>
        <w:tc>
          <w:tcPr/>
          <w:p>
            <w:pPr>
              <w:pStyle w:val="Compact"/>
            </w:pPr>
            <w:r>
              <w:t xml:space="preserve">text[]</w:t>
            </w:r>
          </w:p>
        </w:tc>
        <w:tc>
          <w:tcPr/>
          <w:p>
            <w:pPr>
              <w:pStyle w:val="Compact"/>
            </w:pPr>
            <w:r>
              <w:t xml:space="preserve">NOT NULL</w:t>
            </w:r>
          </w:p>
        </w:tc>
        <w:tc>
          <w:tcPr/>
          <w:p>
            <w:pPr>
              <w:pStyle w:val="Compact"/>
            </w:pPr>
            <w:r>
              <w:t xml:space="preserve">≥ 1 learning objective.</w:t>
            </w:r>
          </w:p>
        </w:tc>
      </w:tr>
      <w:tr>
        <w:tc>
          <w:tcPr/>
          <w:p>
            <w:pPr>
              <w:pStyle w:val="Compact"/>
            </w:pPr>
            <w:r>
              <w:rPr>
                <w:rStyle w:val="VerbatimChar"/>
              </w:rPr>
              <w:t xml:space="preserve">difficulty</w:t>
            </w:r>
          </w:p>
        </w:tc>
        <w:tc>
          <w:tcPr/>
          <w:p>
            <w:pPr>
              <w:pStyle w:val="Compact"/>
            </w:pPr>
            <w:r>
              <w:t xml:space="preserve">enum</w:t>
            </w:r>
          </w:p>
        </w:tc>
        <w:tc>
          <w:tcPr/>
          <w:p>
            <w:pPr>
              <w:pStyle w:val="Compact"/>
            </w:pPr>
            <w:r>
              <w:rPr>
                <w:rStyle w:val="VerbatimChar"/>
              </w:rPr>
              <w:t xml:space="preserve">beginner</w:t>
            </w:r>
            <w:r>
              <w:t xml:space="preserve">,</w:t>
            </w:r>
            <w:r>
              <w:t xml:space="preserve"> </w:t>
            </w:r>
            <w:r>
              <w:rPr>
                <w:rStyle w:val="VerbatimChar"/>
              </w:rPr>
              <w:t xml:space="preserve">intermediate</w:t>
            </w:r>
            <w:r>
              <w:t xml:space="preserve">,</w:t>
            </w:r>
            <w:r>
              <w:t xml:space="preserve"> </w:t>
            </w:r>
            <w:r>
              <w:rPr>
                <w:rStyle w:val="VerbatimChar"/>
              </w:rPr>
              <w:t xml:space="preserve">advanced</w:t>
            </w:r>
          </w:p>
        </w:tc>
        <w:tc>
          <w:tcPr/>
          <w:p>
            <w:pPr>
              <w:pStyle w:val="Compact"/>
            </w:pPr>
            <w:r>
              <w:t xml:space="preserve">—</w:t>
            </w:r>
          </w:p>
        </w:tc>
      </w:tr>
      <w:tr>
        <w:tc>
          <w:tcPr/>
          <w:p>
            <w:pPr>
              <w:pStyle w:val="Compact"/>
            </w:pPr>
            <w:r>
              <w:rPr>
                <w:rStyle w:val="VerbatimChar"/>
              </w:rPr>
              <w:t xml:space="preserve">estimated_minutes</w:t>
            </w:r>
          </w:p>
        </w:tc>
        <w:tc>
          <w:tcPr/>
          <w:p>
            <w:pPr>
              <w:pStyle w:val="Compact"/>
            </w:pPr>
            <w:r>
              <w:t xml:space="preserve">smallint</w:t>
            </w:r>
          </w:p>
        </w:tc>
        <w:tc>
          <w:tcPr/>
          <w:p>
            <w:pPr>
              <w:pStyle w:val="Compact"/>
            </w:pPr>
            <w:r>
              <w:t xml:space="preserve">NOT NULL</w:t>
            </w:r>
          </w:p>
        </w:tc>
        <w:tc>
          <w:tcPr/>
          <w:p>
            <w:pPr>
              <w:pStyle w:val="Compact"/>
            </w:pPr>
            <w:r>
              <w:t xml:space="preserve">Used for display and scheduling.</w:t>
            </w:r>
          </w:p>
        </w:tc>
      </w:tr>
      <w:tr>
        <w:tc>
          <w:tcPr/>
          <w:p>
            <w:pPr>
              <w:pStyle w:val="Compact"/>
            </w:pPr>
            <w:r>
              <w:rPr>
                <w:rStyle w:val="VerbatimChar"/>
              </w:rPr>
              <w:t xml:space="preserve">prerequisite_module_ids</w:t>
            </w:r>
          </w:p>
        </w:tc>
        <w:tc>
          <w:tcPr/>
          <w:p>
            <w:pPr>
              <w:pStyle w:val="Compact"/>
            </w:pPr>
            <w:r>
              <w:t xml:space="preserve">UUID[]</w:t>
            </w:r>
          </w:p>
        </w:tc>
        <w:tc>
          <w:tcPr/>
          <w:p>
            <w:pPr>
              <w:pStyle w:val="Compact"/>
            </w:pPr>
            <w:r>
              <w:t xml:space="preserve">nullable</w:t>
            </w:r>
          </w:p>
        </w:tc>
        <w:tc>
          <w:tcPr/>
          <w:p>
            <w:pPr>
              <w:pStyle w:val="Compact"/>
            </w:pPr>
            <w:r>
              <w:t xml:space="preserve">In-track prerequisites.</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published</w:t>
            </w:r>
            <w:r>
              <w:t xml:space="preserve">,</w:t>
            </w:r>
            <w:r>
              <w:t xml:space="preserve"> </w:t>
            </w:r>
            <w:r>
              <w:rPr>
                <w:rStyle w:val="VerbatimChar"/>
              </w:rPr>
              <w:t xml:space="preserve">archived</w:t>
            </w:r>
          </w:p>
        </w:tc>
        <w:tc>
          <w:tcPr/>
          <w:p>
            <w:pPr>
              <w:pStyle w:val="Compact"/>
            </w:pPr>
            <w:r>
              <w:t xml:space="preserve">—</w:t>
            </w:r>
          </w:p>
        </w:tc>
      </w:tr>
      <w:tr>
        <w:tc>
          <w:tcPr/>
          <w:p>
            <w:pPr>
              <w:pStyle w:val="Compact"/>
            </w:pPr>
            <w:r>
              <w:rPr>
                <w:rStyle w:val="VerbatimChar"/>
              </w:rPr>
              <w:t xml:space="preserve">tenant_scope</w:t>
            </w:r>
          </w:p>
        </w:tc>
        <w:tc>
          <w:tcPr/>
          <w:p>
            <w:pPr>
              <w:pStyle w:val="Compact"/>
            </w:pPr>
            <w:r>
              <w:t xml:space="preserve">enum</w:t>
            </w:r>
          </w:p>
        </w:tc>
        <w:tc>
          <w:tcPr/>
          <w:p>
            <w:pPr>
              <w:pStyle w:val="Compact"/>
            </w:pPr>
            <w:r>
              <w:rPr>
                <w:rStyle w:val="VerbatimChar"/>
              </w:rPr>
              <w:t xml:space="preserve">global</w:t>
            </w:r>
            <w:r>
              <w:t xml:space="preserve"> </w:t>
            </w:r>
            <w:r>
              <w:t xml:space="preserve">or</w:t>
            </w:r>
            <w:r>
              <w:t xml:space="preserve"> </w:t>
            </w:r>
            <w:r>
              <w:rPr>
                <w:rStyle w:val="VerbatimChar"/>
              </w:rPr>
              <w:t xml:space="preserve">tenant_id</w:t>
            </w:r>
          </w:p>
        </w:tc>
        <w:tc>
          <w:tcPr/>
          <w:p>
            <w:pPr>
              <w:pStyle w:val="Compact"/>
            </w:pPr>
            <w:r>
              <w:t xml:space="preserve">—</w:t>
            </w:r>
          </w:p>
        </w:tc>
      </w:tr>
      <w:tr>
        <w:tc>
          <w:tcPr/>
          <w:p>
            <w:pPr>
              <w:pStyle w:val="Compact"/>
            </w:pPr>
            <w:r>
              <w:rPr>
                <w:rStyle w:val="VerbatimChar"/>
              </w:rPr>
              <w:t xml:space="preserve">curriculum_tags</w:t>
            </w:r>
          </w:p>
        </w:tc>
        <w:tc>
          <w:tcPr/>
          <w:p>
            <w:pPr>
              <w:pStyle w:val="Compact"/>
            </w:pPr>
            <w:r>
              <w:t xml:space="preserve">jsonb</w:t>
            </w:r>
          </w:p>
        </w:tc>
        <w:tc>
          <w:tcPr/>
          <w:p>
            <w:pPr>
              <w:pStyle w:val="Compact"/>
            </w:pPr>
            <w:r>
              <w:t xml:space="preserve">nullable</w:t>
            </w:r>
          </w:p>
        </w:tc>
        <w:tc>
          <w:tcPr/>
          <w:p>
            <w:pPr>
              <w:pStyle w:val="Compact"/>
            </w:pPr>
            <w:r>
              <w:t xml:space="preserve">Inherits from Track if absent.</w:t>
            </w:r>
          </w:p>
        </w:tc>
      </w:tr>
    </w:tbl>
    <w:bookmarkEnd w:id="315"/>
    <w:bookmarkStart w:id="316" w:name="lesson-entity"/>
    <w:p>
      <w:pPr>
        <w:pStyle w:val="Heading4"/>
      </w:pPr>
      <w:r>
        <w:rPr>
          <w:rStyle w:val="SectionNumber"/>
        </w:rPr>
        <w:t xml:space="preserve">11.2.1.4</w:t>
      </w:r>
      <w:r>
        <w:tab/>
      </w:r>
      <w:r>
        <w:t xml:space="preserve">Lesson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module_id</w:t>
            </w:r>
          </w:p>
        </w:tc>
        <w:tc>
          <w:tcPr/>
          <w:p>
            <w:pPr>
              <w:pStyle w:val="Compact"/>
            </w:pPr>
            <w:r>
              <w:t xml:space="preserve">UUID FK → module</w:t>
            </w:r>
          </w:p>
        </w:tc>
        <w:tc>
          <w:tcPr/>
          <w:p>
            <w:pPr>
              <w:pStyle w:val="Compact"/>
            </w:pPr>
            <w:r>
              <w:t xml:space="preserve">NOT NULL</w:t>
            </w:r>
          </w:p>
        </w:tc>
        <w:tc>
          <w:tcPr/>
          <w:p>
            <w:pPr>
              <w:pStyle w:val="Compact"/>
            </w:pPr>
            <w:r>
              <w:t xml:space="preserve">—</w:t>
            </w:r>
          </w:p>
        </w:tc>
      </w:tr>
      <w:tr>
        <w:tc>
          <w:tcPr/>
          <w:p>
            <w:pPr>
              <w:pStyle w:val="Compact"/>
            </w:pPr>
            <w:r>
              <w:rPr>
                <w:rStyle w:val="VerbatimChar"/>
              </w:rPr>
              <w:t xml:space="preserve">ordinal</w:t>
            </w:r>
          </w:p>
        </w:tc>
        <w:tc>
          <w:tcPr/>
          <w:p>
            <w:pPr>
              <w:pStyle w:val="Compact"/>
            </w:pPr>
            <w:r>
              <w:t xml:space="preserve">smallint</w:t>
            </w:r>
          </w:p>
        </w:tc>
        <w:tc>
          <w:tcPr/>
          <w:p>
            <w:pPr>
              <w:pStyle w:val="Compact"/>
            </w:pPr>
            <w:r>
              <w:t xml:space="preserve">NOT NULL</w:t>
            </w:r>
          </w:p>
        </w:tc>
        <w:tc>
          <w:tcPr/>
          <w:p>
            <w:pPr>
              <w:pStyle w:val="Compact"/>
            </w:pPr>
            <w:r>
              <w:t xml:space="preserve">Zero-based ordering.</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w:t>
            </w:r>
          </w:p>
        </w:tc>
      </w:tr>
      <w:tr>
        <w:tc>
          <w:tcPr/>
          <w:p>
            <w:pPr>
              <w:pStyle w:val="Compact"/>
            </w:pPr>
            <w:r>
              <w:rPr>
                <w:rStyle w:val="VerbatimChar"/>
              </w:rPr>
              <w:t xml:space="preserve">lesson_type</w:t>
            </w:r>
          </w:p>
        </w:tc>
        <w:tc>
          <w:tcPr/>
          <w:p>
            <w:pPr>
              <w:pStyle w:val="Compact"/>
            </w:pPr>
            <w:r>
              <w:t xml:space="preserve">enum</w:t>
            </w:r>
          </w:p>
        </w:tc>
        <w:tc>
          <w:tcPr/>
          <w:p>
            <w:pPr>
              <w:pStyle w:val="Compact"/>
            </w:pPr>
            <w:r>
              <w:rPr>
                <w:rStyle w:val="VerbatimChar"/>
              </w:rPr>
              <w:t xml:space="preserve">content</w:t>
            </w:r>
            <w:r>
              <w:t xml:space="preserve">,</w:t>
            </w:r>
            <w:r>
              <w:t xml:space="preserve"> </w:t>
            </w:r>
            <w:r>
              <w:rPr>
                <w:rStyle w:val="VerbatimChar"/>
              </w:rPr>
              <w:t xml:space="preserve">tutorial</w:t>
            </w:r>
            <w:r>
              <w:t xml:space="preserve">,</w:t>
            </w:r>
            <w:r>
              <w:t xml:space="preserve"> </w:t>
            </w:r>
            <w:r>
              <w:rPr>
                <w:rStyle w:val="VerbatimChar"/>
              </w:rPr>
              <w:t xml:space="preserve">task</w:t>
            </w:r>
            <w:r>
              <w:t xml:space="preserve">,</w:t>
            </w:r>
            <w:r>
              <w:t xml:space="preserve"> </w:t>
            </w:r>
            <w:r>
              <w:rPr>
                <w:rStyle w:val="VerbatimChar"/>
              </w:rPr>
              <w:t xml:space="preserve">quiz</w:t>
            </w:r>
            <w:r>
              <w:t xml:space="preserve">,</w:t>
            </w:r>
            <w:r>
              <w:t xml:space="preserve"> </w:t>
            </w:r>
            <w:r>
              <w:rPr>
                <w:rStyle w:val="VerbatimChar"/>
              </w:rPr>
              <w:t xml:space="preserve">project</w:t>
            </w:r>
          </w:p>
        </w:tc>
        <w:tc>
          <w:tcPr/>
          <w:p>
            <w:pPr>
              <w:pStyle w:val="Compact"/>
            </w:pPr>
            <w: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published</w:t>
            </w:r>
            <w:r>
              <w:t xml:space="preserve">,</w:t>
            </w:r>
            <w:r>
              <w:t xml:space="preserve"> </w:t>
            </w:r>
            <w:r>
              <w:rPr>
                <w:rStyle w:val="VerbatimChar"/>
              </w:rPr>
              <w:t xml:space="preserve">archived</w:t>
            </w:r>
          </w:p>
        </w:tc>
        <w:tc>
          <w:tcPr/>
          <w:p>
            <w:pPr>
              <w:pStyle w:val="Compact"/>
            </w:pPr>
            <w:r>
              <w:t xml:space="preserve">—</w:t>
            </w:r>
          </w:p>
        </w:tc>
      </w:tr>
      <w:tr>
        <w:tc>
          <w:tcPr/>
          <w:p>
            <w:pPr>
              <w:pStyle w:val="Compact"/>
            </w:pPr>
            <w:r>
              <w:rPr>
                <w:rStyle w:val="VerbatimChar"/>
              </w:rPr>
              <w:t xml:space="preserve">estimated_minutes</w:t>
            </w:r>
          </w:p>
        </w:tc>
        <w:tc>
          <w:tcPr/>
          <w:p>
            <w:pPr>
              <w:pStyle w:val="Compact"/>
            </w:pPr>
            <w:r>
              <w:t xml:space="preserve">smallint</w:t>
            </w:r>
          </w:p>
        </w:tc>
        <w:tc>
          <w:tcPr/>
          <w:p>
            <w:pPr>
              <w:pStyle w:val="Compact"/>
            </w:pPr>
            <w:r>
              <w:t xml:space="preserve">nullable</w:t>
            </w:r>
          </w:p>
        </w:tc>
        <w:tc>
          <w:tcPr/>
          <w:p>
            <w:pPr>
              <w:pStyle w:val="Compact"/>
            </w:pPr>
            <w:r>
              <w:t xml:space="preserve">—</w:t>
            </w:r>
          </w:p>
        </w:tc>
      </w:tr>
      <w:tr>
        <w:tc>
          <w:tcPr/>
          <w:p>
            <w:pPr>
              <w:pStyle w:val="Compact"/>
            </w:pPr>
            <w:r>
              <w:rPr>
                <w:rStyle w:val="VerbatimChar"/>
              </w:rPr>
              <w:t xml:space="preserve">is_capstone</w:t>
            </w:r>
          </w:p>
        </w:tc>
        <w:tc>
          <w:tcPr/>
          <w:p>
            <w:pPr>
              <w:pStyle w:val="Compact"/>
            </w:pPr>
            <w:r>
              <w:t xml:space="preserve">boolean</w:t>
            </w:r>
          </w:p>
        </w:tc>
        <w:tc>
          <w:tcPr/>
          <w:p>
            <w:pPr>
              <w:pStyle w:val="Compact"/>
            </w:pPr>
            <w:r>
              <w:t xml:space="preserve">DEFAULT false</w:t>
            </w:r>
          </w:p>
        </w:tc>
        <w:tc>
          <w:tcPr/>
          <w:p>
            <w:pPr>
              <w:pStyle w:val="Compact"/>
            </w:pPr>
            <w:r>
              <w:t xml:space="preserve">Triggers certificate evaluation.</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FR-LRN-001</w:t>
            </w:r>
          </w:p>
        </w:tc>
        <w:tc>
          <w:tcPr/>
          <w:p>
            <w:pPr>
              <w:pStyle w:val="Compact"/>
            </w:pPr>
            <w:r>
              <w:t xml:space="preserve">The system</w:t>
            </w:r>
            <w:r>
              <w:t xml:space="preserve"> </w:t>
            </w:r>
            <w:r>
              <w:rPr>
                <w:b/>
                <w:bCs/>
              </w:rPr>
              <w:t xml:space="preserve">shall</w:t>
            </w:r>
            <w:r>
              <w:t xml:space="preserve"> </w:t>
            </w:r>
            <w:r>
              <w:t xml:space="preserve">implement the five-level content hierarchy (Track Family → Track → Module → Lesson → Content Nodes) as distinct database entities with enforced referential integrity.</w:t>
            </w:r>
          </w:p>
        </w:tc>
        <w:tc>
          <w:tcPr/>
          <w:p>
            <w:pPr>
              <w:pStyle w:val="Compact"/>
            </w:pPr>
            <w:r>
              <w:t xml:space="preserve">Must</w:t>
            </w:r>
          </w:p>
        </w:tc>
        <w:tc>
          <w:tcPr/>
          <w:p>
            <w:pPr>
              <w:pStyle w:val="Compact"/>
            </w:pPr>
            <w:r>
              <w:t xml:space="preserve">PostgreSQL schema with FK constraints and cascading soft-deletes.</w:t>
            </w:r>
          </w:p>
        </w:tc>
      </w:tr>
      <w:tr>
        <w:tc>
          <w:tcPr/>
          <w:p>
            <w:pPr>
              <w:pStyle w:val="Compact"/>
            </w:pPr>
            <w:r>
              <w:t xml:space="preserve">FR-LRN-002</w:t>
            </w:r>
          </w:p>
        </w:tc>
        <w:tc>
          <w:tcPr/>
          <w:p>
            <w:pPr>
              <w:pStyle w:val="Compact"/>
            </w:pPr>
            <w:r>
              <w:t xml:space="preserve">Every content entity</w:t>
            </w:r>
            <w:r>
              <w:t xml:space="preserve"> </w:t>
            </w:r>
            <w:r>
              <w:rPr>
                <w:b/>
                <w:bCs/>
              </w:rPr>
              <w:t xml:space="preserve">shall</w:t>
            </w:r>
            <w:r>
              <w:t xml:space="preserve"> </w:t>
            </w:r>
            <w:r>
              <w:t xml:space="preserve">carry a</w:t>
            </w:r>
            <w:r>
              <w:t xml:space="preserve"> </w:t>
            </w:r>
            <w:r>
              <w:rPr>
                <w:rStyle w:val="VerbatimChar"/>
              </w:rPr>
              <w:t xml:space="preserve">status</w:t>
            </w:r>
            <w:r>
              <w:t xml:space="preserve"> </w:t>
            </w:r>
            <w:r>
              <w:t xml:space="preserve">field with the values</w:t>
            </w:r>
            <w:r>
              <w:t xml:space="preserve"> </w:t>
            </w: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published</w:t>
            </w:r>
            <w:r>
              <w:t xml:space="preserve">, and</w:t>
            </w:r>
            <w:r>
              <w:t xml:space="preserve"> </w:t>
            </w:r>
            <w:r>
              <w:rPr>
                <w:rStyle w:val="VerbatimChar"/>
              </w:rPr>
              <w:t xml:space="preserve">archived</w:t>
            </w:r>
            <w:r>
              <w:t xml:space="preserve">. Only</w:t>
            </w:r>
            <w:r>
              <w:t xml:space="preserve"> </w:t>
            </w:r>
            <w:r>
              <w:rPr>
                <w:rStyle w:val="VerbatimChar"/>
              </w:rPr>
              <w:t xml:space="preserve">published</w:t>
            </w:r>
            <w:r>
              <w:t xml:space="preserve"> </w:t>
            </w:r>
            <w:r>
              <w:t xml:space="preserve">entities</w:t>
            </w:r>
            <w:r>
              <w:t xml:space="preserve"> </w:t>
            </w:r>
            <w:r>
              <w:rPr>
                <w:b/>
                <w:bCs/>
              </w:rPr>
              <w:t xml:space="preserve">shall</w:t>
            </w:r>
            <w:r>
              <w:t xml:space="preserve"> </w:t>
            </w:r>
            <w:r>
              <w:t xml:space="preserve">be visible to Students.</w:t>
            </w:r>
          </w:p>
        </w:tc>
        <w:tc>
          <w:tcPr/>
          <w:p>
            <w:pPr>
              <w:pStyle w:val="Compact"/>
            </w:pPr>
            <w:r>
              <w:t xml:space="preserve">Must</w:t>
            </w:r>
          </w:p>
        </w:tc>
        <w:tc>
          <w:tcPr/>
          <w:p>
            <w:pPr>
              <w:pStyle w:val="Compact"/>
            </w:pPr>
            <w:r>
              <w:t xml:space="preserve">Status transitions validated server-side; see FR-LRN-020.</w:t>
            </w:r>
          </w:p>
        </w:tc>
      </w:tr>
      <w:tr>
        <w:tc>
          <w:tcPr/>
          <w:p>
            <w:pPr>
              <w:pStyle w:val="Compact"/>
            </w:pPr>
            <w:r>
              <w:t xml:space="preserve">FR-LRN-003</w:t>
            </w:r>
          </w:p>
        </w:tc>
        <w:tc>
          <w:tcPr/>
          <w:p>
            <w:pPr>
              <w:pStyle w:val="Compact"/>
            </w:pPr>
            <w:r>
              <w:t xml:space="preserve">Every content entity</w:t>
            </w:r>
            <w:r>
              <w:t xml:space="preserve"> </w:t>
            </w:r>
            <w:r>
              <w:rPr>
                <w:b/>
                <w:bCs/>
              </w:rPr>
              <w:t xml:space="preserve">shall</w:t>
            </w:r>
            <w:r>
              <w:t xml:space="preserve"> </w:t>
            </w:r>
            <w:r>
              <w:t xml:space="preserve">carry a</w:t>
            </w:r>
            <w:r>
              <w:t xml:space="preserve"> </w:t>
            </w:r>
            <w:r>
              <w:rPr>
                <w:rStyle w:val="VerbatimChar"/>
              </w:rPr>
              <w:t xml:space="preserve">tenant_scope</w:t>
            </w:r>
            <w:r>
              <w:t xml:space="preserve"> </w:t>
            </w:r>
            <w:r>
              <w:t xml:space="preserve">field. Global entities are owned by the Super Admin. Tenant-scoped entities are owned by a specific</w:t>
            </w:r>
            <w:r>
              <w:t xml:space="preserve"> </w:t>
            </w:r>
            <w:r>
              <w:rPr>
                <w:rStyle w:val="VerbatimChar"/>
              </w:rPr>
              <w:t xml:space="preserve">tenant_id</w:t>
            </w:r>
            <w:r>
              <w:t xml:space="preserve"> </w:t>
            </w:r>
            <w:r>
              <w:t xml:space="preserve">and are isolated by PostgreSQL Row-Level Security, consistent with multi-tenancy controls defined in</w:t>
            </w:r>
            <w:r>
              <w:t xml:space="preserve"> </w:t>
            </w:r>
            <w:r>
              <w:rPr>
                <w:i/>
                <w:iCs/>
              </w:rPr>
              <w:t xml:space="preserve">Functional Requirements: Multi-Tenancy, Custom Domains and White-Labelling</w:t>
            </w:r>
            <w:r>
              <w:t xml:space="preserve"> </w:t>
            </w:r>
            <w:r>
              <w:t xml:space="preserve">(FR-TEN).</w:t>
            </w:r>
          </w:p>
        </w:tc>
        <w:tc>
          <w:tcPr/>
          <w:p>
            <w:pPr>
              <w:pStyle w:val="Compact"/>
            </w:pPr>
            <w:r>
              <w:t xml:space="preserve">Must</w:t>
            </w:r>
          </w:p>
        </w:tc>
        <w:tc>
          <w:tcPr/>
          <w:p>
            <w:pPr>
              <w:pStyle w:val="Compact"/>
            </w:pPr>
            <w:r>
              <w:t xml:space="preserve">RLS policy:</w:t>
            </w:r>
            <w:r>
              <w:t xml:space="preserve"> </w:t>
            </w:r>
            <w:r>
              <w:rPr>
                <w:rStyle w:val="VerbatimChar"/>
              </w:rPr>
              <w:t xml:space="preserve">WHERE tenant_scope = 'global' OR tenant_id = current_setting('app.tenant_id')</w:t>
            </w:r>
            <w:r>
              <w:t xml:space="preserve">.</w:t>
            </w:r>
          </w:p>
        </w:tc>
      </w:tr>
      <w:tr>
        <w:tc>
          <w:tcPr/>
          <w:p>
            <w:pPr>
              <w:pStyle w:val="Compact"/>
            </w:pPr>
            <w:r>
              <w:t xml:space="preserve">FR-LRN-004</w:t>
            </w:r>
          </w:p>
        </w:tc>
        <w:tc>
          <w:tcPr/>
          <w:p>
            <w:pPr>
              <w:pStyle w:val="Compact"/>
            </w:pPr>
            <w:r>
              <w:t xml:space="preserve">The system</w:t>
            </w:r>
            <w:r>
              <w:t xml:space="preserve"> </w:t>
            </w:r>
            <w:r>
              <w:rPr>
                <w:b/>
                <w:bCs/>
              </w:rPr>
              <w:t xml:space="preserve">shall</w:t>
            </w:r>
            <w:r>
              <w:t xml:space="preserve"> </w:t>
            </w:r>
            <w:r>
              <w:t xml:space="preserve">maintain an ordered list of prerequisite entity IDs on each Track and Module. The prerequisite check</w:t>
            </w:r>
            <w:r>
              <w:t xml:space="preserve"> </w:t>
            </w:r>
            <w:r>
              <w:rPr>
                <w:b/>
                <w:bCs/>
              </w:rPr>
              <w:t xml:space="preserve">shall</w:t>
            </w:r>
            <w:r>
              <w:t xml:space="preserve"> </w:t>
            </w:r>
            <w:r>
              <w:t xml:space="preserve">be enforced at enrolment time: a student</w:t>
            </w:r>
            <w:r>
              <w:t xml:space="preserve"> </w:t>
            </w:r>
            <w:r>
              <w:rPr>
                <w:b/>
                <w:bCs/>
              </w:rPr>
              <w:t xml:space="preserve">shall not</w:t>
            </w:r>
            <w:r>
              <w:t xml:space="preserve"> </w:t>
            </w:r>
            <w:r>
              <w:t xml:space="preserve">be enrolled in a Track whose prerequisites are not fully completed unless a Teacher or School Admin has explicitly granted an override for that student.</w:t>
            </w:r>
          </w:p>
        </w:tc>
        <w:tc>
          <w:tcPr/>
          <w:p>
            <w:pPr>
              <w:pStyle w:val="Compact"/>
            </w:pPr>
            <w:r>
              <w:t xml:space="preserve">Must</w:t>
            </w:r>
          </w:p>
        </w:tc>
        <w:tc>
          <w:tcPr/>
          <w:p>
            <w:pPr>
              <w:pStyle w:val="Compact"/>
            </w:pPr>
            <w:r>
              <w:t xml:space="preserve">Override recorded as</w:t>
            </w:r>
            <w:r>
              <w:t xml:space="preserve"> </w:t>
            </w:r>
            <w:r>
              <w:rPr>
                <w:rStyle w:val="VerbatimChar"/>
              </w:rPr>
              <w:t xml:space="preserve">enrolment_override</w:t>
            </w:r>
            <w:r>
              <w:t xml:space="preserve"> </w:t>
            </w:r>
            <w:r>
              <w:t xml:space="preserve">with actor and timestamp.</w:t>
            </w:r>
          </w:p>
        </w:tc>
      </w:tr>
      <w:tr>
        <w:tc>
          <w:tcPr/>
          <w:p>
            <w:pPr>
              <w:pStyle w:val="Compact"/>
            </w:pPr>
            <w:r>
              <w:t xml:space="preserve">FR-LRN-005</w:t>
            </w:r>
          </w:p>
        </w:tc>
        <w:tc>
          <w:tcPr/>
          <w:p>
            <w:pPr>
              <w:pStyle w:val="Compact"/>
            </w:pPr>
            <w:r>
              <w:t xml:space="preserve">All text fields marked</w:t>
            </w:r>
            <w:r>
              <w:t xml:space="preserve"> </w:t>
            </w:r>
            <w:r>
              <w:rPr>
                <w:rStyle w:val="VerbatimChar"/>
              </w:rPr>
              <w:t xml:space="preserve">i18n</w:t>
            </w:r>
            <w:r>
              <w:t xml:space="preserve"> </w:t>
            </w:r>
            <w:r>
              <w:rPr>
                <w:b/>
                <w:bCs/>
              </w:rPr>
              <w:t xml:space="preserve">shall</w:t>
            </w:r>
            <w:r>
              <w:t xml:space="preserve"> </w:t>
            </w:r>
            <w:r>
              <w:t xml:space="preserve">be stored in a companion</w:t>
            </w:r>
            <w:r>
              <w:t xml:space="preserve"> </w:t>
            </w:r>
            <w:r>
              <w:rPr>
                <w:rStyle w:val="VerbatimChar"/>
              </w:rPr>
              <w:t xml:space="preserve">content_translations</w:t>
            </w:r>
            <w:r>
              <w:t xml:space="preserve"> </w:t>
            </w:r>
            <w:r>
              <w:t xml:space="preserve">table keyed by</w:t>
            </w:r>
            <w:r>
              <w:t xml:space="preserve"> </w:t>
            </w:r>
            <w:r>
              <w:rPr>
                <w:rStyle w:val="VerbatimChar"/>
              </w:rPr>
              <w:t xml:space="preserve">(entity_type, entity_id, locale_code)</w:t>
            </w:r>
            <w:r>
              <w:t xml:space="preserve">. The system</w:t>
            </w:r>
            <w:r>
              <w:t xml:space="preserve"> </w:t>
            </w:r>
            <w:r>
              <w:rPr>
                <w:b/>
                <w:bCs/>
              </w:rPr>
              <w:t xml:space="preserve">shall</w:t>
            </w:r>
            <w:r>
              <w:t xml:space="preserve"> </w:t>
            </w:r>
            <w:r>
              <w:t xml:space="preserve">fall back to the platform-default locale (</w:t>
            </w:r>
            <w:r>
              <w:rPr>
                <w:rStyle w:val="VerbatimChar"/>
              </w:rPr>
              <w:t xml:space="preserve">en-GB</w:t>
            </w:r>
            <w:r>
              <w:t xml:space="preserve">) when a translation for the user's preferred locale is not available.</w:t>
            </w:r>
          </w:p>
        </w:tc>
        <w:tc>
          <w:tcPr/>
          <w:p>
            <w:pPr>
              <w:pStyle w:val="Compact"/>
            </w:pPr>
            <w:r>
              <w:t xml:space="preserve">Should</w:t>
            </w:r>
          </w:p>
        </w:tc>
        <w:tc>
          <w:tcPr/>
          <w:p>
            <w:pPr>
              <w:pStyle w:val="Compact"/>
            </w:pPr>
            <w:r>
              <w:t xml:space="preserve">Supports curriculum localisation; see FR-LRN-062 and the authoritative locale matrix in the Accessibility, Internationalisation and Low-Bandwidth Design section.</w:t>
            </w:r>
          </w:p>
        </w:tc>
      </w:tr>
    </w:tbl>
    <w:p>
      <w:r>
        <w:pict>
          <v:rect style="width:0;height:1.5pt" o:hralign="center" o:hrstd="t" o:hr="t"/>
        </w:pict>
      </w:r>
    </w:p>
    <w:bookmarkEnd w:id="316"/>
    <w:bookmarkEnd w:id="317"/>
    <w:bookmarkEnd w:id="318"/>
    <w:bookmarkStart w:id="320" w:name="content-types"/>
    <w:p>
      <w:pPr>
        <w:pStyle w:val="Heading2"/>
      </w:pPr>
      <w:r>
        <w:rPr>
          <w:rStyle w:val="SectionNumber"/>
        </w:rPr>
        <w:t xml:space="preserve">11.3</w:t>
      </w:r>
      <w:r>
        <w:tab/>
      </w:r>
      <w:r>
        <w:t xml:space="preserve">Content Types</w:t>
      </w:r>
    </w:p>
    <w:bookmarkStart w:id="319" w:name="supported-content-types"/>
    <w:p>
      <w:pPr>
        <w:pStyle w:val="Heading3"/>
      </w:pPr>
      <w:r>
        <w:rPr>
          <w:rStyle w:val="SectionNumber"/>
        </w:rPr>
        <w:t xml:space="preserve">11.3.1</w:t>
      </w:r>
      <w:r>
        <w:tab/>
      </w:r>
      <w:r>
        <w:t xml:space="preserve">Supported Content Types</w:t>
      </w:r>
    </w:p>
    <w:p>
      <w:pPr>
        <w:pStyle w:val="FirstParagraph"/>
      </w:pPr>
      <w:r>
        <w:t xml:space="preserve">Each Lesson node may contain one or more ordered content pages. The following content types are supported.</w:t>
      </w:r>
    </w:p>
    <w:p>
      <w:pPr>
        <w:pStyle w:val="SourceCode"/>
      </w:pPr>
      <w:r>
        <w:rPr>
          <w:rStyle w:val="VerbatimChar"/>
        </w:rPr>
        <w:t xml:space="preserve">CONTENT TYPE TAXONOMY</w:t>
      </w:r>
      <w:r>
        <w:br/>
      </w:r>
      <w:r>
        <w:rPr>
          <w:rStyle w:val="VerbatimChar"/>
        </w:rPr>
        <w:t xml:space="preserve">══════════════════════════════════════════════════════════════</w:t>
      </w:r>
      <w:r>
        <w:br/>
      </w:r>
      <w:r>
        <w:rPr>
          <w:rStyle w:val="VerbatimChar"/>
        </w:rPr>
        <w:t xml:space="preserve">Type                  Renderer                  Bandwidth tier</w:t>
      </w:r>
      <w:r>
        <w:br/>
      </w:r>
      <w:r>
        <w:rPr>
          <w:rStyle w:val="VerbatimChar"/>
        </w:rPr>
        <w:t xml:space="preserve">──────────────────────────────────────────────────────────────</w:t>
      </w:r>
      <w:r>
        <w:br/>
      </w:r>
      <w:r>
        <w:rPr>
          <w:rStyle w:val="VerbatimChar"/>
        </w:rPr>
        <w:t xml:space="preserve">rich_text             React Markdown / ProseMirror editor  Low</w:t>
      </w:r>
      <w:r>
        <w:br/>
      </w:r>
      <w:r>
        <w:rPr>
          <w:rStyle w:val="VerbatimChar"/>
        </w:rPr>
        <w:t xml:space="preserve">image                 CDN-hosted via S3           Low-Medium</w:t>
      </w:r>
      <w:r>
        <w:br/>
      </w:r>
      <w:r>
        <w:rPr>
          <w:rStyle w:val="VerbatimChar"/>
        </w:rPr>
        <w:t xml:space="preserve">video_embed           Adaptive streaming (HLS)    High (adaptable)</w:t>
      </w:r>
      <w:r>
        <w:br/>
      </w:r>
      <w:r>
        <w:rPr>
          <w:rStyle w:val="VerbatimChar"/>
        </w:rPr>
        <w:t xml:space="preserve">video_upload          Platform-hosted HLS         High (adaptable)</w:t>
      </w:r>
      <w:r>
        <w:br/>
      </w:r>
      <w:r>
        <w:rPr>
          <w:rStyle w:val="VerbatimChar"/>
        </w:rPr>
        <w:t xml:space="preserve">simulation_widget     RoboCode Studio (iframe)    Medium</w:t>
      </w:r>
      <w:r>
        <w:br/>
      </w:r>
      <w:r>
        <w:rPr>
          <w:rStyle w:val="VerbatimChar"/>
        </w:rPr>
        <w:t xml:space="preserve">quiz_embed            Inline quiz renderer        Low</w:t>
      </w:r>
      <w:r>
        <w:br/>
      </w:r>
      <w:r>
        <w:rPr>
          <w:rStyle w:val="VerbatimChar"/>
        </w:rPr>
        <w:t xml:space="preserve">code_snippet          Monaco read-only            Low</w:t>
      </w:r>
      <w:r>
        <w:br/>
      </w:r>
      <w:r>
        <w:rPr>
          <w:rStyle w:val="VerbatimChar"/>
        </w:rPr>
        <w:t xml:space="preserve">file_attachment       S3 download link            Low</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FR-LRN-010</w:t>
            </w:r>
          </w:p>
        </w:tc>
        <w:tc>
          <w:tcPr/>
          <w:p>
            <w:pPr>
              <w:pStyle w:val="Compact"/>
            </w:pPr>
            <w:r>
              <w:t xml:space="preserve">The system</w:t>
            </w:r>
            <w:r>
              <w:t xml:space="preserve"> </w:t>
            </w:r>
            <w:r>
              <w:rPr>
                <w:b/>
                <w:bCs/>
              </w:rPr>
              <w:t xml:space="preserve">shall</w:t>
            </w:r>
            <w:r>
              <w:t xml:space="preserve"> </w:t>
            </w:r>
            <w:r>
              <w:t xml:space="preserve">support the following content types within a lesson:</w:t>
            </w:r>
            <w:r>
              <w:t xml:space="preserve"> </w:t>
            </w:r>
            <w:r>
              <w:rPr>
                <w:rStyle w:val="VerbatimChar"/>
              </w:rPr>
              <w:t xml:space="preserve">rich_text</w:t>
            </w:r>
            <w:r>
              <w:t xml:space="preserve">,</w:t>
            </w:r>
            <w:r>
              <w:t xml:space="preserve"> </w:t>
            </w:r>
            <w:r>
              <w:rPr>
                <w:rStyle w:val="VerbatimChar"/>
              </w:rPr>
              <w:t xml:space="preserve">image</w:t>
            </w:r>
            <w:r>
              <w:t xml:space="preserve">,</w:t>
            </w:r>
            <w:r>
              <w:t xml:space="preserve"> </w:t>
            </w:r>
            <w:r>
              <w:rPr>
                <w:rStyle w:val="VerbatimChar"/>
              </w:rPr>
              <w:t xml:space="preserve">video_embed</w:t>
            </w:r>
            <w:r>
              <w:t xml:space="preserve">,</w:t>
            </w:r>
            <w:r>
              <w:t xml:space="preserve"> </w:t>
            </w:r>
            <w:r>
              <w:rPr>
                <w:rStyle w:val="VerbatimChar"/>
              </w:rPr>
              <w:t xml:space="preserve">video_upload</w:t>
            </w:r>
            <w:r>
              <w:t xml:space="preserve">,</w:t>
            </w:r>
            <w:r>
              <w:t xml:space="preserve"> </w:t>
            </w:r>
            <w:r>
              <w:rPr>
                <w:rStyle w:val="VerbatimChar"/>
              </w:rPr>
              <w:t xml:space="preserve">simulation_widget</w:t>
            </w:r>
            <w:r>
              <w:t xml:space="preserve">,</w:t>
            </w:r>
            <w:r>
              <w:t xml:space="preserve"> </w:t>
            </w:r>
            <w:r>
              <w:rPr>
                <w:rStyle w:val="VerbatimChar"/>
              </w:rPr>
              <w:t xml:space="preserve">quiz_embed</w:t>
            </w:r>
            <w:r>
              <w:t xml:space="preserve">,</w:t>
            </w:r>
            <w:r>
              <w:t xml:space="preserve"> </w:t>
            </w:r>
            <w:r>
              <w:rPr>
                <w:rStyle w:val="VerbatimChar"/>
              </w:rPr>
              <w:t xml:space="preserve">code_snippet</w:t>
            </w:r>
            <w:r>
              <w:t xml:space="preserve">, and</w:t>
            </w:r>
            <w:r>
              <w:t xml:space="preserve"> </w:t>
            </w:r>
            <w:r>
              <w:rPr>
                <w:rStyle w:val="VerbatimChar"/>
              </w:rPr>
              <w:t xml:space="preserve">file_attachment</w:t>
            </w:r>
            <w:r>
              <w:t xml:space="preserve">.</w:t>
            </w:r>
          </w:p>
        </w:tc>
        <w:tc>
          <w:tcPr/>
          <w:p>
            <w:pPr>
              <w:pStyle w:val="Compact"/>
            </w:pPr>
            <w:r>
              <w:t xml:space="preserve">Must</w:t>
            </w:r>
          </w:p>
        </w:tc>
        <w:tc>
          <w:tcPr/>
          <w:p>
            <w:pPr>
              <w:pStyle w:val="Compact"/>
            </w:pPr>
            <w:r>
              <w:t xml:space="preserve">Content type is recorded in the</w:t>
            </w:r>
            <w:r>
              <w:t xml:space="preserve"> </w:t>
            </w:r>
            <w:r>
              <w:rPr>
                <w:rStyle w:val="VerbatimChar"/>
              </w:rPr>
              <w:t xml:space="preserve">lesson_page.content_type</w:t>
            </w:r>
            <w:r>
              <w:t xml:space="preserve"> </w:t>
            </w:r>
            <w:r>
              <w:t xml:space="preserve">column.</w:t>
            </w:r>
          </w:p>
        </w:tc>
      </w:tr>
      <w:tr>
        <w:tc>
          <w:tcPr/>
          <w:p>
            <w:pPr>
              <w:pStyle w:val="Compact"/>
            </w:pPr>
            <w:r>
              <w:t xml:space="preserve">FR-LRN-011</w:t>
            </w:r>
          </w:p>
        </w:tc>
        <w:tc>
          <w:tcPr/>
          <w:p>
            <w:pPr>
              <w:pStyle w:val="Compact"/>
            </w:pPr>
            <w:r>
              <w:t xml:space="preserve">Rich-text content</w:t>
            </w:r>
            <w:r>
              <w:t xml:space="preserve"> </w:t>
            </w:r>
            <w:r>
              <w:rPr>
                <w:b/>
                <w:bCs/>
              </w:rPr>
              <w:t xml:space="preserve">shall</w:t>
            </w:r>
            <w:r>
              <w:t xml:space="preserve"> </w:t>
            </w:r>
            <w:r>
              <w:t xml:space="preserve">be authored using a WYSIWYG / Markdown hybrid editor (ProseMirror-based) supporting headings (H2–H4), bold, italic, inline code, code blocks with syntax highlighting, tables, unordered and ordered lists, blockquotes, and inline images.</w:t>
            </w:r>
          </w:p>
        </w:tc>
        <w:tc>
          <w:tcPr/>
          <w:p>
            <w:pPr>
              <w:pStyle w:val="Compact"/>
            </w:pPr>
            <w:r>
              <w:t xml:space="preserve">Must</w:t>
            </w:r>
          </w:p>
        </w:tc>
        <w:tc>
          <w:tcPr/>
          <w:p>
            <w:pPr>
              <w:pStyle w:val="Compact"/>
            </w:pPr>
            <w:r>
              <w:t xml:space="preserve">Editor available to Teachers for tenant content and Super Admin staff for global library content.</w:t>
            </w:r>
          </w:p>
        </w:tc>
      </w:tr>
      <w:tr>
        <w:tc>
          <w:tcPr/>
          <w:p>
            <w:pPr>
              <w:pStyle w:val="Compact"/>
            </w:pPr>
            <w:r>
              <w:t xml:space="preserve">FR-LRN-012</w:t>
            </w:r>
          </w:p>
        </w:tc>
        <w:tc>
          <w:tcPr/>
          <w:p>
            <w:pPr>
              <w:pStyle w:val="Compact"/>
            </w:pPr>
            <w:r>
              <w:t xml:space="preserve">All video content served by the platform</w:t>
            </w:r>
            <w:r>
              <w:t xml:space="preserve"> </w:t>
            </w:r>
            <w:r>
              <w:rPr>
                <w:b/>
                <w:bCs/>
              </w:rPr>
              <w:t xml:space="preserve">shall</w:t>
            </w:r>
            <w:r>
              <w:t xml:space="preserve"> </w:t>
            </w:r>
            <w:r>
              <w:t xml:space="preserve">be delivered as adaptive bitrate streams (HLS) with at least three quality tiers (360p/720p/1080p) and automatic quality switching. A low-bandwidth mode</w:t>
            </w:r>
            <w:r>
              <w:t xml:space="preserve"> </w:t>
            </w:r>
            <w:r>
              <w:rPr>
                <w:b/>
                <w:bCs/>
              </w:rPr>
              <w:t xml:space="preserve">shall</w:t>
            </w:r>
            <w:r>
              <w:t xml:space="preserve"> </w:t>
            </w:r>
            <w:r>
              <w:t xml:space="preserve">serve a pre-generated 240p tier to students on connections below 1 Mbps.</w:t>
            </w:r>
          </w:p>
        </w:tc>
        <w:tc>
          <w:tcPr/>
          <w:p>
            <w:pPr>
              <w:pStyle w:val="Compact"/>
            </w:pPr>
            <w:r>
              <w:t xml:space="preserve">Must</w:t>
            </w:r>
          </w:p>
        </w:tc>
        <w:tc>
          <w:tcPr/>
          <w:p>
            <w:pPr>
              <w:pStyle w:val="Compact"/>
            </w:pPr>
            <w:r>
              <w:t xml:space="preserve">Supports low-connectivity African school networks; see</w:t>
            </w:r>
            <w:r>
              <w:t xml:space="preserve"> </w:t>
            </w:r>
            <w:r>
              <w:rPr>
                <w:i/>
                <w:iCs/>
              </w:rPr>
              <w:t xml:space="preserve">Accessibility, Internationalisation and Low-Bandwidth Design</w:t>
            </w:r>
            <w:r>
              <w:t xml:space="preserve"> </w:t>
            </w:r>
            <w:r>
              <w:t xml:space="preserve">(NFR-LBW).</w:t>
            </w:r>
          </w:p>
        </w:tc>
      </w:tr>
      <w:tr>
        <w:tc>
          <w:tcPr/>
          <w:p>
            <w:pPr>
              <w:pStyle w:val="Compact"/>
            </w:pPr>
            <w:r>
              <w:t xml:space="preserve">FR-LRN-013</w:t>
            </w:r>
          </w:p>
        </w:tc>
        <w:tc>
          <w:tcPr/>
          <w:p>
            <w:pPr>
              <w:pStyle w:val="Compact"/>
            </w:pPr>
            <w:r>
              <w:t xml:space="preserve">Video players</w:t>
            </w:r>
            <w:r>
              <w:t xml:space="preserve"> </w:t>
            </w:r>
            <w:r>
              <w:rPr>
                <w:b/>
                <w:bCs/>
              </w:rPr>
              <w:t xml:space="preserve">shall</w:t>
            </w:r>
            <w:r>
              <w:t xml:space="preserve"> </w:t>
            </w:r>
            <w:r>
              <w:t xml:space="preserve">support: manual closed captions (WebVTT format, author-uploaded), playback speed control (0.5×, 0.75×, 1×, 1.25×, 1.5×, 2×), full-screen mode, and keyboard-navigable controls to meet WCAG 2.2 AA (Success Criterion 1.2.2, 2.1.1).</w:t>
            </w:r>
          </w:p>
        </w:tc>
        <w:tc>
          <w:tcPr/>
          <w:p>
            <w:pPr>
              <w:pStyle w:val="Compact"/>
            </w:pPr>
            <w:r>
              <w:t xml:space="preserve">Must</w:t>
            </w:r>
          </w:p>
        </w:tc>
        <w:tc>
          <w:tcPr/>
          <w:p>
            <w:pPr>
              <w:pStyle w:val="Compact"/>
            </w:pPr>
            <w:r>
              <w:t xml:space="preserve">Auto-generated captions via a third-party speech-to-text service are acceptable if editable by the author before publishing.</w:t>
            </w:r>
          </w:p>
        </w:tc>
      </w:tr>
      <w:tr>
        <w:tc>
          <w:tcPr/>
          <w:p>
            <w:pPr>
              <w:pStyle w:val="Compact"/>
            </w:pPr>
            <w:r>
              <w:t xml:space="preserve">FR-LRN-014</w:t>
            </w:r>
          </w:p>
        </w:tc>
        <w:tc>
          <w:tcPr/>
          <w:p>
            <w:pPr>
              <w:pStyle w:val="Compact"/>
            </w:pPr>
            <w:r>
              <w:t xml:space="preserve">Simulation widgets</w:t>
            </w:r>
            <w:r>
              <w:t xml:space="preserve"> </w:t>
            </w:r>
            <w:r>
              <w:rPr>
                <w:b/>
                <w:bCs/>
              </w:rPr>
              <w:t xml:space="preserve">shall</w:t>
            </w:r>
            <w:r>
              <w:t xml:space="preserve"> </w:t>
            </w:r>
            <w:r>
              <w:t xml:space="preserve">embed a pre-configured RoboCode Studio instance (circuit layout + optional starter code) in an iframe or micro-frontend mount point. The widget configuration is serialised as a JSON snapshot and stored alongside the lesson page record.</w:t>
            </w:r>
          </w:p>
        </w:tc>
        <w:tc>
          <w:tcPr/>
          <w:p>
            <w:pPr>
              <w:pStyle w:val="Compact"/>
            </w:pPr>
            <w:r>
              <w:t xml:space="preserve">Must</w:t>
            </w:r>
          </w:p>
        </w:tc>
        <w:tc>
          <w:tcPr/>
          <w:p>
            <w:pPr>
              <w:pStyle w:val="Compact"/>
            </w:pPr>
            <w:r>
              <w:t xml:space="preserve">Widget state is read-only for students in content pages; editable only in tutorial/task contexts.</w:t>
            </w:r>
          </w:p>
        </w:tc>
      </w:tr>
      <w:tr>
        <w:tc>
          <w:tcPr/>
          <w:p>
            <w:pPr>
              <w:pStyle w:val="Compact"/>
            </w:pPr>
            <w:r>
              <w:t xml:space="preserve">FR-LRN-015</w:t>
            </w:r>
          </w:p>
        </w:tc>
        <w:tc>
          <w:tcPr/>
          <w:p>
            <w:pPr>
              <w:pStyle w:val="Compact"/>
            </w:pPr>
            <w:r>
              <w:t xml:space="preserve">Each lesson page</w:t>
            </w:r>
            <w:r>
              <w:t xml:space="preserve"> </w:t>
            </w:r>
            <w:r>
              <w:rPr>
                <w:b/>
                <w:bCs/>
              </w:rPr>
              <w:t xml:space="preserve">shall</w:t>
            </w:r>
            <w:r>
              <w:t xml:space="preserve"> </w:t>
            </w:r>
            <w:r>
              <w:t xml:space="preserve">display a progress indicator showing the student's position within the lesson (e.g., "Step 3 of 7") and support sequential</w:t>
            </w:r>
            <w:r>
              <w:t xml:space="preserve"> </w:t>
            </w:r>
            <w:r>
              <w:rPr>
                <w:rStyle w:val="VerbatimChar"/>
              </w:rPr>
              <w:t xml:space="preserve">Next</w:t>
            </w:r>
            <w:r>
              <w:t xml:space="preserve"> </w:t>
            </w:r>
            <w:r>
              <w:t xml:space="preserve">/</w:t>
            </w:r>
            <w:r>
              <w:t xml:space="preserve"> </w:t>
            </w:r>
            <w:r>
              <w:rPr>
                <w:rStyle w:val="VerbatimChar"/>
              </w:rPr>
              <w:t xml:space="preserve">Back</w:t>
            </w:r>
            <w:r>
              <w:t xml:space="preserve"> </w:t>
            </w:r>
            <w:r>
              <w:t xml:space="preserve">navigation.</w:t>
            </w:r>
          </w:p>
        </w:tc>
        <w:tc>
          <w:tcPr/>
          <w:p>
            <w:pPr>
              <w:pStyle w:val="Compact"/>
            </w:pPr>
            <w:r>
              <w:t xml:space="preserve">Should</w:t>
            </w:r>
          </w:p>
        </w:tc>
        <w:tc>
          <w:tcPr/>
          <w:p>
            <w:pPr>
              <w:pStyle w:val="Compact"/>
            </w:pPr>
            <w:r>
              <w:t xml:space="preserve">Minimum 3 pages per lesson; navigation blocked at last page until a completion event is fired.</w:t>
            </w:r>
          </w:p>
        </w:tc>
      </w:tr>
      <w:tr>
        <w:tc>
          <w:tcPr/>
          <w:p>
            <w:pPr>
              <w:pStyle w:val="Compact"/>
            </w:pPr>
            <w:r>
              <w:t xml:space="preserve">FR-LRN-016</w:t>
            </w:r>
          </w:p>
        </w:tc>
        <w:tc>
          <w:tcPr/>
          <w:p>
            <w:pPr>
              <w:pStyle w:val="Compact"/>
            </w:pPr>
            <w:r>
              <w:t xml:space="preserve">The system</w:t>
            </w:r>
            <w:r>
              <w:t xml:space="preserve"> </w:t>
            </w:r>
            <w:r>
              <w:rPr>
                <w:b/>
                <w:bCs/>
              </w:rPr>
              <w:t xml:space="preserve">shall</w:t>
            </w:r>
            <w:r>
              <w:t xml:space="preserve"> </w:t>
            </w:r>
            <w:r>
              <w:t xml:space="preserve">persist each student's last-read page position server-side (in the</w:t>
            </w:r>
            <w:r>
              <w:t xml:space="preserve"> </w:t>
            </w:r>
            <w:r>
              <w:rPr>
                <w:rStyle w:val="VerbatimChar"/>
              </w:rPr>
              <w:t xml:space="preserve">lesson_progress</w:t>
            </w:r>
            <w:r>
              <w:t xml:space="preserve"> </w:t>
            </w:r>
            <w:r>
              <w:t xml:space="preserve">table) so that returning to a lesson resumes from the last-visited page. Progress is stored on every</w:t>
            </w:r>
            <w:r>
              <w:t xml:space="preserve"> </w:t>
            </w:r>
            <w:r>
              <w:rPr>
                <w:rStyle w:val="VerbatimChar"/>
              </w:rPr>
              <w:t xml:space="preserve">Next</w:t>
            </w:r>
            <w:r>
              <w:t xml:space="preserve"> </w:t>
            </w:r>
            <w:r>
              <w:t xml:space="preserve">action, not only at lesson completion.</w:t>
            </w:r>
          </w:p>
        </w:tc>
        <w:tc>
          <w:tcPr/>
          <w:p>
            <w:pPr>
              <w:pStyle w:val="Compact"/>
            </w:pPr>
            <w:r>
              <w:t xml:space="preserve">Must</w:t>
            </w:r>
          </w:p>
        </w:tc>
        <w:tc>
          <w:tcPr/>
          <w:p>
            <w:pPr>
              <w:pStyle w:val="Compact"/>
            </w:pPr>
            <w:r>
              <w:t xml:space="preserve">Not reliant on browser local storage. Verified by clearing browser data and confirming resume position.</w:t>
            </w:r>
          </w:p>
        </w:tc>
      </w:tr>
    </w:tbl>
    <w:p>
      <w:r>
        <w:pict>
          <v:rect style="width:0;height:1.5pt" o:hralign="center" o:hrstd="t" o:hr="t"/>
        </w:pict>
      </w:r>
    </w:p>
    <w:bookmarkEnd w:id="319"/>
    <w:bookmarkEnd w:id="320"/>
    <w:bookmarkStart w:id="323" w:name="Xa54a86e82a7de7370a92e6bbb1acdf7d2b4912a"/>
    <w:p>
      <w:pPr>
        <w:pStyle w:val="Heading2"/>
      </w:pPr>
      <w:r>
        <w:rPr>
          <w:rStyle w:val="SectionNumber"/>
        </w:rPr>
        <w:t xml:space="preserve">11.4</w:t>
      </w:r>
      <w:r>
        <w:tab/>
      </w:r>
      <w:r>
        <w:t xml:space="preserve">Content Authoring and Publishing Workflow</w:t>
      </w:r>
    </w:p>
    <w:bookmarkStart w:id="321" w:name="roles-and-permissions"/>
    <w:p>
      <w:pPr>
        <w:pStyle w:val="Heading3"/>
      </w:pPr>
      <w:r>
        <w:rPr>
          <w:rStyle w:val="SectionNumber"/>
        </w:rPr>
        <w:t xml:space="preserve">11.4.1</w:t>
      </w:r>
      <w:r>
        <w:tab/>
      </w:r>
      <w:r>
        <w:t xml:space="preserve">Roles and 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Can Author</w:t>
            </w:r>
          </w:p>
        </w:tc>
        <w:tc>
          <w:tcPr/>
          <w:p>
            <w:pPr>
              <w:pStyle w:val="Compact"/>
            </w:pPr>
            <w:r>
              <w:t xml:space="preserve">Scope</w:t>
            </w:r>
          </w:p>
        </w:tc>
        <w:tc>
          <w:tcPr/>
          <w:p>
            <w:pPr>
              <w:pStyle w:val="Compact"/>
            </w:pPr>
            <w:r>
              <w:t xml:space="preserve">Can Publish</w:t>
            </w:r>
          </w:p>
        </w:tc>
      </w:tr>
      <w:tr>
        <w:tc>
          <w:tcPr/>
          <w:p>
            <w:pPr>
              <w:pStyle w:val="Compact"/>
            </w:pPr>
            <w:r>
              <w:t xml:space="preserve">Super Admin</w:t>
            </w:r>
          </w:p>
        </w:tc>
        <w:tc>
          <w:tcPr/>
          <w:p>
            <w:pPr>
              <w:pStyle w:val="Compact"/>
            </w:pPr>
            <w:r>
              <w:t xml:space="preserve">Track Families, Tracks, Modules, Lessons</w:t>
            </w:r>
          </w:p>
        </w:tc>
        <w:tc>
          <w:tcPr/>
          <w:p>
            <w:pPr>
              <w:pStyle w:val="Compact"/>
            </w:pPr>
            <w:r>
              <w:t xml:space="preserve">Global</w:t>
            </w:r>
          </w:p>
        </w:tc>
        <w:tc>
          <w:tcPr/>
          <w:p>
            <w:pPr>
              <w:pStyle w:val="Compact"/>
            </w:pPr>
            <w:r>
              <w:t xml:space="preserve">Yes (any status → published)</w:t>
            </w:r>
          </w:p>
        </w:tc>
      </w:tr>
      <w:tr>
        <w:tc>
          <w:tcPr/>
          <w:p>
            <w:pPr>
              <w:pStyle w:val="Compact"/>
            </w:pPr>
            <w:r>
              <w:t xml:space="preserve">Platform Moderator</w:t>
            </w:r>
          </w:p>
        </w:tc>
        <w:tc>
          <w:tcPr/>
          <w:p>
            <w:pPr>
              <w:pStyle w:val="Compact"/>
            </w:pPr>
            <w:r>
              <w:t xml:space="preserve">Lessons, quiz questions</w:t>
            </w:r>
          </w:p>
        </w:tc>
        <w:tc>
          <w:tcPr/>
          <w:p>
            <w:pPr>
              <w:pStyle w:val="Compact"/>
            </w:pPr>
            <w:r>
              <w:t xml:space="preserve">Global (review only)</w:t>
            </w:r>
          </w:p>
        </w:tc>
        <w:tc>
          <w:tcPr/>
          <w:p>
            <w:pPr>
              <w:pStyle w:val="Compact"/>
            </w:pPr>
            <w:r>
              <w:t xml:space="preserve">Can approve; cannot self-approve own content.</w:t>
            </w:r>
          </w:p>
        </w:tc>
      </w:tr>
      <w:tr>
        <w:tc>
          <w:tcPr/>
          <w:p>
            <w:pPr>
              <w:pStyle w:val="Compact"/>
            </w:pPr>
            <w:r>
              <w:t xml:space="preserve">School Admin</w:t>
            </w:r>
          </w:p>
        </w:tc>
        <w:tc>
          <w:tcPr/>
          <w:p>
            <w:pPr>
              <w:pStyle w:val="Compact"/>
            </w:pPr>
            <w:r>
              <w:t xml:space="preserve">Tracks, Modules, Lessons</w:t>
            </w:r>
          </w:p>
        </w:tc>
        <w:tc>
          <w:tcPr/>
          <w:p>
            <w:pPr>
              <w:pStyle w:val="Compact"/>
            </w:pPr>
            <w:r>
              <w:t xml:space="preserve">Own tenant</w:t>
            </w:r>
          </w:p>
        </w:tc>
        <w:tc>
          <w:tcPr/>
          <w:p>
            <w:pPr>
              <w:pStyle w:val="Compact"/>
            </w:pPr>
            <w:r>
              <w:t xml:space="preserve">Yes (tenant-scoped content only)</w:t>
            </w:r>
          </w:p>
        </w:tc>
      </w:tr>
      <w:tr>
        <w:tc>
          <w:tcPr/>
          <w:p>
            <w:pPr>
              <w:pStyle w:val="Compact"/>
            </w:pPr>
            <w:r>
              <w:t xml:space="preserve">Teacher / Educator</w:t>
            </w:r>
          </w:p>
        </w:tc>
        <w:tc>
          <w:tcPr/>
          <w:p>
            <w:pPr>
              <w:pStyle w:val="Compact"/>
            </w:pPr>
            <w:r>
              <w:t xml:space="preserve">Modules, Lessons, Tasks, Quizzes</w:t>
            </w:r>
          </w:p>
        </w:tc>
        <w:tc>
          <w:tcPr/>
          <w:p>
            <w:pPr>
              <w:pStyle w:val="Compact"/>
            </w:pPr>
            <w:r>
              <w:t xml:space="preserve">Own tenant</w:t>
            </w:r>
          </w:p>
        </w:tc>
        <w:tc>
          <w:tcPr/>
          <w:p>
            <w:pPr>
              <w:pStyle w:val="Compact"/>
            </w:pPr>
            <w:r>
              <w:t xml:space="preserve">To own classes only; School Admin publishes tenant-wide.</w:t>
            </w:r>
          </w:p>
        </w:tc>
      </w:tr>
      <w:tr>
        <w:tc>
          <w:tcPr/>
          <w:p>
            <w:pPr>
              <w:pStyle w:val="Compact"/>
            </w:pPr>
            <w:r>
              <w:t xml:space="preserve">Student</w:t>
            </w:r>
          </w:p>
        </w:tc>
        <w:tc>
          <w:tcPr/>
          <w:p>
            <w:pPr>
              <w:pStyle w:val="Compact"/>
            </w:pPr>
            <w:r>
              <w:t xml:space="preserve">None</w:t>
            </w:r>
          </w:p>
        </w:tc>
        <w:tc>
          <w:tcPr/>
          <w:p>
            <w:pPr>
              <w:pStyle w:val="Compact"/>
            </w:pPr>
            <w:r>
              <w:t xml:space="preserve">—</w:t>
            </w:r>
          </w:p>
        </w:tc>
        <w:tc>
          <w:tcPr/>
          <w:p>
            <w:pPr>
              <w:pStyle w:val="Compact"/>
            </w:pPr>
            <w:r>
              <w:t xml:space="preserve">No</w:t>
            </w:r>
          </w:p>
        </w:tc>
      </w:tr>
    </w:tbl>
    <w:bookmarkEnd w:id="321"/>
    <w:bookmarkStart w:id="322" w:name="publishing-state-machine"/>
    <w:p>
      <w:pPr>
        <w:pStyle w:val="Heading3"/>
      </w:pPr>
      <w:r>
        <w:rPr>
          <w:rStyle w:val="SectionNumber"/>
        </w:rPr>
        <w:t xml:space="preserve">11.4.2</w:t>
      </w:r>
      <w:r>
        <w:tab/>
      </w:r>
      <w:r>
        <w:t xml:space="preserve">Publishing State Machine</w:t>
      </w:r>
    </w:p>
    <w:p>
      <w:pPr>
        <w:pStyle w:val="SourceCode"/>
      </w:pPr>
      <w:r>
        <w:rPr>
          <w:rStyle w:val="VerbatimChar"/>
        </w:rPr>
        <w:t xml:space="preserve">CONTENT PUBLISHING STATE MACHINE</w:t>
      </w:r>
      <w:r>
        <w:br/>
      </w:r>
      <w:r>
        <w:rPr>
          <w:rStyle w:val="VerbatimChar"/>
        </w:rPr>
        <w:t xml:space="preserve">──────────────────────────────────────────────────────────────</w:t>
      </w:r>
      <w:r>
        <w:br/>
      </w:r>
      <w:r>
        <w:rPr>
          <w:rStyle w:val="VerbatimChar"/>
        </w:rPr>
        <w:t xml:space="preserve">  [Author creates entity]</w:t>
      </w:r>
      <w:r>
        <w:br/>
      </w:r>
      <w:r>
        <w:rPr>
          <w:rStyle w:val="VerbatimChar"/>
        </w:rPr>
        <w:t xml:space="preserve">          │</w:t>
      </w:r>
      <w:r>
        <w:br/>
      </w:r>
      <w:r>
        <w:rPr>
          <w:rStyle w:val="VerbatimChar"/>
        </w:rPr>
        <w:t xml:space="preserve">          ▼</w:t>
      </w:r>
      <w:r>
        <w:br/>
      </w:r>
      <w:r>
        <w:rPr>
          <w:rStyle w:val="VerbatimChar"/>
        </w:rPr>
        <w:t xml:space="preserve">      ┌────────┐   author submits for review   ┌──────────┐</w:t>
      </w:r>
      <w:r>
        <w:br/>
      </w:r>
      <w:r>
        <w:rPr>
          <w:rStyle w:val="VerbatimChar"/>
        </w:rPr>
        <w:t xml:space="preserve">      │ DRAFT  │ ──────────────────────────► │  REVIEW  │</w:t>
      </w:r>
      <w:r>
        <w:br/>
      </w:r>
      <w:r>
        <w:rPr>
          <w:rStyle w:val="VerbatimChar"/>
        </w:rPr>
        <w:t xml:space="preserve">      │        │ ◄────────────────────────── │          │</w:t>
      </w:r>
      <w:r>
        <w:br/>
      </w:r>
      <w:r>
        <w:rPr>
          <w:rStyle w:val="VerbatimChar"/>
        </w:rPr>
        <w:t xml:space="preserve">      └────────┘   reviewer returns changes  └──────────┘</w:t>
      </w:r>
      <w:r>
        <w:br/>
      </w:r>
      <w:r>
        <w:rPr>
          <w:rStyle w:val="VerbatimChar"/>
        </w:rPr>
        <w:t xml:space="preserve">                                                   │</w:t>
      </w:r>
      <w:r>
        <w:br/>
      </w:r>
      <w:r>
        <w:rPr>
          <w:rStyle w:val="VerbatimChar"/>
        </w:rPr>
        <w:t xml:space="preserve">                           reviewer approves       │</w:t>
      </w:r>
      <w:r>
        <w:br/>
      </w:r>
      <w:r>
        <w:rPr>
          <w:rStyle w:val="VerbatimChar"/>
        </w:rPr>
        <w:t xml:space="preserve">                           (or Super Admin /        │</w:t>
      </w:r>
      <w:r>
        <w:br/>
      </w:r>
      <w:r>
        <w:rPr>
          <w:rStyle w:val="VerbatimChar"/>
        </w:rPr>
        <w:t xml:space="preserve">                            School Admin           │</w:t>
      </w:r>
      <w:r>
        <w:br/>
      </w:r>
      <w:r>
        <w:rPr>
          <w:rStyle w:val="VerbatimChar"/>
        </w:rPr>
        <w:t xml:space="preserve">                            self-publishes)         │</w:t>
      </w:r>
      <w:r>
        <w:br/>
      </w:r>
      <w:r>
        <w:rPr>
          <w:rStyle w:val="VerbatimChar"/>
        </w:rPr>
        <w:t xml:space="preserve">                                                   ▼</w:t>
      </w:r>
      <w:r>
        <w:br/>
      </w:r>
      <w:r>
        <w:rPr>
          <w:rStyle w:val="VerbatimChar"/>
        </w:rPr>
        <w:t xml:space="preserve">                                           ┌──────────────┐</w:t>
      </w:r>
      <w:r>
        <w:br/>
      </w:r>
      <w:r>
        <w:rPr>
          <w:rStyle w:val="VerbatimChar"/>
        </w:rPr>
        <w:t xml:space="preserve">                                           │  PUBLISHED   │</w:t>
      </w:r>
      <w:r>
        <w:br/>
      </w:r>
      <w:r>
        <w:rPr>
          <w:rStyle w:val="VerbatimChar"/>
        </w:rPr>
        <w:t xml:space="preserve">                                           └──────────────┘</w:t>
      </w:r>
      <w:r>
        <w:br/>
      </w:r>
      <w:r>
        <w:rPr>
          <w:rStyle w:val="VerbatimChar"/>
        </w:rPr>
        <w:t xml:space="preserve">                                                   │</w:t>
      </w:r>
      <w:r>
        <w:br/>
      </w:r>
      <w:r>
        <w:rPr>
          <w:rStyle w:val="VerbatimChar"/>
        </w:rPr>
        <w:t xml:space="preserve">                          author / admin archives  │</w:t>
      </w:r>
      <w:r>
        <w:br/>
      </w:r>
      <w:r>
        <w:rPr>
          <w:rStyle w:val="VerbatimChar"/>
        </w:rPr>
        <w:t xml:space="preserve">                                                   ▼</w:t>
      </w:r>
      <w:r>
        <w:br/>
      </w:r>
      <w:r>
        <w:rPr>
          <w:rStyle w:val="VerbatimChar"/>
        </w:rPr>
        <w:t xml:space="preserve">                                           ┌──────────────┐</w:t>
      </w:r>
      <w:r>
        <w:br/>
      </w:r>
      <w:r>
        <w:rPr>
          <w:rStyle w:val="VerbatimChar"/>
        </w:rPr>
        <w:t xml:space="preserve">                                           │   ARCHIVED   │</w:t>
      </w:r>
      <w:r>
        <w:br/>
      </w:r>
      <w:r>
        <w:rPr>
          <w:rStyle w:val="VerbatimChar"/>
        </w:rPr>
        <w:t xml:space="preserve">                                           └──────────────┘</w:t>
      </w:r>
      <w:r>
        <w:br/>
      </w:r>
      <w:r>
        <w:rPr>
          <w:rStyle w:val="VerbatimChar"/>
        </w:rPr>
        <w:t xml:space="preserve">──────────────────────────────────────────────────────────────</w:t>
      </w:r>
      <w:r>
        <w:br/>
      </w:r>
      <w:r>
        <w:rPr>
          <w:rStyle w:val="VerbatimChar"/>
        </w:rPr>
        <w:t xml:space="preserve">Note: ARCHIVED entities remain readable to enrolled students</w:t>
      </w:r>
      <w:r>
        <w:br/>
      </w:r>
      <w:r>
        <w:rPr>
          <w:rStyle w:val="VerbatimChar"/>
        </w:rPr>
        <w:t xml:space="preserve">who had access at archive time; new enrolments cannot access.</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FR-LRN-020</w:t>
            </w:r>
          </w:p>
        </w:tc>
        <w:tc>
          <w:tcPr/>
          <w:p>
            <w:pPr>
              <w:pStyle w:val="Compact"/>
            </w:pPr>
            <w:r>
              <w:t xml:space="preserve">The system</w:t>
            </w:r>
            <w:r>
              <w:t xml:space="preserve"> </w:t>
            </w:r>
            <w:r>
              <w:rPr>
                <w:b/>
                <w:bCs/>
              </w:rPr>
              <w:t xml:space="preserve">shall</w:t>
            </w:r>
            <w:r>
              <w:t xml:space="preserve"> </w:t>
            </w:r>
            <w:r>
              <w:t xml:space="preserve">enforce the content publishing state machine shown above. State transitions</w:t>
            </w:r>
            <w:r>
              <w:t xml:space="preserve"> </w:t>
            </w:r>
            <w:r>
              <w:rPr>
                <w:b/>
                <w:bCs/>
              </w:rPr>
              <w:t xml:space="preserve">shall</w:t>
            </w:r>
            <w:r>
              <w:t xml:space="preserve"> </w:t>
            </w:r>
            <w:r>
              <w:t xml:space="preserve">be validated server-side; invalid transitions</w:t>
            </w:r>
            <w:r>
              <w:t xml:space="preserve"> </w:t>
            </w:r>
            <w:r>
              <w:rPr>
                <w:b/>
                <w:bCs/>
              </w:rPr>
              <w:t xml:space="preserve">shall</w:t>
            </w:r>
            <w:r>
              <w:t xml:space="preserve"> </w:t>
            </w:r>
            <w:r>
              <w:t xml:space="preserve">return HTTP 422 with an error code.</w:t>
            </w:r>
          </w:p>
        </w:tc>
        <w:tc>
          <w:tcPr/>
          <w:p>
            <w:pPr>
              <w:pStyle w:val="Compact"/>
            </w:pPr>
            <w:r>
              <w:t xml:space="preserve">Must</w:t>
            </w:r>
          </w:p>
        </w:tc>
        <w:tc>
          <w:tcPr/>
          <w:p>
            <w:pPr>
              <w:pStyle w:val="Compact"/>
            </w:pPr>
            <w:r>
              <w:t xml:space="preserve">State is stored in the</w:t>
            </w:r>
            <w:r>
              <w:t xml:space="preserve"> </w:t>
            </w:r>
            <w:r>
              <w:rPr>
                <w:rStyle w:val="VerbatimChar"/>
              </w:rPr>
              <w:t xml:space="preserve">status</w:t>
            </w:r>
            <w:r>
              <w:t xml:space="preserve"> </w:t>
            </w:r>
            <w:r>
              <w:t xml:space="preserve">column; transitions audited in</w:t>
            </w:r>
            <w:r>
              <w:t xml:space="preserve"> </w:t>
            </w:r>
            <w:r>
              <w:rPr>
                <w:rStyle w:val="VerbatimChar"/>
              </w:rPr>
              <w:t xml:space="preserve">content_audit_log</w:t>
            </w:r>
            <w:r>
              <w:t xml:space="preserve">.</w:t>
            </w:r>
          </w:p>
        </w:tc>
      </w:tr>
      <w:tr>
        <w:tc>
          <w:tcPr/>
          <w:p>
            <w:pPr>
              <w:pStyle w:val="Compact"/>
            </w:pPr>
            <w:r>
              <w:t xml:space="preserve">FR-LRN-021</w:t>
            </w:r>
          </w:p>
        </w:tc>
        <w:tc>
          <w:tcPr/>
          <w:p>
            <w:pPr>
              <w:pStyle w:val="Compact"/>
            </w:pPr>
            <w:r>
              <w:t xml:space="preserve">Authors</w:t>
            </w:r>
            <w:r>
              <w:t xml:space="preserve"> </w:t>
            </w:r>
            <w:r>
              <w:rPr>
                <w:b/>
                <w:bCs/>
              </w:rPr>
              <w:t xml:space="preserve">shall</w:t>
            </w:r>
            <w:r>
              <w:t xml:space="preserve"> </w:t>
            </w:r>
            <w:r>
              <w:t xml:space="preserve">be able to save content in</w:t>
            </w:r>
            <w:r>
              <w:t xml:space="preserve"> </w:t>
            </w:r>
            <w:r>
              <w:rPr>
                <w:rStyle w:val="VerbatimChar"/>
              </w:rPr>
              <w:t xml:space="preserve">draft</w:t>
            </w:r>
            <w:r>
              <w:t xml:space="preserve"> </w:t>
            </w:r>
            <w:r>
              <w:t xml:space="preserve">state without it being visible to students. A</w:t>
            </w:r>
            <w:r>
              <w:t xml:space="preserve"> </w:t>
            </w:r>
            <w:r>
              <w:rPr>
                <w:rStyle w:val="VerbatimChar"/>
              </w:rPr>
              <w:t xml:space="preserve">preview</w:t>
            </w:r>
            <w:r>
              <w:t xml:space="preserve"> </w:t>
            </w:r>
            <w:r>
              <w:t xml:space="preserve">mode</w:t>
            </w:r>
            <w:r>
              <w:t xml:space="preserve"> </w:t>
            </w:r>
            <w:r>
              <w:rPr>
                <w:b/>
                <w:bCs/>
              </w:rPr>
              <w:t xml:space="preserve">shall</w:t>
            </w:r>
            <w:r>
              <w:t xml:space="preserve"> </w:t>
            </w:r>
            <w:r>
              <w:t xml:space="preserve">allow the author to view the lesson exactly as a student would before publishing.</w:t>
            </w:r>
          </w:p>
        </w:tc>
        <w:tc>
          <w:tcPr/>
          <w:p>
            <w:pPr>
              <w:pStyle w:val="Compact"/>
            </w:pPr>
            <w:r>
              <w:t xml:space="preserve">Must</w:t>
            </w:r>
          </w:p>
        </w:tc>
        <w:tc>
          <w:tcPr/>
          <w:p>
            <w:pPr>
              <w:pStyle w:val="Compact"/>
            </w:pPr>
            <w:r>
              <w:t xml:space="preserve">Preview renders the same React components as the student-facing view; no separate rendering path.</w:t>
            </w:r>
          </w:p>
        </w:tc>
      </w:tr>
      <w:tr>
        <w:tc>
          <w:tcPr/>
          <w:p>
            <w:pPr>
              <w:pStyle w:val="Compact"/>
            </w:pPr>
            <w:r>
              <w:t xml:space="preserve">FR-LRN-022</w:t>
            </w:r>
          </w:p>
        </w:tc>
        <w:tc>
          <w:tcPr/>
          <w:p>
            <w:pPr>
              <w:pStyle w:val="Compact"/>
            </w:pPr>
            <w:r>
              <w:t xml:space="preserve">When a Teacher submits global library content (imported and locally customised) for review, the review request</w:t>
            </w:r>
            <w:r>
              <w:t xml:space="preserve"> </w:t>
            </w:r>
            <w:r>
              <w:rPr>
                <w:b/>
                <w:bCs/>
              </w:rPr>
              <w:t xml:space="preserve">shall</w:t>
            </w:r>
            <w:r>
              <w:t xml:space="preserve"> </w:t>
            </w:r>
            <w:r>
              <w:t xml:space="preserve">be routed to a Platform Moderator queue. Tenant-scoped content submitted by a Teacher for review</w:t>
            </w:r>
            <w:r>
              <w:t xml:space="preserve"> </w:t>
            </w:r>
            <w:r>
              <w:rPr>
                <w:b/>
                <w:bCs/>
              </w:rPr>
              <w:t xml:space="preserve">shall</w:t>
            </w:r>
            <w:r>
              <w:t xml:space="preserve"> </w:t>
            </w:r>
            <w:r>
              <w:t xml:space="preserve">be routed to the School Admin queue.</w:t>
            </w:r>
          </w:p>
        </w:tc>
        <w:tc>
          <w:tcPr/>
          <w:p>
            <w:pPr>
              <w:pStyle w:val="Compact"/>
            </w:pPr>
            <w:r>
              <w:t xml:space="preserve">Should</w:t>
            </w:r>
          </w:p>
        </w:tc>
        <w:tc>
          <w:tcPr/>
          <w:p>
            <w:pPr>
              <w:pStyle w:val="Compact"/>
            </w:pPr>
            <w:r>
              <w:t xml:space="preserve">Notification sent to reviewer per FR-COMM notification rules.</w:t>
            </w:r>
          </w:p>
        </w:tc>
      </w:tr>
      <w:tr>
        <w:tc>
          <w:tcPr/>
          <w:p>
            <w:pPr>
              <w:pStyle w:val="Compact"/>
            </w:pPr>
            <w:r>
              <w:t xml:space="preserve">FR-LRN-023</w:t>
            </w:r>
          </w:p>
        </w:tc>
        <w:tc>
          <w:tcPr/>
          <w:p>
            <w:pPr>
              <w:pStyle w:val="Compact"/>
            </w:pPr>
            <w:r>
              <w:t xml:space="preserve">The content publishing workflow</w:t>
            </w:r>
            <w:r>
              <w:t xml:space="preserve"> </w:t>
            </w:r>
            <w:r>
              <w:rPr>
                <w:b/>
                <w:bCs/>
              </w:rPr>
              <w:t xml:space="preserve">shall</w:t>
            </w:r>
            <w:r>
              <w:t xml:space="preserve"> </w:t>
            </w:r>
            <w:r>
              <w:t xml:space="preserve">maintain a full version history of all saved drafts, keyed by</w:t>
            </w:r>
            <w:r>
              <w:t xml:space="preserve"> </w:t>
            </w:r>
            <w:r>
              <w:rPr>
                <w:rStyle w:val="VerbatimChar"/>
              </w:rPr>
              <w:t xml:space="preserve">(entity_id, version_number)</w:t>
            </w:r>
            <w:r>
              <w:t xml:space="preserve">. Authors</w:t>
            </w:r>
            <w:r>
              <w:t xml:space="preserve"> </w:t>
            </w:r>
            <w:r>
              <w:rPr>
                <w:b/>
                <w:bCs/>
              </w:rPr>
              <w:t xml:space="preserve">shall</w:t>
            </w:r>
            <w:r>
              <w:t xml:space="preserve"> </w:t>
            </w:r>
            <w:r>
              <w:t xml:space="preserve">be able to view a diff between any two versions and restore a previous version.</w:t>
            </w:r>
          </w:p>
        </w:tc>
        <w:tc>
          <w:tcPr/>
          <w:p>
            <w:pPr>
              <w:pStyle w:val="Compact"/>
            </w:pPr>
            <w:r>
              <w:t xml:space="preserve">Should</w:t>
            </w:r>
          </w:p>
        </w:tc>
        <w:tc>
          <w:tcPr/>
          <w:p>
            <w:pPr>
              <w:pStyle w:val="Compact"/>
            </w:pPr>
            <w:r>
              <w:t xml:space="preserve">Version history retained for the lifetime of the entity plus the data retention period.</w:t>
            </w:r>
          </w:p>
        </w:tc>
      </w:tr>
      <w:tr>
        <w:tc>
          <w:tcPr/>
          <w:p>
            <w:pPr>
              <w:pStyle w:val="Compact"/>
            </w:pPr>
            <w:r>
              <w:t xml:space="preserve">FR-LRN-024</w:t>
            </w:r>
          </w:p>
        </w:tc>
        <w:tc>
          <w:tcPr/>
          <w:p>
            <w:pPr>
              <w:pStyle w:val="Compact"/>
            </w:pPr>
            <w:r>
              <w:t xml:space="preserve">Super Admin staff</w:t>
            </w:r>
            <w:r>
              <w:t xml:space="preserve"> </w:t>
            </w:r>
            <w:r>
              <w:rPr>
                <w:b/>
                <w:bCs/>
              </w:rPr>
              <w:t xml:space="preserve">shall</w:t>
            </w:r>
            <w:r>
              <w:t xml:space="preserve"> </w:t>
            </w:r>
            <w:r>
              <w:t xml:space="preserve">be able to import content from external standards-compliant packages (IMS Common Cartridge 1.3 or SCORM 2004 3rd Edition) into the global library as a migration pathway from other LMS platforms.</w:t>
            </w:r>
          </w:p>
        </w:tc>
        <w:tc>
          <w:tcPr/>
          <w:p>
            <w:pPr>
              <w:pStyle w:val="Compact"/>
            </w:pPr>
            <w:r>
              <w:t xml:space="preserve">Could</w:t>
            </w:r>
          </w:p>
        </w:tc>
        <w:tc>
          <w:tcPr/>
          <w:p>
            <w:pPr>
              <w:pStyle w:val="Compact"/>
            </w:pPr>
            <w:r>
              <w:t xml:space="preserve">Full SCORM runtime conformance is out of scope for v1; content import (metadata + media extraction) only.</w:t>
            </w:r>
          </w:p>
        </w:tc>
      </w:tr>
      <w:tr>
        <w:tc>
          <w:tcPr/>
          <w:p>
            <w:pPr>
              <w:pStyle w:val="Compact"/>
            </w:pPr>
            <w:r>
              <w:t xml:space="preserve">FR-LRN-025</w:t>
            </w:r>
          </w:p>
        </w:tc>
        <w:tc>
          <w:tcPr/>
          <w:p>
            <w:pPr>
              <w:pStyle w:val="Compact"/>
            </w:pPr>
            <w:r>
              <w:t xml:space="preserve">AI Fundamentals modules targeting primary-level students (ages 9–13)</w:t>
            </w:r>
            <w:r>
              <w:t xml:space="preserve"> </w:t>
            </w:r>
            <w:r>
              <w:rPr>
                <w:b/>
                <w:bCs/>
              </w:rPr>
              <w:t xml:space="preserve">shall</w:t>
            </w:r>
            <w:r>
              <w:t xml:space="preserve"> </w:t>
            </w:r>
            <w:r>
              <w:t xml:space="preserve">require explicit approval from a Platform Moderator before being promoted to</w:t>
            </w:r>
            <w:r>
              <w:t xml:space="preserve"> </w:t>
            </w:r>
            <w:r>
              <w:rPr>
                <w:rStyle w:val="VerbatimChar"/>
              </w:rPr>
              <w:t xml:space="preserve">published</w:t>
            </w:r>
            <w:r>
              <w:t xml:space="preserve"> </w:t>
            </w:r>
            <w:r>
              <w:t xml:space="preserve">status in the global library, as mandated by UR-LRN-061.</w:t>
            </w:r>
          </w:p>
        </w:tc>
        <w:tc>
          <w:tcPr/>
          <w:p>
            <w:pPr>
              <w:pStyle w:val="Compact"/>
            </w:pPr>
            <w:r>
              <w:t xml:space="preserve">Must</w:t>
            </w:r>
          </w:p>
        </w:tc>
        <w:tc>
          <w:tcPr/>
          <w:p>
            <w:pPr>
              <w:pStyle w:val="Compact"/>
            </w:pPr>
            <w:r>
              <w:t xml:space="preserve">Moderation flag</w:t>
            </w:r>
            <w:r>
              <w:t xml:space="preserve"> </w:t>
            </w:r>
            <w:r>
              <w:rPr>
                <w:rStyle w:val="VerbatimChar"/>
              </w:rPr>
              <w:t xml:space="preserve">requires_ai_primary_review = true</w:t>
            </w:r>
            <w:r>
              <w:t xml:space="preserve"> </w:t>
            </w:r>
            <w:r>
              <w:t xml:space="preserve">set automatically when</w:t>
            </w:r>
            <w:r>
              <w:t xml:space="preserve"> </w:t>
            </w:r>
            <w:r>
              <w:rPr>
                <w:rStyle w:val="VerbatimChar"/>
              </w:rPr>
              <w:t xml:space="preserve">lesson_type</w:t>
            </w:r>
            <w:r>
              <w:t xml:space="preserve"> </w:t>
            </w:r>
            <w:r>
              <w:t xml:space="preserve">references AI Fundamentals and</w:t>
            </w:r>
            <w:r>
              <w:t xml:space="preserve"> </w:t>
            </w:r>
            <w:r>
              <w:rPr>
                <w:rStyle w:val="VerbatimChar"/>
              </w:rPr>
              <w:t xml:space="preserve">track.level = primary</w:t>
            </w:r>
            <w:r>
              <w:t xml:space="preserve">.</w:t>
            </w:r>
          </w:p>
        </w:tc>
      </w:tr>
    </w:tbl>
    <w:p>
      <w:r>
        <w:pict>
          <v:rect style="width:0;height:1.5pt" o:hralign="center" o:hrstd="t" o:hr="t"/>
        </w:pict>
      </w:r>
    </w:p>
    <w:bookmarkEnd w:id="322"/>
    <w:bookmarkEnd w:id="323"/>
    <w:bookmarkStart w:id="325" w:name="curriculum-tagging-and-localisation"/>
    <w:p>
      <w:pPr>
        <w:pStyle w:val="Heading2"/>
      </w:pPr>
      <w:r>
        <w:rPr>
          <w:rStyle w:val="SectionNumber"/>
        </w:rPr>
        <w:t xml:space="preserve">11.5</w:t>
      </w:r>
      <w:r>
        <w:tab/>
      </w:r>
      <w:r>
        <w:t xml:space="preserve">Curriculum Tagging and Localisation</w:t>
      </w:r>
    </w:p>
    <w:bookmarkStart w:id="324" w:name="curriculum-tag-schema"/>
    <w:p>
      <w:pPr>
        <w:pStyle w:val="Heading3"/>
      </w:pPr>
      <w:r>
        <w:rPr>
          <w:rStyle w:val="SectionNumber"/>
        </w:rPr>
        <w:t xml:space="preserve">11.5.1</w:t>
      </w:r>
      <w:r>
        <w:tab/>
      </w:r>
      <w:r>
        <w:t xml:space="preserve">Curriculum Tag Schema</w:t>
      </w:r>
    </w:p>
    <w:p>
      <w:pPr>
        <w:pStyle w:val="FirstParagraph"/>
      </w:pPr>
      <w:r>
        <w:t xml:space="preserve">Tags are stored as a JSONB array on each Module (and optionally Track). Each element conforms to the following structure:</w:t>
      </w:r>
    </w:p>
    <w:p>
      <w:pPr>
        <w:pStyle w:val="SourceCode"/>
      </w:pPr>
      <w:r>
        <w:rPr>
          <w:rStyle w:val="VerbatimChar"/>
        </w:rPr>
        <w:t xml:space="preserve">{</w:t>
      </w:r>
      <w:r>
        <w:br/>
      </w:r>
      <w:r>
        <w:rPr>
          <w:rStyle w:val="VerbatimChar"/>
        </w:rPr>
        <w:t xml:space="preserve">  "standard": "ZW_OLEVEL_ICT",  // Controlled vocabulary code</w:t>
      </w:r>
      <w:r>
        <w:br/>
      </w:r>
      <w:r>
        <w:rPr>
          <w:rStyle w:val="VerbatimChar"/>
        </w:rPr>
        <w:t xml:space="preserve">  "strand":   "Programming",    // Curriculum strand / topic</w:t>
      </w:r>
      <w:r>
        <w:br/>
      </w:r>
      <w:r>
        <w:rPr>
          <w:rStyle w:val="VerbatimChar"/>
        </w:rPr>
        <w:t xml:space="preserve">  "grade":    "O-Level Form 3", // Grade / year reference</w:t>
      </w:r>
      <w:r>
        <w:br/>
      </w:r>
      <w:r>
        <w:rPr>
          <w:rStyle w:val="VerbatimChar"/>
        </w:rPr>
        <w:t xml:space="preserve">  "outcome":  "Demonstrate understanding of loop constructs"</w:t>
      </w:r>
      <w:r>
        <w:br/>
      </w:r>
      <w:r>
        <w:rPr>
          <w:rStyle w:val="VerbatimChar"/>
        </w:rPr>
        <w:t xml:space="preserve">}</w:t>
      </w:r>
    </w:p>
    <w:p>
      <w:pPr>
        <w:pStyle w:val="FirstParagraph"/>
      </w:pPr>
      <w:r>
        <w:t xml:space="preserve">Supported</w:t>
      </w:r>
      <w:r>
        <w:t xml:space="preserve"> </w:t>
      </w:r>
      <w:r>
        <w:rPr>
          <w:rStyle w:val="VerbatimChar"/>
        </w:rPr>
        <w:t xml:space="preserve">standard</w:t>
      </w:r>
      <w:r>
        <w:t xml:space="preserve"> </w:t>
      </w:r>
      <w:r>
        <w:t xml:space="preserve">codes at launch:</w:t>
      </w:r>
      <w:r>
        <w:t xml:space="preserve"> </w:t>
      </w:r>
      <w:r>
        <w:rPr>
          <w:rStyle w:val="VerbatimChar"/>
        </w:rPr>
        <w:t xml:space="preserve">ZW_OLEVEL_ICT</w:t>
      </w:r>
      <w:r>
        <w:t xml:space="preserve">,</w:t>
      </w:r>
      <w:r>
        <w:t xml:space="preserve"> </w:t>
      </w:r>
      <w:r>
        <w:rPr>
          <w:rStyle w:val="VerbatimChar"/>
        </w:rPr>
        <w:t xml:space="preserve">ZA_CAPS_TECH</w:t>
      </w:r>
      <w:r>
        <w:t xml:space="preserve">,</w:t>
      </w:r>
      <w:r>
        <w:t xml:space="preserve"> </w:t>
      </w:r>
      <w:r>
        <w:rPr>
          <w:rStyle w:val="VerbatimChar"/>
        </w:rPr>
        <w:t xml:space="preserve">NG_BASIC_TECH</w:t>
      </w:r>
      <w:r>
        <w:t xml:space="preserve">,</w:t>
      </w:r>
      <w:r>
        <w:t xml:space="preserve"> </w:t>
      </w:r>
      <w:r>
        <w:rPr>
          <w:rStyle w:val="VerbatimChar"/>
        </w:rPr>
        <w:t xml:space="preserve">KE_CBC_TECH</w:t>
      </w:r>
      <w:r>
        <w:t xml:space="preserve">,</w:t>
      </w:r>
      <w:r>
        <w:t xml:space="preserve"> </w:t>
      </w:r>
      <w:r>
        <w:rPr>
          <w:rStyle w:val="VerbatimChar"/>
        </w:rPr>
        <w:t xml:space="preserve">INTL_CS_PRINCIPLES</w:t>
      </w:r>
      <w:r>
        <w:t xml:space="preserve">. Additional codes added by Super Admin via the tag vocabulary management interface.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FR-LRN-060</w:t>
            </w:r>
          </w:p>
        </w:tc>
        <w:tc>
          <w:tcPr/>
          <w:p>
            <w:pPr>
              <w:pStyle w:val="Compact"/>
            </w:pPr>
            <w:r>
              <w:t xml:space="preserve">Every Module published to the Global Content Library</w:t>
            </w:r>
            <w:r>
              <w:t xml:space="preserve"> </w:t>
            </w:r>
            <w:r>
              <w:rPr>
                <w:b/>
                <w:bCs/>
              </w:rPr>
              <w:t xml:space="preserve">shall</w:t>
            </w:r>
            <w:r>
              <w:t xml:space="preserve"> </w:t>
            </w:r>
            <w:r>
              <w:t xml:space="preserve">have at least one</w:t>
            </w:r>
            <w:r>
              <w:t xml:space="preserve"> </w:t>
            </w:r>
            <w:r>
              <w:rPr>
                <w:rStyle w:val="VerbatimChar"/>
              </w:rPr>
              <w:t xml:space="preserve">curriculum_tag</w:t>
            </w:r>
            <w:r>
              <w:t xml:space="preserve"> </w:t>
            </w:r>
            <w:r>
              <w:t xml:space="preserve">entry before its status may be set to</w:t>
            </w:r>
            <w:r>
              <w:t xml:space="preserve"> </w:t>
            </w:r>
            <w:r>
              <w:rPr>
                <w:rStyle w:val="VerbatimChar"/>
              </w:rPr>
              <w:t xml:space="preserve">published</w:t>
            </w:r>
            <w:r>
              <w:t xml:space="preserve">. The publishing API</w:t>
            </w:r>
            <w:r>
              <w:t xml:space="preserve"> </w:t>
            </w:r>
            <w:r>
              <w:rPr>
                <w:b/>
                <w:bCs/>
              </w:rPr>
              <w:t xml:space="preserve">shall</w:t>
            </w:r>
            <w:r>
              <w:t xml:space="preserve"> </w:t>
            </w:r>
            <w:r>
              <w:t xml:space="preserve">return HTTP 422 if the tag array is empty.</w:t>
            </w:r>
          </w:p>
        </w:tc>
        <w:tc>
          <w:tcPr/>
          <w:p>
            <w:pPr>
              <w:pStyle w:val="Compact"/>
            </w:pPr>
            <w:r>
              <w:t xml:space="preserve">Must</w:t>
            </w:r>
          </w:p>
        </w:tc>
        <w:tc>
          <w:tcPr/>
          <w:p>
            <w:pPr>
              <w:pStyle w:val="Compact"/>
            </w:pPr>
            <w:r>
              <w:t xml:space="preserve">Validation logic in the content service; enforcement at the NestJS guard layer.</w:t>
            </w:r>
          </w:p>
        </w:tc>
      </w:tr>
      <w:tr>
        <w:tc>
          <w:tcPr/>
          <w:p>
            <w:pPr>
              <w:pStyle w:val="Compact"/>
            </w:pPr>
            <w:r>
              <w:t xml:space="preserve">FR-LRN-061</w:t>
            </w:r>
          </w:p>
        </w:tc>
        <w:tc>
          <w:tcPr/>
          <w:p>
            <w:pPr>
              <w:pStyle w:val="Compact"/>
            </w:pPr>
            <w:r>
              <w:t xml:space="preserve">The system</w:t>
            </w:r>
            <w:r>
              <w:t xml:space="preserve"> </w:t>
            </w:r>
            <w:r>
              <w:rPr>
                <w:b/>
                <w:bCs/>
              </w:rPr>
              <w:t xml:space="preserve">shall</w:t>
            </w:r>
            <w:r>
              <w:t xml:space="preserve"> </w:t>
            </w:r>
            <w:r>
              <w:t xml:space="preserve">maintain a Super Admin-managed controlled vocabulary of</w:t>
            </w:r>
            <w:r>
              <w:t xml:space="preserve"> </w:t>
            </w:r>
            <w:r>
              <w:rPr>
                <w:rStyle w:val="VerbatimChar"/>
              </w:rPr>
              <w:t xml:space="preserve">standard</w:t>
            </w:r>
            <w:r>
              <w:t xml:space="preserve"> </w:t>
            </w:r>
            <w:r>
              <w:t xml:space="preserve">codes. Authors</w:t>
            </w:r>
            <w:r>
              <w:t xml:space="preserve"> </w:t>
            </w:r>
            <w:r>
              <w:rPr>
                <w:b/>
                <w:bCs/>
              </w:rPr>
              <w:t xml:space="preserve">shall</w:t>
            </w:r>
            <w:r>
              <w:t xml:space="preserve"> </w:t>
            </w:r>
            <w:r>
              <w:t xml:space="preserve">select tags from this vocabulary via a type-ahead search; free-text entry of new standard codes is restricted to Super Admin.</w:t>
            </w:r>
          </w:p>
        </w:tc>
        <w:tc>
          <w:tcPr/>
          <w:p>
            <w:pPr>
              <w:pStyle w:val="Compact"/>
            </w:pPr>
            <w:r>
              <w:t xml:space="preserve">Must</w:t>
            </w:r>
          </w:p>
        </w:tc>
        <w:tc>
          <w:tcPr/>
          <w:p>
            <w:pPr>
              <w:pStyle w:val="Compact"/>
            </w:pPr>
            <w:r>
              <w:t xml:space="preserve">Prevents vocabulary drift across tenants.</w:t>
            </w:r>
          </w:p>
        </w:tc>
      </w:tr>
      <w:tr>
        <w:tc>
          <w:tcPr/>
          <w:p>
            <w:pPr>
              <w:pStyle w:val="Compact"/>
            </w:pPr>
            <w:r>
              <w:t xml:space="preserve">FR-LRN-062</w:t>
            </w:r>
          </w:p>
        </w:tc>
        <w:tc>
          <w:tcPr/>
          <w:p>
            <w:pPr>
              <w:pStyle w:val="Compact"/>
            </w:pPr>
            <w:r>
              <w:t xml:space="preserve">All user-facing content strings in Tracks, Modules, and Lessons</w:t>
            </w:r>
            <w:r>
              <w:t xml:space="preserve"> </w:t>
            </w:r>
            <w:r>
              <w:rPr>
                <w:b/>
                <w:bCs/>
              </w:rPr>
              <w:t xml:space="preserve">shall</w:t>
            </w:r>
            <w:r>
              <w:t xml:space="preserve"> </w:t>
            </w:r>
            <w:r>
              <w:t xml:space="preserve">be internationalised using the</w:t>
            </w:r>
            <w:r>
              <w:t xml:space="preserve"> </w:t>
            </w:r>
            <w:r>
              <w:rPr>
                <w:rStyle w:val="VerbatimChar"/>
              </w:rPr>
              <w:t xml:space="preserve">content_translations</w:t>
            </w:r>
            <w:r>
              <w:t xml:space="preserve"> </w:t>
            </w:r>
            <w:r>
              <w:t xml:space="preserve">table (FR-LRN-005). The supported-locale set and launch phasing are the authoritative matrix defined in</w:t>
            </w:r>
            <w:r>
              <w:t xml:space="preserve"> </w:t>
            </w:r>
            <w:r>
              <w:rPr>
                <w:i/>
                <w:iCs/>
              </w:rPr>
              <w:t xml:space="preserve">Accessibility, Internationalisation and Low-Bandwidth Design</w:t>
            </w:r>
            <w:r>
              <w:t xml:space="preserve"> </w:t>
            </w:r>
            <w:r>
              <w:t xml:space="preserve">(Phase 1: en-GB, fr-FR, pt-PT, ar, sw; Phase 2: sn, nd, zu, ha, yo, am). Additional locales are addable by Super Admin without code deployment.</w:t>
            </w:r>
          </w:p>
        </w:tc>
        <w:tc>
          <w:tcPr/>
          <w:p>
            <w:pPr>
              <w:pStyle w:val="Compact"/>
            </w:pPr>
            <w:r>
              <w:t xml:space="preserve">Should</w:t>
            </w:r>
          </w:p>
        </w:tc>
        <w:tc>
          <w:tcPr/>
          <w:p>
            <w:pPr>
              <w:pStyle w:val="Compact"/>
            </w:pPr>
            <w:r>
              <w:t xml:space="preserve">Locale is resolved from: (1) user preference, (2) tenant default locale, (3)</w:t>
            </w:r>
            <w:r>
              <w:t xml:space="preserve"> </w:t>
            </w:r>
            <w:r>
              <w:rPr>
                <w:rStyle w:val="VerbatimChar"/>
              </w:rPr>
              <w:t xml:space="preserve">en-GB</w:t>
            </w:r>
            <w:r>
              <w:t xml:space="preserve"> </w:t>
            </w:r>
            <w:r>
              <w:t xml:space="preserve">platform-default fallback.</w:t>
            </w:r>
          </w:p>
        </w:tc>
      </w:tr>
      <w:tr>
        <w:tc>
          <w:tcPr/>
          <w:p>
            <w:pPr>
              <w:pStyle w:val="Compact"/>
            </w:pPr>
            <w:r>
              <w:t xml:space="preserve">FR-LRN-063</w:t>
            </w:r>
          </w:p>
        </w:tc>
        <w:tc>
          <w:tcPr/>
          <w:p>
            <w:pPr>
              <w:pStyle w:val="Compact"/>
            </w:pPr>
            <w:r>
              <w:t xml:space="preserve">Teachers</w:t>
            </w:r>
            <w:r>
              <w:t xml:space="preserve"> </w:t>
            </w:r>
            <w:r>
              <w:rPr>
                <w:b/>
                <w:bCs/>
              </w:rPr>
              <w:t xml:space="preserve">shall</w:t>
            </w:r>
            <w:r>
              <w:t xml:space="preserve"> </w:t>
            </w:r>
            <w:r>
              <w:t xml:space="preserve">be able to search and filter the Global Content Library by: curriculum standard code, level (</w:t>
            </w:r>
            <w:r>
              <w:rPr>
                <w:rStyle w:val="VerbatimChar"/>
              </w:rPr>
              <w:t xml:space="preserve">primary</w:t>
            </w:r>
            <w:r>
              <w:t xml:space="preserve">/</w:t>
            </w:r>
            <w:r>
              <w:rPr>
                <w:rStyle w:val="VerbatimChar"/>
              </w:rPr>
              <w:t xml:space="preserve">high_school</w:t>
            </w:r>
            <w:r>
              <w:t xml:space="preserve">), difficulty, component type (referencing the Component Catalogue defined in</w:t>
            </w:r>
            <w:r>
              <w:t xml:space="preserve"> </w:t>
            </w:r>
            <w:r>
              <w:rPr>
                <w:i/>
                <w:iCs/>
              </w:rPr>
              <w:t xml:space="preserve">Component and Sensor Library Specification</w:t>
            </w:r>
            <w:r>
              <w:t xml:space="preserve">), estimated duration, and free-text keyword. Search results</w:t>
            </w:r>
            <w:r>
              <w:t xml:space="preserve"> </w:t>
            </w:r>
            <w:r>
              <w:rPr>
                <w:b/>
                <w:bCs/>
              </w:rPr>
              <w:t xml:space="preserve">shall</w:t>
            </w:r>
            <w:r>
              <w:t xml:space="preserve"> </w:t>
            </w:r>
            <w:r>
              <w:t xml:space="preserve">be returned within 1 second at p95.</w:t>
            </w:r>
          </w:p>
        </w:tc>
        <w:tc>
          <w:tcPr/>
          <w:p>
            <w:pPr>
              <w:pStyle w:val="Compact"/>
            </w:pPr>
            <w:r>
              <w:t xml:space="preserve">Must</w:t>
            </w:r>
          </w:p>
        </w:tc>
        <w:tc>
          <w:tcPr/>
          <w:p>
            <w:pPr>
              <w:pStyle w:val="Compact"/>
            </w:pPr>
            <w:r>
              <w:t xml:space="preserve">Full-text search via PostgreSQL</w:t>
            </w:r>
            <w:r>
              <w:t xml:space="preserve"> </w:t>
            </w:r>
            <w:r>
              <w:rPr>
                <w:rStyle w:val="VerbatimChar"/>
              </w:rPr>
              <w:t xml:space="preserve">tsvector</w:t>
            </w:r>
            <w:r>
              <w:t xml:space="preserve"> </w:t>
            </w:r>
            <w:r>
              <w:t xml:space="preserve">or OpenSearch where deployed.</w:t>
            </w:r>
          </w:p>
        </w:tc>
      </w:tr>
      <w:tr>
        <w:tc>
          <w:tcPr/>
          <w:p>
            <w:pPr>
              <w:pStyle w:val="Compact"/>
            </w:pPr>
            <w:r>
              <w:t xml:space="preserve">FR-LRN-064</w:t>
            </w:r>
          </w:p>
        </w:tc>
        <w:tc>
          <w:tcPr/>
          <w:p>
            <w:pPr>
              <w:pStyle w:val="Compact"/>
            </w:pPr>
            <w:r>
              <w:t xml:space="preserve">The system</w:t>
            </w:r>
            <w:r>
              <w:t xml:space="preserve"> </w:t>
            </w:r>
            <w:r>
              <w:rPr>
                <w:b/>
                <w:bCs/>
              </w:rPr>
              <w:t xml:space="preserve">shall</w:t>
            </w:r>
            <w:r>
              <w:t xml:space="preserve"> </w:t>
            </w:r>
            <w:r>
              <w:t xml:space="preserve">generate a</w:t>
            </w:r>
            <w:r>
              <w:t xml:space="preserve"> </w:t>
            </w:r>
            <w:r>
              <w:rPr>
                <w:b/>
                <w:bCs/>
              </w:rPr>
              <w:t xml:space="preserve">Curriculum Mapping Report</w:t>
            </w:r>
            <w:r>
              <w:t xml:space="preserve"> </w:t>
            </w:r>
            <w:r>
              <w:t xml:space="preserve">for School Admins and Teachers. The report lists all curriculum outcomes covered by assigned Tracks and Modules, grouped by standard code and strand, with a gap analysis showing uncovered outcomes.</w:t>
            </w:r>
          </w:p>
        </w:tc>
        <w:tc>
          <w:tcPr/>
          <w:p>
            <w:pPr>
              <w:pStyle w:val="Compact"/>
            </w:pPr>
            <w:r>
              <w:t xml:space="preserve">Should</w:t>
            </w:r>
          </w:p>
        </w:tc>
        <w:tc>
          <w:tcPr/>
          <w:p>
            <w:pPr>
              <w:pStyle w:val="Compact"/>
            </w:pPr>
            <w:r>
              <w:t xml:space="preserve">Exportable as PDF and CSV. Generated on demand; cached for up to 24 hours.</w:t>
            </w:r>
          </w:p>
        </w:tc>
      </w:tr>
    </w:tbl>
    <w:p>
      <w:r>
        <w:pict>
          <v:rect style="width:0;height:1.5pt" o:hralign="center" o:hrstd="t" o:hr="t"/>
        </w:pict>
      </w:r>
    </w:p>
    <w:bookmarkEnd w:id="324"/>
    <w:bookmarkEnd w:id="325"/>
    <w:bookmarkStart w:id="328" w:name="tasks-and-challenges"/>
    <w:p>
      <w:pPr>
        <w:pStyle w:val="Heading2"/>
      </w:pPr>
      <w:r>
        <w:rPr>
          <w:rStyle w:val="SectionNumber"/>
        </w:rPr>
        <w:t xml:space="preserve">11.6</w:t>
      </w:r>
      <w:r>
        <w:tab/>
      </w:r>
      <w:r>
        <w:t xml:space="preserve">Tasks and Challenges</w:t>
      </w:r>
    </w:p>
    <w:bookmarkStart w:id="326" w:name="task-type-definitions"/>
    <w:p>
      <w:pPr>
        <w:pStyle w:val="Heading3"/>
      </w:pPr>
      <w:r>
        <w:rPr>
          <w:rStyle w:val="SectionNumber"/>
        </w:rPr>
        <w:t xml:space="preserve">11.6.1</w:t>
      </w:r>
      <w:r>
        <w:tab/>
      </w:r>
      <w:r>
        <w:t xml:space="preserve">Task Type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 Type</w:t>
            </w:r>
          </w:p>
        </w:tc>
        <w:tc>
          <w:tcPr/>
          <w:p>
            <w:pPr>
              <w:pStyle w:val="Compact"/>
            </w:pPr>
            <w:r>
              <w:t xml:space="preserve">Code</w:t>
            </w:r>
          </w:p>
        </w:tc>
        <w:tc>
          <w:tcPr/>
          <w:p>
            <w:pPr>
              <w:pStyle w:val="Compact"/>
            </w:pPr>
            <w:r>
              <w:t xml:space="preserve">Auto-Graded</w:t>
            </w:r>
          </w:p>
        </w:tc>
        <w:tc>
          <w:tcPr/>
          <w:p>
            <w:pPr>
              <w:pStyle w:val="Compact"/>
            </w:pPr>
            <w:r>
              <w:t xml:space="preserve">Teacher-Graded</w:t>
            </w:r>
          </w:p>
        </w:tc>
        <w:tc>
          <w:tcPr/>
          <w:p>
            <w:pPr>
              <w:pStyle w:val="Compact"/>
            </w:pPr>
            <w:r>
              <w:t xml:space="preserve">Timed</w:t>
            </w:r>
          </w:p>
        </w:tc>
      </w:tr>
      <w:tr>
        <w:tc>
          <w:tcPr/>
          <w:p>
            <w:pPr>
              <w:pStyle w:val="Compact"/>
            </w:pPr>
            <w:r>
              <w:t xml:space="preserve">Guided Coding Task</w:t>
            </w:r>
          </w:p>
        </w:tc>
        <w:tc>
          <w:tcPr/>
          <w:p>
            <w:pPr>
              <w:pStyle w:val="Compact"/>
            </w:pPr>
            <w:r>
              <w:rPr>
                <w:rStyle w:val="VerbatimChar"/>
              </w:rPr>
              <w:t xml:space="preserve">guided</w:t>
            </w:r>
          </w:p>
        </w:tc>
        <w:tc>
          <w:tcPr/>
          <w:p>
            <w:pPr>
              <w:pStyle w:val="Compact"/>
            </w:pPr>
            <w:r>
              <w:t xml:space="preserve">Yes</w:t>
            </w:r>
          </w:p>
        </w:tc>
        <w:tc>
          <w:tcPr/>
          <w:p>
            <w:pPr>
              <w:pStyle w:val="Compact"/>
            </w:pPr>
            <w:r>
              <w:t xml:space="preserve">Optional rubric</w:t>
            </w:r>
          </w:p>
        </w:tc>
        <w:tc>
          <w:tcPr/>
          <w:p>
            <w:pPr>
              <w:pStyle w:val="Compact"/>
            </w:pPr>
            <w:r>
              <w:t xml:space="preserve">No</w:t>
            </w:r>
          </w:p>
        </w:tc>
      </w:tr>
      <w:tr>
        <w:tc>
          <w:tcPr/>
          <w:p>
            <w:pPr>
              <w:pStyle w:val="Compact"/>
            </w:pPr>
            <w:r>
              <w:t xml:space="preserve">Open Coding Challenge</w:t>
            </w:r>
          </w:p>
        </w:tc>
        <w:tc>
          <w:tcPr/>
          <w:p>
            <w:pPr>
              <w:pStyle w:val="Compact"/>
            </w:pPr>
            <w:r>
              <w:rPr>
                <w:rStyle w:val="VerbatimChar"/>
              </w:rPr>
              <w:t xml:space="preserve">open</w:t>
            </w:r>
          </w:p>
        </w:tc>
        <w:tc>
          <w:tcPr/>
          <w:p>
            <w:pPr>
              <w:pStyle w:val="Compact"/>
            </w:pPr>
            <w:r>
              <w:t xml:space="preserve">Yes</w:t>
            </w:r>
          </w:p>
        </w:tc>
        <w:tc>
          <w:tcPr/>
          <w:p>
            <w:pPr>
              <w:pStyle w:val="Compact"/>
            </w:pPr>
            <w:r>
              <w:t xml:space="preserve">Optional rubric</w:t>
            </w:r>
          </w:p>
        </w:tc>
        <w:tc>
          <w:tcPr/>
          <w:p>
            <w:pPr>
              <w:pStyle w:val="Compact"/>
            </w:pPr>
            <w:r>
              <w:t xml:space="preserve">No</w:t>
            </w:r>
          </w:p>
        </w:tc>
      </w:tr>
      <w:tr>
        <w:tc>
          <w:tcPr/>
          <w:p>
            <w:pPr>
              <w:pStyle w:val="Compact"/>
            </w:pPr>
            <w:r>
              <w:t xml:space="preserve">Debug Challenge</w:t>
            </w:r>
          </w:p>
        </w:tc>
        <w:tc>
          <w:tcPr/>
          <w:p>
            <w:pPr>
              <w:pStyle w:val="Compact"/>
            </w:pPr>
            <w:r>
              <w:rPr>
                <w:rStyle w:val="VerbatimChar"/>
              </w:rPr>
              <w:t xml:space="preserve">debug</w:t>
            </w:r>
          </w:p>
        </w:tc>
        <w:tc>
          <w:tcPr/>
          <w:p>
            <w:pPr>
              <w:pStyle w:val="Compact"/>
            </w:pPr>
            <w:r>
              <w:t xml:space="preserve">Yes</w:t>
            </w:r>
          </w:p>
        </w:tc>
        <w:tc>
          <w:tcPr/>
          <w:p>
            <w:pPr>
              <w:pStyle w:val="Compact"/>
            </w:pPr>
            <w:r>
              <w:t xml:space="preserve">Optional rubric</w:t>
            </w:r>
          </w:p>
        </w:tc>
        <w:tc>
          <w:tcPr/>
          <w:p>
            <w:pPr>
              <w:pStyle w:val="Compact"/>
            </w:pPr>
            <w:r>
              <w:t xml:space="preserve">No</w:t>
            </w:r>
          </w:p>
        </w:tc>
      </w:tr>
      <w:tr>
        <w:tc>
          <w:tcPr/>
          <w:p>
            <w:pPr>
              <w:pStyle w:val="Compact"/>
            </w:pPr>
            <w:r>
              <w:t xml:space="preserve">Timed Challenge</w:t>
            </w:r>
          </w:p>
        </w:tc>
        <w:tc>
          <w:tcPr/>
          <w:p>
            <w:pPr>
              <w:pStyle w:val="Compact"/>
            </w:pPr>
            <w:r>
              <w:rPr>
                <w:rStyle w:val="VerbatimChar"/>
              </w:rPr>
              <w:t xml:space="preserve">timed</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Teacher-Assigned Task</w:t>
            </w:r>
          </w:p>
        </w:tc>
        <w:tc>
          <w:tcPr/>
          <w:p>
            <w:pPr>
              <w:pStyle w:val="Compact"/>
            </w:pPr>
            <w:r>
              <w:rPr>
                <w:rStyle w:val="VerbatimChar"/>
              </w:rPr>
              <w:t xml:space="preserve">assigned</w:t>
            </w:r>
          </w:p>
        </w:tc>
        <w:tc>
          <w:tcPr/>
          <w:p>
            <w:pPr>
              <w:pStyle w:val="Compact"/>
            </w:pPr>
            <w:r>
              <w:t xml:space="preserve">Optional</w:t>
            </w:r>
          </w:p>
        </w:tc>
        <w:tc>
          <w:tcPr/>
          <w:p>
            <w:pPr>
              <w:pStyle w:val="Compact"/>
            </w:pPr>
            <w:r>
              <w:t xml:space="preserve">Required rubric</w:t>
            </w:r>
          </w:p>
        </w:tc>
        <w:tc>
          <w:tcPr/>
          <w:p>
            <w:pPr>
              <w:pStyle w:val="Compact"/>
            </w:pPr>
            <w:r>
              <w:t xml:space="preserve">Optional</w:t>
            </w:r>
          </w:p>
        </w:tc>
      </w:tr>
    </w:tbl>
    <w:bookmarkEnd w:id="326"/>
    <w:bookmarkStart w:id="327" w:name="task-entity"/>
    <w:p>
      <w:pPr>
        <w:pStyle w:val="Heading3"/>
      </w:pPr>
      <w:r>
        <w:rPr>
          <w:rStyle w:val="SectionNumber"/>
        </w:rPr>
        <w:t xml:space="preserve">11.6.2</w:t>
      </w:r>
      <w:r>
        <w:tab/>
      </w:r>
      <w:r>
        <w:t xml:space="preserve">Task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lesson_id</w:t>
            </w:r>
          </w:p>
        </w:tc>
        <w:tc>
          <w:tcPr/>
          <w:p>
            <w:pPr>
              <w:pStyle w:val="Compact"/>
            </w:pPr>
            <w:r>
              <w:t xml:space="preserve">UUID FK → lesson</w:t>
            </w:r>
          </w:p>
        </w:tc>
        <w:tc>
          <w:tcPr/>
          <w:p>
            <w:pPr>
              <w:pStyle w:val="Compact"/>
            </w:pPr>
            <w:r>
              <w:t xml:space="preserve">NOT NULL</w:t>
            </w:r>
          </w:p>
        </w:tc>
        <w:tc>
          <w:tcPr/>
          <w:p>
            <w:pPr>
              <w:pStyle w:val="Compact"/>
            </w:pPr>
            <w:r>
              <w:t xml:space="preserve">Parent lesson node.</w:t>
            </w:r>
          </w:p>
        </w:tc>
      </w:tr>
      <w:tr>
        <w:tc>
          <w:tcPr/>
          <w:p>
            <w:pPr>
              <w:pStyle w:val="Compact"/>
            </w:pPr>
            <w:r>
              <w:rPr>
                <w:rStyle w:val="VerbatimChar"/>
              </w:rPr>
              <w:t xml:space="preserve">task_type</w:t>
            </w:r>
          </w:p>
        </w:tc>
        <w:tc>
          <w:tcPr/>
          <w:p>
            <w:pPr>
              <w:pStyle w:val="Compact"/>
            </w:pPr>
            <w:r>
              <w:t xml:space="preserve">enum</w:t>
            </w:r>
          </w:p>
        </w:tc>
        <w:tc>
          <w:tcPr/>
          <w:p>
            <w:pPr>
              <w:pStyle w:val="Compact"/>
            </w:pPr>
            <w:r>
              <w:t xml:space="preserve">NOT NULL</w:t>
            </w:r>
          </w:p>
        </w:tc>
        <w:tc>
          <w:tcPr/>
          <w:p>
            <w:pPr>
              <w:pStyle w:val="Compact"/>
            </w:pPr>
            <w:r>
              <w:t xml:space="preserve">See task type codes above.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w:t>
            </w:r>
          </w:p>
        </w:tc>
      </w:tr>
      <w:tr>
        <w:tc>
          <w:tcPr/>
          <w:p>
            <w:pPr>
              <w:pStyle w:val="Compact"/>
            </w:pPr>
            <w:r>
              <w:rPr>
                <w:rStyle w:val="VerbatimChar"/>
              </w:rPr>
              <w:t xml:space="preserve">brief</w:t>
            </w:r>
          </w:p>
        </w:tc>
        <w:tc>
          <w:tcPr/>
          <w:p>
            <w:pPr>
              <w:pStyle w:val="Compact"/>
            </w:pPr>
            <w:r>
              <w:t xml:space="preserve">text</w:t>
            </w:r>
          </w:p>
        </w:tc>
        <w:tc>
          <w:tcPr/>
          <w:p>
            <w:pPr>
              <w:pStyle w:val="Compact"/>
            </w:pPr>
            <w:r>
              <w:t xml:space="preserve">NOT NULL, i18n</w:t>
            </w:r>
          </w:p>
        </w:tc>
        <w:tc>
          <w:tcPr/>
          <w:p>
            <w:pPr>
              <w:pStyle w:val="Compact"/>
            </w:pPr>
            <w:r>
              <w:t xml:space="preserve">Rich text / Markdown.</w:t>
            </w:r>
          </w:p>
        </w:tc>
      </w:tr>
      <w:tr>
        <w:tc>
          <w:tcPr/>
          <w:p>
            <w:pPr>
              <w:pStyle w:val="Compact"/>
            </w:pPr>
            <w:r>
              <w:rPr>
                <w:rStyle w:val="VerbatimChar"/>
              </w:rPr>
              <w:t xml:space="preserve">starter_circuit</w:t>
            </w:r>
          </w:p>
        </w:tc>
        <w:tc>
          <w:tcPr/>
          <w:p>
            <w:pPr>
              <w:pStyle w:val="Compact"/>
            </w:pPr>
            <w:r>
              <w:t xml:space="preserve">jsonb</w:t>
            </w:r>
          </w:p>
        </w:tc>
        <w:tc>
          <w:tcPr/>
          <w:p>
            <w:pPr>
              <w:pStyle w:val="Compact"/>
            </w:pPr>
            <w:r>
              <w:t xml:space="preserve">nullable</w:t>
            </w:r>
          </w:p>
        </w:tc>
        <w:tc>
          <w:tcPr/>
          <w:p>
            <w:pPr>
              <w:pStyle w:val="Compact"/>
            </w:pPr>
            <w:r>
              <w:t xml:space="preserve">Serialised Wokwi diagram JSON.</w:t>
            </w:r>
          </w:p>
        </w:tc>
      </w:tr>
      <w:tr>
        <w:tc>
          <w:tcPr/>
          <w:p>
            <w:pPr>
              <w:pStyle w:val="Compact"/>
            </w:pPr>
            <w:r>
              <w:rPr>
                <w:rStyle w:val="VerbatimChar"/>
              </w:rPr>
              <w:t xml:space="preserve">starter_code</w:t>
            </w:r>
          </w:p>
        </w:tc>
        <w:tc>
          <w:tcPr/>
          <w:p>
            <w:pPr>
              <w:pStyle w:val="Compact"/>
            </w:pPr>
            <w:r>
              <w:t xml:space="preserve">text</w:t>
            </w:r>
          </w:p>
        </w:tc>
        <w:tc>
          <w:tcPr/>
          <w:p>
            <w:pPr>
              <w:pStyle w:val="Compact"/>
            </w:pPr>
            <w:r>
              <w:t xml:space="preserve">nullable</w:t>
            </w:r>
          </w:p>
        </w:tc>
        <w:tc>
          <w:tcPr/>
          <w:p>
            <w:pPr>
              <w:pStyle w:val="Compact"/>
            </w:pPr>
            <w:r>
              <w:t xml:space="preserve">Partial code scaffold.</w:t>
            </w:r>
          </w:p>
        </w:tc>
      </w:tr>
      <w:tr>
        <w:tc>
          <w:tcPr/>
          <w:p>
            <w:pPr>
              <w:pStyle w:val="Compact"/>
            </w:pPr>
            <w:r>
              <w:rPr>
                <w:rStyle w:val="VerbatimChar"/>
              </w:rPr>
              <w:t xml:space="preserve">starter_code_editable_ranges</w:t>
            </w:r>
          </w:p>
        </w:tc>
        <w:tc>
          <w:tcPr/>
          <w:p>
            <w:pPr>
              <w:pStyle w:val="Compact"/>
            </w:pPr>
            <w:r>
              <w:t xml:space="preserve">jsonb</w:t>
            </w:r>
          </w:p>
        </w:tc>
        <w:tc>
          <w:tcPr/>
          <w:p>
            <w:pPr>
              <w:pStyle w:val="Compact"/>
            </w:pPr>
            <w:r>
              <w:t xml:space="preserve">nullable</w:t>
            </w:r>
          </w:p>
        </w:tc>
        <w:tc>
          <w:tcPr/>
          <w:p>
            <w:pPr>
              <w:pStyle w:val="Compact"/>
            </w:pPr>
            <w:r>
              <w:t xml:space="preserve">Array of</w:t>
            </w:r>
            <w:r>
              <w:t xml:space="preserve"> </w:t>
            </w:r>
            <w:r>
              <w:rPr>
                <w:rStyle w:val="VerbatimChar"/>
              </w:rPr>
              <w:t xml:space="preserve">{start_line, end_line}</w:t>
            </w:r>
            <w:r>
              <w:t xml:space="preserve"> </w:t>
            </w:r>
            <w:r>
              <w:t xml:space="preserve">objects.</w:t>
            </w:r>
          </w:p>
        </w:tc>
      </w:tr>
      <w:tr>
        <w:tc>
          <w:tcPr/>
          <w:p>
            <w:pPr>
              <w:pStyle w:val="Compact"/>
            </w:pPr>
            <w:r>
              <w:rPr>
                <w:rStyle w:val="VerbatimChar"/>
              </w:rPr>
              <w:t xml:space="preserve">test_suite_id</w:t>
            </w:r>
          </w:p>
        </w:tc>
        <w:tc>
          <w:tcPr/>
          <w:p>
            <w:pPr>
              <w:pStyle w:val="Compact"/>
            </w:pPr>
            <w:r>
              <w:t xml:space="preserve">UUID FK → test_suite</w:t>
            </w:r>
          </w:p>
        </w:tc>
        <w:tc>
          <w:tcPr/>
          <w:p>
            <w:pPr>
              <w:pStyle w:val="Compact"/>
            </w:pPr>
            <w:r>
              <w:t xml:space="preserve">nullable</w:t>
            </w:r>
          </w:p>
        </w:tc>
        <w:tc>
          <w:tcPr/>
          <w:p>
            <w:pPr>
              <w:pStyle w:val="Compact"/>
            </w:pPr>
            <w:r>
              <w:t xml:space="preserve">Auto-grader test suite; null = manual only.</w:t>
            </w:r>
          </w:p>
        </w:tc>
      </w:tr>
      <w:tr>
        <w:tc>
          <w:tcPr/>
          <w:p>
            <w:pPr>
              <w:pStyle w:val="Compact"/>
            </w:pPr>
            <w:r>
              <w:rPr>
                <w:rStyle w:val="VerbatimChar"/>
              </w:rPr>
              <w:t xml:space="preserve">max_attempts</w:t>
            </w:r>
          </w:p>
        </w:tc>
        <w:tc>
          <w:tcPr/>
          <w:p>
            <w:pPr>
              <w:pStyle w:val="Compact"/>
            </w:pPr>
            <w:r>
              <w:t xml:space="preserve">smallint</w:t>
            </w:r>
          </w:p>
        </w:tc>
        <w:tc>
          <w:tcPr/>
          <w:p>
            <w:pPr>
              <w:pStyle w:val="Compact"/>
            </w:pPr>
            <w:r>
              <w:t xml:space="preserve">DEFAULT NULL</w:t>
            </w:r>
          </w:p>
        </w:tc>
        <w:tc>
          <w:tcPr/>
          <w:p>
            <w:pPr>
              <w:pStyle w:val="Compact"/>
            </w:pPr>
            <w:r>
              <w:t xml:space="preserve">NULL = unlimited.</w:t>
            </w:r>
          </w:p>
        </w:tc>
      </w:tr>
      <w:tr>
        <w:tc>
          <w:tcPr/>
          <w:p>
            <w:pPr>
              <w:pStyle w:val="Compact"/>
            </w:pPr>
            <w:r>
              <w:rPr>
                <w:rStyle w:val="VerbatimChar"/>
              </w:rPr>
              <w:t xml:space="preserve">time_limit_seconds</w:t>
            </w:r>
          </w:p>
        </w:tc>
        <w:tc>
          <w:tcPr/>
          <w:p>
            <w:pPr>
              <w:pStyle w:val="Compact"/>
            </w:pPr>
            <w:r>
              <w:t xml:space="preserve">int</w:t>
            </w:r>
          </w:p>
        </w:tc>
        <w:tc>
          <w:tcPr/>
          <w:p>
            <w:pPr>
              <w:pStyle w:val="Compact"/>
            </w:pPr>
            <w:r>
              <w:t xml:space="preserve">nullable</w:t>
            </w:r>
          </w:p>
        </w:tc>
        <w:tc>
          <w:tcPr/>
          <w:p>
            <w:pPr>
              <w:pStyle w:val="Compact"/>
            </w:pPr>
            <w:r>
              <w:t xml:space="preserve">Required when</w:t>
            </w:r>
            <w:r>
              <w:t xml:space="preserve"> </w:t>
            </w:r>
            <w:r>
              <w:rPr>
                <w:rStyle w:val="VerbatimChar"/>
              </w:rPr>
              <w:t xml:space="preserve">task_type = timed</w:t>
            </w:r>
            <w:r>
              <w:t xml:space="preserve">.</w:t>
            </w:r>
          </w:p>
        </w:tc>
      </w:tr>
      <w:tr>
        <w:tc>
          <w:tcPr/>
          <w:p>
            <w:pPr>
              <w:pStyle w:val="Compact"/>
            </w:pPr>
            <w:r>
              <w:rPr>
                <w:rStyle w:val="VerbatimChar"/>
              </w:rPr>
              <w:t xml:space="preserve">late_submission_policy</w:t>
            </w:r>
          </w:p>
        </w:tc>
        <w:tc>
          <w:tcPr/>
          <w:p>
            <w:pPr>
              <w:pStyle w:val="Compact"/>
            </w:pPr>
            <w:r>
              <w:t xml:space="preserve">enum</w:t>
            </w:r>
          </w:p>
        </w:tc>
        <w:tc>
          <w:tcPr/>
          <w:p>
            <w:pPr>
              <w:pStyle w:val="Compact"/>
            </w:pP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penalised</w:t>
            </w:r>
          </w:p>
        </w:tc>
        <w:tc>
          <w:tcPr/>
          <w:p>
            <w:pPr>
              <w:pStyle w:val="Compact"/>
            </w:pPr>
            <w:r>
              <w:t xml:space="preserve">DEFAULT</w:t>
            </w:r>
            <w:r>
              <w:t xml:space="preserve"> </w:t>
            </w:r>
            <w:r>
              <w:rPr>
                <w:rStyle w:val="VerbatimChar"/>
              </w:rPr>
              <w:t xml:space="preserve">accepted</w:t>
            </w:r>
            <w:r>
              <w:t xml:space="preserve">.</w:t>
            </w:r>
          </w:p>
        </w:tc>
      </w:tr>
      <w:tr>
        <w:tc>
          <w:tcPr/>
          <w:p>
            <w:pPr>
              <w:pStyle w:val="Compact"/>
            </w:pPr>
            <w:r>
              <w:rPr>
                <w:rStyle w:val="VerbatimChar"/>
              </w:rPr>
              <w:t xml:space="preserve">rubric_id</w:t>
            </w:r>
          </w:p>
        </w:tc>
        <w:tc>
          <w:tcPr/>
          <w:p>
            <w:pPr>
              <w:pStyle w:val="Compact"/>
            </w:pPr>
            <w:r>
              <w:t xml:space="preserve">UUID FK → rubric</w:t>
            </w:r>
          </w:p>
        </w:tc>
        <w:tc>
          <w:tcPr/>
          <w:p>
            <w:pPr>
              <w:pStyle w:val="Compact"/>
            </w:pPr>
            <w:r>
              <w:t xml:space="preserve">nullable</w:t>
            </w:r>
          </w:p>
        </w:tc>
        <w:tc>
          <w:tcPr/>
          <w:p>
            <w:pPr>
              <w:pStyle w:val="Compact"/>
            </w:pPr>
            <w:r>
              <w:t xml:space="preserve">—</w:t>
            </w:r>
          </w:p>
        </w:tc>
      </w:tr>
      <w:tr>
        <w:tc>
          <w:tcPr/>
          <w:p>
            <w:pPr>
              <w:pStyle w:val="Compact"/>
            </w:pPr>
            <w:r>
              <w:rPr>
                <w:rStyle w:val="VerbatimChar"/>
              </w:rPr>
              <w:t xml:space="preserve">allow_peer_review</w:t>
            </w:r>
          </w:p>
        </w:tc>
        <w:tc>
          <w:tcPr/>
          <w:p>
            <w:pPr>
              <w:pStyle w:val="Compact"/>
            </w:pPr>
            <w:r>
              <w:t xml:space="preserve">boolean</w:t>
            </w:r>
          </w:p>
        </w:tc>
        <w:tc>
          <w:tcPr/>
          <w:p>
            <w:pPr>
              <w:pStyle w:val="Compact"/>
            </w:pPr>
            <w:r>
              <w:t xml:space="preserve">DEFAULT false</w:t>
            </w:r>
          </w:p>
        </w:tc>
        <w:tc>
          <w:tcPr/>
          <w:p>
            <w:pPr>
              <w:pStyle w:val="Compact"/>
            </w:pPr>
            <w:r>
              <w:t xml:space="preserve">Teacher-enabled per task.</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archived</w:t>
            </w:r>
          </w:p>
        </w:tc>
        <w:tc>
          <w:tcPr/>
          <w:p>
            <w:pPr>
              <w:pStyle w:val="Compact"/>
            </w:pPr>
            <w:r>
              <w:t xml:space="preserve">—</w:t>
            </w:r>
          </w:p>
        </w:tc>
      </w:tr>
      <w:tr>
        <w:tc>
          <w:tcPr/>
          <w:p>
            <w:pPr>
              <w:pStyle w:val="Compact"/>
            </w:pPr>
            <w:r>
              <w:rPr>
                <w:rStyle w:val="VerbatimChar"/>
              </w:rPr>
              <w:t xml:space="preserve">tenant_scope</w:t>
            </w:r>
          </w:p>
        </w:tc>
        <w:tc>
          <w:tcPr/>
          <w:p>
            <w:pPr>
              <w:pStyle w:val="Compact"/>
            </w:pPr>
            <w:r>
              <w:t xml:space="preserve">enum</w:t>
            </w:r>
          </w:p>
        </w:tc>
        <w:tc>
          <w:tcPr/>
          <w:p>
            <w:pPr>
              <w:pStyle w:val="Compact"/>
            </w:pPr>
            <w:r>
              <w:rPr>
                <w:rStyle w:val="VerbatimChar"/>
              </w:rPr>
              <w:t xml:space="preserve">global</w:t>
            </w:r>
            <w:r>
              <w:t xml:space="preserve"> </w:t>
            </w:r>
            <w:r>
              <w:t xml:space="preserve">or</w:t>
            </w:r>
            <w:r>
              <w:t xml:space="preserve"> </w:t>
            </w:r>
            <w:r>
              <w:rPr>
                <w:rStyle w:val="VerbatimChar"/>
              </w:rPr>
              <w:t xml:space="preserve">tenant_id</w:t>
            </w:r>
          </w:p>
        </w:tc>
        <w:tc>
          <w:tcPr/>
          <w:p>
            <w:pPr>
              <w:pStyle w:val="Compact"/>
            </w:pPr>
            <w:r>
              <w:t xml:space="preserv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FR-LRN-070</w:t>
            </w:r>
          </w:p>
        </w:tc>
        <w:tc>
          <w:tcPr/>
          <w:p>
            <w:pPr>
              <w:pStyle w:val="Compact"/>
            </w:pPr>
            <w:r>
              <w:t xml:space="preserve">The system</w:t>
            </w:r>
            <w:r>
              <w:t xml:space="preserve"> </w:t>
            </w:r>
            <w:r>
              <w:rPr>
                <w:b/>
                <w:bCs/>
              </w:rPr>
              <w:t xml:space="preserve">shall</w:t>
            </w:r>
            <w:r>
              <w:t xml:space="preserve"> </w:t>
            </w:r>
            <w:r>
              <w:t xml:space="preserve">persist all five Task Types with the fields defined in the Task Entity schema above. Each task type</w:t>
            </w:r>
            <w:r>
              <w:t xml:space="preserve"> </w:t>
            </w:r>
            <w:r>
              <w:rPr>
                <w:b/>
                <w:bCs/>
              </w:rPr>
              <w:t xml:space="preserve">shall</w:t>
            </w:r>
            <w:r>
              <w:t xml:space="preserve"> </w:t>
            </w:r>
            <w:r>
              <w:t xml:space="preserve">be rendered with a distinct UI treatment in RoboCode Studio as specified in</w:t>
            </w:r>
            <w:r>
              <w:t xml:space="preserve"> </w:t>
            </w:r>
            <w:r>
              <w:rPr>
                <w:i/>
                <w:iCs/>
              </w:rPr>
              <w:t xml:space="preserve">Functional Requirements: RoboCode Studio IDE</w:t>
            </w:r>
            <w:r>
              <w:t xml:space="preserve"> </w:t>
            </w:r>
            <w:r>
              <w:t xml:space="preserve">(FR-STU).</w:t>
            </w:r>
          </w:p>
        </w:tc>
        <w:tc>
          <w:tcPr/>
          <w:p>
            <w:pPr>
              <w:pStyle w:val="Compact"/>
            </w:pPr>
            <w:r>
              <w:t xml:space="preserve">Must</w:t>
            </w:r>
          </w:p>
        </w:tc>
        <w:tc>
          <w:tcPr/>
          <w:p>
            <w:pPr>
              <w:pStyle w:val="Compact"/>
            </w:pPr>
            <w:r>
              <w:rPr>
                <w:rStyle w:val="VerbatimChar"/>
              </w:rPr>
              <w:t xml:space="preserve">task_type</w:t>
            </w:r>
            <w:r>
              <w:t xml:space="preserve"> </w:t>
            </w:r>
            <w:r>
              <w:t xml:space="preserve">drives the Studio mode selection.</w:t>
            </w:r>
          </w:p>
        </w:tc>
      </w:tr>
      <w:tr>
        <w:tc>
          <w:tcPr/>
          <w:p>
            <w:pPr>
              <w:pStyle w:val="Compact"/>
            </w:pPr>
            <w:r>
              <w:t xml:space="preserve">FR-LRN-071</w:t>
            </w:r>
          </w:p>
        </w:tc>
        <w:tc>
          <w:tcPr/>
          <w:p>
            <w:pPr>
              <w:pStyle w:val="Compact"/>
            </w:pPr>
            <w:r>
              <w:t xml:space="preserve">Starter files (partial code scaffold and/or partial circuit layout)</w:t>
            </w:r>
            <w:r>
              <w:t xml:space="preserve"> </w:t>
            </w:r>
            <w:r>
              <w:rPr>
                <w:b/>
                <w:bCs/>
              </w:rPr>
              <w:t xml:space="preserve">shall</w:t>
            </w:r>
            <w:r>
              <w:t xml:space="preserve"> </w:t>
            </w:r>
            <w:r>
              <w:t xml:space="preserve">be pre-loaded into the student's task workspace when the task is opened. Editable regions in the code scaffold</w:t>
            </w:r>
            <w:r>
              <w:t xml:space="preserve"> </w:t>
            </w:r>
            <w:r>
              <w:rPr>
                <w:b/>
                <w:bCs/>
              </w:rPr>
              <w:t xml:space="preserve">shall</w:t>
            </w:r>
            <w:r>
              <w:t xml:space="preserve"> </w:t>
            </w:r>
            <w:r>
              <w:t xml:space="preserve">be delimited by</w:t>
            </w:r>
            <w:r>
              <w:t xml:space="preserve"> </w:t>
            </w:r>
            <w:r>
              <w:rPr>
                <w:rStyle w:val="VerbatimChar"/>
              </w:rPr>
              <w:t xml:space="preserve">starter_code_editable_ranges</w:t>
            </w:r>
            <w:r>
              <w:t xml:space="preserve">; regions outside these ranges</w:t>
            </w:r>
            <w:r>
              <w:t xml:space="preserve"> </w:t>
            </w:r>
            <w:r>
              <w:rPr>
                <w:b/>
                <w:bCs/>
              </w:rPr>
              <w:t xml:space="preserve">shall</w:t>
            </w:r>
            <w:r>
              <w:t xml:space="preserve"> </w:t>
            </w:r>
            <w:r>
              <w:t xml:space="preserve">be presented as read-only in Monaco editor.</w:t>
            </w:r>
          </w:p>
        </w:tc>
        <w:tc>
          <w:tcPr/>
          <w:p>
            <w:pPr>
              <w:pStyle w:val="Compact"/>
            </w:pPr>
            <w:r>
              <w:t xml:space="preserve">Must</w:t>
            </w:r>
          </w:p>
        </w:tc>
        <w:tc>
          <w:tcPr/>
          <w:p>
            <w:pPr>
              <w:pStyle w:val="Compact"/>
            </w:pPr>
            <w:r>
              <w:t xml:space="preserve">Monaco</w:t>
            </w:r>
            <w:r>
              <w:t xml:space="preserve"> </w:t>
            </w:r>
            <w:r>
              <w:rPr>
                <w:rStyle w:val="VerbatimChar"/>
              </w:rPr>
              <w:t xml:space="preserve">readOnly</w:t>
            </w:r>
            <w:r>
              <w:t xml:space="preserve"> </w:t>
            </w:r>
            <w:r>
              <w:t xml:space="preserve">decorations applied to locked ranges.</w:t>
            </w:r>
          </w:p>
        </w:tc>
      </w:tr>
      <w:tr>
        <w:tc>
          <w:tcPr/>
          <w:p>
            <w:pPr>
              <w:pStyle w:val="Compact"/>
            </w:pPr>
            <w:r>
              <w:t xml:space="preserve">FR-LRN-072</w:t>
            </w:r>
          </w:p>
        </w:tc>
        <w:tc>
          <w:tcPr/>
          <w:p>
            <w:pPr>
              <w:pStyle w:val="Compact"/>
            </w:pPr>
            <w:r>
              <w:t xml:space="preserve">Task briefs</w:t>
            </w:r>
            <w:r>
              <w:t xml:space="preserve"> </w:t>
            </w:r>
            <w:r>
              <w:rPr>
                <w:b/>
                <w:bCs/>
              </w:rPr>
              <w:t xml:space="preserve">shall</w:t>
            </w:r>
            <w:r>
              <w:t xml:space="preserve"> </w:t>
            </w:r>
            <w:r>
              <w:t xml:space="preserve">support the same rich-text content types as lesson pages (FR-LRN-010), including embedded images, code blocks, and video links.</w:t>
            </w:r>
          </w:p>
        </w:tc>
        <w:tc>
          <w:tcPr/>
          <w:p>
            <w:pPr>
              <w:pStyle w:val="Compact"/>
            </w:pPr>
            <w:r>
              <w:t xml:space="preserve">Should</w:t>
            </w:r>
          </w:p>
        </w:tc>
        <w:tc>
          <w:tcPr/>
          <w:p>
            <w:pPr>
              <w:pStyle w:val="Compact"/>
            </w:pPr>
            <w:r>
              <w:t xml:space="preserve">Same ProseMirror editor instance reused; consistent authoring experience.</w:t>
            </w:r>
          </w:p>
        </w:tc>
      </w:tr>
      <w:tr>
        <w:tc>
          <w:tcPr/>
          <w:p>
            <w:pPr>
              <w:pStyle w:val="Compact"/>
            </w:pPr>
            <w:r>
              <w:t xml:space="preserve">FR-LRN-073</w:t>
            </w:r>
          </w:p>
        </w:tc>
        <w:tc>
          <w:tcPr/>
          <w:p>
            <w:pPr>
              <w:pStyle w:val="Compact"/>
            </w:pPr>
            <w:r>
              <w:t xml:space="preserve">For Timed Challenges, the countdown timer</w:t>
            </w:r>
            <w:r>
              <w:t xml:space="preserve"> </w:t>
            </w:r>
            <w:r>
              <w:rPr>
                <w:b/>
                <w:bCs/>
              </w:rPr>
              <w:t xml:space="preserve">shall</w:t>
            </w:r>
            <w:r>
              <w:t xml:space="preserve"> </w:t>
            </w:r>
            <w:r>
              <w:t xml:space="preserve">be displayed persistently in the RoboCode Studio toolbar. On expiry, the workspace</w:t>
            </w:r>
            <w:r>
              <w:t xml:space="preserve"> </w:t>
            </w:r>
            <w:r>
              <w:rPr>
                <w:b/>
                <w:bCs/>
              </w:rPr>
              <w:t xml:space="preserve">shall</w:t>
            </w:r>
            <w:r>
              <w:t xml:space="preserve"> </w:t>
            </w:r>
            <w:r>
              <w:t xml:space="preserve">be automatically submitted in its current state and the student</w:t>
            </w:r>
            <w:r>
              <w:t xml:space="preserve"> </w:t>
            </w:r>
            <w:r>
              <w:rPr>
                <w:b/>
                <w:bCs/>
              </w:rPr>
              <w:t xml:space="preserve">shall</w:t>
            </w:r>
            <w:r>
              <w:t xml:space="preserve"> </w:t>
            </w:r>
            <w:r>
              <w:t xml:space="preserve">receive a notification that time has elapsed. The timer</w:t>
            </w:r>
            <w:r>
              <w:t xml:space="preserve"> </w:t>
            </w:r>
            <w:r>
              <w:rPr>
                <w:b/>
                <w:bCs/>
              </w:rPr>
              <w:t xml:space="preserve">shall</w:t>
            </w:r>
            <w:r>
              <w:t xml:space="preserve"> </w:t>
            </w:r>
            <w:r>
              <w:t xml:space="preserve">be pausable only by a Teacher or School Admin for accessibility accommodations, recorded in the audit log with the actor and reason.</w:t>
            </w:r>
          </w:p>
        </w:tc>
        <w:tc>
          <w:tcPr/>
          <w:p>
            <w:pPr>
              <w:pStyle w:val="Compact"/>
            </w:pPr>
            <w:r>
              <w:t xml:space="preserve">Should</w:t>
            </w:r>
          </w:p>
        </w:tc>
        <w:tc>
          <w:tcPr/>
          <w:p>
            <w:pPr>
              <w:pStyle w:val="Compact"/>
            </w:pPr>
            <w:r>
              <w:t xml:space="preserve">Accessibility requirement; WCAG 2.2 SC 2.2.1 (adjustable timing).</w:t>
            </w:r>
          </w:p>
        </w:tc>
      </w:tr>
      <w:tr>
        <w:tc>
          <w:tcPr/>
          <w:p>
            <w:pPr>
              <w:pStyle w:val="Compact"/>
            </w:pPr>
            <w:r>
              <w:t xml:space="preserve">FR-LRN-074</w:t>
            </w:r>
          </w:p>
        </w:tc>
        <w:tc>
          <w:tcPr/>
          <w:p>
            <w:pPr>
              <w:pStyle w:val="Compact"/>
            </w:pPr>
            <w:r>
              <w:t xml:space="preserve">Debug Challenges</w:t>
            </w:r>
            <w:r>
              <w:t xml:space="preserve"> </w:t>
            </w:r>
            <w:r>
              <w:rPr>
                <w:b/>
                <w:bCs/>
              </w:rPr>
              <w:t xml:space="preserve">shall</w:t>
            </w:r>
            <w:r>
              <w:t xml:space="preserve"> </w:t>
            </w:r>
            <w:r>
              <w:t xml:space="preserve">pre-load a circuit layout that is locked (circuit-canvas read-only) and intentionally broken code. The task brief</w:t>
            </w:r>
            <w:r>
              <w:t xml:space="preserve"> </w:t>
            </w:r>
            <w:r>
              <w:rPr>
                <w:b/>
                <w:bCs/>
              </w:rPr>
              <w:t xml:space="preserve">shall</w:t>
            </w:r>
            <w:r>
              <w:t xml:space="preserve"> </w:t>
            </w:r>
            <w:r>
              <w:t xml:space="preserve">describe the expected correct behaviour. Only the code editor is editable unless the task author explicitly marks circuit regions as editable.</w:t>
            </w:r>
          </w:p>
        </w:tc>
        <w:tc>
          <w:tcPr/>
          <w:p>
            <w:pPr>
              <w:pStyle w:val="Compact"/>
            </w:pPr>
            <w:r>
              <w:t xml:space="preserve">Must</w:t>
            </w:r>
          </w:p>
        </w:tc>
        <w:tc>
          <w:tcPr/>
          <w:p>
            <w:pPr>
              <w:pStyle w:val="Compact"/>
            </w:pPr>
            <w:r>
              <w:rPr>
                <w:rStyle w:val="VerbatimChar"/>
              </w:rPr>
              <w:t xml:space="preserve">starter_code_editable_ranges</w:t>
            </w:r>
            <w:r>
              <w:t xml:space="preserve"> </w:t>
            </w:r>
            <w:r>
              <w:t xml:space="preserve">must cover at least one range;</w:t>
            </w:r>
            <w:r>
              <w:t xml:space="preserve"> </w:t>
            </w:r>
            <w:r>
              <w:rPr>
                <w:rStyle w:val="VerbatimChar"/>
              </w:rPr>
              <w:t xml:space="preserve">starter_circuit</w:t>
            </w:r>
            <w:r>
              <w:t xml:space="preserve"> </w:t>
            </w:r>
            <w:r>
              <w:t xml:space="preserve">is locked via a</w:t>
            </w:r>
            <w:r>
              <w:t xml:space="preserve"> </w:t>
            </w:r>
            <w:r>
              <w:rPr>
                <w:rStyle w:val="VerbatimChar"/>
              </w:rPr>
              <w:t xml:space="preserve">circuit_locked = true</w:t>
            </w:r>
            <w:r>
              <w:t xml:space="preserve"> </w:t>
            </w:r>
            <w:r>
              <w:t xml:space="preserve">flag on the task.</w:t>
            </w:r>
          </w:p>
        </w:tc>
      </w:tr>
    </w:tbl>
    <w:p>
      <w:r>
        <w:pict>
          <v:rect style="width:0;height:1.5pt" o:hralign="center" o:hrstd="t" o:hr="t"/>
        </w:pict>
      </w:r>
    </w:p>
    <w:bookmarkEnd w:id="327"/>
    <w:bookmarkEnd w:id="328"/>
    <w:bookmarkStart w:id="332" w:name="Xb2cec4bc192f544d30a0772a987a9fc4845d5f1"/>
    <w:p>
      <w:pPr>
        <w:pStyle w:val="Heading2"/>
      </w:pPr>
      <w:r>
        <w:rPr>
          <w:rStyle w:val="SectionNumber"/>
        </w:rPr>
        <w:t xml:space="preserve">11.7</w:t>
      </w:r>
      <w:r>
        <w:tab/>
      </w:r>
      <w:r>
        <w:t xml:space="preserve">Automated Grading: Auto-Grader Architecture</w:t>
      </w:r>
    </w:p>
    <w:bookmarkStart w:id="329" w:name="architectural-overview"/>
    <w:p>
      <w:pPr>
        <w:pStyle w:val="Heading3"/>
      </w:pPr>
      <w:r>
        <w:rPr>
          <w:rStyle w:val="SectionNumber"/>
        </w:rPr>
        <w:t xml:space="preserve">11.7.1</w:t>
      </w:r>
      <w:r>
        <w:tab/>
      </w:r>
      <w:r>
        <w:t xml:space="preserve">Architectural Overview</w:t>
      </w:r>
    </w:p>
    <w:p>
      <w:pPr>
        <w:pStyle w:val="FirstParagraph"/>
      </w:pPr>
      <w:r>
        <w:t xml:space="preserve">The Auto-Grader is a backend service (part of the NestJS microservice layer) that executes a student's submitted project in a headless instance of the RoboCode Simulation Engine (RSE) and asserts a set of test cases against the resulting simulation state. It is invoked on every task submission where a</w:t>
      </w:r>
      <w:r>
        <w:t xml:space="preserve"> </w:t>
      </w:r>
      <w:r>
        <w:rPr>
          <w:rStyle w:val="VerbatimChar"/>
        </w:rPr>
        <w:t xml:space="preserve">test_suite_id</w:t>
      </w:r>
      <w:r>
        <w:t xml:space="preserve"> </w:t>
      </w:r>
      <w:r>
        <w:t xml:space="preserve">is present.</w:t>
      </w:r>
    </w:p>
    <w:p>
      <w:pPr>
        <w:pStyle w:val="SourceCode"/>
      </w:pPr>
      <w:r>
        <w:rPr>
          <w:rStyle w:val="VerbatimChar"/>
        </w:rPr>
        <w:t xml:space="preserve">AUTO-GRADER DATA FLOW</w:t>
      </w:r>
      <w:r>
        <w:br/>
      </w:r>
      <w:r>
        <w:rPr>
          <w:rStyle w:val="VerbatimChar"/>
        </w:rPr>
        <w:t xml:space="preserve">══════════════════════════════════════════════════════════════════════════</w:t>
      </w:r>
      <w:r>
        <w:br/>
      </w:r>
      <w:r>
        <w:br/>
      </w:r>
      <w:r>
        <w:rPr>
          <w:rStyle w:val="VerbatimChar"/>
        </w:rPr>
        <w:t xml:space="preserve"> ┌──────────────────────────────────────┐</w:t>
      </w:r>
      <w:r>
        <w:br/>
      </w:r>
      <w:r>
        <w:rPr>
          <w:rStyle w:val="VerbatimChar"/>
        </w:rPr>
        <w:t xml:space="preserve"> │  Student submits task in Studio      │</w:t>
      </w:r>
      <w:r>
        <w:br/>
      </w:r>
      <w:r>
        <w:rPr>
          <w:rStyle w:val="VerbatimChar"/>
        </w:rPr>
        <w:t xml:space="preserve"> │  (code + circuit snapshot)           │</w:t>
      </w:r>
      <w:r>
        <w:br/>
      </w:r>
      <w:r>
        <w:rPr>
          <w:rStyle w:val="VerbatimChar"/>
        </w:rPr>
        <w:t xml:space="preserve"> └──────────────────┬───────────────────┘</w:t>
      </w:r>
      <w:r>
        <w:br/>
      </w:r>
      <w:r>
        <w:rPr>
          <w:rStyle w:val="VerbatimChar"/>
        </w:rPr>
        <w:t xml:space="preserve">                    │  HTTP POST /submissions</w:t>
      </w:r>
      <w:r>
        <w:br/>
      </w:r>
      <w:r>
        <w:rPr>
          <w:rStyle w:val="VerbatimChar"/>
        </w:rPr>
        <w:t xml:space="preserve">                    ▼</w:t>
      </w:r>
      <w:r>
        <w:br/>
      </w:r>
      <w:r>
        <w:rPr>
          <w:rStyle w:val="VerbatimChar"/>
        </w:rPr>
        <w:t xml:space="preserve"> ┌──────────────────────────────────────┐</w:t>
      </w:r>
      <w:r>
        <w:br/>
      </w:r>
      <w:r>
        <w:rPr>
          <w:rStyle w:val="VerbatimChar"/>
        </w:rPr>
        <w:t xml:space="preserve"> │  Submission Service                  │</w:t>
      </w:r>
      <w:r>
        <w:br/>
      </w:r>
      <w:r>
        <w:rPr>
          <w:rStyle w:val="VerbatimChar"/>
        </w:rPr>
        <w:t xml:space="preserve"> │  • Validates attempt count/policy    │</w:t>
      </w:r>
      <w:r>
        <w:br/>
      </w:r>
      <w:r>
        <w:rPr>
          <w:rStyle w:val="VerbatimChar"/>
        </w:rPr>
        <w:t xml:space="preserve"> │  • Persists submission record        │</w:t>
      </w:r>
      <w:r>
        <w:br/>
      </w:r>
      <w:r>
        <w:rPr>
          <w:rStyle w:val="VerbatimChar"/>
        </w:rPr>
        <w:t xml:space="preserve"> │  • Queues auto-grade job (Redis/BullMQ)│</w:t>
      </w:r>
      <w:r>
        <w:br/>
      </w:r>
      <w:r>
        <w:rPr>
          <w:rStyle w:val="VerbatimChar"/>
        </w:rPr>
        <w:t xml:space="preserve"> └──────────────────┬───────────────────┘</w:t>
      </w:r>
      <w:r>
        <w:br/>
      </w:r>
      <w:r>
        <w:rPr>
          <w:rStyle w:val="VerbatimChar"/>
        </w:rPr>
        <w:t xml:space="preserve">                    │  enqueue job</w:t>
      </w:r>
      <w:r>
        <w:br/>
      </w:r>
      <w:r>
        <w:rPr>
          <w:rStyle w:val="VerbatimChar"/>
        </w:rPr>
        <w:t xml:space="preserve">                    ▼</w:t>
      </w:r>
      <w:r>
        <w:br/>
      </w:r>
      <w:r>
        <w:rPr>
          <w:rStyle w:val="VerbatimChar"/>
        </w:rPr>
        <w:t xml:space="preserve"> ┌──────────────────────────────────────┐</w:t>
      </w:r>
      <w:r>
        <w:br/>
      </w:r>
      <w:r>
        <w:rPr>
          <w:rStyle w:val="VerbatimChar"/>
        </w:rPr>
        <w:t xml:space="preserve"> │  Auto-Grader Worker (Node.js)        │</w:t>
      </w:r>
      <w:r>
        <w:br/>
      </w:r>
      <w:r>
        <w:rPr>
          <w:rStyle w:val="VerbatimChar"/>
        </w:rPr>
        <w:t xml:space="preserve"> │  • Pulls job from queue              │</w:t>
      </w:r>
      <w:r>
        <w:br/>
      </w:r>
      <w:r>
        <w:rPr>
          <w:rStyle w:val="VerbatimChar"/>
        </w:rPr>
        <w:t xml:space="preserve"> │  • Fetches test_suite from DB        │</w:t>
      </w:r>
      <w:r>
        <w:br/>
      </w:r>
      <w:r>
        <w:rPr>
          <w:rStyle w:val="VerbatimChar"/>
        </w:rPr>
        <w:t xml:space="preserve"> │  • Invokes Headless RSE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Compile Path  │    │ Interpreted Path     │</w:t>
      </w:r>
      <w:r>
        <w:br/>
      </w:r>
      <w:r>
        <w:rPr>
          <w:rStyle w:val="VerbatimChar"/>
        </w:rPr>
        <w:t xml:space="preserve"> │ (avr8js /     │    │ (RVM interpreter)    │</w:t>
      </w:r>
      <w:r>
        <w:br/>
      </w:r>
      <w:r>
        <w:rPr>
          <w:rStyle w:val="VerbatimChar"/>
        </w:rPr>
        <w:t xml:space="preserve"> │  rp2040js /   │    │                      │</w:t>
      </w:r>
      <w:r>
        <w:br/>
      </w:r>
      <w:r>
        <w:rPr>
          <w:rStyle w:val="VerbatimChar"/>
        </w:rPr>
        <w:t xml:space="preserve"> │  ESP32 core)  │    │ No compile step;     │</w:t>
      </w:r>
      <w:r>
        <w:br/>
      </w:r>
      <w:r>
        <w:rPr>
          <w:rStyle w:val="VerbatimChar"/>
        </w:rPr>
        <w:t xml:space="preserve"> │ WASM toolchain│    │ direct instruction   │</w:t>
      </w:r>
      <w:r>
        <w:br/>
      </w:r>
      <w:r>
        <w:rPr>
          <w:rStyle w:val="VerbatimChar"/>
        </w:rPr>
        <w:t xml:space="preserve"> │ or compile    │    │ execution            │</w:t>
      </w:r>
      <w:r>
        <w:br/>
      </w:r>
      <w:r>
        <w:rPr>
          <w:rStyle w:val="VerbatimChar"/>
        </w:rPr>
        <w:t xml:space="preserve"> │ microservice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headless simulation run</w:t>
      </w:r>
      <w:r>
        <w:br/>
      </w:r>
      <w:r>
        <w:rPr>
          <w:rStyle w:val="VerbatimChar"/>
        </w:rPr>
        <w:t xml:space="preserve">                    ▼</w:t>
      </w:r>
      <w:r>
        <w:br/>
      </w:r>
      <w:r>
        <w:rPr>
          <w:rStyle w:val="VerbatimChar"/>
        </w:rPr>
        <w:t xml:space="preserve"> ┌──────────────────────────────────────┐</w:t>
      </w:r>
      <w:r>
        <w:br/>
      </w:r>
      <w:r>
        <w:rPr>
          <w:rStyle w:val="VerbatimChar"/>
        </w:rPr>
        <w:t xml:space="preserve"> │  Headless RSE Execution              │</w:t>
      </w:r>
      <w:r>
        <w:br/>
      </w:r>
      <w:r>
        <w:rPr>
          <w:rStyle w:val="VerbatimChar"/>
        </w:rPr>
        <w:t xml:space="preserve"> │  • Loads firmware / RVM bytecode     │</w:t>
      </w:r>
      <w:r>
        <w:br/>
      </w:r>
      <w:r>
        <w:rPr>
          <w:rStyle w:val="VerbatimChar"/>
        </w:rPr>
        <w:t xml:space="preserve"> │  • Runs for configured duration      │</w:t>
      </w:r>
      <w:r>
        <w:br/>
      </w:r>
      <w:r>
        <w:rPr>
          <w:rStyle w:val="VerbatimChar"/>
        </w:rPr>
        <w:t xml:space="preserve"> │    (default: 10 s simulated time)    │</w:t>
      </w:r>
      <w:r>
        <w:br/>
      </w:r>
      <w:r>
        <w:rPr>
          <w:rStyle w:val="VerbatimChar"/>
        </w:rPr>
        <w:t xml:space="preserve"> │  • Captures pin state events,        │</w:t>
      </w:r>
      <w:r>
        <w:br/>
      </w:r>
      <w:r>
        <w:rPr>
          <w:rStyle w:val="VerbatimChar"/>
        </w:rPr>
        <w:t xml:space="preserve"> │    serial output, component states   │</w:t>
      </w:r>
      <w:r>
        <w:br/>
      </w:r>
      <w:r>
        <w:rPr>
          <w:rStyle w:val="VerbatimChar"/>
        </w:rPr>
        <w:t xml:space="preserve"> └──────────────────┬───────────────────┘</w:t>
      </w:r>
      <w:r>
        <w:br/>
      </w:r>
      <w:r>
        <w:rPr>
          <w:rStyle w:val="VerbatimChar"/>
        </w:rPr>
        <w:t xml:space="preserve">                    │  telemetry stream</w:t>
      </w:r>
      <w:r>
        <w:br/>
      </w:r>
      <w:r>
        <w:rPr>
          <w:rStyle w:val="VerbatimChar"/>
        </w:rPr>
        <w:t xml:space="preserve">                    ▼</w:t>
      </w:r>
      <w:r>
        <w:br/>
      </w:r>
      <w:r>
        <w:rPr>
          <w:rStyle w:val="VerbatimChar"/>
        </w:rPr>
        <w:t xml:space="preserve"> ┌──────────────────────────────────────┐</w:t>
      </w:r>
      <w:r>
        <w:br/>
      </w:r>
      <w:r>
        <w:rPr>
          <w:rStyle w:val="VerbatimChar"/>
        </w:rPr>
        <w:t xml:space="preserve"> │  Assertion Engine                    │</w:t>
      </w:r>
      <w:r>
        <w:br/>
      </w:r>
      <w:r>
        <w:rPr>
          <w:rStyle w:val="VerbatimChar"/>
        </w:rPr>
        <w:t xml:space="preserve"> │  Evaluates each TestCase against     │</w:t>
      </w:r>
      <w:r>
        <w:br/>
      </w:r>
      <w:r>
        <w:rPr>
          <w:rStyle w:val="VerbatimChar"/>
        </w:rPr>
        <w:t xml:space="preserve"> │  captured telemetry:                 │</w:t>
      </w:r>
      <w:r>
        <w:br/>
      </w:r>
      <w:r>
        <w:rPr>
          <w:rStyle w:val="VerbatimChar"/>
        </w:rPr>
        <w:t xml:space="preserve"> │  • pin_state assertion               │</w:t>
      </w:r>
      <w:r>
        <w:br/>
      </w:r>
      <w:r>
        <w:rPr>
          <w:rStyle w:val="VerbatimChar"/>
        </w:rPr>
        <w:t xml:space="preserve"> │  • analog_range assertion            │</w:t>
      </w:r>
      <w:r>
        <w:br/>
      </w:r>
      <w:r>
        <w:rPr>
          <w:rStyle w:val="VerbatimChar"/>
        </w:rPr>
        <w:t xml:space="preserve"> │  • timing assertion                  │</w:t>
      </w:r>
      <w:r>
        <w:br/>
      </w:r>
      <w:r>
        <w:rPr>
          <w:rStyle w:val="VerbatimChar"/>
        </w:rPr>
        <w:t xml:space="preserve"> │  • serial_output assertion           │</w:t>
      </w:r>
      <w:r>
        <w:br/>
      </w:r>
      <w:r>
        <w:rPr>
          <w:rStyle w:val="VerbatimChar"/>
        </w:rPr>
        <w:t xml:space="preserve"> │  • component_visual assertion        │</w:t>
      </w:r>
      <w:r>
        <w:br/>
      </w:r>
      <w:r>
        <w:rPr>
          <w:rStyle w:val="VerbatimChar"/>
        </w:rPr>
        <w:t xml:space="preserve"> │  → pass / fail per case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Grade Calculation                   │</w:t>
      </w:r>
      <w:r>
        <w:br/>
      </w:r>
      <w:r>
        <w:rPr>
          <w:rStyle w:val="VerbatimChar"/>
        </w:rPr>
        <w:t xml:space="preserve"> │  • Count passed / total test cases   │</w:t>
      </w:r>
      <w:r>
        <w:br/>
      </w:r>
      <w:r>
        <w:rPr>
          <w:rStyle w:val="VerbatimChar"/>
        </w:rPr>
        <w:t xml:space="preserve"> │  • Apply rubric weighting if present │</w:t>
      </w:r>
      <w:r>
        <w:br/>
      </w:r>
      <w:r>
        <w:rPr>
          <w:rStyle w:val="VerbatimChar"/>
        </w:rPr>
        <w:t xml:space="preserve"> │  • Record GradeResult in DB          │</w:t>
      </w:r>
      <w:r>
        <w:br/>
      </w:r>
      <w:r>
        <w:rPr>
          <w:rStyle w:val="VerbatimChar"/>
        </w:rPr>
        <w:t xml:space="preserve"> │  • Notify student (WebSocket)        │</w:t>
      </w:r>
      <w:r>
        <w:br/>
      </w:r>
      <w:r>
        <w:rPr>
          <w:rStyle w:val="VerbatimChar"/>
        </w:rPr>
        <w:t xml:space="preserve"> └──────────────────────────────────────┘</w:t>
      </w:r>
      <w:r>
        <w:br/>
      </w:r>
      <w:r>
        <w:br/>
      </w:r>
      <w:r>
        <w:rPr>
          <w:rStyle w:val="VerbatimChar"/>
        </w:rPr>
        <w:t xml:space="preserve">══════════════════════════════════════════════════════════════════════════</w:t>
      </w:r>
    </w:p>
    <w:bookmarkEnd w:id="329"/>
    <w:bookmarkStart w:id="330" w:name="test-suite-and-test-case-data-models"/>
    <w:p>
      <w:pPr>
        <w:pStyle w:val="Heading3"/>
      </w:pPr>
      <w:r>
        <w:rPr>
          <w:rStyle w:val="SectionNumber"/>
        </w:rPr>
        <w:t xml:space="preserve">11.7.2</w:t>
      </w:r>
      <w:r>
        <w:tab/>
      </w:r>
      <w:r>
        <w:t xml:space="preserve">Test Suite and Test Case Data Models</w:t>
      </w:r>
    </w:p>
    <w:p>
      <w:pPr>
        <w:pStyle w:val="FirstParagraph"/>
      </w:pPr>
      <w:r>
        <w:t xml:space="preserve">A</w:t>
      </w:r>
      <w:r>
        <w:t xml:space="preserve"> </w:t>
      </w:r>
      <w:r>
        <w:rPr>
          <w:rStyle w:val="VerbatimChar"/>
        </w:rPr>
        <w:t xml:space="preserve">test_suite</w:t>
      </w:r>
      <w:r>
        <w:t xml:space="preserve"> </w:t>
      </w:r>
      <w:r>
        <w:t xml:space="preserve">belongs to one task and contains an ordered list of</w:t>
      </w:r>
      <w:r>
        <w:t xml:space="preserve"> </w:t>
      </w:r>
      <w:r>
        <w:rPr>
          <w:rStyle w:val="VerbatimChar"/>
        </w:rPr>
        <w:t xml:space="preserve">test_case</w:t>
      </w:r>
      <w:r>
        <w:t xml:space="preserve"> </w:t>
      </w:r>
      <w:r>
        <w:t xml:space="preserve">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(test_suite)</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task_id</w:t>
            </w:r>
          </w:p>
        </w:tc>
        <w:tc>
          <w:tcPr/>
          <w:p>
            <w:pPr>
              <w:pStyle w:val="Compact"/>
            </w:pPr>
            <w:r>
              <w:t xml:space="preserve">UUID FK → task</w:t>
            </w:r>
          </w:p>
        </w:tc>
        <w:tc>
          <w:tcPr/>
          <w:p>
            <w:pPr>
              <w:pStyle w:val="Compact"/>
            </w:pPr>
            <w:r>
              <w:t xml:space="preserve">UNIQUE, NOT NULL</w:t>
            </w:r>
          </w:p>
        </w:tc>
        <w:tc>
          <w:tcPr/>
          <w:p>
            <w:pPr>
              <w:pStyle w:val="Compact"/>
            </w:pPr>
            <w:r>
              <w:t xml:space="preserve">One suite per task.</w:t>
            </w:r>
          </w:p>
        </w:tc>
      </w:tr>
      <w:tr>
        <w:tc>
          <w:tcPr/>
          <w:p>
            <w:pPr>
              <w:pStyle w:val="Compact"/>
            </w:pPr>
            <w:r>
              <w:rPr>
                <w:rStyle w:val="VerbatimChar"/>
              </w:rPr>
              <w:t xml:space="preserve">simulated_duration_ms</w:t>
            </w:r>
          </w:p>
        </w:tc>
        <w:tc>
          <w:tcPr/>
          <w:p>
            <w:pPr>
              <w:pStyle w:val="Compact"/>
            </w:pPr>
            <w:r>
              <w:t xml:space="preserve">int</w:t>
            </w:r>
          </w:p>
        </w:tc>
        <w:tc>
          <w:tcPr/>
          <w:p>
            <w:pPr>
              <w:pStyle w:val="Compact"/>
            </w:pPr>
            <w:r>
              <w:t xml:space="preserve">NOT NULL DEFAULT 10000</w:t>
            </w:r>
          </w:p>
        </w:tc>
        <w:tc>
          <w:tcPr/>
          <w:p>
            <w:pPr>
              <w:pStyle w:val="Compact"/>
            </w:pPr>
            <w:r>
              <w:t xml:space="preserve">Headless run length.</w:t>
            </w:r>
          </w:p>
        </w:tc>
      </w:tr>
      <w:tr>
        <w:tc>
          <w:tcPr/>
          <w:p>
            <w:pPr>
              <w:pStyle w:val="Compact"/>
            </w:pPr>
            <w:r>
              <w:rPr>
                <w:rStyle w:val="VerbatimChar"/>
              </w:rPr>
              <w:t xml:space="preserve">board</w:t>
            </w:r>
          </w:p>
        </w:tc>
        <w:tc>
          <w:tcPr/>
          <w:p>
            <w:pPr>
              <w:pStyle w:val="Compact"/>
            </w:pPr>
            <w:r>
              <w:t xml:space="preserve">enum</w:t>
            </w:r>
          </w:p>
        </w:tc>
        <w:tc>
          <w:tcPr/>
          <w:p>
            <w:pPr>
              <w:pStyle w:val="Compact"/>
            </w:pPr>
            <w:r>
              <w:rPr>
                <w:rStyle w:val="VerbatimChar"/>
              </w:rPr>
              <w:t xml:space="preserve">uno_r3</w:t>
            </w:r>
            <w:r>
              <w:t xml:space="preserve">,</w:t>
            </w:r>
            <w:r>
              <w:t xml:space="preserve"> </w:t>
            </w:r>
            <w:r>
              <w:rPr>
                <w:rStyle w:val="VerbatimChar"/>
              </w:rPr>
              <w:t xml:space="preserve">esp32</w:t>
            </w:r>
            <w:r>
              <w:t xml:space="preserve">,</w:t>
            </w:r>
            <w:r>
              <w:t xml:space="preserve"> </w:t>
            </w:r>
            <w:r>
              <w:rPr>
                <w:rStyle w:val="VerbatimChar"/>
              </w:rPr>
              <w:t xml:space="preserve">pico</w:t>
            </w:r>
          </w:p>
        </w:tc>
        <w:tc>
          <w:tcPr/>
          <w:p>
            <w:pPr>
              <w:pStyle w:val="Compact"/>
            </w:pPr>
            <w:r>
              <w:t xml:space="preserve">Target MCU for compilation. Binds to avr8js (uno_r3), rp2040js (pico), or ESP32 core (esp32).</w:t>
            </w:r>
          </w:p>
        </w:tc>
      </w:tr>
      <w:tr>
        <w:tc>
          <w:tcPr/>
          <w:p>
            <w:pPr>
              <w:pStyle w:val="Compact"/>
            </w:pPr>
            <w:r>
              <w:rPr>
                <w:rStyle w:val="VerbatimChar"/>
              </w:rPr>
              <w:t xml:space="preserve">execution_mode</w:t>
            </w:r>
          </w:p>
        </w:tc>
        <w:tc>
          <w:tcPr/>
          <w:p>
            <w:pPr>
              <w:pStyle w:val="Compact"/>
            </w:pPr>
            <w:r>
              <w:t xml:space="preserve">enum</w:t>
            </w:r>
          </w:p>
        </w:tc>
        <w:tc>
          <w:tcPr/>
          <w:p>
            <w:pPr>
              <w:pStyle w:val="Compact"/>
            </w:pPr>
            <w:r>
              <w:rPr>
                <w:rStyle w:val="VerbatimChar"/>
              </w:rPr>
              <w:t xml:space="preserve">compile</w:t>
            </w:r>
            <w:r>
              <w:t xml:space="preserve">,</w:t>
            </w:r>
            <w:r>
              <w:t xml:space="preserve"> </w:t>
            </w:r>
            <w:r>
              <w:rPr>
                <w:rStyle w:val="VerbatimChar"/>
              </w:rPr>
              <w:t xml:space="preserve">interpret</w:t>
            </w:r>
          </w:p>
        </w:tc>
        <w:tc>
          <w:tcPr/>
          <w:p>
            <w:pPr>
              <w:pStyle w:val="Compact"/>
            </w:pPr>
            <w:r>
              <w:t xml:space="preserve">Determines Auto-Grader path.</w:t>
            </w:r>
          </w:p>
        </w:tc>
      </w:tr>
      <w:tr>
        <w:tc>
          <w:tcPr/>
          <w:p>
            <w:pPr>
              <w:pStyle w:val="Compact"/>
            </w:pPr>
            <w:r>
              <w:rPr>
                <w:rStyle w:val="VerbatimChar"/>
              </w:rPr>
              <w:t xml:space="preserve">pass_threshold_pct</w:t>
            </w:r>
          </w:p>
        </w:tc>
        <w:tc>
          <w:tcPr/>
          <w:p>
            <w:pPr>
              <w:pStyle w:val="Compact"/>
            </w:pPr>
            <w:r>
              <w:t xml:space="preserve">smallint</w:t>
            </w:r>
          </w:p>
        </w:tc>
        <w:tc>
          <w:tcPr/>
          <w:p>
            <w:pPr>
              <w:pStyle w:val="Compact"/>
            </w:pPr>
            <w:r>
              <w:t xml:space="preserve">NOT NULL DEFAULT 100</w:t>
            </w:r>
          </w:p>
        </w:tc>
        <w:tc>
          <w:tcPr/>
          <w:p>
            <w:pPr>
              <w:pStyle w:val="Compact"/>
            </w:pPr>
            <w:r>
              <w:t xml:space="preserve">% of cases required to pass task.</w:t>
            </w:r>
          </w:p>
        </w:tc>
      </w:tr>
      <w:tr>
        <w:tc>
          <w:tcPr/>
          <w:p>
            <w:pPr>
              <w:pStyle w:val="Compact"/>
            </w:pPr>
            <w:r>
              <w:rPr>
                <w:rStyle w:val="VerbatimChar"/>
              </w:rPr>
              <w:t xml:space="preserve">created_by</w:t>
            </w:r>
          </w:p>
        </w:tc>
        <w:tc>
          <w:tcPr/>
          <w:p>
            <w:pPr>
              <w:pStyle w:val="Compact"/>
            </w:pPr>
            <w:r>
              <w:t xml:space="preserve">UUID FK → users</w:t>
            </w:r>
          </w:p>
        </w:tc>
        <w:tc>
          <w:tcPr/>
          <w:p>
            <w:pPr>
              <w:pStyle w:val="Compact"/>
            </w:pPr>
            <w:r>
              <w:t xml:space="preserve">NOT NULL</w:t>
            </w:r>
          </w:p>
        </w:tc>
        <w:tc>
          <w:tcPr/>
          <w:p>
            <w:pPr>
              <w:pStyle w:val="Compact"/>
            </w:pPr>
            <w:r>
              <w:t xml:space="preserve">Task author.</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(test_case)</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suite_id</w:t>
            </w:r>
          </w:p>
        </w:tc>
        <w:tc>
          <w:tcPr/>
          <w:p>
            <w:pPr>
              <w:pStyle w:val="Compact"/>
            </w:pPr>
            <w:r>
              <w:t xml:space="preserve">UUID FK → test_suite</w:t>
            </w:r>
          </w:p>
        </w:tc>
        <w:tc>
          <w:tcPr/>
          <w:p>
            <w:pPr>
              <w:pStyle w:val="Compact"/>
            </w:pPr>
            <w:r>
              <w:t xml:space="preserve">NOT NULL</w:t>
            </w:r>
          </w:p>
        </w:tc>
        <w:tc>
          <w:tcPr/>
          <w:p>
            <w:pPr>
              <w:pStyle w:val="Compact"/>
            </w:pPr>
            <w:r>
              <w:t xml:space="preserve">—</w:t>
            </w:r>
          </w:p>
        </w:tc>
      </w:tr>
      <w:tr>
        <w:tc>
          <w:tcPr/>
          <w:p>
            <w:pPr>
              <w:pStyle w:val="Compact"/>
            </w:pPr>
            <w:r>
              <w:rPr>
                <w:rStyle w:val="VerbatimChar"/>
              </w:rPr>
              <w:t xml:space="preserve">ordinal</w:t>
            </w:r>
          </w:p>
        </w:tc>
        <w:tc>
          <w:tcPr/>
          <w:p>
            <w:pPr>
              <w:pStyle w:val="Compact"/>
            </w:pPr>
            <w:r>
              <w:t xml:space="preserve">smallint</w:t>
            </w:r>
          </w:p>
        </w:tc>
        <w:tc>
          <w:tcPr/>
          <w:p>
            <w:pPr>
              <w:pStyle w:val="Compact"/>
            </w:pPr>
            <w:r>
              <w:t xml:space="preserve">NOT NULL</w:t>
            </w:r>
          </w:p>
        </w:tc>
        <w:tc>
          <w:tcPr/>
          <w:p>
            <w:pPr>
              <w:pStyle w:val="Compact"/>
            </w:pPr>
            <w:r>
              <w:t xml:space="preserve">Execution order.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Shown to student.</w:t>
            </w:r>
          </w:p>
        </w:tc>
      </w:tr>
      <w:tr>
        <w:tc>
          <w:tcPr/>
          <w:p>
            <w:pPr>
              <w:pStyle w:val="Compact"/>
            </w:pPr>
            <w:r>
              <w:rPr>
                <w:rStyle w:val="VerbatimChar"/>
              </w:rPr>
              <w:t xml:space="preserve">assertion_type</w:t>
            </w:r>
          </w:p>
        </w:tc>
        <w:tc>
          <w:tcPr/>
          <w:p>
            <w:pPr>
              <w:pStyle w:val="Compact"/>
            </w:pPr>
            <w:r>
              <w:t xml:space="preserve">enum</w:t>
            </w:r>
          </w:p>
        </w:tc>
        <w:tc>
          <w:tcPr/>
          <w:p>
            <w:pPr>
              <w:pStyle w:val="Compact"/>
            </w:pPr>
            <w:r>
              <w:t xml:space="preserve">NOT NULL</w:t>
            </w:r>
          </w:p>
        </w:tc>
        <w:tc>
          <w:tcPr/>
          <w:p>
            <w:pPr>
              <w:pStyle w:val="Compact"/>
            </w:pPr>
            <w:r>
              <w:t xml:space="preserve">See assertion types table.</w:t>
            </w:r>
          </w:p>
        </w:tc>
      </w:tr>
      <w:tr>
        <w:tc>
          <w:tcPr/>
          <w:p>
            <w:pPr>
              <w:pStyle w:val="Compact"/>
            </w:pPr>
            <w:r>
              <w:rPr>
                <w:rStyle w:val="VerbatimChar"/>
              </w:rPr>
              <w:t xml:space="preserve">assertion_params</w:t>
            </w:r>
          </w:p>
        </w:tc>
        <w:tc>
          <w:tcPr/>
          <w:p>
            <w:pPr>
              <w:pStyle w:val="Compact"/>
            </w:pPr>
            <w:r>
              <w:t xml:space="preserve">jsonb</w:t>
            </w:r>
          </w:p>
        </w:tc>
        <w:tc>
          <w:tcPr/>
          <w:p>
            <w:pPr>
              <w:pStyle w:val="Compact"/>
            </w:pPr>
            <w:r>
              <w:t xml:space="preserve">NOT NULL</w:t>
            </w:r>
          </w:p>
        </w:tc>
        <w:tc>
          <w:tcPr/>
          <w:p>
            <w:pPr>
              <w:pStyle w:val="Compact"/>
            </w:pPr>
            <w:r>
              <w:t xml:space="preserve">Type-specific parameters.</w:t>
            </w:r>
          </w:p>
        </w:tc>
      </w:tr>
      <w:tr>
        <w:tc>
          <w:tcPr/>
          <w:p>
            <w:pPr>
              <w:pStyle w:val="Compact"/>
            </w:pPr>
            <w:r>
              <w:rPr>
                <w:rStyle w:val="VerbatimChar"/>
              </w:rPr>
              <w:t xml:space="preserve">feedback_on_fail</w:t>
            </w:r>
          </w:p>
        </w:tc>
        <w:tc>
          <w:tcPr/>
          <w:p>
            <w:pPr>
              <w:pStyle w:val="Compact"/>
            </w:pPr>
            <w:r>
              <w:t xml:space="preserve">text</w:t>
            </w:r>
          </w:p>
        </w:tc>
        <w:tc>
          <w:tcPr/>
          <w:p>
            <w:pPr>
              <w:pStyle w:val="Compact"/>
            </w:pPr>
            <w:r>
              <w:t xml:space="preserve">nullable</w:t>
            </w:r>
          </w:p>
        </w:tc>
        <w:tc>
          <w:tcPr/>
          <w:p>
            <w:pPr>
              <w:pStyle w:val="Compact"/>
            </w:pPr>
            <w:r>
              <w:t xml:space="preserve">Shown to student on failure; authored by task creator.</w:t>
            </w:r>
          </w:p>
        </w:tc>
      </w:tr>
      <w:tr>
        <w:tc>
          <w:tcPr/>
          <w:p>
            <w:pPr>
              <w:pStyle w:val="Compact"/>
            </w:pPr>
            <w:r>
              <w:rPr>
                <w:rStyle w:val="VerbatimChar"/>
              </w:rPr>
              <w:t xml:space="preserve">reveal_expected</w:t>
            </w:r>
          </w:p>
        </w:tc>
        <w:tc>
          <w:tcPr/>
          <w:p>
            <w:pPr>
              <w:pStyle w:val="Compact"/>
            </w:pPr>
            <w:r>
              <w:t xml:space="preserve">boolean</w:t>
            </w:r>
          </w:p>
        </w:tc>
        <w:tc>
          <w:tcPr/>
          <w:p>
            <w:pPr>
              <w:pStyle w:val="Compact"/>
            </w:pPr>
            <w:r>
              <w:t xml:space="preserve">DEFAULT false</w:t>
            </w:r>
          </w:p>
        </w:tc>
        <w:tc>
          <w:tcPr/>
          <w:p>
            <w:pPr>
              <w:pStyle w:val="Compact"/>
            </w:pPr>
            <w:r>
              <w:t xml:space="preserve">If true, expected value shown on fail.</w:t>
            </w:r>
          </w:p>
        </w:tc>
      </w:tr>
      <w:tr>
        <w:tc>
          <w:tcPr/>
          <w:p>
            <w:pPr>
              <w:pStyle w:val="Compact"/>
            </w:pPr>
            <w:r>
              <w:rPr>
                <w:rStyle w:val="VerbatimChar"/>
              </w:rPr>
              <w:t xml:space="preserve">weight</w:t>
            </w:r>
          </w:p>
        </w:tc>
        <w:tc>
          <w:tcPr/>
          <w:p>
            <w:pPr>
              <w:pStyle w:val="Compact"/>
            </w:pPr>
            <w:r>
              <w:t xml:space="preserve">numeric</w:t>
            </w:r>
          </w:p>
        </w:tc>
        <w:tc>
          <w:tcPr/>
          <w:p>
            <w:pPr>
              <w:pStyle w:val="Compact"/>
            </w:pPr>
            <w:r>
              <w:t xml:space="preserve">DEFAULT 1.0</w:t>
            </w:r>
          </w:p>
        </w:tc>
        <w:tc>
          <w:tcPr/>
          <w:p>
            <w:pPr>
              <w:pStyle w:val="Compact"/>
            </w:pPr>
            <w:r>
              <w:t xml:space="preserve">Relative scoring weight.</w:t>
            </w:r>
          </w:p>
        </w:tc>
      </w:tr>
    </w:tbl>
    <w:bookmarkEnd w:id="330"/>
    <w:bookmarkStart w:id="331" w:name="assertion-types"/>
    <w:p>
      <w:pPr>
        <w:pStyle w:val="Heading3"/>
      </w:pPr>
      <w:r>
        <w:rPr>
          <w:rStyle w:val="SectionNumber"/>
        </w:rPr>
        <w:t xml:space="preserve">11.7.3</w:t>
      </w:r>
      <w:r>
        <w:tab/>
      </w:r>
      <w:r>
        <w:t xml:space="preserve">Assertion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Assertion Type</w:t>
            </w:r>
          </w:p>
        </w:tc>
        <w:tc>
          <w:tcPr/>
          <w:p>
            <w:pPr>
              <w:pStyle w:val="Compact"/>
            </w:pPr>
            <w:r>
              <w:rPr>
                <w:rStyle w:val="VerbatimChar"/>
              </w:rPr>
              <w:t xml:space="preserve">assertion_params</w:t>
            </w:r>
            <w:r>
              <w:t xml:space="preserve"> </w:t>
            </w:r>
            <w:r>
              <w:t xml:space="preserve">Schema</w:t>
            </w:r>
          </w:p>
        </w:tc>
        <w:tc>
          <w:tcPr/>
          <w:p>
            <w:pPr>
              <w:pStyle w:val="Compact"/>
            </w:pPr>
            <w:r>
              <w:t xml:space="preserve">Description</w:t>
            </w:r>
          </w:p>
        </w:tc>
      </w:tr>
      <w:tr>
        <w:tc>
          <w:tcPr/>
          <w:p>
            <w:pPr>
              <w:pStyle w:val="Compact"/>
            </w:pPr>
            <w:r>
              <w:rPr>
                <w:rStyle w:val="VerbatimChar"/>
              </w:rPr>
              <w:t xml:space="preserve">pin_state</w:t>
            </w:r>
          </w:p>
        </w:tc>
        <w:tc>
          <w:tcPr/>
          <w:p>
            <w:pPr>
              <w:pStyle w:val="Compact"/>
            </w:pPr>
            <w:r>
              <w:rPr>
                <w:rStyle w:val="VerbatimChar"/>
              </w:rPr>
              <w:t xml:space="preserve">{pin: int, expected: "HIGH"/"LOW", at_ms: int}</w:t>
            </w:r>
          </w:p>
        </w:tc>
        <w:tc>
          <w:tcPr/>
          <w:p>
            <w:pPr>
              <w:pStyle w:val="Compact"/>
            </w:pPr>
            <w:r>
              <w:t xml:space="preserve">Assert MCU pin level at a specific simulation time.</w:t>
            </w:r>
          </w:p>
        </w:tc>
      </w:tr>
      <w:tr>
        <w:tc>
          <w:tcPr/>
          <w:p>
            <w:pPr>
              <w:pStyle w:val="Compact"/>
            </w:pPr>
            <w:r>
              <w:rPr>
                <w:rStyle w:val="VerbatimChar"/>
              </w:rPr>
              <w:t xml:space="preserve">analog_range</w:t>
            </w:r>
          </w:p>
        </w:tc>
        <w:tc>
          <w:tcPr/>
          <w:p>
            <w:pPr>
              <w:pStyle w:val="Compact"/>
            </w:pPr>
            <w:r>
              <w:rPr>
                <w:rStyle w:val="VerbatimChar"/>
              </w:rPr>
              <w:t xml:space="preserve">{pin: int, min: int, max: int, at_ms: int}</w:t>
            </w:r>
          </w:p>
        </w:tc>
        <w:tc>
          <w:tcPr/>
          <w:p>
            <w:pPr>
              <w:pStyle w:val="Compact"/>
            </w:pPr>
            <w:r>
              <w:t xml:space="preserve">Assert ADC reading within range at simulation time.</w:t>
            </w:r>
          </w:p>
        </w:tc>
      </w:tr>
      <w:tr>
        <w:tc>
          <w:tcPr/>
          <w:p>
            <w:pPr>
              <w:pStyle w:val="Compact"/>
            </w:pPr>
            <w:r>
              <w:rPr>
                <w:rStyle w:val="VerbatimChar"/>
              </w:rPr>
              <w:t xml:space="preserve">timing</w:t>
            </w:r>
          </w:p>
        </w:tc>
        <w:tc>
          <w:tcPr/>
          <w:p>
            <w:pPr>
              <w:pStyle w:val="Compact"/>
            </w:pPr>
            <w:r>
              <w:rPr>
                <w:rStyle w:val="VerbatimChar"/>
              </w:rPr>
              <w:t xml:space="preserve">{event: string, within_ms: int, after_ms: int}</w:t>
            </w:r>
          </w:p>
        </w:tc>
        <w:tc>
          <w:tcPr/>
          <w:p>
            <w:pPr>
              <w:pStyle w:val="Compact"/>
            </w:pPr>
            <w:r>
              <w:t xml:space="preserve">Assert that a named event occurs within a time window.</w:t>
            </w:r>
          </w:p>
        </w:tc>
      </w:tr>
      <w:tr>
        <w:tc>
          <w:tcPr/>
          <w:p>
            <w:pPr>
              <w:pStyle w:val="Compact"/>
            </w:pPr>
            <w:r>
              <w:rPr>
                <w:rStyle w:val="VerbatimChar"/>
              </w:rPr>
              <w:t xml:space="preserve">serial_output</w:t>
            </w:r>
          </w:p>
        </w:tc>
        <w:tc>
          <w:tcPr/>
          <w:p>
            <w:pPr>
              <w:pStyle w:val="Compact"/>
            </w:pPr>
            <w:r>
              <w:rPr>
                <w:rStyle w:val="VerbatimChar"/>
              </w:rPr>
              <w:t xml:space="preserve">{contains: string, match_mode: "exact"/"substring"/"regex", within_ms: int}</w:t>
            </w:r>
          </w:p>
        </w:tc>
        <w:tc>
          <w:tcPr/>
          <w:p>
            <w:pPr>
              <w:pStyle w:val="Compact"/>
            </w:pPr>
            <w:r>
              <w:t xml:space="preserve">Assert Serial.print output matches pattern.</w:t>
            </w:r>
          </w:p>
        </w:tc>
      </w:tr>
      <w:tr>
        <w:tc>
          <w:tcPr/>
          <w:p>
            <w:pPr>
              <w:pStyle w:val="Compact"/>
            </w:pPr>
            <w:r>
              <w:rPr>
                <w:rStyle w:val="VerbatimChar"/>
              </w:rPr>
              <w:t xml:space="preserve">component_visual</w:t>
            </w:r>
          </w:p>
        </w:tc>
        <w:tc>
          <w:tcPr/>
          <w:p>
            <w:pPr>
              <w:pStyle w:val="Compact"/>
            </w:pPr>
            <w:r>
              <w:rPr>
                <w:rStyle w:val="VerbatimChar"/>
              </w:rPr>
              <w:t xml:space="preserve">{component_id: string, property: string, expected: any}</w:t>
            </w:r>
          </w:p>
        </w:tc>
        <w:tc>
          <w:tcPr/>
          <w:p>
            <w:pPr>
              <w:pStyle w:val="Compact"/>
            </w:pPr>
            <w:r>
              <w:t xml:space="preserve">Assert component visual state (e.g., LCD text, LED colour).</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FR-LRN-080</w:t>
            </w:r>
          </w:p>
        </w:tc>
        <w:tc>
          <w:tcPr/>
          <w:p>
            <w:pPr>
              <w:pStyle w:val="Compact"/>
            </w:pPr>
            <w:r>
              <w:t xml:space="preserve">The system</w:t>
            </w:r>
            <w:r>
              <w:t xml:space="preserve"> </w:t>
            </w:r>
            <w:r>
              <w:rPr>
                <w:b/>
                <w:bCs/>
              </w:rPr>
              <w:t xml:space="preserve">shall</w:t>
            </w:r>
            <w:r>
              <w:t xml:space="preserve"> </w:t>
            </w:r>
            <w:r>
              <w:t xml:space="preserve">implement the Auto-Grader architecture described above, executing student submissions in a headless RSE instance isolated from all other running simulations. Each Auto-Grader job</w:t>
            </w:r>
            <w:r>
              <w:t xml:space="preserve"> </w:t>
            </w:r>
            <w:r>
              <w:rPr>
                <w:b/>
                <w:bCs/>
              </w:rPr>
              <w:t xml:space="preserve">shall</w:t>
            </w:r>
            <w:r>
              <w:t xml:space="preserve"> </w:t>
            </w:r>
            <w:r>
              <w:t xml:space="preserve">run in a sandboxed container or worker thread with a hard wall-clock timeout of 30 seconds.</w:t>
            </w:r>
          </w:p>
        </w:tc>
        <w:tc>
          <w:tcPr/>
          <w:p>
            <w:pPr>
              <w:pStyle w:val="Compact"/>
            </w:pPr>
            <w:r>
              <w:t xml:space="preserve">Must</w:t>
            </w:r>
          </w:p>
        </w:tc>
        <w:tc>
          <w:tcPr/>
          <w:p>
            <w:pPr>
              <w:pStyle w:val="Compact"/>
            </w:pPr>
            <w:r>
              <w:t xml:space="preserve">Container/thread isolation prevents a malicious or infinite-loop submission from affecting other students.</w:t>
            </w:r>
          </w:p>
        </w:tc>
      </w:tr>
      <w:tr>
        <w:tc>
          <w:tcPr/>
          <w:p>
            <w:pPr>
              <w:pStyle w:val="Compact"/>
            </w:pPr>
            <w:r>
              <w:t xml:space="preserve">FR-LRN-081</w:t>
            </w:r>
          </w:p>
        </w:tc>
        <w:tc>
          <w:tcPr/>
          <w:p>
            <w:pPr>
              <w:pStyle w:val="Compact"/>
            </w:pPr>
            <w:r>
              <w:t xml:space="preserve">The system</w:t>
            </w:r>
            <w:r>
              <w:t xml:space="preserve"> </w:t>
            </w:r>
            <w:r>
              <w:rPr>
                <w:b/>
                <w:bCs/>
              </w:rPr>
              <w:t xml:space="preserve">shall</w:t>
            </w:r>
            <w:r>
              <w:t xml:space="preserve"> </w:t>
            </w:r>
            <w:r>
              <w:t xml:space="preserve">support all five assertion types defined in the Assertion Types table:</w:t>
            </w:r>
            <w:r>
              <w:t xml:space="preserve"> </w:t>
            </w:r>
            <w:r>
              <w:rPr>
                <w:rStyle w:val="VerbatimChar"/>
              </w:rPr>
              <w:t xml:space="preserve">pin_state</w:t>
            </w:r>
            <w:r>
              <w:t xml:space="preserve">,</w:t>
            </w:r>
            <w:r>
              <w:t xml:space="preserve"> </w:t>
            </w:r>
            <w:r>
              <w:rPr>
                <w:rStyle w:val="VerbatimChar"/>
              </w:rPr>
              <w:t xml:space="preserve">analog_range</w:t>
            </w:r>
            <w:r>
              <w:t xml:space="preserve">,</w:t>
            </w:r>
            <w:r>
              <w:t xml:space="preserve"> </w:t>
            </w:r>
            <w:r>
              <w:rPr>
                <w:rStyle w:val="VerbatimChar"/>
              </w:rPr>
              <w:t xml:space="preserve">timing</w:t>
            </w:r>
            <w:r>
              <w:t xml:space="preserve">,</w:t>
            </w:r>
            <w:r>
              <w:t xml:space="preserve"> </w:t>
            </w:r>
            <w:r>
              <w:rPr>
                <w:rStyle w:val="VerbatimChar"/>
              </w:rPr>
              <w:t xml:space="preserve">serial_output</w:t>
            </w:r>
            <w:r>
              <w:t xml:space="preserve">, and</w:t>
            </w:r>
            <w:r>
              <w:t xml:space="preserve"> </w:t>
            </w:r>
            <w:r>
              <w:rPr>
                <w:rStyle w:val="VerbatimChar"/>
              </w:rPr>
              <w:t xml:space="preserve">component_visual</w:t>
            </w:r>
            <w:r>
              <w:t xml:space="preserve">.</w:t>
            </w:r>
          </w:p>
        </w:tc>
        <w:tc>
          <w:tcPr/>
          <w:p>
            <w:pPr>
              <w:pStyle w:val="Compact"/>
            </w:pPr>
            <w:r>
              <w:t xml:space="preserve">Must</w:t>
            </w:r>
          </w:p>
        </w:tc>
        <w:tc>
          <w:tcPr/>
          <w:p>
            <w:pPr>
              <w:pStyle w:val="Compact"/>
            </w:pPr>
            <w:r>
              <w:t xml:space="preserve">Each assertion type implemented as a distinct evaluator class in the Assertion Engine.</w:t>
            </w:r>
          </w:p>
        </w:tc>
      </w:tr>
      <w:tr>
        <w:tc>
          <w:tcPr/>
          <w:p>
            <w:pPr>
              <w:pStyle w:val="Compact"/>
            </w:pPr>
            <w:r>
              <w:t xml:space="preserve">FR-LRN-082</w:t>
            </w:r>
          </w:p>
        </w:tc>
        <w:tc>
          <w:tcPr/>
          <w:p>
            <w:pPr>
              <w:pStyle w:val="Compact"/>
            </w:pPr>
            <w:r>
              <w:t xml:space="preserve">For</w:t>
            </w:r>
            <w:r>
              <w:t xml:space="preserve"> </w:t>
            </w:r>
            <w:r>
              <w:rPr>
                <w:rStyle w:val="VerbatimChar"/>
              </w:rPr>
              <w:t xml:space="preserve">compile</w:t>
            </w:r>
            <w:r>
              <w:t xml:space="preserve"> </w:t>
            </w:r>
            <w:r>
              <w:t xml:space="preserve">execution mode, the Auto-Grader</w:t>
            </w:r>
            <w:r>
              <w:t xml:space="preserve"> </w:t>
            </w:r>
            <w:r>
              <w:rPr>
                <w:b/>
                <w:bCs/>
              </w:rPr>
              <w:t xml:space="preserve">shall</w:t>
            </w:r>
            <w:r>
              <w:t xml:space="preserve"> </w:t>
            </w:r>
            <w:r>
              <w:t xml:space="preserve">compile the student's Arduino C/C++, MicroPython, or CircuitPython code via the in-browser WASM toolchain (where invoked server-side via a Node.js WASM runner) or via a dedicated compile microservice, and load the resulting firmware binary into the appropriate headless simulator: avr8js (Arduino UNO R3), rp2040js (Raspberry Pi Pico / RP2040), or ESP32 core (ESP32 DevKit). The target simulator is determined by the</w:t>
            </w:r>
            <w:r>
              <w:t xml:space="preserve"> </w:t>
            </w:r>
            <w:r>
              <w:rPr>
                <w:rStyle w:val="VerbatimChar"/>
              </w:rPr>
              <w:t xml:space="preserve">test_suite.board</w:t>
            </w:r>
            <w:r>
              <w:t xml:space="preserve"> </w:t>
            </w:r>
            <w:r>
              <w:t xml:space="preserve">field. Compilation failures</w:t>
            </w:r>
            <w:r>
              <w:t xml:space="preserve"> </w:t>
            </w:r>
            <w:r>
              <w:rPr>
                <w:b/>
                <w:bCs/>
              </w:rPr>
              <w:t xml:space="preserve">shall</w:t>
            </w:r>
            <w:r>
              <w:t xml:space="preserve"> </w:t>
            </w:r>
            <w:r>
              <w:t xml:space="preserve">be reported as a grading error, not a test-case failure.</w:t>
            </w:r>
          </w:p>
        </w:tc>
        <w:tc>
          <w:tcPr/>
          <w:p>
            <w:pPr>
              <w:pStyle w:val="Compact"/>
            </w:pPr>
            <w:r>
              <w:t xml:space="preserve">Must</w:t>
            </w:r>
          </w:p>
        </w:tc>
        <w:tc>
          <w:tcPr/>
          <w:p>
            <w:pPr>
              <w:pStyle w:val="Compact"/>
            </w:pPr>
            <w:r>
              <w:t xml:space="preserve">Compilation error messages returned to student via the test results panel. For Pico targets, a UF2/ELF image is loaded into rp2040js.</w:t>
            </w:r>
          </w:p>
        </w:tc>
      </w:tr>
      <w:tr>
        <w:tc>
          <w:tcPr/>
          <w:p>
            <w:pPr>
              <w:pStyle w:val="Compact"/>
            </w:pPr>
            <w:r>
              <w:t xml:space="preserve">FR-LRN-083</w:t>
            </w:r>
          </w:p>
        </w:tc>
        <w:tc>
          <w:tcPr/>
          <w:p>
            <w:pPr>
              <w:pStyle w:val="Compact"/>
            </w:pPr>
            <w:r>
              <w:t xml:space="preserve">For</w:t>
            </w:r>
            <w:r>
              <w:t xml:space="preserve"> </w:t>
            </w:r>
            <w:r>
              <w:rPr>
                <w:rStyle w:val="VerbatimChar"/>
              </w:rPr>
              <w:t xml:space="preserve">interpret</w:t>
            </w:r>
            <w:r>
              <w:t xml:space="preserve"> </w:t>
            </w:r>
            <w:r>
              <w:t xml:space="preserve">execution mode, the Auto-Grader</w:t>
            </w:r>
            <w:r>
              <w:t xml:space="preserve"> </w:t>
            </w:r>
            <w:r>
              <w:rPr>
                <w:b/>
                <w:bCs/>
              </w:rPr>
              <w:t xml:space="preserve">shall</w:t>
            </w:r>
            <w:r>
              <w:t xml:space="preserve"> </w:t>
            </w:r>
            <w:r>
              <w:t xml:space="preserve">load the student's project into the RoboCode Virtual Machine (RVM) interpreter and execute it against the headless RSE without a compilation step.</w:t>
            </w:r>
          </w:p>
        </w:tc>
        <w:tc>
          <w:tcPr/>
          <w:p>
            <w:pPr>
              <w:pStyle w:val="Compact"/>
            </w:pPr>
            <w:r>
              <w:t xml:space="preserve">Must</w:t>
            </w:r>
          </w:p>
        </w:tc>
        <w:tc>
          <w:tcPr/>
          <w:p>
            <w:pPr>
              <w:pStyle w:val="Compact"/>
            </w:pPr>
            <w:r>
              <w:t xml:space="preserve">Supports the simplified/interpreted path for younger or early-stage learners.</w:t>
            </w:r>
          </w:p>
        </w:tc>
      </w:tr>
      <w:tr>
        <w:tc>
          <w:tcPr/>
          <w:p>
            <w:pPr>
              <w:pStyle w:val="Compact"/>
            </w:pPr>
            <w:r>
              <w:t xml:space="preserve">FR-LRN-084</w:t>
            </w:r>
          </w:p>
        </w:tc>
        <w:tc>
          <w:tcPr/>
          <w:p>
            <w:pPr>
              <w:pStyle w:val="Compact"/>
            </w:pPr>
            <w:r>
              <w:t xml:space="preserve">The Auto-Grader</w:t>
            </w:r>
            <w:r>
              <w:t xml:space="preserve"> </w:t>
            </w:r>
            <w:r>
              <w:rPr>
                <w:b/>
                <w:bCs/>
              </w:rPr>
              <w:t xml:space="preserve">shall</w:t>
            </w:r>
            <w:r>
              <w:t xml:space="preserve"> </w:t>
            </w:r>
            <w:r>
              <w:t xml:space="preserve">process a grading job within a p95 time of 15 seconds from job enqueue to grade result persisted. Queue depth and worker throughput</w:t>
            </w:r>
            <w:r>
              <w:t xml:space="preserve"> </w:t>
            </w:r>
            <w:r>
              <w:rPr>
                <w:b/>
                <w:bCs/>
              </w:rPr>
              <w:t xml:space="preserve">shall</w:t>
            </w:r>
            <w:r>
              <w:t xml:space="preserve"> </w:t>
            </w:r>
            <w:r>
              <w:t xml:space="preserve">be monitored via Prometheus metrics.</w:t>
            </w:r>
          </w:p>
        </w:tc>
        <w:tc>
          <w:tcPr/>
          <w:p>
            <w:pPr>
              <w:pStyle w:val="Compact"/>
            </w:pPr>
            <w:r>
              <w:t xml:space="preserve">Must</w:t>
            </w:r>
          </w:p>
        </w:tc>
        <w:tc>
          <w:tcPr/>
          <w:p>
            <w:pPr>
              <w:pStyle w:val="Compact"/>
            </w:pPr>
            <w:r>
              <w:t xml:space="preserve">Horizontal scaling of Auto-Grader workers via Kubernetes HPA when queue depth exceeds threshold.</w:t>
            </w:r>
          </w:p>
        </w:tc>
      </w:tr>
      <w:tr>
        <w:tc>
          <w:tcPr/>
          <w:p>
            <w:pPr>
              <w:pStyle w:val="Compact"/>
            </w:pPr>
            <w:r>
              <w:t xml:space="preserve">FR-LRN-085</w:t>
            </w:r>
          </w:p>
        </w:tc>
        <w:tc>
          <w:tcPr/>
          <w:p>
            <w:pPr>
              <w:pStyle w:val="Compact"/>
            </w:pPr>
            <w:r>
              <w:t xml:space="preserve">A maximum of 50 test cases per test suite</w:t>
            </w:r>
            <w:r>
              <w:t xml:space="preserve"> </w:t>
            </w:r>
            <w:r>
              <w:rPr>
                <w:b/>
                <w:bCs/>
              </w:rPr>
              <w:t xml:space="preserve">shall</w:t>
            </w:r>
            <w:r>
              <w:t xml:space="preserve"> </w:t>
            </w:r>
            <w:r>
              <w:t xml:space="preserve">be enforced in v1. The</w:t>
            </w:r>
            <w:r>
              <w:t xml:space="preserve"> </w:t>
            </w:r>
            <w:r>
              <w:rPr>
                <w:rStyle w:val="VerbatimChar"/>
              </w:rPr>
              <w:t xml:space="preserve">pass_threshold_pct</w:t>
            </w:r>
            <w:r>
              <w:t xml:space="preserve"> </w:t>
            </w:r>
            <w:r>
              <w:t xml:space="preserve">setting</w:t>
            </w:r>
            <w:r>
              <w:t xml:space="preserve"> </w:t>
            </w:r>
            <w:r>
              <w:rPr>
                <w:b/>
                <w:bCs/>
              </w:rPr>
              <w:t xml:space="preserve">shall</w:t>
            </w:r>
            <w:r>
              <w:t xml:space="preserve"> </w:t>
            </w:r>
            <w:r>
              <w:t xml:space="preserve">determine the minimum percentage of cases (by cumulative weight) that must pass for the task to be graded as passed. Default: 100 %.</w:t>
            </w:r>
          </w:p>
        </w:tc>
        <w:tc>
          <w:tcPr/>
          <w:p>
            <w:pPr>
              <w:pStyle w:val="Compact"/>
            </w:pPr>
            <w:r>
              <w:t xml:space="preserve">Must</w:t>
            </w:r>
          </w:p>
        </w:tc>
        <w:tc>
          <w:tcPr/>
          <w:p>
            <w:pPr>
              <w:pStyle w:val="Compact"/>
            </w:pPr>
            <w:r>
              <w:t xml:space="preserve">Configurable per task; threshold encoded in</w:t>
            </w:r>
            <w:r>
              <w:t xml:space="preserve"> </w:t>
            </w:r>
            <w:r>
              <w:rPr>
                <w:rStyle w:val="VerbatimChar"/>
              </w:rPr>
              <w:t xml:space="preserve">test_suite.pass_threshold_pct</w:t>
            </w:r>
            <w:r>
              <w:t xml:space="preserve">.</w:t>
            </w:r>
          </w:p>
        </w:tc>
      </w:tr>
      <w:tr>
        <w:tc>
          <w:tcPr/>
          <w:p>
            <w:pPr>
              <w:pStyle w:val="Compact"/>
            </w:pPr>
            <w:r>
              <w:t xml:space="preserve">FR-LRN-086</w:t>
            </w:r>
          </w:p>
        </w:tc>
        <w:tc>
          <w:tcPr/>
          <w:p>
            <w:pPr>
              <w:pStyle w:val="Compact"/>
            </w:pPr>
            <w:r>
              <w:t xml:space="preserve">The Auto-Grader</w:t>
            </w:r>
            <w:r>
              <w:t xml:space="preserve"> </w:t>
            </w:r>
            <w:r>
              <w:rPr>
                <w:b/>
                <w:bCs/>
              </w:rPr>
              <w:t xml:space="preserve">shall</w:t>
            </w:r>
            <w:r>
              <w:t xml:space="preserve"> </w:t>
            </w:r>
            <w:r>
              <w:t xml:space="preserve">produce a</w:t>
            </w:r>
            <w:r>
              <w:t xml:space="preserve"> </w:t>
            </w:r>
            <w:r>
              <w:rPr>
                <w:rStyle w:val="VerbatimChar"/>
              </w:rPr>
              <w:t xml:space="preserve">GradeResult</w:t>
            </w:r>
            <w:r>
              <w:t xml:space="preserve"> </w:t>
            </w:r>
            <w:r>
              <w:t xml:space="preserve">record per submission containing:</w:t>
            </w:r>
            <w:r>
              <w:t xml:space="preserve"> </w:t>
            </w:r>
            <w:r>
              <w:rPr>
                <w:rStyle w:val="VerbatimChar"/>
              </w:rPr>
              <w:t xml:space="preserve">submission_id</w:t>
            </w:r>
            <w:r>
              <w:t xml:space="preserve">,</w:t>
            </w:r>
            <w:r>
              <w:t xml:space="preserve"> </w:t>
            </w:r>
            <w:r>
              <w:rPr>
                <w:rStyle w:val="VerbatimChar"/>
              </w:rPr>
              <w:t xml:space="preserve">passed</w:t>
            </w:r>
            <w:r>
              <w:t xml:space="preserve"> </w:t>
            </w:r>
            <w:r>
              <w:t xml:space="preserve">(boolean),</w:t>
            </w:r>
            <w:r>
              <w:t xml:space="preserve"> </w:t>
            </w:r>
            <w:r>
              <w:rPr>
                <w:rStyle w:val="VerbatimChar"/>
              </w:rPr>
              <w:t xml:space="preserve">score_pct</w:t>
            </w:r>
            <w:r>
              <w:t xml:space="preserve"> </w:t>
            </w:r>
            <w:r>
              <w:t xml:space="preserve">(0–100),</w:t>
            </w:r>
            <w:r>
              <w:t xml:space="preserve"> </w:t>
            </w:r>
            <w:r>
              <w:rPr>
                <w:rStyle w:val="VerbatimChar"/>
              </w:rPr>
              <w:t xml:space="preserve">cases_passed</w:t>
            </w:r>
            <w:r>
              <w:t xml:space="preserve">,</w:t>
            </w:r>
            <w:r>
              <w:t xml:space="preserve"> </w:t>
            </w:r>
            <w:r>
              <w:rPr>
                <w:rStyle w:val="VerbatimChar"/>
              </w:rPr>
              <w:t xml:space="preserve">cases_total</w:t>
            </w:r>
            <w:r>
              <w:t xml:space="preserve">,</w:t>
            </w:r>
            <w:r>
              <w:t xml:space="preserve"> </w:t>
            </w:r>
            <w:r>
              <w:rPr>
                <w:rStyle w:val="VerbatimChar"/>
              </w:rPr>
              <w:t xml:space="preserve">compilation_error</w:t>
            </w:r>
            <w:r>
              <w:t xml:space="preserve"> </w:t>
            </w:r>
            <w:r>
              <w:t xml:space="preserve">(nullable text),</w:t>
            </w:r>
            <w:r>
              <w:t xml:space="preserve"> </w:t>
            </w:r>
            <w:r>
              <w:rPr>
                <w:rStyle w:val="VerbatimChar"/>
              </w:rPr>
              <w:t xml:space="preserve">case_results[]</w:t>
            </w:r>
            <w:r>
              <w:t xml:space="preserve"> </w:t>
            </w:r>
            <w:r>
              <w:t xml:space="preserve">(per-case pass/fail/feedback),</w:t>
            </w:r>
            <w:r>
              <w:t xml:space="preserve"> </w:t>
            </w:r>
            <w:r>
              <w:rPr>
                <w:rStyle w:val="VerbatimChar"/>
              </w:rPr>
              <w:t xml:space="preserve">duration_ms</w:t>
            </w:r>
            <w:r>
              <w:t xml:space="preserve">, and</w:t>
            </w:r>
            <w:r>
              <w:t xml:space="preserve"> </w:t>
            </w:r>
            <w:r>
              <w:rPr>
                <w:rStyle w:val="VerbatimChar"/>
              </w:rPr>
              <w:t xml:space="preserve">graded_at</w:t>
            </w:r>
            <w:r>
              <w:t xml:space="preserve"> </w:t>
            </w:r>
            <w:r>
              <w:t xml:space="preserve">(UTC timestamp).</w:t>
            </w:r>
          </w:p>
        </w:tc>
        <w:tc>
          <w:tcPr/>
          <w:p>
            <w:pPr>
              <w:pStyle w:val="Compact"/>
            </w:pPr>
            <w:r>
              <w:t xml:space="preserve">Must</w:t>
            </w:r>
          </w:p>
        </w:tc>
        <w:tc>
          <w:tcPr/>
          <w:p>
            <w:pPr>
              <w:pStyle w:val="Compact"/>
            </w:pPr>
            <w:r>
              <w:rPr>
                <w:rStyle w:val="VerbatimChar"/>
              </w:rPr>
              <w:t xml:space="preserve">GradeResult</w:t>
            </w:r>
            <w:r>
              <w:t xml:space="preserve"> </w:t>
            </w:r>
            <w:r>
              <w:t xml:space="preserve">persisted in</w:t>
            </w:r>
            <w:r>
              <w:t xml:space="preserve"> </w:t>
            </w:r>
            <w:r>
              <w:rPr>
                <w:rStyle w:val="VerbatimChar"/>
              </w:rPr>
              <w:t xml:space="preserve">grade_results</w:t>
            </w:r>
            <w:r>
              <w:t xml:space="preserve"> </w:t>
            </w:r>
            <w:r>
              <w:t xml:space="preserve">table; linked to</w:t>
            </w:r>
            <w:r>
              <w:t xml:space="preserve"> </w:t>
            </w:r>
            <w:r>
              <w:rPr>
                <w:rStyle w:val="VerbatimChar"/>
              </w:rPr>
              <w:t xml:space="preserve">submission_id</w:t>
            </w:r>
            <w:r>
              <w:t xml:space="preserve">.</w:t>
            </w:r>
          </w:p>
        </w:tc>
      </w:tr>
      <w:tr>
        <w:tc>
          <w:tcPr/>
          <w:p>
            <w:pPr>
              <w:pStyle w:val="Compact"/>
            </w:pPr>
            <w:r>
              <w:t xml:space="preserve">FR-LRN-087</w:t>
            </w:r>
          </w:p>
        </w:tc>
        <w:tc>
          <w:tcPr/>
          <w:p>
            <w:pPr>
              <w:pStyle w:val="Compact"/>
            </w:pPr>
            <w:r>
              <w:t xml:space="preserve">Task authors</w:t>
            </w:r>
            <w:r>
              <w:t xml:space="preserve"> </w:t>
            </w:r>
            <w:r>
              <w:rPr>
                <w:b/>
                <w:bCs/>
              </w:rPr>
              <w:t xml:space="preserve">shall</w:t>
            </w:r>
            <w:r>
              <w:t xml:space="preserve"> </w:t>
            </w:r>
            <w:r>
              <w:t xml:space="preserve">be able to author and edit test suites through a structured form-based UI, specifying assertion type, parameters, failure feedback, and reveal-expected flag for each test case. Authors</w:t>
            </w:r>
            <w:r>
              <w:t xml:space="preserve"> </w:t>
            </w:r>
            <w:r>
              <w:rPr>
                <w:b/>
                <w:bCs/>
              </w:rPr>
              <w:t xml:space="preserve">shall</w:t>
            </w:r>
            <w:r>
              <w:t xml:space="preserve"> </w:t>
            </w:r>
            <w:r>
              <w:t xml:space="preserve">be able to run the test suite against a reference solution to verify correctness before publishing.</w:t>
            </w:r>
          </w:p>
        </w:tc>
        <w:tc>
          <w:tcPr/>
          <w:p>
            <w:pPr>
              <w:pStyle w:val="Compact"/>
            </w:pPr>
            <w:r>
              <w:t xml:space="preserve">Must</w:t>
            </w:r>
          </w:p>
        </w:tc>
        <w:tc>
          <w:tcPr/>
          <w:p>
            <w:pPr>
              <w:pStyle w:val="Compact"/>
            </w:pPr>
            <w:r>
              <w:t xml:space="preserve">"Dry-run" mode executes the author's reference solution and shows expected case results.</w:t>
            </w:r>
          </w:p>
        </w:tc>
      </w:tr>
      <w:tr>
        <w:tc>
          <w:tcPr/>
          <w:p>
            <w:pPr>
              <w:pStyle w:val="Compact"/>
            </w:pPr>
            <w:r>
              <w:t xml:space="preserve">FR-LRN-088</w:t>
            </w:r>
          </w:p>
        </w:tc>
        <w:tc>
          <w:tcPr/>
          <w:p>
            <w:pPr>
              <w:pStyle w:val="Compact"/>
            </w:pPr>
            <w:r>
              <w:t xml:space="preserve">The test results panel</w:t>
            </w:r>
            <w:r>
              <w:t xml:space="preserve"> </w:t>
            </w:r>
            <w:r>
              <w:rPr>
                <w:b/>
                <w:bCs/>
              </w:rPr>
              <w:t xml:space="preserve">shall</w:t>
            </w:r>
            <w:r>
              <w:t xml:space="preserve"> </w:t>
            </w:r>
            <w:r>
              <w:t xml:space="preserve">display to the student: each test case name, pass/fail icon, the</w:t>
            </w:r>
            <w:r>
              <w:t xml:space="preserve"> </w:t>
            </w:r>
            <w:r>
              <w:rPr>
                <w:rStyle w:val="VerbatimChar"/>
              </w:rPr>
              <w:t xml:space="preserve">feedback_on_fail</w:t>
            </w:r>
            <w:r>
              <w:t xml:space="preserve"> </w:t>
            </w:r>
            <w:r>
              <w:t xml:space="preserve">text for failed cases (if authored), and the expected value (if</w:t>
            </w:r>
            <w:r>
              <w:t xml:space="preserve"> </w:t>
            </w:r>
            <w:r>
              <w:rPr>
                <w:rStyle w:val="VerbatimChar"/>
              </w:rPr>
              <w:t xml:space="preserve">reveal_expected = true</w:t>
            </w:r>
            <w:r>
              <w:t xml:space="preserve">). The panel</w:t>
            </w:r>
            <w:r>
              <w:t xml:space="preserve"> </w:t>
            </w:r>
            <w:r>
              <w:rPr>
                <w:b/>
                <w:bCs/>
              </w:rPr>
              <w:t xml:space="preserve">shall not</w:t>
            </w:r>
            <w:r>
              <w:t xml:space="preserve"> </w:t>
            </w:r>
            <w:r>
              <w:t xml:space="preserve">reveal assertion parameters (</w:t>
            </w:r>
            <w:r>
              <w:rPr>
                <w:rStyle w:val="VerbatimChar"/>
              </w:rPr>
              <w:t xml:space="preserve">assertion_params</w:t>
            </w:r>
            <w:r>
              <w:t xml:space="preserve">) beyond what the author explicitly allows.</w:t>
            </w:r>
          </w:p>
        </w:tc>
        <w:tc>
          <w:tcPr/>
          <w:p>
            <w:pPr>
              <w:pStyle w:val="Compact"/>
            </w:pPr>
            <w:r>
              <w:t xml:space="preserve">Must</w:t>
            </w:r>
          </w:p>
        </w:tc>
        <w:tc>
          <w:tcPr/>
          <w:p>
            <w:pPr>
              <w:pStyle w:val="Compact"/>
            </w:pPr>
            <w:r>
              <w:t xml:space="preserve">Panel rendered client-side from the</w:t>
            </w:r>
            <w:r>
              <w:t xml:space="preserve"> </w:t>
            </w:r>
            <w:r>
              <w:rPr>
                <w:rStyle w:val="VerbatimChar"/>
              </w:rPr>
              <w:t xml:space="preserve">GradeResult.case_results[]</w:t>
            </w:r>
            <w:r>
              <w:t xml:space="preserve"> </w:t>
            </w:r>
            <w:r>
              <w:t xml:space="preserve">response; assertion params are never sent to the client.</w:t>
            </w:r>
          </w:p>
        </w:tc>
      </w:tr>
      <w:tr>
        <w:tc>
          <w:tcPr/>
          <w:p>
            <w:pPr>
              <w:pStyle w:val="Compact"/>
            </w:pPr>
            <w:r>
              <w:t xml:space="preserve">FR-LRN-089</w:t>
            </w:r>
          </w:p>
        </w:tc>
        <w:tc>
          <w:tcPr/>
          <w:p>
            <w:pPr>
              <w:pStyle w:val="Compact"/>
            </w:pPr>
            <w:r>
              <w:t xml:space="preserve">Between re-attempts on a task, the system</w:t>
            </w:r>
            <w:r>
              <w:t xml:space="preserve"> </w:t>
            </w:r>
            <w:r>
              <w:rPr>
                <w:b/>
                <w:bCs/>
              </w:rPr>
              <w:t xml:space="preserve">shall</w:t>
            </w:r>
            <w:r>
              <w:t xml:space="preserve"> </w:t>
            </w:r>
            <w:r>
              <w:t xml:space="preserve">detect whether the student has made at least one change to the code or circuit before allowing re-submission. A re-submission with an unchanged project</w:t>
            </w:r>
            <w:r>
              <w:t xml:space="preserve"> </w:t>
            </w:r>
            <w:r>
              <w:rPr>
                <w:b/>
                <w:bCs/>
              </w:rPr>
              <w:t xml:space="preserve">shall</w:t>
            </w:r>
            <w:r>
              <w:t xml:space="preserve"> </w:t>
            </w:r>
            <w:r>
              <w:t xml:space="preserve">be rejected with HTTP 422 and an explanatory message.</w:t>
            </w:r>
          </w:p>
        </w:tc>
        <w:tc>
          <w:tcPr/>
          <w:p>
            <w:pPr>
              <w:pStyle w:val="Compact"/>
            </w:pPr>
            <w:r>
              <w:t xml:space="preserve">Should</w:t>
            </w:r>
          </w:p>
        </w:tc>
        <w:tc>
          <w:tcPr/>
          <w:p>
            <w:pPr>
              <w:pStyle w:val="Compact"/>
            </w:pPr>
            <w:r>
              <w:t xml:space="preserve">Change detection via a hash comparison of code content and circuit JSON snapshot between the current workspace state and the last submission.</w:t>
            </w:r>
          </w:p>
        </w:tc>
      </w:tr>
    </w:tbl>
    <w:p>
      <w:r>
        <w:pict>
          <v:rect style="width:0;height:1.5pt" o:hralign="center" o:hrstd="t" o:hr="t"/>
        </w:pict>
      </w:r>
    </w:p>
    <w:bookmarkEnd w:id="331"/>
    <w:bookmarkEnd w:id="332"/>
    <w:bookmarkStart w:id="335" w:name="quizzes-and-knowledge-checks"/>
    <w:p>
      <w:pPr>
        <w:pStyle w:val="Heading2"/>
      </w:pPr>
      <w:r>
        <w:rPr>
          <w:rStyle w:val="SectionNumber"/>
        </w:rPr>
        <w:t xml:space="preserve">11.8</w:t>
      </w:r>
      <w:r>
        <w:tab/>
      </w:r>
      <w:r>
        <w:t xml:space="preserve">Quizzes and Knowledge Checks</w:t>
      </w:r>
    </w:p>
    <w:bookmarkStart w:id="333" w:name="quiz-entity"/>
    <w:p>
      <w:pPr>
        <w:pStyle w:val="Heading3"/>
      </w:pPr>
      <w:r>
        <w:rPr>
          <w:rStyle w:val="SectionNumber"/>
        </w:rPr>
        <w:t xml:space="preserve">11.8.1</w:t>
      </w:r>
      <w:r>
        <w:tab/>
      </w:r>
      <w:r>
        <w:t xml:space="preserve">Quiz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lesson_id</w:t>
            </w:r>
          </w:p>
        </w:tc>
        <w:tc>
          <w:tcPr/>
          <w:p>
            <w:pPr>
              <w:pStyle w:val="Compact"/>
            </w:pPr>
            <w:r>
              <w:t xml:space="preserve">UUID FK → lesson</w:t>
            </w:r>
          </w:p>
        </w:tc>
        <w:tc>
          <w:tcPr/>
          <w:p>
            <w:pPr>
              <w:pStyle w:val="Compact"/>
            </w:pPr>
            <w:r>
              <w:t xml:space="preserve">NOT NULL</w:t>
            </w:r>
          </w:p>
        </w:tc>
        <w:tc>
          <w:tcPr/>
          <w:p>
            <w:pPr>
              <w:pStyle w:val="Compact"/>
            </w:pPr>
            <w:r>
              <w:t xml:space="preserve">Parent lesson.</w:t>
            </w:r>
          </w:p>
        </w:tc>
      </w:tr>
      <w:tr>
        <w:tc>
          <w:tcPr/>
          <w:p>
            <w:pPr>
              <w:pStyle w:val="Compact"/>
            </w:pPr>
            <w:r>
              <w:rPr>
                <w:rStyle w:val="VerbatimChar"/>
              </w:rPr>
              <w:t xml:space="preserve">quiz_type</w:t>
            </w:r>
          </w:p>
        </w:tc>
        <w:tc>
          <w:tcPr/>
          <w:p>
            <w:pPr>
              <w:pStyle w:val="Compact"/>
            </w:pPr>
            <w:r>
              <w:t xml:space="preserve">enum</w:t>
            </w:r>
          </w:p>
        </w:tc>
        <w:tc>
          <w:tcPr/>
          <w:p>
            <w:pPr>
              <w:pStyle w:val="Compact"/>
            </w:pPr>
            <w:r>
              <w:rPr>
                <w:rStyle w:val="VerbatimChar"/>
              </w:rPr>
              <w:t xml:space="preserve">knowledge_check</w:t>
            </w:r>
            <w:r>
              <w:t xml:space="preserve">,</w:t>
            </w:r>
            <w:r>
              <w:t xml:space="preserve"> </w:t>
            </w:r>
            <w:r>
              <w:rPr>
                <w:rStyle w:val="VerbatimChar"/>
              </w:rPr>
              <w:t xml:space="preserve">module_quiz</w:t>
            </w:r>
          </w:p>
        </w:tc>
        <w:tc>
          <w:tcPr/>
          <w:p>
            <w:pPr>
              <w:pStyle w:val="Compact"/>
            </w:pPr>
            <w:r>
              <w:t xml:space="preserve">Inline vs standalone.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 i18n</w:t>
            </w:r>
          </w:p>
        </w:tc>
        <w:tc>
          <w:tcPr/>
          <w:p>
            <w:pPr>
              <w:pStyle w:val="Compact"/>
            </w:pPr>
            <w:r>
              <w:t xml:space="preserve">—</w:t>
            </w:r>
          </w:p>
        </w:tc>
      </w:tr>
      <w:tr>
        <w:tc>
          <w:tcPr/>
          <w:p>
            <w:pPr>
              <w:pStyle w:val="Compact"/>
            </w:pPr>
            <w:r>
              <w:rPr>
                <w:rStyle w:val="VerbatimChar"/>
              </w:rPr>
              <w:t xml:space="preserve">time_limit_seconds</w:t>
            </w:r>
          </w:p>
        </w:tc>
        <w:tc>
          <w:tcPr/>
          <w:p>
            <w:pPr>
              <w:pStyle w:val="Compact"/>
            </w:pPr>
            <w:r>
              <w:t xml:space="preserve">int</w:t>
            </w:r>
          </w:p>
        </w:tc>
        <w:tc>
          <w:tcPr/>
          <w:p>
            <w:pPr>
              <w:pStyle w:val="Compact"/>
            </w:pPr>
            <w:r>
              <w:t xml:space="preserve">nullable</w:t>
            </w:r>
          </w:p>
        </w:tc>
        <w:tc>
          <w:tcPr/>
          <w:p>
            <w:pPr>
              <w:pStyle w:val="Compact"/>
            </w:pPr>
            <w:r>
              <w:t xml:space="preserve">NULL = no limit.</w:t>
            </w:r>
          </w:p>
        </w:tc>
      </w:tr>
      <w:tr>
        <w:tc>
          <w:tcPr/>
          <w:p>
            <w:pPr>
              <w:pStyle w:val="Compact"/>
            </w:pPr>
            <w:r>
              <w:rPr>
                <w:rStyle w:val="VerbatimChar"/>
              </w:rPr>
              <w:t xml:space="preserve">randomise_questions</w:t>
            </w:r>
          </w:p>
        </w:tc>
        <w:tc>
          <w:tcPr/>
          <w:p>
            <w:pPr>
              <w:pStyle w:val="Compact"/>
            </w:pPr>
            <w:r>
              <w:t xml:space="preserve">boolean</w:t>
            </w:r>
          </w:p>
        </w:tc>
        <w:tc>
          <w:tcPr/>
          <w:p>
            <w:pPr>
              <w:pStyle w:val="Compact"/>
            </w:pPr>
            <w:r>
              <w:t xml:space="preserve">DEFAULT false</w:t>
            </w:r>
          </w:p>
        </w:tc>
        <w:tc>
          <w:tcPr/>
          <w:p>
            <w:pPr>
              <w:pStyle w:val="Compact"/>
            </w:pPr>
            <w:r>
              <w:t xml:space="preserve">—</w:t>
            </w:r>
          </w:p>
        </w:tc>
      </w:tr>
      <w:tr>
        <w:tc>
          <w:tcPr/>
          <w:p>
            <w:pPr>
              <w:pStyle w:val="Compact"/>
            </w:pPr>
            <w:r>
              <w:rPr>
                <w:rStyle w:val="VerbatimChar"/>
              </w:rPr>
              <w:t xml:space="preserve">randomise_options</w:t>
            </w:r>
          </w:p>
        </w:tc>
        <w:tc>
          <w:tcPr/>
          <w:p>
            <w:pPr>
              <w:pStyle w:val="Compact"/>
            </w:pPr>
            <w:r>
              <w:t xml:space="preserve">boolean</w:t>
            </w:r>
          </w:p>
        </w:tc>
        <w:tc>
          <w:tcPr/>
          <w:p>
            <w:pPr>
              <w:pStyle w:val="Compact"/>
            </w:pPr>
            <w:r>
              <w:t xml:space="preserve">DEFAULT false</w:t>
            </w:r>
          </w:p>
        </w:tc>
        <w:tc>
          <w:tcPr/>
          <w:p>
            <w:pPr>
              <w:pStyle w:val="Compact"/>
            </w:pPr>
            <w:r>
              <w:t xml:space="preserve">—</w:t>
            </w:r>
          </w:p>
        </w:tc>
      </w:tr>
      <w:tr>
        <w:tc>
          <w:tcPr/>
          <w:p>
            <w:pPr>
              <w:pStyle w:val="Compact"/>
            </w:pPr>
            <w:r>
              <w:rPr>
                <w:rStyle w:val="VerbatimChar"/>
              </w:rPr>
              <w:t xml:space="preserve">pass_mark_pct</w:t>
            </w:r>
          </w:p>
        </w:tc>
        <w:tc>
          <w:tcPr/>
          <w:p>
            <w:pPr>
              <w:pStyle w:val="Compact"/>
            </w:pPr>
            <w:r>
              <w:t xml:space="preserve">smallint</w:t>
            </w:r>
          </w:p>
        </w:tc>
        <w:tc>
          <w:tcPr/>
          <w:p>
            <w:pPr>
              <w:pStyle w:val="Compact"/>
            </w:pPr>
            <w:r>
              <w:t xml:space="preserve">NOT NULL DEFAULT 70</w:t>
            </w:r>
          </w:p>
        </w:tc>
        <w:tc>
          <w:tcPr/>
          <w:p>
            <w:pPr>
              <w:pStyle w:val="Compact"/>
            </w:pPr>
            <w:r>
              <w:t xml:space="preserve">Pass threshold.</w:t>
            </w:r>
          </w:p>
        </w:tc>
      </w:tr>
      <w:tr>
        <w:tc>
          <w:tcPr/>
          <w:p>
            <w:pPr>
              <w:pStyle w:val="Compact"/>
            </w:pPr>
            <w:r>
              <w:rPr>
                <w:rStyle w:val="VerbatimChar"/>
              </w:rPr>
              <w:t xml:space="preserve">cooldown_hours</w:t>
            </w:r>
          </w:p>
        </w:tc>
        <w:tc>
          <w:tcPr/>
          <w:p>
            <w:pPr>
              <w:pStyle w:val="Compact"/>
            </w:pPr>
            <w:r>
              <w:t xml:space="preserve">smallint</w:t>
            </w:r>
          </w:p>
        </w:tc>
        <w:tc>
          <w:tcPr/>
          <w:p>
            <w:pPr>
              <w:pStyle w:val="Compact"/>
            </w:pPr>
            <w:r>
              <w:t xml:space="preserve">NOT NULL DEFAULT 24</w:t>
            </w:r>
          </w:p>
        </w:tc>
        <w:tc>
          <w:tcPr/>
          <w:p>
            <w:pPr>
              <w:pStyle w:val="Compact"/>
            </w:pPr>
            <w:r>
              <w:t xml:space="preserve">Hours before retry after failure.</w:t>
            </w:r>
          </w:p>
        </w:tc>
      </w:tr>
      <w:tr>
        <w:tc>
          <w:tcPr/>
          <w:p>
            <w:pPr>
              <w:pStyle w:val="Compact"/>
            </w:pPr>
            <w:r>
              <w:rPr>
                <w:rStyle w:val="VerbatimChar"/>
              </w:rPr>
              <w:t xml:space="preserve">max_attempts</w:t>
            </w:r>
          </w:p>
        </w:tc>
        <w:tc>
          <w:tcPr/>
          <w:p>
            <w:pPr>
              <w:pStyle w:val="Compact"/>
            </w:pPr>
            <w:r>
              <w:t xml:space="preserve">smallint</w:t>
            </w:r>
          </w:p>
        </w:tc>
        <w:tc>
          <w:tcPr/>
          <w:p>
            <w:pPr>
              <w:pStyle w:val="Compact"/>
            </w:pPr>
            <w:r>
              <w:t xml:space="preserve">nullable</w:t>
            </w:r>
          </w:p>
        </w:tc>
        <w:tc>
          <w:tcPr/>
          <w:p>
            <w:pPr>
              <w:pStyle w:val="Compact"/>
            </w:pPr>
            <w:r>
              <w:t xml:space="preserve">NULL = unlimited.</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archived</w:t>
            </w:r>
          </w:p>
        </w:tc>
        <w:tc>
          <w:tcPr/>
          <w:p>
            <w:pPr>
              <w:pStyle w:val="Compact"/>
            </w:pPr>
            <w:r>
              <w:t xml:space="preserve">—</w:t>
            </w:r>
          </w:p>
        </w:tc>
      </w:tr>
    </w:tbl>
    <w:bookmarkEnd w:id="333"/>
    <w:bookmarkStart w:id="334" w:name="question-types"/>
    <w:p>
      <w:pPr>
        <w:pStyle w:val="Heading3"/>
      </w:pPr>
      <w:r>
        <w:rPr>
          <w:rStyle w:val="SectionNumber"/>
        </w:rPr>
        <w:t xml:space="preserve">11.8.2</w:t>
      </w:r>
      <w:r>
        <w:tab/>
      </w:r>
      <w:r>
        <w:t xml:space="preserve">Question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 Type</w:t>
            </w:r>
          </w:p>
        </w:tc>
        <w:tc>
          <w:tcPr/>
          <w:p>
            <w:pPr>
              <w:pStyle w:val="Compact"/>
            </w:pPr>
            <w:r>
              <w:t xml:space="preserve">Code</w:t>
            </w:r>
          </w:p>
        </w:tc>
        <w:tc>
          <w:tcPr/>
          <w:p>
            <w:pPr>
              <w:pStyle w:val="Compact"/>
            </w:pPr>
            <w:r>
              <w:t xml:space="preserve">Auto-Marked</w:t>
            </w:r>
          </w:p>
        </w:tc>
        <w:tc>
          <w:tcPr/>
          <w:p>
            <w:pPr>
              <w:pStyle w:val="Compact"/>
            </w:pPr>
            <w:r>
              <w:t xml:space="preserve">Notes</w:t>
            </w:r>
          </w:p>
        </w:tc>
      </w:tr>
      <w:tr>
        <w:tc>
          <w:tcPr/>
          <w:p>
            <w:pPr>
              <w:pStyle w:val="Compact"/>
            </w:pPr>
            <w:r>
              <w:t xml:space="preserve">Multiple choice (single answer)</w:t>
            </w:r>
          </w:p>
        </w:tc>
        <w:tc>
          <w:tcPr/>
          <w:p>
            <w:pPr>
              <w:pStyle w:val="Compact"/>
            </w:pPr>
            <w:r>
              <w:rPr>
                <w:rStyle w:val="VerbatimChar"/>
              </w:rPr>
              <w:t xml:space="preserve">mc_single</w:t>
            </w:r>
          </w:p>
        </w:tc>
        <w:tc>
          <w:tcPr/>
          <w:p>
            <w:pPr>
              <w:pStyle w:val="Compact"/>
            </w:pPr>
            <w:r>
              <w:t xml:space="preserve">Yes</w:t>
            </w:r>
          </w:p>
        </w:tc>
        <w:tc>
          <w:tcPr/>
          <w:p>
            <w:pPr>
              <w:pStyle w:val="Compact"/>
            </w:pPr>
            <w:r>
              <w:t xml:space="preserve">—</w:t>
            </w:r>
          </w:p>
        </w:tc>
      </w:tr>
      <w:tr>
        <w:tc>
          <w:tcPr/>
          <w:p>
            <w:pPr>
              <w:pStyle w:val="Compact"/>
            </w:pPr>
            <w:r>
              <w:t xml:space="preserve">Multiple choice (multi-select)</w:t>
            </w:r>
          </w:p>
        </w:tc>
        <w:tc>
          <w:tcPr/>
          <w:p>
            <w:pPr>
              <w:pStyle w:val="Compact"/>
            </w:pPr>
            <w:r>
              <w:rPr>
                <w:rStyle w:val="VerbatimChar"/>
              </w:rPr>
              <w:t xml:space="preserve">mc_multi</w:t>
            </w:r>
          </w:p>
        </w:tc>
        <w:tc>
          <w:tcPr/>
          <w:p>
            <w:pPr>
              <w:pStyle w:val="Compact"/>
            </w:pPr>
            <w:r>
              <w:t xml:space="preserve">Yes</w:t>
            </w:r>
          </w:p>
        </w:tc>
        <w:tc>
          <w:tcPr/>
          <w:p>
            <w:pPr>
              <w:pStyle w:val="Compact"/>
            </w:pPr>
            <w:r>
              <w:t xml:space="preserve">All correct options must be selected.</w:t>
            </w:r>
          </w:p>
        </w:tc>
      </w:tr>
      <w:tr>
        <w:tc>
          <w:tcPr/>
          <w:p>
            <w:pPr>
              <w:pStyle w:val="Compact"/>
            </w:pPr>
            <w:r>
              <w:t xml:space="preserve">True / False</w:t>
            </w:r>
          </w:p>
        </w:tc>
        <w:tc>
          <w:tcPr/>
          <w:p>
            <w:pPr>
              <w:pStyle w:val="Compact"/>
            </w:pPr>
            <w:r>
              <w:rPr>
                <w:rStyle w:val="VerbatimChar"/>
              </w:rPr>
              <w:t xml:space="preserve">true_false</w:t>
            </w:r>
          </w:p>
        </w:tc>
        <w:tc>
          <w:tcPr/>
          <w:p>
            <w:pPr>
              <w:pStyle w:val="Compact"/>
            </w:pPr>
            <w:r>
              <w:t xml:space="preserve">Yes</w:t>
            </w:r>
          </w:p>
        </w:tc>
        <w:tc>
          <w:tcPr/>
          <w:p>
            <w:pPr>
              <w:pStyle w:val="Compact"/>
            </w:pPr>
            <w:r>
              <w:t xml:space="preserve">—</w:t>
            </w:r>
          </w:p>
        </w:tc>
      </w:tr>
      <w:tr>
        <w:tc>
          <w:tcPr/>
          <w:p>
            <w:pPr>
              <w:pStyle w:val="Compact"/>
            </w:pPr>
            <w:r>
              <w:t xml:space="preserve">Short answer (text)</w:t>
            </w:r>
          </w:p>
        </w:tc>
        <w:tc>
          <w:tcPr/>
          <w:p>
            <w:pPr>
              <w:pStyle w:val="Compact"/>
            </w:pPr>
            <w:r>
              <w:rPr>
                <w:rStyle w:val="VerbatimChar"/>
              </w:rPr>
              <w:t xml:space="preserve">short_text</w:t>
            </w:r>
          </w:p>
        </w:tc>
        <w:tc>
          <w:tcPr/>
          <w:p>
            <w:pPr>
              <w:pStyle w:val="Compact"/>
            </w:pPr>
            <w:r>
              <w:t xml:space="preserve">Yes</w:t>
            </w:r>
          </w:p>
        </w:tc>
        <w:tc>
          <w:tcPr/>
          <w:p>
            <w:pPr>
              <w:pStyle w:val="Compact"/>
            </w:pPr>
            <w:r>
              <w:t xml:space="preserve">Exact match or keyword match.</w:t>
            </w:r>
          </w:p>
        </w:tc>
      </w:tr>
      <w:tr>
        <w:tc>
          <w:tcPr/>
          <w:p>
            <w:pPr>
              <w:pStyle w:val="Compact"/>
            </w:pPr>
            <w:r>
              <w:t xml:space="preserve">Code snippet completion</w:t>
            </w:r>
          </w:p>
        </w:tc>
        <w:tc>
          <w:tcPr/>
          <w:p>
            <w:pPr>
              <w:pStyle w:val="Compact"/>
            </w:pPr>
            <w:r>
              <w:rPr>
                <w:rStyle w:val="VerbatimChar"/>
              </w:rPr>
              <w:t xml:space="preserve">code_fill</w:t>
            </w:r>
          </w:p>
        </w:tc>
        <w:tc>
          <w:tcPr/>
          <w:p>
            <w:pPr>
              <w:pStyle w:val="Compact"/>
            </w:pPr>
            <w:r>
              <w:t xml:space="preserve">Yes</w:t>
            </w:r>
          </w:p>
        </w:tc>
        <w:tc>
          <w:tcPr/>
          <w:p>
            <w:pPr>
              <w:pStyle w:val="Compact"/>
            </w:pPr>
            <w:r>
              <w:t xml:space="preserve">Fill-in-the-blank in a code block.</w:t>
            </w:r>
          </w:p>
        </w:tc>
      </w:tr>
      <w:tr>
        <w:tc>
          <w:tcPr/>
          <w:p>
            <w:pPr>
              <w:pStyle w:val="Compact"/>
            </w:pPr>
            <w:r>
              <w:t xml:space="preserve">Drag-and-drop ordering</w:t>
            </w:r>
          </w:p>
        </w:tc>
        <w:tc>
          <w:tcPr/>
          <w:p>
            <w:pPr>
              <w:pStyle w:val="Compact"/>
            </w:pPr>
            <w:r>
              <w:rPr>
                <w:rStyle w:val="VerbatimChar"/>
              </w:rPr>
              <w:t xml:space="preserve">drag_order</w:t>
            </w:r>
          </w:p>
        </w:tc>
        <w:tc>
          <w:tcPr/>
          <w:p>
            <w:pPr>
              <w:pStyle w:val="Compact"/>
            </w:pPr>
            <w:r>
              <w:t xml:space="preserve">Yes</w:t>
            </w:r>
          </w:p>
        </w:tc>
        <w:tc>
          <w:tcPr/>
          <w:p>
            <w:pPr>
              <w:pStyle w:val="Compact"/>
            </w:pPr>
            <w:r>
              <w:t xml:space="preserve">Should (v2).</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FR-LRN-090</w:t>
            </w:r>
          </w:p>
        </w:tc>
        <w:tc>
          <w:tcPr/>
          <w:p>
            <w:pPr>
              <w:pStyle w:val="Compact"/>
            </w:pPr>
            <w:r>
              <w:t xml:space="preserve">The system</w:t>
            </w:r>
            <w:r>
              <w:t xml:space="preserve"> </w:t>
            </w:r>
            <w:r>
              <w:rPr>
                <w:b/>
                <w:bCs/>
              </w:rPr>
              <w:t xml:space="preserve">shall</w:t>
            </w:r>
            <w:r>
              <w:t xml:space="preserve"> </w:t>
            </w:r>
            <w:r>
              <w:t xml:space="preserve">support two quiz varieties:</w:t>
            </w:r>
            <w:r>
              <w:t xml:space="preserve"> </w:t>
            </w:r>
            <w:r>
              <w:rPr>
                <w:rStyle w:val="VerbatimChar"/>
              </w:rPr>
              <w:t xml:space="preserve">knowledge_check</w:t>
            </w:r>
            <w:r>
              <w:t xml:space="preserve"> </w:t>
            </w:r>
            <w:r>
              <w:t xml:space="preserve">(1–5 questions, inline within a lesson page) and</w:t>
            </w:r>
            <w:r>
              <w:t xml:space="preserve"> </w:t>
            </w:r>
            <w:r>
              <w:rPr>
                <w:rStyle w:val="VerbatimChar"/>
              </w:rPr>
              <w:t xml:space="preserve">module_quiz</w:t>
            </w:r>
            <w:r>
              <w:t xml:space="preserve"> </w:t>
            </w:r>
            <w:r>
              <w:t xml:space="preserve">(5–30 questions, a standalone lesson node at module level).</w:t>
            </w:r>
          </w:p>
        </w:tc>
        <w:tc>
          <w:tcPr/>
          <w:p>
            <w:pPr>
              <w:pStyle w:val="Compact"/>
            </w:pPr>
            <w:r>
              <w:t xml:space="preserve">Must</w:t>
            </w:r>
          </w:p>
        </w:tc>
        <w:tc>
          <w:tcPr/>
          <w:p>
            <w:pPr>
              <w:pStyle w:val="Compact"/>
            </w:pPr>
            <w:r>
              <w:t xml:space="preserve">Both rendered by the same quiz engine component; layout differs by type.</w:t>
            </w:r>
          </w:p>
        </w:tc>
      </w:tr>
      <w:tr>
        <w:tc>
          <w:tcPr/>
          <w:p>
            <w:pPr>
              <w:pStyle w:val="Compact"/>
            </w:pPr>
            <w:r>
              <w:t xml:space="preserve">FR-LRN-091</w:t>
            </w:r>
          </w:p>
        </w:tc>
        <w:tc>
          <w:tcPr/>
          <w:p>
            <w:pPr>
              <w:pStyle w:val="Compact"/>
            </w:pPr>
            <w:r>
              <w:t xml:space="preserve">The system</w:t>
            </w:r>
            <w:r>
              <w:t xml:space="preserve"> </w:t>
            </w:r>
            <w:r>
              <w:rPr>
                <w:b/>
                <w:bCs/>
              </w:rPr>
              <w:t xml:space="preserve">shall</w:t>
            </w:r>
            <w:r>
              <w:t xml:space="preserve"> </w:t>
            </w:r>
            <w:r>
              <w:t xml:space="preserve">support the question types:</w:t>
            </w:r>
            <w:r>
              <w:t xml:space="preserve"> </w:t>
            </w:r>
            <w:r>
              <w:rPr>
                <w:rStyle w:val="VerbatimChar"/>
              </w:rPr>
              <w:t xml:space="preserve">mc_single</w:t>
            </w:r>
            <w:r>
              <w:t xml:space="preserve">,</w:t>
            </w:r>
            <w:r>
              <w:t xml:space="preserve"> </w:t>
            </w:r>
            <w:r>
              <w:rPr>
                <w:rStyle w:val="VerbatimChar"/>
              </w:rPr>
              <w:t xml:space="preserve">mc_multi</w:t>
            </w:r>
            <w:r>
              <w:t xml:space="preserve">,</w:t>
            </w:r>
            <w:r>
              <w:t xml:space="preserve"> </w:t>
            </w:r>
            <w:r>
              <w:rPr>
                <w:rStyle w:val="VerbatimChar"/>
              </w:rPr>
              <w:t xml:space="preserve">true_false</w:t>
            </w:r>
            <w:r>
              <w:t xml:space="preserve">,</w:t>
            </w:r>
            <w:r>
              <w:t xml:space="preserve"> </w:t>
            </w:r>
            <w:r>
              <w:rPr>
                <w:rStyle w:val="VerbatimChar"/>
              </w:rPr>
              <w:t xml:space="preserve">short_text</w:t>
            </w:r>
            <w:r>
              <w:t xml:space="preserve">, and</w:t>
            </w:r>
            <w:r>
              <w:t xml:space="preserve"> </w:t>
            </w:r>
            <w:r>
              <w:rPr>
                <w:rStyle w:val="VerbatimChar"/>
              </w:rPr>
              <w:t xml:space="preserve">code_fill</w:t>
            </w:r>
            <w:r>
              <w:t xml:space="preserve">. The</w:t>
            </w:r>
            <w:r>
              <w:t xml:space="preserve"> </w:t>
            </w:r>
            <w:r>
              <w:rPr>
                <w:rStyle w:val="VerbatimChar"/>
              </w:rPr>
              <w:t xml:space="preserve">drag_order</w:t>
            </w:r>
            <w:r>
              <w:t xml:space="preserve"> </w:t>
            </w:r>
            <w:r>
              <w:t xml:space="preserve">type is a Should for v2.</w:t>
            </w:r>
          </w:p>
        </w:tc>
        <w:tc>
          <w:tcPr/>
          <w:p>
            <w:pPr>
              <w:pStyle w:val="Compact"/>
            </w:pPr>
            <w:r>
              <w:t xml:space="preserve">Must</w:t>
            </w:r>
          </w:p>
        </w:tc>
        <w:tc>
          <w:tcPr/>
          <w:p>
            <w:pPr>
              <w:pStyle w:val="Compact"/>
            </w:pPr>
            <w:r>
              <w:t xml:space="preserve">Each question type has a dedicated renderer and auto-marker.</w:t>
            </w:r>
          </w:p>
        </w:tc>
      </w:tr>
      <w:tr>
        <w:tc>
          <w:tcPr/>
          <w:p>
            <w:pPr>
              <w:pStyle w:val="Compact"/>
            </w:pPr>
            <w:r>
              <w:t xml:space="preserve">FR-LRN-092</w:t>
            </w:r>
          </w:p>
        </w:tc>
        <w:tc>
          <w:tcPr/>
          <w:p>
            <w:pPr>
              <w:pStyle w:val="Compact"/>
            </w:pPr>
            <w:r>
              <w:t xml:space="preserve">Short-answer (</w:t>
            </w:r>
            <w:r>
              <w:rPr>
                <w:rStyle w:val="VerbatimChar"/>
              </w:rPr>
              <w:t xml:space="preserve">short_text</w:t>
            </w:r>
            <w:r>
              <w:t xml:space="preserve">) questions</w:t>
            </w:r>
            <w:r>
              <w:t xml:space="preserve"> </w:t>
            </w:r>
            <w:r>
              <w:rPr>
                <w:b/>
                <w:bCs/>
              </w:rPr>
              <w:t xml:space="preserve">shall</w:t>
            </w:r>
            <w:r>
              <w:t xml:space="preserve"> </w:t>
            </w:r>
            <w:r>
              <w:t xml:space="preserve">support two matching modes:</w:t>
            </w:r>
            <w:r>
              <w:t xml:space="preserve"> </w:t>
            </w:r>
            <w:r>
              <w:rPr>
                <w:rStyle w:val="VerbatimChar"/>
              </w:rPr>
              <w:t xml:space="preserve">exact</w:t>
            </w:r>
            <w:r>
              <w:t xml:space="preserve"> </w:t>
            </w:r>
            <w:r>
              <w:t xml:space="preserve">(case-insensitive full-string match) and</w:t>
            </w:r>
            <w:r>
              <w:t xml:space="preserve"> </w:t>
            </w:r>
            <w:r>
              <w:rPr>
                <w:rStyle w:val="VerbatimChar"/>
              </w:rPr>
              <w:t xml:space="preserve">keyword</w:t>
            </w:r>
            <w:r>
              <w:t xml:space="preserve"> </w:t>
            </w:r>
            <w:r>
              <w:t xml:space="preserve">(all listed keywords present in the student's answer, order-independent). Authors specify the mode and answer at question-creation time.</w:t>
            </w:r>
          </w:p>
        </w:tc>
        <w:tc>
          <w:tcPr/>
          <w:p>
            <w:pPr>
              <w:pStyle w:val="Compact"/>
            </w:pPr>
            <w:r>
              <w:t xml:space="preserve">Must</w:t>
            </w:r>
          </w:p>
        </w:tc>
        <w:tc>
          <w:tcPr/>
          <w:p>
            <w:pPr>
              <w:pStyle w:val="Compact"/>
            </w:pPr>
            <w:r>
              <w:t xml:space="preserve">Keyword matching uses word-boundary detection; punctuation-normalised.</w:t>
            </w:r>
          </w:p>
        </w:tc>
      </w:tr>
      <w:tr>
        <w:tc>
          <w:tcPr/>
          <w:p>
            <w:pPr>
              <w:pStyle w:val="Compact"/>
            </w:pPr>
            <w:r>
              <w:t xml:space="preserve">FR-LRN-093</w:t>
            </w:r>
          </w:p>
        </w:tc>
        <w:tc>
          <w:tcPr/>
          <w:p>
            <w:pPr>
              <w:pStyle w:val="Compact"/>
            </w:pPr>
            <w:r>
              <w:t xml:space="preserve">On quiz submission, the system</w:t>
            </w:r>
            <w:r>
              <w:t xml:space="preserve"> </w:t>
            </w:r>
            <w:r>
              <w:rPr>
                <w:b/>
                <w:bCs/>
              </w:rPr>
              <w:t xml:space="preserve">shall</w:t>
            </w:r>
            <w:r>
              <w:t xml:space="preserve"> </w:t>
            </w:r>
            <w:r>
              <w:t xml:space="preserve">immediately return to the student: overall score (percentage), pass/fail status against</w:t>
            </w:r>
            <w:r>
              <w:t xml:space="preserve"> </w:t>
            </w:r>
            <w:r>
              <w:rPr>
                <w:rStyle w:val="VerbatimChar"/>
              </w:rPr>
              <w:t xml:space="preserve">pass_mark_pct</w:t>
            </w:r>
            <w:r>
              <w:t xml:space="preserve">, and per-question feedback for incorrect answers. Per-question feedback text is authored; default is to show the correct answer if no custom text is provided.</w:t>
            </w:r>
          </w:p>
        </w:tc>
        <w:tc>
          <w:tcPr/>
          <w:p>
            <w:pPr>
              <w:pStyle w:val="Compact"/>
            </w:pPr>
            <w:r>
              <w:t xml:space="preserve">Must</w:t>
            </w:r>
          </w:p>
        </w:tc>
        <w:tc>
          <w:tcPr/>
          <w:p>
            <w:pPr>
              <w:pStyle w:val="Compact"/>
            </w:pPr>
            <w:r>
              <w:t xml:space="preserve">Feedback rendered client-side from the quiz result payload; correct answers are not included in the payload until after submission.</w:t>
            </w:r>
          </w:p>
        </w:tc>
      </w:tr>
      <w:tr>
        <w:tc>
          <w:tcPr/>
          <w:p>
            <w:pPr>
              <w:pStyle w:val="Compact"/>
            </w:pPr>
            <w:r>
              <w:t xml:space="preserve">FR-LRN-094</w:t>
            </w:r>
          </w:p>
        </w:tc>
        <w:tc>
          <w:tcPr/>
          <w:p>
            <w:pPr>
              <w:pStyle w:val="Compact"/>
            </w:pPr>
            <w:r>
              <w:t xml:space="preserve">Students who fail a module quiz</w:t>
            </w:r>
            <w:r>
              <w:t xml:space="preserve"> </w:t>
            </w:r>
            <w:r>
              <w:rPr>
                <w:b/>
                <w:bCs/>
              </w:rPr>
              <w:t xml:space="preserve">shall</w:t>
            </w:r>
            <w:r>
              <w:t xml:space="preserve"> </w:t>
            </w:r>
            <w:r>
              <w:t xml:space="preserve">not be able to retake it until the</w:t>
            </w:r>
            <w:r>
              <w:t xml:space="preserve"> </w:t>
            </w:r>
            <w:r>
              <w:rPr>
                <w:rStyle w:val="VerbatimChar"/>
              </w:rPr>
              <w:t xml:space="preserve">cooldown_hours</w:t>
            </w:r>
            <w:r>
              <w:t xml:space="preserve"> </w:t>
            </w:r>
            <w:r>
              <w:t xml:space="preserve">period has elapsed. Teachers</w:t>
            </w:r>
            <w:r>
              <w:t xml:space="preserve"> </w:t>
            </w:r>
            <w:r>
              <w:rPr>
                <w:b/>
                <w:bCs/>
              </w:rPr>
              <w:t xml:space="preserve">shall</w:t>
            </w:r>
            <w:r>
              <w:t xml:space="preserve"> </w:t>
            </w:r>
            <w:r>
              <w:t xml:space="preserve">be able to reset the cooldown or grant an immediate retry for an individual student from the class management interface.</w:t>
            </w:r>
          </w:p>
        </w:tc>
        <w:tc>
          <w:tcPr/>
          <w:p>
            <w:pPr>
              <w:pStyle w:val="Compact"/>
            </w:pPr>
            <w:r>
              <w:t xml:space="preserve">Should</w:t>
            </w:r>
          </w:p>
        </w:tc>
        <w:tc>
          <w:tcPr/>
          <w:p>
            <w:pPr>
              <w:pStyle w:val="Compact"/>
            </w:pPr>
            <w:r>
              <w:t xml:space="preserve">Cooldown enforced server-side; checked at quiz-attempt creation. Teacher reset logged in the audit trail.</w:t>
            </w:r>
          </w:p>
        </w:tc>
      </w:tr>
      <w:tr>
        <w:tc>
          <w:tcPr/>
          <w:p>
            <w:pPr>
              <w:pStyle w:val="Compact"/>
            </w:pPr>
            <w:r>
              <w:t xml:space="preserve">FR-LRN-095</w:t>
            </w:r>
          </w:p>
        </w:tc>
        <w:tc>
          <w:tcPr/>
          <w:p>
            <w:pPr>
              <w:pStyle w:val="Compact"/>
            </w:pPr>
            <w:r>
              <w:t xml:space="preserve">All quiz results</w:t>
            </w:r>
            <w:r>
              <w:t xml:space="preserve"> </w:t>
            </w:r>
            <w:r>
              <w:rPr>
                <w:b/>
                <w:bCs/>
              </w:rPr>
              <w:t xml:space="preserve">shall</w:t>
            </w:r>
            <w:r>
              <w:t xml:space="preserve"> </w:t>
            </w:r>
            <w:r>
              <w:t xml:space="preserve">be stored in a</w:t>
            </w:r>
            <w:r>
              <w:t xml:space="preserve"> </w:t>
            </w:r>
            <w:r>
              <w:rPr>
                <w:rStyle w:val="VerbatimChar"/>
              </w:rPr>
              <w:t xml:space="preserve">quiz_attempt</w:t>
            </w:r>
            <w:r>
              <w:t xml:space="preserve"> </w:t>
            </w:r>
            <w:r>
              <w:t xml:space="preserve">table per student, capturing:</w:t>
            </w:r>
            <w:r>
              <w:t xml:space="preserve"> </w:t>
            </w:r>
            <w:r>
              <w:rPr>
                <w:rStyle w:val="VerbatimChar"/>
              </w:rPr>
              <w:t xml:space="preserve">quiz_id</w:t>
            </w:r>
            <w:r>
              <w:t xml:space="preserve">,</w:t>
            </w:r>
            <w:r>
              <w:t xml:space="preserve"> </w:t>
            </w:r>
            <w:r>
              <w:rPr>
                <w:rStyle w:val="VerbatimChar"/>
              </w:rPr>
              <w:t xml:space="preserve">student_id</w:t>
            </w:r>
            <w:r>
              <w:t xml:space="preserve">,</w:t>
            </w:r>
            <w:r>
              <w:t xml:space="preserve"> </w:t>
            </w:r>
            <w:r>
              <w:rPr>
                <w:rStyle w:val="VerbatimChar"/>
              </w:rPr>
              <w:t xml:space="preserve">attempt_number</w:t>
            </w:r>
            <w:r>
              <w:t xml:space="preserve">,</w:t>
            </w:r>
            <w:r>
              <w:t xml:space="preserve"> </w:t>
            </w:r>
            <w:r>
              <w:rPr>
                <w:rStyle w:val="VerbatimChar"/>
              </w:rPr>
              <w:t xml:space="preserve">answers</w:t>
            </w:r>
            <w:r>
              <w:t xml:space="preserve"> </w:t>
            </w:r>
            <w:r>
              <w:t xml:space="preserve">(jsonb),</w:t>
            </w:r>
            <w:r>
              <w:t xml:space="preserve"> </w:t>
            </w:r>
            <w:r>
              <w:rPr>
                <w:rStyle w:val="VerbatimChar"/>
              </w:rPr>
              <w:t xml:space="preserve">score_pct</w:t>
            </w:r>
            <w:r>
              <w:t xml:space="preserve">,</w:t>
            </w:r>
            <w:r>
              <w:t xml:space="preserve"> </w:t>
            </w:r>
            <w:r>
              <w:rPr>
                <w:rStyle w:val="VerbatimChar"/>
              </w:rPr>
              <w:t xml:space="preserve">passed</w:t>
            </w:r>
            <w:r>
              <w:t xml:space="preserve">,</w:t>
            </w:r>
            <w:r>
              <w:t xml:space="preserve"> </w:t>
            </w:r>
            <w:r>
              <w:rPr>
                <w:rStyle w:val="VerbatimChar"/>
              </w:rPr>
              <w:t xml:space="preserve">started_at</w:t>
            </w:r>
            <w:r>
              <w:t xml:space="preserve">,</w:t>
            </w:r>
            <w:r>
              <w:t xml:space="preserve"> </w:t>
            </w:r>
            <w:r>
              <w:rPr>
                <w:rStyle w:val="VerbatimChar"/>
              </w:rPr>
              <w:t xml:space="preserve">submitted_at</w:t>
            </w:r>
            <w:r>
              <w:t xml:space="preserve">.</w:t>
            </w:r>
          </w:p>
        </w:tc>
        <w:tc>
          <w:tcPr/>
          <w:p>
            <w:pPr>
              <w:pStyle w:val="Compact"/>
            </w:pPr>
            <w:r>
              <w:t xml:space="preserve">Must</w:t>
            </w:r>
          </w:p>
        </w:tc>
        <w:tc>
          <w:tcPr/>
          <w:p>
            <w:pPr>
              <w:pStyle w:val="Compact"/>
            </w:pPr>
            <w:r>
              <w:t xml:space="preserve">Results are accessible to the assigned Teacher via the Class Progress View.</w:t>
            </w:r>
          </w:p>
        </w:tc>
      </w:tr>
      <w:tr>
        <w:tc>
          <w:tcPr/>
          <w:p>
            <w:pPr>
              <w:pStyle w:val="Compact"/>
            </w:pPr>
            <w:r>
              <w:t xml:space="preserve">FR-LRN-096</w:t>
            </w:r>
          </w:p>
        </w:tc>
        <w:tc>
          <w:tcPr/>
          <w:p>
            <w:pPr>
              <w:pStyle w:val="Compact"/>
            </w:pPr>
            <w:r>
              <w:t xml:space="preserve">The system</w:t>
            </w:r>
            <w:r>
              <w:t xml:space="preserve"> </w:t>
            </w:r>
            <w:r>
              <w:rPr>
                <w:b/>
                <w:bCs/>
              </w:rPr>
              <w:t xml:space="preserve">shall</w:t>
            </w:r>
            <w:r>
              <w:t xml:space="preserve"> </w:t>
            </w:r>
            <w:r>
              <w:t xml:space="preserve">enforce the</w:t>
            </w:r>
            <w:r>
              <w:t xml:space="preserve"> </w:t>
            </w:r>
            <w:r>
              <w:rPr>
                <w:rStyle w:val="VerbatimChar"/>
              </w:rPr>
              <w:t xml:space="preserve">time_limit_seconds</w:t>
            </w:r>
            <w:r>
              <w:t xml:space="preserve"> </w:t>
            </w:r>
            <w:r>
              <w:t xml:space="preserve">for timed quizzes with a server-side deadline. The client timer is informational; the server</w:t>
            </w:r>
            <w:r>
              <w:t xml:space="preserve"> </w:t>
            </w:r>
            <w:r>
              <w:rPr>
                <w:b/>
                <w:bCs/>
              </w:rPr>
              <w:t xml:space="preserve">shall</w:t>
            </w:r>
            <w:r>
              <w:t xml:space="preserve"> </w:t>
            </w:r>
            <w:r>
              <w:t xml:space="preserve">reject submissions received after the deadline with HTTP 422.</w:t>
            </w:r>
          </w:p>
        </w:tc>
        <w:tc>
          <w:tcPr/>
          <w:p>
            <w:pPr>
              <w:pStyle w:val="Compact"/>
            </w:pPr>
            <w:r>
              <w:t xml:space="preserve">Should</w:t>
            </w:r>
          </w:p>
        </w:tc>
        <w:tc>
          <w:tcPr/>
          <w:p>
            <w:pPr>
              <w:pStyle w:val="Compact"/>
            </w:pPr>
            <w:r>
              <w:t xml:space="preserve">Server deadline =</w:t>
            </w:r>
            <w:r>
              <w:t xml:space="preserve"> </w:t>
            </w:r>
            <w:r>
              <w:rPr>
                <w:rStyle w:val="VerbatimChar"/>
              </w:rPr>
              <w:t xml:space="preserve">started_at + time_limit_seconds + 10 s</w:t>
            </w:r>
            <w:r>
              <w:t xml:space="preserve"> </w:t>
            </w:r>
            <w:r>
              <w:t xml:space="preserve">(network buffer).</w:t>
            </w:r>
          </w:p>
        </w:tc>
      </w:tr>
    </w:tbl>
    <w:p>
      <w:r>
        <w:pict>
          <v:rect style="width:0;height:1.5pt" o:hralign="center" o:hrstd="t" o:hr="t"/>
        </w:pict>
      </w:r>
    </w:p>
    <w:bookmarkEnd w:id="334"/>
    <w:bookmarkEnd w:id="335"/>
    <w:bookmarkStart w:id="337" w:name="assignments"/>
    <w:p>
      <w:pPr>
        <w:pStyle w:val="Heading2"/>
      </w:pPr>
      <w:r>
        <w:rPr>
          <w:rStyle w:val="SectionNumber"/>
        </w:rPr>
        <w:t xml:space="preserve">11.9</w:t>
      </w:r>
      <w:r>
        <w:tab/>
      </w:r>
      <w:r>
        <w:t xml:space="preserve">Assignments</w:t>
      </w:r>
    </w:p>
    <w:bookmarkStart w:id="336" w:name="assignment-entity"/>
    <w:p>
      <w:pPr>
        <w:pStyle w:val="Heading3"/>
      </w:pPr>
      <w:r>
        <w:rPr>
          <w:rStyle w:val="SectionNumber"/>
        </w:rPr>
        <w:t xml:space="preserve">11.9.1</w:t>
      </w:r>
      <w:r>
        <w:tab/>
      </w:r>
      <w:r>
        <w:t xml:space="preserve">Assignment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tenant_id</w:t>
            </w:r>
          </w:p>
        </w:tc>
        <w:tc>
          <w:tcPr/>
          <w:p>
            <w:pPr>
              <w:pStyle w:val="Compact"/>
            </w:pPr>
            <w:r>
              <w:t xml:space="preserve">UUID FK → tenant</w:t>
            </w:r>
          </w:p>
        </w:tc>
        <w:tc>
          <w:tcPr/>
          <w:p>
            <w:pPr>
              <w:pStyle w:val="Compact"/>
            </w:pPr>
            <w:r>
              <w:t xml:space="preserve">NOT NULL</w:t>
            </w:r>
          </w:p>
        </w:tc>
        <w:tc>
          <w:tcPr/>
          <w:p>
            <w:pPr>
              <w:pStyle w:val="Compact"/>
            </w:pPr>
            <w:r>
              <w:t xml:space="preserve">RLS-enforced.</w:t>
            </w:r>
          </w:p>
        </w:tc>
      </w:tr>
      <w:tr>
        <w:tc>
          <w:tcPr/>
          <w:p>
            <w:pPr>
              <w:pStyle w:val="Compact"/>
            </w:pPr>
            <w:r>
              <w:rPr>
                <w:rStyle w:val="VerbatimChar"/>
              </w:rPr>
              <w:t xml:space="preserve">created_by</w:t>
            </w:r>
          </w:p>
        </w:tc>
        <w:tc>
          <w:tcPr/>
          <w:p>
            <w:pPr>
              <w:pStyle w:val="Compact"/>
            </w:pPr>
            <w:r>
              <w:t xml:space="preserve">UUID FK → users</w:t>
            </w:r>
          </w:p>
        </w:tc>
        <w:tc>
          <w:tcPr/>
          <w:p>
            <w:pPr>
              <w:pStyle w:val="Compact"/>
            </w:pPr>
            <w:r>
              <w:t xml:space="preserve">NOT NULL</w:t>
            </w:r>
          </w:p>
        </w:tc>
        <w:tc>
          <w:tcPr/>
          <w:p>
            <w:pPr>
              <w:pStyle w:val="Compact"/>
            </w:pPr>
            <w:r>
              <w:t xml:space="preserve">Teacher or School Admin role.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Rich text/Markdown.</w:t>
            </w:r>
          </w:p>
        </w:tc>
      </w:tr>
      <w:tr>
        <w:tc>
          <w:tcPr/>
          <w:p>
            <w:pPr>
              <w:pStyle w:val="Compact"/>
            </w:pPr>
            <w:r>
              <w:rPr>
                <w:rStyle w:val="VerbatimChar"/>
              </w:rPr>
              <w:t xml:space="preserve">due_at</w:t>
            </w:r>
          </w:p>
        </w:tc>
        <w:tc>
          <w:tcPr/>
          <w:p>
            <w:pPr>
              <w:pStyle w:val="Compact"/>
            </w:pPr>
            <w:r>
              <w:t xml:space="preserve">timestamptz</w:t>
            </w:r>
          </w:p>
        </w:tc>
        <w:tc>
          <w:tcPr/>
          <w:p>
            <w:pPr>
              <w:pStyle w:val="Compact"/>
            </w:pPr>
            <w:r>
              <w:t xml:space="preserve">nullable</w:t>
            </w:r>
          </w:p>
        </w:tc>
        <w:tc>
          <w:tcPr/>
          <w:p>
            <w:pPr>
              <w:pStyle w:val="Compact"/>
            </w:pPr>
            <w:r>
              <w:t xml:space="preserve">NULL = no due date.</w:t>
            </w:r>
          </w:p>
        </w:tc>
      </w:tr>
      <w:tr>
        <w:tc>
          <w:tcPr/>
          <w:p>
            <w:pPr>
              <w:pStyle w:val="Compact"/>
            </w:pPr>
            <w:r>
              <w:rPr>
                <w:rStyle w:val="VerbatimChar"/>
              </w:rPr>
              <w:t xml:space="preserve">late_policy</w:t>
            </w:r>
          </w:p>
        </w:tc>
        <w:tc>
          <w:tcPr/>
          <w:p>
            <w:pPr>
              <w:pStyle w:val="Compact"/>
            </w:pPr>
            <w:r>
              <w:t xml:space="preserve">enum</w:t>
            </w:r>
          </w:p>
        </w:tc>
        <w:tc>
          <w:tcPr/>
          <w:p>
            <w:pPr>
              <w:pStyle w:val="Compact"/>
            </w:pP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penalised</w:t>
            </w:r>
          </w:p>
        </w:tc>
        <w:tc>
          <w:tcPr/>
          <w:p>
            <w:pPr>
              <w:pStyle w:val="Compact"/>
            </w:pPr>
            <w:r>
              <w:t xml:space="preserve">DEFAULT</w:t>
            </w:r>
            <w:r>
              <w:t xml:space="preserve"> </w:t>
            </w:r>
            <w:r>
              <w:rPr>
                <w:rStyle w:val="VerbatimChar"/>
              </w:rPr>
              <w:t xml:space="preserve">accepted</w:t>
            </w:r>
            <w:r>
              <w:t xml:space="preserve">.</w:t>
            </w:r>
          </w:p>
        </w:tc>
      </w:tr>
      <w:tr>
        <w:tc>
          <w:tcPr/>
          <w:p>
            <w:pPr>
              <w:pStyle w:val="Compact"/>
            </w:pPr>
            <w:r>
              <w:rPr>
                <w:rStyle w:val="VerbatimChar"/>
              </w:rPr>
              <w:t xml:space="preserve">late_penalty_pct</w:t>
            </w:r>
          </w:p>
        </w:tc>
        <w:tc>
          <w:tcPr/>
          <w:p>
            <w:pPr>
              <w:pStyle w:val="Compact"/>
            </w:pPr>
            <w:r>
              <w:t xml:space="preserve">smallint</w:t>
            </w:r>
          </w:p>
        </w:tc>
        <w:tc>
          <w:tcPr/>
          <w:p>
            <w:pPr>
              <w:pStyle w:val="Compact"/>
            </w:pPr>
            <w:r>
              <w:t xml:space="preserve">nullable</w:t>
            </w:r>
          </w:p>
        </w:tc>
        <w:tc>
          <w:tcPr/>
          <w:p>
            <w:pPr>
              <w:pStyle w:val="Compact"/>
            </w:pPr>
            <w:r>
              <w:t xml:space="preserve">Required if</w:t>
            </w:r>
            <w:r>
              <w:t xml:space="preserve"> </w:t>
            </w:r>
            <w:r>
              <w:rPr>
                <w:rStyle w:val="VerbatimChar"/>
              </w:rPr>
              <w:t xml:space="preserve">late_policy = penalised</w:t>
            </w:r>
            <w:r>
              <w:t xml:space="preserve">.</w:t>
            </w:r>
          </w:p>
        </w:tc>
      </w:tr>
      <w:tr>
        <w:tc>
          <w:tcPr/>
          <w:p>
            <w:pPr>
              <w:pStyle w:val="Compact"/>
            </w:pPr>
            <w:r>
              <w:rPr>
                <w:rStyle w:val="VerbatimChar"/>
              </w:rPr>
              <w:t xml:space="preserve">visible_autograder_results</w:t>
            </w:r>
          </w:p>
        </w:tc>
        <w:tc>
          <w:tcPr/>
          <w:p>
            <w:pPr>
              <w:pStyle w:val="Compact"/>
            </w:pPr>
            <w:r>
              <w:t xml:space="preserve">boolean</w:t>
            </w:r>
          </w:p>
        </w:tc>
        <w:tc>
          <w:tcPr/>
          <w:p>
            <w:pPr>
              <w:pStyle w:val="Compact"/>
            </w:pPr>
            <w:r>
              <w:t xml:space="preserve">DEFAULT true</w:t>
            </w:r>
          </w:p>
        </w:tc>
        <w:tc>
          <w:tcPr/>
          <w:p>
            <w:pPr>
              <w:pStyle w:val="Compact"/>
            </w:pPr>
            <w:r>
              <w:t xml:space="preserve">Student can see test results.</w:t>
            </w:r>
          </w:p>
        </w:tc>
      </w:tr>
      <w:tr>
        <w:tc>
          <w:tcPr/>
          <w:p>
            <w:pPr>
              <w:pStyle w:val="Compact"/>
            </w:pPr>
            <w:r>
              <w:rPr>
                <w:rStyle w:val="VerbatimChar"/>
              </w:rPr>
              <w:t xml:space="preserve">rubric_id</w:t>
            </w:r>
          </w:p>
        </w:tc>
        <w:tc>
          <w:tcPr/>
          <w:p>
            <w:pPr>
              <w:pStyle w:val="Compact"/>
            </w:pPr>
            <w:r>
              <w:t xml:space="preserve">UUID FK → rubric</w:t>
            </w:r>
          </w:p>
        </w:tc>
        <w:tc>
          <w:tcPr/>
          <w:p>
            <w:pPr>
              <w:pStyle w:val="Compact"/>
            </w:pPr>
            <w:r>
              <w:t xml:space="preserve">nullable</w:t>
            </w:r>
          </w:p>
        </w:tc>
        <w:tc>
          <w:tcPr/>
          <w:p>
            <w:pPr>
              <w:pStyle w:val="Compact"/>
            </w:pPr>
            <w: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closed</w:t>
            </w:r>
          </w:p>
        </w:tc>
        <w:tc>
          <w:tcPr/>
          <w:p>
            <w:pPr>
              <w:pStyle w:val="Compact"/>
            </w:pPr>
            <w:r>
              <w:t xml:space="preserve">—</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NOT NULL</w:t>
            </w:r>
          </w:p>
        </w:tc>
        <w:tc>
          <w:tcPr/>
          <w:p>
            <w:pPr>
              <w:pStyle w:val="Compact"/>
            </w:pPr>
            <w:r>
              <w:t xml:space="preserve">—</w:t>
            </w:r>
          </w:p>
        </w:tc>
      </w:tr>
    </w:tbl>
    <w:p>
      <w:pPr>
        <w:pStyle w:val="BodyText"/>
      </w:pPr>
      <w:r>
        <w:t xml:space="preserve">An</w:t>
      </w:r>
      <w:r>
        <w:t xml:space="preserve"> </w:t>
      </w:r>
      <w:r>
        <w:rPr>
          <w:rStyle w:val="VerbatimChar"/>
        </w:rPr>
        <w:t xml:space="preserve">assignment_item</w:t>
      </w:r>
      <w:r>
        <w:t xml:space="preserve"> </w:t>
      </w:r>
      <w:r>
        <w:t xml:space="preserve">join table links an Assignment to one or more</w:t>
      </w:r>
      <w:r>
        <w:t xml:space="preserve"> </w:t>
      </w:r>
      <w:r>
        <w:rPr>
          <w:rStyle w:val="VerbatimChar"/>
        </w:rPr>
        <w:t xml:space="preserve">task_id</w:t>
      </w:r>
      <w:r>
        <w:t xml:space="preserve">,</w:t>
      </w:r>
      <w:r>
        <w:t xml:space="preserve"> </w:t>
      </w:r>
      <w:r>
        <w:rPr>
          <w:rStyle w:val="VerbatimChar"/>
        </w:rPr>
        <w:t xml:space="preserve">quiz_id</w:t>
      </w:r>
      <w:r>
        <w:t xml:space="preserve">, or</w:t>
      </w:r>
      <w:r>
        <w:t xml:space="preserve"> </w:t>
      </w:r>
      <w:r>
        <w:rPr>
          <w:rStyle w:val="VerbatimChar"/>
        </w:rPr>
        <w:t xml:space="preserve">project_id</w:t>
      </w:r>
      <w:r>
        <w:t xml:space="preserve"> </w:t>
      </w:r>
      <w:r>
        <w:t xml:space="preserve">entities with an</w:t>
      </w:r>
      <w:r>
        <w:t xml:space="preserve"> </w:t>
      </w:r>
      <w:r>
        <w:rPr>
          <w:rStyle w:val="VerbatimChar"/>
        </w:rPr>
        <w:t xml:space="preserve">ordinal</w:t>
      </w:r>
      <w:r>
        <w:t xml:space="preserve"> </w:t>
      </w:r>
      <w:r>
        <w:t xml:space="preserve">for sequencing.</w:t>
      </w:r>
    </w:p>
    <w:p>
      <w:pPr>
        <w:pStyle w:val="BodyText"/>
      </w:pPr>
      <w:r>
        <w:t xml:space="preserve">An</w:t>
      </w:r>
      <w:r>
        <w:t xml:space="preserve"> </w:t>
      </w:r>
      <w:r>
        <w:rPr>
          <w:rStyle w:val="VerbatimChar"/>
        </w:rPr>
        <w:t xml:space="preserve">assignment_class</w:t>
      </w:r>
      <w:r>
        <w:t xml:space="preserve"> </w:t>
      </w:r>
      <w:r>
        <w:t xml:space="preserve">join table links an Assignment to one or more</w:t>
      </w:r>
      <w:r>
        <w:t xml:space="preserve"> </w:t>
      </w:r>
      <w:r>
        <w:rPr>
          <w:rStyle w:val="VerbatimChar"/>
        </w:rPr>
        <w:t xml:space="preserve">class_id</w:t>
      </w:r>
      <w:r>
        <w:t xml:space="preserve"> </w:t>
      </w:r>
      <w:r>
        <w:t xml:space="preserve">or</w:t>
      </w:r>
      <w:r>
        <w:t xml:space="preserve"> </w:t>
      </w:r>
      <w:r>
        <w:rPr>
          <w:rStyle w:val="VerbatimChar"/>
        </w:rPr>
        <w:t xml:space="preserve">student_id</w:t>
      </w:r>
      <w:r>
        <w:t xml:space="preserve"> </w:t>
      </w:r>
      <w:r>
        <w:t xml:space="preserve">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FR-LRN-100</w:t>
            </w:r>
          </w:p>
        </w:tc>
        <w:tc>
          <w:tcPr/>
          <w:p>
            <w:pPr>
              <w:pStyle w:val="Compact"/>
            </w:pPr>
            <w:r>
              <w:t xml:space="preserve">The system</w:t>
            </w:r>
            <w:r>
              <w:t xml:space="preserve"> </w:t>
            </w:r>
            <w:r>
              <w:rPr>
                <w:b/>
                <w:bCs/>
              </w:rPr>
              <w:t xml:space="preserve">shall</w:t>
            </w:r>
            <w:r>
              <w:t xml:space="preserve"> </w:t>
            </w:r>
            <w:r>
              <w:t xml:space="preserve">allow Teachers and School Admins to create Assignments by composing one or more Tasks, Quizzes, and/or Project briefs, configuring the assignment settings, and targeting one or more classes or individual students within their tenant.</w:t>
            </w:r>
          </w:p>
        </w:tc>
        <w:tc>
          <w:tcPr/>
          <w:p>
            <w:pPr>
              <w:pStyle w:val="Compact"/>
            </w:pPr>
            <w:r>
              <w:t xml:space="preserve">Must</w:t>
            </w:r>
          </w:p>
        </w:tc>
        <w:tc>
          <w:tcPr/>
          <w:p>
            <w:pPr>
              <w:pStyle w:val="Compact"/>
            </w:pPr>
            <w:r>
              <w:t xml:space="preserve">Assignment creation via the assignment editor; items selectable from the tenant's published content.</w:t>
            </w:r>
          </w:p>
        </w:tc>
      </w:tr>
      <w:tr>
        <w:tc>
          <w:tcPr/>
          <w:p>
            <w:pPr>
              <w:pStyle w:val="Compact"/>
            </w:pPr>
            <w:r>
              <w:t xml:space="preserve">FR-LRN-101</w:t>
            </w:r>
          </w:p>
        </w:tc>
        <w:tc>
          <w:tcPr/>
          <w:p>
            <w:pPr>
              <w:pStyle w:val="Compact"/>
            </w:pPr>
            <w:r>
              <w:t xml:space="preserve">The system</w:t>
            </w:r>
            <w:r>
              <w:t xml:space="preserve"> </w:t>
            </w:r>
            <w:r>
              <w:rPr>
                <w:b/>
                <w:bCs/>
              </w:rPr>
              <w:t xml:space="preserve">shall</w:t>
            </w:r>
            <w:r>
              <w:t xml:space="preserve"> </w:t>
            </w:r>
            <w:r>
              <w:t xml:space="preserve">send an in-platform notification and (if configured) an email notification to all assigned students when an Assignment is published. A reminder notification</w:t>
            </w:r>
            <w:r>
              <w:t xml:space="preserve"> </w:t>
            </w:r>
            <w:r>
              <w:rPr>
                <w:b/>
                <w:bCs/>
              </w:rPr>
              <w:t xml:space="preserve">shall</w:t>
            </w:r>
            <w:r>
              <w:t xml:space="preserve"> </w:t>
            </w:r>
            <w:r>
              <w:t xml:space="preserve">be sent 24 hours before the due date by default; the Teacher may customise or disable reminder timing. Notification rules are governed by</w:t>
            </w:r>
            <w:r>
              <w:t xml:space="preserve"> </w:t>
            </w:r>
            <w:r>
              <w:rPr>
                <w:i/>
                <w:iCs/>
              </w:rPr>
              <w:t xml:space="preserve">Functional Requirements: Communication, Notifications and Moderation</w:t>
            </w:r>
            <w:r>
              <w:t xml:space="preserve"> </w:t>
            </w:r>
            <w:r>
              <w:t xml:space="preserve">(FR-COMM).</w:t>
            </w:r>
          </w:p>
        </w:tc>
        <w:tc>
          <w:tcPr/>
          <w:p>
            <w:pPr>
              <w:pStyle w:val="Compact"/>
            </w:pPr>
            <w:r>
              <w:t xml:space="preserve">Must</w:t>
            </w:r>
          </w:p>
        </w:tc>
        <w:tc>
          <w:tcPr/>
          <w:p>
            <w:pPr>
              <w:pStyle w:val="Compact"/>
            </w:pPr>
            <w:r>
              <w:t xml:space="preserve">Notification event</w:t>
            </w:r>
            <w:r>
              <w:t xml:space="preserve"> </w:t>
            </w:r>
            <w:r>
              <w:rPr>
                <w:rStyle w:val="VerbatimChar"/>
              </w:rPr>
              <w:t xml:space="preserve">assignment.published</w:t>
            </w:r>
            <w:r>
              <w:t xml:space="preserve"> </w:t>
            </w:r>
            <w:r>
              <w:t xml:space="preserve">and</w:t>
            </w:r>
            <w:r>
              <w:t xml:space="preserve"> </w:t>
            </w:r>
            <w:r>
              <w:rPr>
                <w:rStyle w:val="VerbatimChar"/>
              </w:rPr>
              <w:t xml:space="preserve">assignment.due_reminder</w:t>
            </w:r>
            <w:r>
              <w:t xml:space="preserve"> </w:t>
            </w:r>
            <w:r>
              <w:t xml:space="preserve">dispatched to the notification service.</w:t>
            </w:r>
          </w:p>
        </w:tc>
      </w:tr>
      <w:tr>
        <w:tc>
          <w:tcPr/>
          <w:p>
            <w:pPr>
              <w:pStyle w:val="Compact"/>
            </w:pPr>
            <w:r>
              <w:t xml:space="preserve">FR-LRN-102</w:t>
            </w:r>
          </w:p>
        </w:tc>
        <w:tc>
          <w:tcPr/>
          <w:p>
            <w:pPr>
              <w:pStyle w:val="Compact"/>
            </w:pPr>
            <w:r>
              <w:t xml:space="preserve">The Student</w:t>
            </w:r>
            <w:r>
              <w:t xml:space="preserve"> </w:t>
            </w:r>
            <w:r>
              <w:rPr>
                <w:b/>
                <w:bCs/>
              </w:rPr>
              <w:t xml:space="preserve">My Assignments</w:t>
            </w:r>
            <w:r>
              <w:t xml:space="preserve"> </w:t>
            </w:r>
            <w:r>
              <w:t xml:space="preserve">view</w:t>
            </w:r>
            <w:r>
              <w:t xml:space="preserve"> </w:t>
            </w:r>
            <w:r>
              <w:rPr>
                <w:b/>
                <w:bCs/>
              </w:rPr>
              <w:t xml:space="preserve">shall</w:t>
            </w:r>
            <w:r>
              <w:t xml:space="preserve"> </w:t>
            </w:r>
            <w:r>
              <w:t xml:space="preserve">list all assignments with: title, class name, due date/time (formatted in local timezone), submission status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submitted</w:t>
            </w:r>
            <w:r>
              <w:t xml:space="preserve">,</w:t>
            </w:r>
            <w:r>
              <w:t xml:space="preserve"> </w:t>
            </w:r>
            <w:r>
              <w:rPr>
                <w:rStyle w:val="VerbatimChar"/>
              </w:rPr>
              <w:t xml:space="preserve">graded</w:t>
            </w:r>
            <w:r>
              <w:t xml:space="preserve">,</w:t>
            </w:r>
            <w:r>
              <w:t xml:space="preserve"> </w:t>
            </w:r>
            <w:r>
              <w:rPr>
                <w:rStyle w:val="VerbatimChar"/>
              </w:rPr>
              <w:t xml:space="preserve">overdue</w:t>
            </w:r>
            <w:r>
              <w:t xml:space="preserve">), and a launch button. The list</w:t>
            </w:r>
            <w:r>
              <w:t xml:space="preserve"> </w:t>
            </w:r>
            <w:r>
              <w:rPr>
                <w:b/>
                <w:bCs/>
              </w:rPr>
              <w:t xml:space="preserve">shall</w:t>
            </w:r>
            <w:r>
              <w:t xml:space="preserve"> </w:t>
            </w:r>
            <w:r>
              <w:t xml:space="preserve">be sortable by due date and filterable by status and class.</w:t>
            </w:r>
          </w:p>
        </w:tc>
        <w:tc>
          <w:tcPr/>
          <w:p>
            <w:pPr>
              <w:pStyle w:val="Compact"/>
            </w:pPr>
            <w:r>
              <w:t xml:space="preserve">Must</w:t>
            </w:r>
          </w:p>
        </w:tc>
        <w:tc>
          <w:tcPr/>
          <w:p>
            <w:pPr>
              <w:pStyle w:val="Compact"/>
            </w:pPr>
            <w:r>
              <w:t xml:space="preserve">Status computed from</w:t>
            </w:r>
            <w:r>
              <w:t xml:space="preserve"> </w:t>
            </w:r>
            <w:r>
              <w:rPr>
                <w:rStyle w:val="VerbatimChar"/>
              </w:rPr>
              <w:t xml:space="preserve">assignment_submission</w:t>
            </w:r>
            <w:r>
              <w:t xml:space="preserve"> </w:t>
            </w:r>
            <w:r>
              <w:t xml:space="preserve">records; real-time updates via WebSocket.</w:t>
            </w:r>
          </w:p>
        </w:tc>
      </w:tr>
      <w:tr>
        <w:tc>
          <w:tcPr/>
          <w:p>
            <w:pPr>
              <w:pStyle w:val="Compact"/>
            </w:pPr>
            <w:r>
              <w:t xml:space="preserve">FR-LRN-103</w:t>
            </w:r>
          </w:p>
        </w:tc>
        <w:tc>
          <w:tcPr/>
          <w:p>
            <w:pPr>
              <w:pStyle w:val="Compact"/>
            </w:pPr>
            <w:r>
              <w:t xml:space="preserve">On student submission of an assignment (explicit submit action or automatic submission on due-date expiry), the system</w:t>
            </w:r>
            <w:r>
              <w:t xml:space="preserve"> </w:t>
            </w:r>
            <w:r>
              <w:rPr>
                <w:b/>
                <w:bCs/>
              </w:rPr>
              <w:t xml:space="preserve">shall</w:t>
            </w:r>
            <w:r>
              <w:t xml:space="preserve"> </w:t>
            </w:r>
            <w:r>
              <w:t xml:space="preserve">create a</w:t>
            </w:r>
            <w:r>
              <w:t xml:space="preserve"> </w:t>
            </w:r>
            <w:r>
              <w:rPr>
                <w:rStyle w:val="VerbatimChar"/>
              </w:rPr>
              <w:t xml:space="preserve">assignment_submission</w:t>
            </w:r>
            <w:r>
              <w:t xml:space="preserve"> </w:t>
            </w:r>
            <w:r>
              <w:t xml:space="preserve">record with status</w:t>
            </w:r>
            <w:r>
              <w:t xml:space="preserve"> </w:t>
            </w:r>
            <w:r>
              <w:rPr>
                <w:rStyle w:val="VerbatimChar"/>
              </w:rPr>
              <w:t xml:space="preserve">submitted</w:t>
            </w:r>
            <w:r>
              <w:t xml:space="preserve">, and</w:t>
            </w:r>
            <w:r>
              <w:t xml:space="preserve"> </w:t>
            </w:r>
            <w:r>
              <w:rPr>
                <w:b/>
                <w:bCs/>
              </w:rPr>
              <w:t xml:space="preserve">shall</w:t>
            </w:r>
            <w:r>
              <w:t xml:space="preserve"> </w:t>
            </w:r>
            <w:r>
              <w:t xml:space="preserve">notify the assigned Teacher(s) via an in-platform notification. The submission</w:t>
            </w:r>
            <w:r>
              <w:t xml:space="preserve"> </w:t>
            </w:r>
            <w:r>
              <w:rPr>
                <w:b/>
                <w:bCs/>
              </w:rPr>
              <w:t xml:space="preserve">shall</w:t>
            </w:r>
            <w:r>
              <w:t xml:space="preserve"> </w:t>
            </w:r>
            <w:r>
              <w:t xml:space="preserve">appear in the Teacher's Grading Queue.</w:t>
            </w:r>
          </w:p>
        </w:tc>
        <w:tc>
          <w:tcPr/>
          <w:p>
            <w:pPr>
              <w:pStyle w:val="Compact"/>
            </w:pPr>
            <w:r>
              <w:t xml:space="preserve">Must</w:t>
            </w:r>
          </w:p>
        </w:tc>
        <w:tc>
          <w:tcPr/>
          <w:p>
            <w:pPr>
              <w:pStyle w:val="Compact"/>
            </w:pPr>
            <w:r>
              <w:t xml:space="preserve">Due-date auto-submit is triggered by a scheduled job (BullMQ delayed job set at assignment publication).</w:t>
            </w:r>
          </w:p>
        </w:tc>
      </w:tr>
      <w:tr>
        <w:tc>
          <w:tcPr/>
          <w:p>
            <w:pPr>
              <w:pStyle w:val="Compact"/>
            </w:pPr>
            <w:r>
              <w:t xml:space="preserve">FR-LRN-104</w:t>
            </w:r>
          </w:p>
        </w:tc>
        <w:tc>
          <w:tcPr/>
          <w:p>
            <w:pPr>
              <w:pStyle w:val="Compact"/>
            </w:pPr>
            <w:r>
              <w:t xml:space="preserve">The Teacher's Grading Queue</w:t>
            </w:r>
            <w:r>
              <w:t xml:space="preserve"> </w:t>
            </w:r>
            <w:r>
              <w:rPr>
                <w:b/>
                <w:bCs/>
              </w:rPr>
              <w:t xml:space="preserve">shall</w:t>
            </w:r>
            <w:r>
              <w:t xml:space="preserve"> </w:t>
            </w:r>
            <w:r>
              <w:t xml:space="preserve">display each pending submission with: student display name, submission timestamp, auto-grader score (if applicable), and a link to open the student's submitted workspace in read-only mode. The Teacher</w:t>
            </w:r>
            <w:r>
              <w:t xml:space="preserve"> </w:t>
            </w:r>
            <w:r>
              <w:rPr>
                <w:b/>
                <w:bCs/>
              </w:rPr>
              <w:t xml:space="preserve">shall</w:t>
            </w:r>
            <w:r>
              <w:t xml:space="preserve"> </w:t>
            </w:r>
            <w:r>
              <w:t xml:space="preserve">be able to view the circuit, code, and (where available) a simulation state replay snapshot.</w:t>
            </w:r>
          </w:p>
        </w:tc>
        <w:tc>
          <w:tcPr/>
          <w:p>
            <w:pPr>
              <w:pStyle w:val="Compact"/>
            </w:pPr>
            <w:r>
              <w:t xml:space="preserve">Must</w:t>
            </w:r>
          </w:p>
        </w:tc>
        <w:tc>
          <w:tcPr/>
          <w:p>
            <w:pPr>
              <w:pStyle w:val="Compact"/>
            </w:pPr>
            <w:r>
              <w:t xml:space="preserve">Read-only workspace view is a restricted-permission Studio instance bound to the</w:t>
            </w:r>
            <w:r>
              <w:t xml:space="preserve"> </w:t>
            </w:r>
            <w:r>
              <w:rPr>
                <w:rStyle w:val="VerbatimChar"/>
              </w:rPr>
              <w:t xml:space="preserve">submission_id</w:t>
            </w:r>
            <w:r>
              <w:t xml:space="preserve">; the student's live workspace is not affected.</w:t>
            </w:r>
          </w:p>
        </w:tc>
      </w:tr>
      <w:tr>
        <w:tc>
          <w:tcPr/>
          <w:p>
            <w:pPr>
              <w:pStyle w:val="Compact"/>
            </w:pPr>
            <w:r>
              <w:t xml:space="preserve">FR-LRN-105</w:t>
            </w:r>
          </w:p>
        </w:tc>
        <w:tc>
          <w:tcPr/>
          <w:p>
            <w:pPr>
              <w:pStyle w:val="Compact"/>
            </w:pPr>
            <w:r>
              <w:t xml:space="preserve">The system</w:t>
            </w:r>
            <w:r>
              <w:t xml:space="preserve"> </w:t>
            </w:r>
            <w:r>
              <w:rPr>
                <w:b/>
                <w:bCs/>
              </w:rPr>
              <w:t xml:space="preserve">shall</w:t>
            </w:r>
            <w:r>
              <w:t xml:space="preserve"> </w:t>
            </w:r>
            <w:r>
              <w:t xml:space="preserve">enforce the</w:t>
            </w:r>
            <w:r>
              <w:t xml:space="preserve"> </w:t>
            </w:r>
            <w:r>
              <w:rPr>
                <w:rStyle w:val="VerbatimChar"/>
              </w:rPr>
              <w:t xml:space="preserve">late_policy</w:t>
            </w:r>
            <w:r>
              <w:t xml:space="preserve"> </w:t>
            </w:r>
            <w:r>
              <w:t xml:space="preserve">setting at the time of submission: if</w:t>
            </w:r>
            <w:r>
              <w:t xml:space="preserve"> </w:t>
            </w:r>
            <w:r>
              <w:rPr>
                <w:rStyle w:val="VerbatimChar"/>
              </w:rPr>
              <w:t xml:space="preserve">rejected</w:t>
            </w:r>
            <w:r>
              <w:t xml:space="preserve">, submissions received after</w:t>
            </w:r>
            <w:r>
              <w:t xml:space="preserve"> </w:t>
            </w:r>
            <w:r>
              <w:rPr>
                <w:rStyle w:val="VerbatimChar"/>
              </w:rPr>
              <w:t xml:space="preserve">due_at</w:t>
            </w:r>
            <w:r>
              <w:t xml:space="preserve"> </w:t>
            </w:r>
            <w:r>
              <w:rPr>
                <w:b/>
                <w:bCs/>
              </w:rPr>
              <w:t xml:space="preserve">shall</w:t>
            </w:r>
            <w:r>
              <w:t xml:space="preserve"> </w:t>
            </w:r>
            <w:r>
              <w:t xml:space="preserve">be refused with HTTP 422 and a user-facing message. If</w:t>
            </w:r>
            <w:r>
              <w:t xml:space="preserve"> </w:t>
            </w:r>
            <w:r>
              <w:rPr>
                <w:rStyle w:val="VerbatimChar"/>
              </w:rPr>
              <w:t xml:space="preserve">penalised</w:t>
            </w:r>
            <w:r>
              <w:t xml:space="preserve">, submissions received after</w:t>
            </w:r>
            <w:r>
              <w:t xml:space="preserve"> </w:t>
            </w:r>
            <w:r>
              <w:rPr>
                <w:rStyle w:val="VerbatimChar"/>
              </w:rPr>
              <w:t xml:space="preserve">due_at</w:t>
            </w:r>
            <w:r>
              <w:t xml:space="preserve"> </w:t>
            </w:r>
            <w:r>
              <w:rPr>
                <w:b/>
                <w:bCs/>
              </w:rPr>
              <w:t xml:space="preserve">shall</w:t>
            </w:r>
            <w:r>
              <w:t xml:space="preserve"> </w:t>
            </w:r>
            <w:r>
              <w:t xml:space="preserve">be accepted but the auto-grader score and manual grade</w:t>
            </w:r>
            <w:r>
              <w:t xml:space="preserve"> </w:t>
            </w:r>
            <w:r>
              <w:rPr>
                <w:b/>
                <w:bCs/>
              </w:rPr>
              <w:t xml:space="preserve">shall</w:t>
            </w:r>
            <w:r>
              <w:t xml:space="preserve"> </w:t>
            </w:r>
            <w:r>
              <w:t xml:space="preserve">be reduced by</w:t>
            </w:r>
            <w:r>
              <w:t xml:space="preserve"> </w:t>
            </w:r>
            <w:r>
              <w:rPr>
                <w:rStyle w:val="VerbatimChar"/>
              </w:rPr>
              <w:t xml:space="preserve">late_penalty_pct</w:t>
            </w:r>
            <w:r>
              <w:t xml:space="preserve">.</w:t>
            </w:r>
          </w:p>
        </w:tc>
        <w:tc>
          <w:tcPr/>
          <w:p>
            <w:pPr>
              <w:pStyle w:val="Compact"/>
            </w:pPr>
            <w:r>
              <w:t xml:space="preserve">Must</w:t>
            </w:r>
          </w:p>
        </w:tc>
        <w:tc>
          <w:tcPr/>
          <w:p>
            <w:pPr>
              <w:pStyle w:val="Compact"/>
            </w:pPr>
            <w:r>
              <w:t xml:space="preserve">Late determination uses server clock; client clock is not trusted.</w:t>
            </w:r>
          </w:p>
        </w:tc>
      </w:tr>
    </w:tbl>
    <w:p>
      <w:r>
        <w:pict>
          <v:rect style="width:0;height:1.5pt" o:hralign="center" o:hrstd="t" o:hr="t"/>
        </w:pict>
      </w:r>
    </w:p>
    <w:bookmarkEnd w:id="336"/>
    <w:bookmarkEnd w:id="337"/>
    <w:bookmarkStart w:id="339" w:name="rubrics-and-manual-grading"/>
    <w:p>
      <w:pPr>
        <w:pStyle w:val="Heading2"/>
      </w:pPr>
      <w:r>
        <w:rPr>
          <w:rStyle w:val="SectionNumber"/>
        </w:rPr>
        <w:t xml:space="preserve">11.10</w:t>
      </w:r>
      <w:r>
        <w:tab/>
      </w:r>
      <w:r>
        <w:t xml:space="preserve">Rubrics and Manual Grading</w:t>
      </w:r>
    </w:p>
    <w:bookmarkStart w:id="338" w:name="rubric-entity"/>
    <w:p>
      <w:pPr>
        <w:pStyle w:val="Heading3"/>
      </w:pPr>
      <w:r>
        <w:rPr>
          <w:rStyle w:val="SectionNumber"/>
        </w:rPr>
        <w:t xml:space="preserve">11.10.1</w:t>
      </w:r>
      <w:r>
        <w:tab/>
      </w:r>
      <w:r>
        <w:t xml:space="preserve">Rubric 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c>
          <w:tcPr/>
          <w:p>
            <w:pPr>
              <w:pStyle w:val="Compact"/>
            </w:pPr>
            <w:r>
              <w:t xml:space="preserve">—</w:t>
            </w:r>
          </w:p>
        </w:tc>
      </w:tr>
      <w:tr>
        <w:tc>
          <w:tcPr/>
          <w:p>
            <w:pPr>
              <w:pStyle w:val="Compact"/>
            </w:pPr>
            <w:r>
              <w:rPr>
                <w:rStyle w:val="VerbatimChar"/>
              </w:rPr>
              <w:t xml:space="preserve">tenant_id</w:t>
            </w:r>
          </w:p>
        </w:tc>
        <w:tc>
          <w:tcPr/>
          <w:p>
            <w:pPr>
              <w:pStyle w:val="Compact"/>
            </w:pPr>
            <w:r>
              <w:t xml:space="preserve">UUID FK → tenant</w:t>
            </w:r>
          </w:p>
        </w:tc>
        <w:tc>
          <w:tcPr/>
          <w:p>
            <w:pPr>
              <w:pStyle w:val="Compact"/>
            </w:pPr>
            <w:r>
              <w:t xml:space="preserve">NOT NULL</w:t>
            </w:r>
          </w:p>
        </w:tc>
        <w:tc>
          <w:tcPr/>
          <w:p>
            <w:pPr>
              <w:pStyle w:val="Compact"/>
            </w:pPr>
            <w:r>
              <w:t xml:space="preserve">RLS-enforced.</w:t>
            </w:r>
          </w:p>
        </w:tc>
      </w:tr>
      <w:tr>
        <w:tc>
          <w:tcPr/>
          <w:p>
            <w:pPr>
              <w:pStyle w:val="Compact"/>
            </w:pPr>
            <w:r>
              <w:rPr>
                <w:rStyle w:val="VerbatimChar"/>
              </w:rPr>
              <w:t xml:space="preserve">created_by</w:t>
            </w:r>
          </w:p>
        </w:tc>
        <w:tc>
          <w:tcPr/>
          <w:p>
            <w:pPr>
              <w:pStyle w:val="Compact"/>
            </w:pPr>
            <w:r>
              <w:t xml:space="preserve">UUID FK → users</w:t>
            </w:r>
          </w:p>
        </w:tc>
        <w:tc>
          <w:tcPr/>
          <w:p>
            <w:pPr>
              <w:pStyle w:val="Compact"/>
            </w:pPr>
            <w:r>
              <w:t xml:space="preserve">NOT NULL</w:t>
            </w:r>
          </w:p>
        </w:tc>
        <w:tc>
          <w:tcPr/>
          <w:p>
            <w:pPr>
              <w:pStyle w:val="Compact"/>
            </w:pPr>
            <w:r>
              <w:t xml:space="preserve">Teacher or School Admin.</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w:t>
            </w:r>
          </w:p>
        </w:tc>
      </w:tr>
      <w:tr>
        <w:tc>
          <w:tcPr/>
          <w:p>
            <w:pPr>
              <w:pStyle w:val="Compact"/>
            </w:pPr>
            <w:r>
              <w:rPr>
                <w:rStyle w:val="VerbatimChar"/>
              </w:rPr>
              <w:t xml:space="preserve">criteria</w:t>
            </w:r>
          </w:p>
        </w:tc>
        <w:tc>
          <w:tcPr/>
          <w:p>
            <w:pPr>
              <w:pStyle w:val="Compact"/>
            </w:pPr>
            <w:r>
              <w:t xml:space="preserve">jsonb</w:t>
            </w:r>
          </w:p>
        </w:tc>
        <w:tc>
          <w:tcPr/>
          <w:p>
            <w:pPr>
              <w:pStyle w:val="Compact"/>
            </w:pPr>
            <w:r>
              <w:t xml:space="preserve">NOT NULL</w:t>
            </w:r>
          </w:p>
        </w:tc>
        <w:tc>
          <w:tcPr/>
          <w:p>
            <w:pPr>
              <w:pStyle w:val="Compact"/>
            </w:pPr>
            <w:r>
              <w:t xml:space="preserve">Array of criterion objects (see below).</w:t>
            </w:r>
          </w:p>
        </w:tc>
      </w:tr>
      <w:tr>
        <w:tc>
          <w:tcPr/>
          <w:p>
            <w:pPr>
              <w:pStyle w:val="Compact"/>
            </w:pPr>
            <w:r>
              <w:rPr>
                <w:rStyle w:val="VerbatimChar"/>
              </w:rPr>
              <w:t xml:space="preserve">total_points</w:t>
            </w:r>
          </w:p>
        </w:tc>
        <w:tc>
          <w:tcPr/>
          <w:p>
            <w:pPr>
              <w:pStyle w:val="Compact"/>
            </w:pPr>
            <w:r>
              <w:t xml:space="preserve">numeric</w:t>
            </w:r>
          </w:p>
        </w:tc>
        <w:tc>
          <w:tcPr/>
          <w:p>
            <w:pPr>
              <w:pStyle w:val="Compact"/>
            </w:pPr>
            <w:r>
              <w:t xml:space="preserve">NOT NULL</w:t>
            </w:r>
          </w:p>
        </w:tc>
        <w:tc>
          <w:tcPr/>
          <w:p>
            <w:pPr>
              <w:pStyle w:val="Compact"/>
            </w:pPr>
            <w:r>
              <w:t xml:space="preserve">Sum of max points across criteria.</w:t>
            </w:r>
          </w:p>
        </w:tc>
      </w:tr>
    </w:tbl>
    <w:p>
      <w:pPr>
        <w:pStyle w:val="BodyText"/>
      </w:pPr>
      <w:r>
        <w:t xml:space="preserve">Each criterion object:</w:t>
      </w:r>
      <w:r>
        <w:t xml:space="preserve"> </w:t>
      </w:r>
      <w:r>
        <w:rPr>
          <w:rStyle w:val="VerbatimChar"/>
        </w:rPr>
        <w:t xml:space="preserve">{id: UUID, label: string, description: text, max_points: numeric, levels: [{label: string, points: numeric, description: string}]}</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FR-LRN-110</w:t>
            </w:r>
          </w:p>
        </w:tc>
        <w:tc>
          <w:tcPr/>
          <w:p>
            <w:pPr>
              <w:pStyle w:val="Compact"/>
            </w:pPr>
            <w:r>
              <w:t xml:space="preserve">The system</w:t>
            </w:r>
            <w:r>
              <w:t xml:space="preserve"> </w:t>
            </w:r>
            <w:r>
              <w:rPr>
                <w:b/>
                <w:bCs/>
              </w:rPr>
              <w:t xml:space="preserve">shall</w:t>
            </w:r>
            <w:r>
              <w:t xml:space="preserve"> </w:t>
            </w:r>
            <w:r>
              <w:t xml:space="preserve">support rubric-based grading. Teachers</w:t>
            </w:r>
            <w:r>
              <w:t xml:space="preserve"> </w:t>
            </w:r>
            <w:r>
              <w:rPr>
                <w:b/>
                <w:bCs/>
              </w:rPr>
              <w:t xml:space="preserve">shall</w:t>
            </w:r>
            <w:r>
              <w:t xml:space="preserve"> </w:t>
            </w:r>
            <w:r>
              <w:t xml:space="preserve">be able to create reusable Rubric entities with configurable criteria (e.g., Circuit Assembly, Code Quality, Correct Output, Comments/Documentation) and performance levels per criterion.</w:t>
            </w:r>
          </w:p>
        </w:tc>
        <w:tc>
          <w:tcPr/>
          <w:p>
            <w:pPr>
              <w:pStyle w:val="Compact"/>
            </w:pPr>
            <w:r>
              <w:t xml:space="preserve">Must</w:t>
            </w:r>
          </w:p>
        </w:tc>
        <w:tc>
          <w:tcPr/>
          <w:p>
            <w:pPr>
              <w:pStyle w:val="Compact"/>
            </w:pPr>
            <w:r>
              <w:t xml:space="preserve">Rubric builder UI; rubrics are tenant-scoped and reusable across multiple assignments.</w:t>
            </w:r>
          </w:p>
        </w:tc>
      </w:tr>
      <w:tr>
        <w:tc>
          <w:tcPr/>
          <w:p>
            <w:pPr>
              <w:pStyle w:val="Compact"/>
            </w:pPr>
            <w:r>
              <w:t xml:space="preserve">FR-LRN-111</w:t>
            </w:r>
          </w:p>
        </w:tc>
        <w:tc>
          <w:tcPr/>
          <w:p>
            <w:pPr>
              <w:pStyle w:val="Compact"/>
            </w:pPr>
            <w:r>
              <w:t xml:space="preserve">When grading a submission, the Teacher</w:t>
            </w:r>
            <w:r>
              <w:t xml:space="preserve"> </w:t>
            </w:r>
            <w:r>
              <w:rPr>
                <w:b/>
                <w:bCs/>
              </w:rPr>
              <w:t xml:space="preserve">shall</w:t>
            </w:r>
            <w:r>
              <w:t xml:space="preserve"> </w:t>
            </w:r>
            <w:r>
              <w:t xml:space="preserve">be presented with the Rubric and</w:t>
            </w:r>
            <w:r>
              <w:t xml:space="preserve"> </w:t>
            </w:r>
            <w:r>
              <w:rPr>
                <w:b/>
                <w:bCs/>
              </w:rPr>
              <w:t xml:space="preserve">shall</w:t>
            </w:r>
            <w:r>
              <w:t xml:space="preserve"> </w:t>
            </w:r>
            <w:r>
              <w:t xml:space="preserve">select a performance level for each criterion. The system</w:t>
            </w:r>
            <w:r>
              <w:t xml:space="preserve"> </w:t>
            </w:r>
            <w:r>
              <w:rPr>
                <w:b/>
                <w:bCs/>
              </w:rPr>
              <w:t xml:space="preserve">shall</w:t>
            </w:r>
            <w:r>
              <w:t xml:space="preserve"> </w:t>
            </w:r>
            <w:r>
              <w:t xml:space="preserve">automatically calculate the total points and score percentage.</w:t>
            </w:r>
          </w:p>
        </w:tc>
        <w:tc>
          <w:tcPr/>
          <w:p>
            <w:pPr>
              <w:pStyle w:val="Compact"/>
            </w:pPr>
            <w:r>
              <w:t xml:space="preserve">Must</w:t>
            </w:r>
          </w:p>
        </w:tc>
        <w:tc>
          <w:tcPr/>
          <w:p>
            <w:pPr>
              <w:pStyle w:val="Compact"/>
            </w:pPr>
            <w:r>
              <w:t xml:space="preserve">Grading panel displayed alongside the read-only student workspace.</w:t>
            </w:r>
          </w:p>
        </w:tc>
      </w:tr>
      <w:tr>
        <w:tc>
          <w:tcPr/>
          <w:p>
            <w:pPr>
              <w:pStyle w:val="Compact"/>
            </w:pPr>
            <w:r>
              <w:t xml:space="preserve">FR-LRN-112</w:t>
            </w:r>
          </w:p>
        </w:tc>
        <w:tc>
          <w:tcPr/>
          <w:p>
            <w:pPr>
              <w:pStyle w:val="Compact"/>
            </w:pPr>
            <w:r>
              <w:t xml:space="preserve">Teachers</w:t>
            </w:r>
            <w:r>
              <w:t xml:space="preserve"> </w:t>
            </w:r>
            <w:r>
              <w:rPr>
                <w:b/>
                <w:bCs/>
              </w:rPr>
              <w:t xml:space="preserve">shall</w:t>
            </w:r>
            <w:r>
              <w:t xml:space="preserve"> </w:t>
            </w:r>
            <w:r>
              <w:t xml:space="preserve">be able to attach free-text written feedback to a submission. Written feedback</w:t>
            </w:r>
            <w:r>
              <w:t xml:space="preserve"> </w:t>
            </w:r>
            <w:r>
              <w:rPr>
                <w:b/>
                <w:bCs/>
              </w:rPr>
              <w:t xml:space="preserve">shall</w:t>
            </w:r>
            <w:r>
              <w:t xml:space="preserve"> </w:t>
            </w:r>
            <w:r>
              <w:t xml:space="preserve">support at minimum plain text; rich text with inline code blocks is a Should. Feedback is private to the student and their Teacher; not visible to peers.</w:t>
            </w:r>
          </w:p>
        </w:tc>
        <w:tc>
          <w:tcPr/>
          <w:p>
            <w:pPr>
              <w:pStyle w:val="Compact"/>
            </w:pPr>
            <w:r>
              <w:t xml:space="preserve">Must</w:t>
            </w:r>
          </w:p>
        </w:tc>
        <w:tc>
          <w:tcPr/>
          <w:p>
            <w:pPr>
              <w:pStyle w:val="Compact"/>
            </w:pPr>
            <w:r>
              <w:t xml:space="preserve">Stored in</w:t>
            </w:r>
            <w:r>
              <w:t xml:space="preserve"> </w:t>
            </w:r>
            <w:r>
              <w:rPr>
                <w:rStyle w:val="VerbatimChar"/>
              </w:rPr>
              <w:t xml:space="preserve">submission_feedback.comment</w:t>
            </w:r>
            <w:r>
              <w:t xml:space="preserve">; rendered to student after grade is published.</w:t>
            </w:r>
          </w:p>
        </w:tc>
      </w:tr>
      <w:tr>
        <w:tc>
          <w:tcPr/>
          <w:p>
            <w:pPr>
              <w:pStyle w:val="Compact"/>
            </w:pPr>
            <w:r>
              <w:t xml:space="preserve">FR-LRN-113</w:t>
            </w:r>
          </w:p>
        </w:tc>
        <w:tc>
          <w:tcPr/>
          <w:p>
            <w:pPr>
              <w:pStyle w:val="Compact"/>
            </w:pPr>
            <w:r>
              <w:t xml:space="preserve">Teachers</w:t>
            </w:r>
            <w:r>
              <w:t xml:space="preserve"> </w:t>
            </w:r>
            <w:r>
              <w:rPr>
                <w:b/>
                <w:bCs/>
              </w:rPr>
              <w:t xml:space="preserve">shall</w:t>
            </w:r>
            <w:r>
              <w:t xml:space="preserve"> </w:t>
            </w:r>
            <w:r>
              <w:t xml:space="preserve">be able to mark a submission for revision and return it to the student with feedback. The student</w:t>
            </w:r>
            <w:r>
              <w:t xml:space="preserve"> </w:t>
            </w:r>
            <w:r>
              <w:rPr>
                <w:b/>
                <w:bCs/>
              </w:rPr>
              <w:t xml:space="preserve">shall</w:t>
            </w:r>
            <w:r>
              <w:t xml:space="preserve"> </w:t>
            </w:r>
            <w:r>
              <w:t xml:space="preserve">receive a notification and</w:t>
            </w:r>
            <w:r>
              <w:t xml:space="preserve"> </w:t>
            </w:r>
            <w:r>
              <w:rPr>
                <w:b/>
                <w:bCs/>
              </w:rPr>
              <w:t xml:space="preserve">shall</w:t>
            </w:r>
            <w:r>
              <w:t xml:space="preserve"> </w:t>
            </w:r>
            <w:r>
              <w:t xml:space="preserve">be allowed to re-submit. The revision cycle</w:t>
            </w:r>
            <w:r>
              <w:t xml:space="preserve"> </w:t>
            </w:r>
            <w:r>
              <w:rPr>
                <w:b/>
                <w:bCs/>
              </w:rPr>
              <w:t xml:space="preserve">shall</w:t>
            </w:r>
            <w:r>
              <w:t xml:space="preserve"> </w:t>
            </w:r>
            <w:r>
              <w:t xml:space="preserve">be capped at a Teacher-configured maximum number of rounds (default: 2).</w:t>
            </w:r>
          </w:p>
        </w:tc>
        <w:tc>
          <w:tcPr/>
          <w:p>
            <w:pPr>
              <w:pStyle w:val="Compact"/>
            </w:pPr>
            <w:r>
              <w:t xml:space="preserve">Should</w:t>
            </w:r>
          </w:p>
        </w:tc>
        <w:tc>
          <w:tcPr/>
          <w:p>
            <w:pPr>
              <w:pStyle w:val="Compact"/>
            </w:pPr>
            <w:r>
              <w:t xml:space="preserve">Revision cycle tracked in</w:t>
            </w:r>
            <w:r>
              <w:t xml:space="preserve"> </w:t>
            </w:r>
            <w:r>
              <w:rPr>
                <w:rStyle w:val="VerbatimChar"/>
              </w:rPr>
              <w:t xml:space="preserve">submission_revision_log</w:t>
            </w:r>
            <w:r>
              <w:t xml:space="preserve">; submission status transitions to</w:t>
            </w:r>
            <w:r>
              <w:t xml:space="preserve"> </w:t>
            </w:r>
            <w:r>
              <w:rPr>
                <w:rStyle w:val="VerbatimChar"/>
              </w:rPr>
              <w:t xml:space="preserve">revision_requested</w:t>
            </w:r>
            <w:r>
              <w:t xml:space="preserve">.</w:t>
            </w:r>
          </w:p>
        </w:tc>
      </w:tr>
      <w:tr>
        <w:tc>
          <w:tcPr/>
          <w:p>
            <w:pPr>
              <w:pStyle w:val="Compact"/>
            </w:pPr>
            <w:r>
              <w:t xml:space="preserve">FR-LRN-114</w:t>
            </w:r>
          </w:p>
        </w:tc>
        <w:tc>
          <w:tcPr/>
          <w:p>
            <w:pPr>
              <w:pStyle w:val="Compact"/>
            </w:pPr>
            <w:r>
              <w:t xml:space="preserve">Grades</w:t>
            </w:r>
            <w:r>
              <w:t xml:space="preserve"> </w:t>
            </w:r>
            <w:r>
              <w:rPr>
                <w:b/>
                <w:bCs/>
              </w:rPr>
              <w:t xml:space="preserve">shall</w:t>
            </w:r>
            <w:r>
              <w:t xml:space="preserve"> </w:t>
            </w:r>
            <w:r>
              <w:t xml:space="preserve">be held in a</w:t>
            </w:r>
            <w:r>
              <w:t xml:space="preserve"> </w:t>
            </w:r>
            <w:r>
              <w:rPr>
                <w:rStyle w:val="VerbatimChar"/>
              </w:rPr>
              <w:t xml:space="preserve">draft</w:t>
            </w:r>
            <w:r>
              <w:t xml:space="preserve"> </w:t>
            </w:r>
            <w:r>
              <w:t xml:space="preserve">grading state until the Teacher explicitly publishes them. On publishing, all affected students</w:t>
            </w:r>
            <w:r>
              <w:t xml:space="preserve"> </w:t>
            </w:r>
            <w:r>
              <w:rPr>
                <w:b/>
                <w:bCs/>
              </w:rPr>
              <w:t xml:space="preserve">shall</w:t>
            </w:r>
            <w:r>
              <w:t xml:space="preserve"> </w:t>
            </w:r>
            <w:r>
              <w:t xml:space="preserve">be notified simultaneously. Students</w:t>
            </w:r>
            <w:r>
              <w:t xml:space="preserve"> </w:t>
            </w:r>
            <w:r>
              <w:rPr>
                <w:b/>
                <w:bCs/>
              </w:rPr>
              <w:t xml:space="preserve">shall not</w:t>
            </w:r>
            <w:r>
              <w:t xml:space="preserve"> </w:t>
            </w:r>
            <w:r>
              <w:t xml:space="preserve">be able to see their grade or feedback before the Teacher publishes.</w:t>
            </w:r>
          </w:p>
        </w:tc>
        <w:tc>
          <w:tcPr/>
          <w:p>
            <w:pPr>
              <w:pStyle w:val="Compact"/>
            </w:pPr>
            <w:r>
              <w:t xml:space="preserve">Must</w:t>
            </w:r>
          </w:p>
        </w:tc>
        <w:tc>
          <w:tcPr/>
          <w:p>
            <w:pPr>
              <w:pStyle w:val="Compact"/>
            </w:pPr>
            <w:r>
              <w:t xml:space="preserve">Grade publish is an atomic batch operation; all student notifications fired in a single event.</w:t>
            </w:r>
          </w:p>
        </w:tc>
      </w:tr>
      <w:tr>
        <w:tc>
          <w:tcPr/>
          <w:p>
            <w:pPr>
              <w:pStyle w:val="Compact"/>
            </w:pPr>
            <w:r>
              <w:t xml:space="preserve">FR-LRN-115</w:t>
            </w:r>
          </w:p>
        </w:tc>
        <w:tc>
          <w:tcPr/>
          <w:p>
            <w:pPr>
              <w:pStyle w:val="Compact"/>
            </w:pPr>
            <w:r>
              <w:t xml:space="preserve">Where both auto-grader and manual rubric grades exist for a submission, the system</w:t>
            </w:r>
            <w:r>
              <w:t xml:space="preserve"> </w:t>
            </w:r>
            <w:r>
              <w:rPr>
                <w:b/>
                <w:bCs/>
              </w:rPr>
              <w:t xml:space="preserve">shall</w:t>
            </w:r>
            <w:r>
              <w:t xml:space="preserve"> </w:t>
            </w:r>
            <w:r>
              <w:t xml:space="preserve">display both to the Teacher and compute a combined score per a configurable weighting (e.g., 50 % auto / 50 % rubric). The Teacher may override the combined score with a manual adjustment and a required note.</w:t>
            </w:r>
          </w:p>
        </w:tc>
        <w:tc>
          <w:tcPr/>
          <w:p>
            <w:pPr>
              <w:pStyle w:val="Compact"/>
            </w:pPr>
            <w:r>
              <w:t xml:space="preserve">Should</w:t>
            </w:r>
          </w:p>
        </w:tc>
        <w:tc>
          <w:tcPr/>
          <w:p>
            <w:pPr>
              <w:pStyle w:val="Compact"/>
            </w:pPr>
            <w:r>
              <w:rPr>
                <w:rStyle w:val="VerbatimChar"/>
              </w:rPr>
              <w:t xml:space="preserve">grade_result.combined_score_pct</w:t>
            </w:r>
            <w:r>
              <w:t xml:space="preserve"> </w:t>
            </w:r>
            <w:r>
              <w:t xml:space="preserve">=</w:t>
            </w:r>
            <w:r>
              <w:t xml:space="preserve"> </w:t>
            </w:r>
            <w:r>
              <w:rPr>
                <w:rStyle w:val="VerbatimChar"/>
              </w:rPr>
              <w:t xml:space="preserve">(auto_score * auto_weight) + (rubric_score * rubric_weight)</w:t>
            </w:r>
            <w:r>
              <w:t xml:space="preserve">.</w:t>
            </w:r>
          </w:p>
        </w:tc>
      </w:tr>
      <w:tr>
        <w:tc>
          <w:tcPr/>
          <w:p>
            <w:pPr>
              <w:pStyle w:val="Compact"/>
            </w:pPr>
            <w:r>
              <w:t xml:space="preserve">FR-LRN-116</w:t>
            </w:r>
          </w:p>
        </w:tc>
        <w:tc>
          <w:tcPr/>
          <w:p>
            <w:pPr>
              <w:pStyle w:val="Compact"/>
            </w:pPr>
            <w:r>
              <w:t xml:space="preserve">Peer review sessions, where enabled by the Teacher,</w:t>
            </w:r>
            <w:r>
              <w:t xml:space="preserve"> </w:t>
            </w:r>
            <w:r>
              <w:rPr>
                <w:b/>
                <w:bCs/>
              </w:rPr>
              <w:t xml:space="preserve">shall</w:t>
            </w:r>
            <w:r>
              <w:t xml:space="preserve"> </w:t>
            </w:r>
            <w:r>
              <w:t xml:space="preserve">assign submissions to anonymous reviewer students within the same class. Reviewers use a simplified view of the Rubric. Peer review scores are advisory and</w:t>
            </w:r>
            <w:r>
              <w:t xml:space="preserve"> </w:t>
            </w:r>
            <w:r>
              <w:rPr>
                <w:b/>
                <w:bCs/>
              </w:rPr>
              <w:t xml:space="preserve">shall not</w:t>
            </w:r>
            <w:r>
              <w:t xml:space="preserve"> </w:t>
            </w:r>
            <w:r>
              <w:t xml:space="preserve">be automatically applied to the official grade without Teacher action.</w:t>
            </w:r>
          </w:p>
        </w:tc>
        <w:tc>
          <w:tcPr/>
          <w:p>
            <w:pPr>
              <w:pStyle w:val="Compact"/>
            </w:pPr>
            <w:r>
              <w:t xml:space="preserve">Could</w:t>
            </w:r>
          </w:p>
        </w:tc>
        <w:tc>
          <w:tcPr/>
          <w:p>
            <w:pPr>
              <w:pStyle w:val="Compact"/>
            </w:pPr>
            <w:r>
              <w:t xml:space="preserve">Peer review is subject to the same safeguarding and content moderation controls defined in FR-COMM.</w:t>
            </w:r>
          </w:p>
        </w:tc>
      </w:tr>
    </w:tbl>
    <w:p>
      <w:r>
        <w:pict>
          <v:rect style="width:0;height:1.5pt" o:hralign="center" o:hrstd="t" o:hr="t"/>
        </w:pict>
      </w:r>
    </w:p>
    <w:bookmarkEnd w:id="338"/>
    <w:bookmarkEnd w:id="339"/>
    <w:bookmarkStart w:id="341" w:name="progress-and-mastery-tracking"/>
    <w:p>
      <w:pPr>
        <w:pStyle w:val="Heading2"/>
      </w:pPr>
      <w:r>
        <w:rPr>
          <w:rStyle w:val="SectionNumber"/>
        </w:rPr>
        <w:t xml:space="preserve">11.11</w:t>
      </w:r>
      <w:r>
        <w:tab/>
      </w:r>
      <w:r>
        <w:t xml:space="preserve">Progress and Mastery Tracking</w:t>
      </w:r>
    </w:p>
    <w:bookmarkStart w:id="340" w:name="progress-data-model"/>
    <w:p>
      <w:pPr>
        <w:pStyle w:val="Heading3"/>
      </w:pPr>
      <w:r>
        <w:rPr>
          <w:rStyle w:val="SectionNumber"/>
        </w:rPr>
        <w:t xml:space="preserve">11.11.1</w:t>
      </w:r>
      <w:r>
        <w:tab/>
      </w:r>
      <w:r>
        <w:t xml:space="preserve">Progress Data Model</w:t>
      </w:r>
    </w:p>
    <w:p>
      <w:pPr>
        <w:pStyle w:val="FirstParagraph"/>
      </w:pPr>
      <w:r>
        <w:t xml:space="preserve">The</w:t>
      </w:r>
      <w:r>
        <w:t xml:space="preserve"> </w:t>
      </w:r>
      <w:r>
        <w:rPr>
          <w:rStyle w:val="VerbatimChar"/>
        </w:rPr>
        <w:t xml:space="preserve">learning_progress</w:t>
      </w:r>
      <w:r>
        <w:t xml:space="preserve"> </w:t>
      </w:r>
      <w:r>
        <w:t xml:space="preserve">table is the authoritative ledger of each student's learning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student_id</w:t>
            </w:r>
          </w:p>
        </w:tc>
        <w:tc>
          <w:tcPr/>
          <w:p>
            <w:pPr>
              <w:pStyle w:val="Compact"/>
            </w:pPr>
            <w:r>
              <w:t xml:space="preserve">UUID FK → users</w:t>
            </w:r>
          </w:p>
        </w:tc>
        <w:tc>
          <w:tcPr/>
          <w:p>
            <w:pPr>
              <w:pStyle w:val="Compact"/>
            </w:pPr>
            <w:r>
              <w:t xml:space="preserve">PK component.</w:t>
            </w:r>
          </w:p>
        </w:tc>
      </w:tr>
      <w:tr>
        <w:tc>
          <w:tcPr/>
          <w:p>
            <w:pPr>
              <w:pStyle w:val="Compact"/>
            </w:pPr>
            <w:r>
              <w:rPr>
                <w:rStyle w:val="VerbatimChar"/>
              </w:rPr>
              <w:t xml:space="preserve">entity_type</w:t>
            </w:r>
          </w:p>
        </w:tc>
        <w:tc>
          <w:tcPr/>
          <w:p>
            <w:pPr>
              <w:pStyle w:val="Compact"/>
            </w:pPr>
            <w:r>
              <w:t xml:space="preserve">enum</w:t>
            </w:r>
          </w:p>
        </w:tc>
        <w:tc>
          <w:tcPr/>
          <w:p>
            <w:pPr>
              <w:pStyle w:val="Compact"/>
            </w:pPr>
            <w:r>
              <w:rPr>
                <w:rStyle w:val="VerbatimChar"/>
              </w:rPr>
              <w:t xml:space="preserve">track</w:t>
            </w:r>
            <w:r>
              <w:t xml:space="preserve">,</w:t>
            </w:r>
            <w:r>
              <w:t xml:space="preserve"> </w:t>
            </w:r>
            <w:r>
              <w:rPr>
                <w:rStyle w:val="VerbatimChar"/>
              </w:rPr>
              <w:t xml:space="preserve">module</w:t>
            </w:r>
            <w:r>
              <w:t xml:space="preserve">,</w:t>
            </w:r>
            <w:r>
              <w:t xml:space="preserve"> </w:t>
            </w:r>
            <w:r>
              <w:rPr>
                <w:rStyle w:val="VerbatimChar"/>
              </w:rPr>
              <w:t xml:space="preserve">lesson</w:t>
            </w:r>
            <w:r>
              <w:t xml:space="preserve">,</w:t>
            </w:r>
            <w:r>
              <w:t xml:space="preserve"> </w:t>
            </w:r>
            <w:r>
              <w:rPr>
                <w:rStyle w:val="VerbatimChar"/>
              </w:rPr>
              <w:t xml:space="preserve">task</w:t>
            </w:r>
            <w:r>
              <w:t xml:space="preserve">,</w:t>
            </w:r>
            <w:r>
              <w:t xml:space="preserve"> </w:t>
            </w:r>
            <w:r>
              <w:rPr>
                <w:rStyle w:val="VerbatimChar"/>
              </w:rPr>
              <w:t xml:space="preserve">quiz</w:t>
            </w:r>
            <w:r>
              <w:t xml:space="preserve">.</w:t>
            </w:r>
          </w:p>
        </w:tc>
      </w:tr>
      <w:tr>
        <w:tc>
          <w:tcPr/>
          <w:p>
            <w:pPr>
              <w:pStyle w:val="Compact"/>
            </w:pPr>
            <w:r>
              <w:rPr>
                <w:rStyle w:val="VerbatimChar"/>
              </w:rPr>
              <w:t xml:space="preserve">entity_id</w:t>
            </w:r>
          </w:p>
        </w:tc>
        <w:tc>
          <w:tcPr/>
          <w:p>
            <w:pPr>
              <w:pStyle w:val="Compact"/>
            </w:pPr>
            <w:r>
              <w:t xml:space="preserve">UUID</w:t>
            </w:r>
          </w:p>
        </w:tc>
        <w:tc>
          <w:tcPr/>
          <w:p>
            <w:pPr>
              <w:pStyle w:val="Compact"/>
            </w:pPr>
            <w:r>
              <w:t xml:space="preserve">FK to respective entity table.</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p>
        </w:tc>
      </w:tr>
      <w:tr>
        <w:tc>
          <w:tcPr/>
          <w:p>
            <w:pPr>
              <w:pStyle w:val="Compact"/>
            </w:pPr>
            <w:r>
              <w:rPr>
                <w:rStyle w:val="VerbatimChar"/>
              </w:rPr>
              <w:t xml:space="preserve">mastery_level</w:t>
            </w:r>
          </w:p>
        </w:tc>
        <w:tc>
          <w:tcPr/>
          <w:p>
            <w:pPr>
              <w:pStyle w:val="Compact"/>
            </w:pPr>
            <w:r>
              <w:t xml:space="preserve">enum</w:t>
            </w:r>
          </w:p>
        </w:tc>
        <w:tc>
          <w:tcPr/>
          <w:p>
            <w:pPr>
              <w:pStyle w:val="Compact"/>
            </w:pPr>
            <w:r>
              <w:rPr>
                <w:rStyle w:val="VerbatimChar"/>
              </w:rPr>
              <w:t xml:space="preserve">none</w:t>
            </w:r>
            <w:r>
              <w:t xml:space="preserve">,</w:t>
            </w:r>
            <w:r>
              <w:t xml:space="preserve"> </w:t>
            </w:r>
            <w:r>
              <w:rPr>
                <w:rStyle w:val="VerbatimChar"/>
              </w:rPr>
              <w:t xml:space="preserve">completed</w:t>
            </w:r>
            <w:r>
              <w:t xml:space="preserve">,</w:t>
            </w:r>
            <w:r>
              <w:t xml:space="preserve"> </w:t>
            </w:r>
            <w:r>
              <w:rPr>
                <w:rStyle w:val="VerbatimChar"/>
              </w:rPr>
              <w:t xml:space="preserve">mastered</w:t>
            </w:r>
            <w:r>
              <w:t xml:space="preserve">.</w:t>
            </w:r>
          </w:p>
        </w:tc>
      </w:tr>
      <w:tr>
        <w:tc>
          <w:tcPr/>
          <w:p>
            <w:pPr>
              <w:pStyle w:val="Compact"/>
            </w:pPr>
            <w:r>
              <w:rPr>
                <w:rStyle w:val="VerbatimChar"/>
              </w:rPr>
              <w:t xml:space="preserve">score_pct</w:t>
            </w:r>
          </w:p>
        </w:tc>
        <w:tc>
          <w:tcPr/>
          <w:p>
            <w:pPr>
              <w:pStyle w:val="Compact"/>
            </w:pPr>
            <w:r>
              <w:t xml:space="preserve">numeric</w:t>
            </w:r>
          </w:p>
        </w:tc>
        <w:tc>
          <w:tcPr/>
          <w:p>
            <w:pPr>
              <w:pStyle w:val="Compact"/>
            </w:pPr>
            <w:r>
              <w:t xml:space="preserve">nullable; populated for tasks and quizzes.</w:t>
            </w:r>
          </w:p>
        </w:tc>
      </w:tr>
      <w:tr>
        <w:tc>
          <w:tcPr/>
          <w:p>
            <w:pPr>
              <w:pStyle w:val="Compact"/>
            </w:pPr>
            <w:r>
              <w:rPr>
                <w:rStyle w:val="VerbatimChar"/>
              </w:rPr>
              <w:t xml:space="preserve">attempts</w:t>
            </w:r>
          </w:p>
        </w:tc>
        <w:tc>
          <w:tcPr/>
          <w:p>
            <w:pPr>
              <w:pStyle w:val="Compact"/>
            </w:pPr>
            <w:r>
              <w:t xml:space="preserve">smallint</w:t>
            </w:r>
          </w:p>
        </w:tc>
        <w:tc>
          <w:tcPr/>
          <w:p>
            <w:pPr>
              <w:pStyle w:val="Compact"/>
            </w:pPr>
            <w:r>
              <w:t xml:space="preserve">Submission / attempt count.</w:t>
            </w:r>
          </w:p>
        </w:tc>
      </w:tr>
      <w:tr>
        <w:tc>
          <w:tcPr/>
          <w:p>
            <w:pPr>
              <w:pStyle w:val="Compact"/>
            </w:pPr>
            <w:r>
              <w:rPr>
                <w:rStyle w:val="VerbatimChar"/>
              </w:rPr>
              <w:t xml:space="preserve">started_at</w:t>
            </w:r>
          </w:p>
        </w:tc>
        <w:tc>
          <w:tcPr/>
          <w:p>
            <w:pPr>
              <w:pStyle w:val="Compact"/>
            </w:pPr>
            <w:r>
              <w:t xml:space="preserve">timestamptz</w:t>
            </w:r>
          </w:p>
        </w:tc>
        <w:tc>
          <w:tcPr/>
          <w:p>
            <w:pPr>
              <w:pStyle w:val="Compact"/>
            </w:pPr>
            <w:r>
              <w:t xml:space="preserve">nullable.</w:t>
            </w:r>
          </w:p>
        </w:tc>
      </w:tr>
      <w:tr>
        <w:tc>
          <w:tcPr/>
          <w:p>
            <w:pPr>
              <w:pStyle w:val="Compact"/>
            </w:pPr>
            <w:r>
              <w:rPr>
                <w:rStyle w:val="VerbatimChar"/>
              </w:rPr>
              <w:t xml:space="preserve">completed_at</w:t>
            </w:r>
          </w:p>
        </w:tc>
        <w:tc>
          <w:tcPr/>
          <w:p>
            <w:pPr>
              <w:pStyle w:val="Compact"/>
            </w:pPr>
            <w:r>
              <w:t xml:space="preserve">timestamptz</w:t>
            </w:r>
          </w:p>
        </w:tc>
        <w:tc>
          <w:tcPr/>
          <w:p>
            <w:pPr>
              <w:pStyle w:val="Compact"/>
            </w:pPr>
            <w:r>
              <w:t xml:space="preserve">nullable.</w:t>
            </w:r>
          </w:p>
        </w:tc>
      </w:tr>
      <w:tr>
        <w:tc>
          <w:tcPr/>
          <w:p>
            <w:pPr>
              <w:pStyle w:val="Compact"/>
            </w:pPr>
            <w:r>
              <w:rPr>
                <w:rStyle w:val="VerbatimChar"/>
              </w:rPr>
              <w:t xml:space="preserve">last_activity_at</w:t>
            </w:r>
          </w:p>
        </w:tc>
        <w:tc>
          <w:tcPr/>
          <w:p>
            <w:pPr>
              <w:pStyle w:val="Compact"/>
            </w:pPr>
            <w:r>
              <w:t xml:space="preserve">timestamptz</w:t>
            </w:r>
          </w:p>
        </w:tc>
        <w:tc>
          <w:tcPr/>
          <w:p>
            <w:pPr>
              <w:pStyle w:val="Compact"/>
            </w:pPr>
            <w:r>
              <w:t xml:space="preserve">Updated on any activity.</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FR-LRN-120</w:t>
            </w:r>
          </w:p>
        </w:tc>
        <w:tc>
          <w:tcPr/>
          <w:p>
            <w:pPr>
              <w:pStyle w:val="Compact"/>
            </w:pPr>
            <w:r>
              <w:t xml:space="preserve">The system</w:t>
            </w:r>
            <w:r>
              <w:t xml:space="preserve"> </w:t>
            </w:r>
            <w:r>
              <w:rPr>
                <w:b/>
                <w:bCs/>
              </w:rPr>
              <w:t xml:space="preserve">shall</w:t>
            </w:r>
            <w:r>
              <w:t xml:space="preserve"> </w:t>
            </w:r>
            <w:r>
              <w:t xml:space="preserve">maintain a</w:t>
            </w:r>
            <w:r>
              <w:t xml:space="preserve"> </w:t>
            </w:r>
            <w:r>
              <w:rPr>
                <w:rStyle w:val="VerbatimChar"/>
              </w:rPr>
              <w:t xml:space="preserve">learning_progress</w:t>
            </w:r>
            <w:r>
              <w:t xml:space="preserve"> </w:t>
            </w:r>
            <w:r>
              <w:t xml:space="preserve">record for every (student, content entity) pair representing the student's current state in each Track, Module, Lesson, Task, and Quiz they have engaged with. Records are created lazily on first engagement.</w:t>
            </w:r>
          </w:p>
        </w:tc>
        <w:tc>
          <w:tcPr/>
          <w:p>
            <w:pPr>
              <w:pStyle w:val="Compact"/>
            </w:pPr>
            <w:r>
              <w:t xml:space="preserve">Must</w:t>
            </w:r>
          </w:p>
        </w:tc>
        <w:tc>
          <w:tcPr/>
          <w:p>
            <w:pPr>
              <w:pStyle w:val="Compact"/>
            </w:pPr>
            <w:r>
              <w:t xml:space="preserve">Upsert on each meaningful student action (page view, task attempt, quiz submission).</w:t>
            </w:r>
          </w:p>
        </w:tc>
      </w:tr>
      <w:tr>
        <w:tc>
          <w:tcPr/>
          <w:p>
            <w:pPr>
              <w:pStyle w:val="Compact"/>
            </w:pPr>
            <w:r>
              <w:t xml:space="preserve">FR-LRN-121</w:t>
            </w:r>
          </w:p>
        </w:tc>
        <w:tc>
          <w:tcPr/>
          <w:p>
            <w:pPr>
              <w:pStyle w:val="Compact"/>
            </w:pPr>
            <w:r>
              <w:t xml:space="preserve">A Module</w:t>
            </w:r>
            <w:r>
              <w:t xml:space="preserve"> </w:t>
            </w:r>
            <w:r>
              <w:rPr>
                <w:b/>
                <w:bCs/>
              </w:rPr>
              <w:t xml:space="preserve">shall</w:t>
            </w:r>
            <w:r>
              <w:t xml:space="preserve"> </w:t>
            </w:r>
            <w:r>
              <w:t xml:space="preserve">be considered</w:t>
            </w:r>
            <w:r>
              <w:t xml:space="preserve"> </w:t>
            </w:r>
            <w:r>
              <w:rPr>
                <w:rStyle w:val="VerbatimChar"/>
              </w:rPr>
              <w:t xml:space="preserve">completed</w:t>
            </w:r>
            <w:r>
              <w:t xml:space="preserve"> </w:t>
            </w:r>
            <w:r>
              <w:t xml:space="preserve">when all constituent Lessons are</w:t>
            </w:r>
            <w:r>
              <w:t xml:space="preserve"> </w:t>
            </w:r>
            <w:r>
              <w:rPr>
                <w:rStyle w:val="VerbatimChar"/>
              </w:rPr>
              <w:t xml:space="preserve">completed</w:t>
            </w:r>
            <w:r>
              <w:t xml:space="preserve">. A Module</w:t>
            </w:r>
            <w:r>
              <w:t xml:space="preserve"> </w:t>
            </w:r>
            <w:r>
              <w:rPr>
                <w:b/>
                <w:bCs/>
              </w:rPr>
              <w:t xml:space="preserve">shall</w:t>
            </w:r>
            <w:r>
              <w:t xml:space="preserve"> </w:t>
            </w:r>
            <w:r>
              <w:t xml:space="preserve">be awarded</w:t>
            </w:r>
            <w:r>
              <w:t xml:space="preserve"> </w:t>
            </w:r>
            <w:r>
              <w:rPr>
                <w:rStyle w:val="VerbatimChar"/>
              </w:rPr>
              <w:t xml:space="preserve">mastered</w:t>
            </w:r>
            <w:r>
              <w:t xml:space="preserve"> </w:t>
            </w:r>
            <w:r>
              <w:t xml:space="preserve">status when: all Lessons are</w:t>
            </w:r>
            <w:r>
              <w:t xml:space="preserve"> </w:t>
            </w:r>
            <w:r>
              <w:rPr>
                <w:rStyle w:val="VerbatimChar"/>
              </w:rPr>
              <w:t xml:space="preserve">completed</w:t>
            </w:r>
            <w:r>
              <w:t xml:space="preserve">, the Module Quiz score is ≥ 80 %, and the Capstone Project (if present) has been submitted and received a passing grade from the Teacher or Auto-Grader.</w:t>
            </w:r>
          </w:p>
        </w:tc>
        <w:tc>
          <w:tcPr/>
          <w:p>
            <w:pPr>
              <w:pStyle w:val="Compact"/>
            </w:pPr>
            <w:r>
              <w:t xml:space="preserve">Should</w:t>
            </w:r>
          </w:p>
        </w:tc>
        <w:tc>
          <w:tcPr/>
          <w:p>
            <w:pPr>
              <w:pStyle w:val="Compact"/>
            </w:pPr>
            <w:r>
              <w:t xml:space="preserve">Mastery computation is event-driven; triggered on grade-publish and quiz-result events.</w:t>
            </w:r>
          </w:p>
        </w:tc>
      </w:tr>
      <w:tr>
        <w:tc>
          <w:tcPr/>
          <w:p>
            <w:pPr>
              <w:pStyle w:val="Compact"/>
            </w:pPr>
            <w:r>
              <w:t xml:space="preserve">FR-LRN-122</w:t>
            </w:r>
          </w:p>
        </w:tc>
        <w:tc>
          <w:tcPr/>
          <w:p>
            <w:pPr>
              <w:pStyle w:val="Compact"/>
            </w:pPr>
            <w:r>
              <w:t xml:space="preserve">A Track</w:t>
            </w:r>
            <w:r>
              <w:t xml:space="preserve"> </w:t>
            </w:r>
            <w:r>
              <w:rPr>
                <w:b/>
                <w:bCs/>
              </w:rPr>
              <w:t xml:space="preserve">shall</w:t>
            </w:r>
            <w:r>
              <w:t xml:space="preserve"> </w:t>
            </w:r>
            <w:r>
              <w:t xml:space="preserve">be considered</w:t>
            </w:r>
            <w:r>
              <w:t xml:space="preserve"> </w:t>
            </w:r>
            <w:r>
              <w:rPr>
                <w:rStyle w:val="VerbatimChar"/>
              </w:rPr>
              <w:t xml:space="preserve">completed</w:t>
            </w:r>
            <w:r>
              <w:t xml:space="preserve"> </w:t>
            </w:r>
            <w:r>
              <w:t xml:space="preserve">when all constituent Modules are</w:t>
            </w:r>
            <w:r>
              <w:t xml:space="preserve"> </w:t>
            </w:r>
            <w:r>
              <w:rPr>
                <w:rStyle w:val="VerbatimChar"/>
              </w:rPr>
              <w:t xml:space="preserve">completed</w:t>
            </w:r>
            <w:r>
              <w:t xml:space="preserve">. Track completion triggers the certificate issuance workflow (FR-LRN-130).</w:t>
            </w:r>
          </w:p>
        </w:tc>
        <w:tc>
          <w:tcPr/>
          <w:p>
            <w:pPr>
              <w:pStyle w:val="Compact"/>
            </w:pPr>
            <w:r>
              <w:t xml:space="preserve">Must</w:t>
            </w:r>
          </w:p>
        </w:tc>
        <w:tc>
          <w:tcPr/>
          <w:p>
            <w:pPr>
              <w:pStyle w:val="Compact"/>
            </w:pPr>
            <w:r>
              <w:t xml:space="preserve">Completion check runs asynchronously via a BullMQ job after each module completion event.</w:t>
            </w:r>
          </w:p>
        </w:tc>
      </w:tr>
      <w:tr>
        <w:tc>
          <w:tcPr/>
          <w:p>
            <w:pPr>
              <w:pStyle w:val="Compact"/>
            </w:pPr>
            <w:r>
              <w:t xml:space="preserve">FR-LRN-123</w:t>
            </w:r>
          </w:p>
        </w:tc>
        <w:tc>
          <w:tcPr/>
          <w:p>
            <w:pPr>
              <w:pStyle w:val="Compact"/>
            </w:pPr>
            <w:r>
              <w:t xml:space="preserve">The Student</w:t>
            </w:r>
            <w:r>
              <w:t xml:space="preserve"> </w:t>
            </w:r>
            <w:r>
              <w:rPr>
                <w:b/>
                <w:bCs/>
              </w:rPr>
              <w:t xml:space="preserve">My Progress</w:t>
            </w:r>
            <w:r>
              <w:t xml:space="preserve"> </w:t>
            </w:r>
            <w:r>
              <w:t xml:space="preserve">dashboard</w:t>
            </w:r>
            <w:r>
              <w:t xml:space="preserve"> </w:t>
            </w:r>
            <w:r>
              <w:rPr>
                <w:b/>
                <w:bCs/>
              </w:rPr>
              <w:t xml:space="preserve">shall</w:t>
            </w:r>
            <w:r>
              <w:t xml:space="preserve"> </w:t>
            </w:r>
            <w:r>
              <w:t xml:space="preserve">display: enrolled tracks with overall completion percentage (count of completed modules / total modules), current active module and lesson, activity streak (consecutive calendar days with at least one learning activity), RoboPoints earned from learning, recent badges, and a "recommended next step" link computed from the student's current position.</w:t>
            </w:r>
          </w:p>
        </w:tc>
        <w:tc>
          <w:tcPr/>
          <w:p>
            <w:pPr>
              <w:pStyle w:val="Compact"/>
            </w:pPr>
            <w:r>
              <w:t xml:space="preserve">Must</w:t>
            </w:r>
          </w:p>
        </w:tc>
        <w:tc>
          <w:tcPr/>
          <w:p>
            <w:pPr>
              <w:pStyle w:val="Compact"/>
            </w:pPr>
            <w:r>
              <w:t xml:space="preserve">Dashboard data served from a cached read model updated on each progress event; cache TTL: 5 minutes.</w:t>
            </w:r>
          </w:p>
        </w:tc>
      </w:tr>
      <w:tr>
        <w:tc>
          <w:tcPr/>
          <w:p>
            <w:pPr>
              <w:pStyle w:val="Compact"/>
            </w:pPr>
            <w:r>
              <w:t xml:space="preserve">FR-LRN-124</w:t>
            </w:r>
          </w:p>
        </w:tc>
        <w:tc>
          <w:tcPr/>
          <w:p>
            <w:pPr>
              <w:pStyle w:val="Compact"/>
            </w:pPr>
            <w:r>
              <w:t xml:space="preserve">The Teacher</w:t>
            </w:r>
            <w:r>
              <w:t xml:space="preserve"> </w:t>
            </w:r>
            <w:r>
              <w:rPr>
                <w:b/>
                <w:bCs/>
              </w:rPr>
              <w:t xml:space="preserve">Class Progress View</w:t>
            </w:r>
            <w:r>
              <w:t xml:space="preserve"> </w:t>
            </w:r>
            <w:r>
              <w:rPr>
                <w:b/>
                <w:bCs/>
              </w:rPr>
              <w:t xml:space="preserve">shall</w:t>
            </w:r>
            <w:r>
              <w:t xml:space="preserve"> </w:t>
            </w:r>
            <w:r>
              <w:t xml:space="preserve">display a matrix of all students in the class versus all assigned modules, with colour-coded completion percentage cells, quiz scores, and assignment grades. The view</w:t>
            </w:r>
            <w:r>
              <w:t xml:space="preserve"> </w:t>
            </w:r>
            <w:r>
              <w:rPr>
                <w:b/>
                <w:bCs/>
              </w:rPr>
              <w:t xml:space="preserve">shall</w:t>
            </w:r>
            <w:r>
              <w:t xml:space="preserve"> </w:t>
            </w:r>
            <w:r>
              <w:t xml:space="preserve">be sortable by student name, module, or score and filterable by module and status.</w:t>
            </w:r>
          </w:p>
        </w:tc>
        <w:tc>
          <w:tcPr/>
          <w:p>
            <w:pPr>
              <w:pStyle w:val="Compact"/>
            </w:pPr>
            <w:r>
              <w:t xml:space="preserve">Must</w:t>
            </w:r>
          </w:p>
        </w:tc>
        <w:tc>
          <w:tcPr/>
          <w:p>
            <w:pPr>
              <w:pStyle w:val="Compact"/>
            </w:pPr>
            <w:r>
              <w:t xml:space="preserve">Matrix rendered client-side from a paginated API response; supports classes of up to 500 students.</w:t>
            </w:r>
          </w:p>
        </w:tc>
      </w:tr>
      <w:tr>
        <w:tc>
          <w:tcPr/>
          <w:p>
            <w:pPr>
              <w:pStyle w:val="Compact"/>
            </w:pPr>
            <w:r>
              <w:t xml:space="preserve">FR-LRN-125</w:t>
            </w:r>
          </w:p>
        </w:tc>
        <w:tc>
          <w:tcPr/>
          <w:p>
            <w:pPr>
              <w:pStyle w:val="Compact"/>
            </w:pPr>
            <w:r>
              <w:t xml:space="preserve">The system</w:t>
            </w:r>
            <w:r>
              <w:t xml:space="preserve"> </w:t>
            </w:r>
            <w:r>
              <w:rPr>
                <w:b/>
                <w:bCs/>
              </w:rPr>
              <w:t xml:space="preserve">shall</w:t>
            </w:r>
            <w:r>
              <w:t xml:space="preserve"> </w:t>
            </w:r>
            <w:r>
              <w:t xml:space="preserve">detect students who are 2 or more modules behind the class median completion percentage (threshold configurable by School Admin) and set a flag on their</w:t>
            </w:r>
            <w:r>
              <w:t xml:space="preserve"> </w:t>
            </w:r>
            <w:r>
              <w:rPr>
                <w:rStyle w:val="VerbatimChar"/>
              </w:rPr>
              <w:t xml:space="preserve">class_enrolment</w:t>
            </w:r>
            <w:r>
              <w:t xml:space="preserve"> </w:t>
            </w:r>
            <w:r>
              <w:t xml:space="preserve">record. The Teacher's Class Progress View</w:t>
            </w:r>
            <w:r>
              <w:t xml:space="preserve"> </w:t>
            </w:r>
            <w:r>
              <w:rPr>
                <w:b/>
                <w:bCs/>
              </w:rPr>
              <w:t xml:space="preserve">shall</w:t>
            </w:r>
            <w:r>
              <w:t xml:space="preserve"> </w:t>
            </w:r>
            <w:r>
              <w:t xml:space="preserve">highlight flagged students and the Teacher</w:t>
            </w:r>
            <w:r>
              <w:t xml:space="preserve"> </w:t>
            </w:r>
            <w:r>
              <w:rPr>
                <w:b/>
                <w:bCs/>
              </w:rPr>
              <w:t xml:space="preserve">shall</w:t>
            </w:r>
            <w:r>
              <w:t xml:space="preserve"> </w:t>
            </w:r>
            <w:r>
              <w:t xml:space="preserve">receive a daily digest notification listing flagged students.</w:t>
            </w:r>
          </w:p>
        </w:tc>
        <w:tc>
          <w:tcPr/>
          <w:p>
            <w:pPr>
              <w:pStyle w:val="Compact"/>
            </w:pPr>
            <w:r>
              <w:t xml:space="preserve">Should</w:t>
            </w:r>
          </w:p>
        </w:tc>
        <w:tc>
          <w:tcPr/>
          <w:p>
            <w:pPr>
              <w:pStyle w:val="Compact"/>
            </w:pPr>
            <w:r>
              <w:t xml:space="preserve">Flag computed nightly by a scheduled background job. Teacher digest notification respects notification preferences (FR-COMM).</w:t>
            </w:r>
          </w:p>
        </w:tc>
      </w:tr>
      <w:tr>
        <w:tc>
          <w:tcPr/>
          <w:p>
            <w:pPr>
              <w:pStyle w:val="Compact"/>
            </w:pPr>
            <w:r>
              <w:t xml:space="preserve">FR-LRN-126</w:t>
            </w:r>
          </w:p>
        </w:tc>
        <w:tc>
          <w:tcPr/>
          <w:p>
            <w:pPr>
              <w:pStyle w:val="Compact"/>
            </w:pPr>
            <w:r>
              <w:t xml:space="preserve">Progress data</w:t>
            </w:r>
            <w:r>
              <w:t xml:space="preserve"> </w:t>
            </w:r>
            <w:r>
              <w:rPr>
                <w:b/>
                <w:bCs/>
              </w:rPr>
              <w:t xml:space="preserve">shall</w:t>
            </w:r>
            <w:r>
              <w:t xml:space="preserve"> </w:t>
            </w:r>
            <w:r>
              <w:t xml:space="preserve">be exportable by Teachers and School Admins in CSV format. The export</w:t>
            </w:r>
            <w:r>
              <w:t xml:space="preserve"> </w:t>
            </w:r>
            <w:r>
              <w:rPr>
                <w:b/>
                <w:bCs/>
              </w:rPr>
              <w:t xml:space="preserve">shall</w:t>
            </w:r>
            <w:r>
              <w:t xml:space="preserve"> </w:t>
            </w:r>
            <w:r>
              <w:t xml:space="preserve">include columns: student display name, student ID (anonymised for external sharing), module title, lesson title, status, score percentage, attempts, and completion date.</w:t>
            </w:r>
          </w:p>
        </w:tc>
        <w:tc>
          <w:tcPr/>
          <w:p>
            <w:pPr>
              <w:pStyle w:val="Compact"/>
            </w:pPr>
            <w:r>
              <w:t xml:space="preserve">Must</w:t>
            </w:r>
          </w:p>
        </w:tc>
        <w:tc>
          <w:tcPr/>
          <w:p>
            <w:pPr>
              <w:pStyle w:val="Compact"/>
            </w:pPr>
            <w:r>
              <w:t xml:space="preserve">Export generated asynchronously for large classes; download link emailed/notified on completion.</w:t>
            </w:r>
          </w:p>
        </w:tc>
      </w:tr>
    </w:tbl>
    <w:p>
      <w:r>
        <w:pict>
          <v:rect style="width:0;height:1.5pt" o:hralign="center" o:hrstd="t" o:hr="t"/>
        </w:pict>
      </w:r>
    </w:p>
    <w:bookmarkEnd w:id="340"/>
    <w:bookmarkEnd w:id="341"/>
    <w:bookmarkStart w:id="342" w:name="learning-paths-and-prerequisites"/>
    <w:p>
      <w:pPr>
        <w:pStyle w:val="Heading2"/>
      </w:pPr>
      <w:r>
        <w:rPr>
          <w:rStyle w:val="SectionNumber"/>
        </w:rPr>
        <w:t xml:space="preserve">11.12</w:t>
      </w:r>
      <w:r>
        <w:tab/>
      </w:r>
      <w:r>
        <w:t xml:space="preserve">Learning Paths and Prerequisites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FR-LRN-140</w:t>
            </w:r>
          </w:p>
        </w:tc>
        <w:tc>
          <w:tcPr/>
          <w:p>
            <w:pPr>
              <w:pStyle w:val="Compact"/>
            </w:pPr>
            <w:r>
              <w:t xml:space="preserve">The system</w:t>
            </w:r>
            <w:r>
              <w:t xml:space="preserve"> </w:t>
            </w:r>
            <w:r>
              <w:rPr>
                <w:b/>
                <w:bCs/>
              </w:rPr>
              <w:t xml:space="preserve">shall</w:t>
            </w:r>
            <w:r>
              <w:t xml:space="preserve"> </w:t>
            </w:r>
            <w:r>
              <w:t xml:space="preserve">enforce Track-level prerequisites: a student</w:t>
            </w:r>
            <w:r>
              <w:t xml:space="preserve"> </w:t>
            </w:r>
            <w:r>
              <w:rPr>
                <w:b/>
                <w:bCs/>
              </w:rPr>
              <w:t xml:space="preserve">shall not</w:t>
            </w:r>
            <w:r>
              <w:t xml:space="preserve"> </w:t>
            </w:r>
            <w:r>
              <w:t xml:space="preserve">be able to enrol in a Track if any of its</w:t>
            </w:r>
            <w:r>
              <w:t xml:space="preserve"> </w:t>
            </w:r>
            <w:r>
              <w:rPr>
                <w:rStyle w:val="VerbatimChar"/>
              </w:rPr>
              <w:t xml:space="preserve">prerequisite_track_ids</w:t>
            </w:r>
            <w:r>
              <w:t xml:space="preserve"> </w:t>
            </w:r>
            <w:r>
              <w:t xml:space="preserve">are not</w:t>
            </w:r>
            <w:r>
              <w:t xml:space="preserve"> </w:t>
            </w:r>
            <w:r>
              <w:rPr>
                <w:rStyle w:val="VerbatimChar"/>
              </w:rPr>
              <w:t xml:space="preserve">completed</w:t>
            </w:r>
            <w:r>
              <w:t xml:space="preserve"> </w:t>
            </w:r>
            <w:r>
              <w:t xml:space="preserve">in the student's</w:t>
            </w:r>
            <w:r>
              <w:t xml:space="preserve"> </w:t>
            </w:r>
            <w:r>
              <w:rPr>
                <w:rStyle w:val="VerbatimChar"/>
              </w:rPr>
              <w:t xml:space="preserve">learning_progress</w:t>
            </w:r>
            <w:r>
              <w:t xml:space="preserve"> </w:t>
            </w:r>
            <w:r>
              <w:t xml:space="preserve">record, unless a Teacher or School Admin has recorded an explicit override.</w:t>
            </w:r>
          </w:p>
        </w:tc>
        <w:tc>
          <w:tcPr/>
          <w:p>
            <w:pPr>
              <w:pStyle w:val="Compact"/>
            </w:pPr>
            <w:r>
              <w:t xml:space="preserve">Must</w:t>
            </w:r>
          </w:p>
        </w:tc>
        <w:tc>
          <w:tcPr/>
          <w:p>
            <w:pPr>
              <w:pStyle w:val="Compact"/>
            </w:pPr>
            <w:r>
              <w:t xml:space="preserve">Enrolment API checks prerequisites server-side; UI displays locked state with prerequisite names.</w:t>
            </w:r>
          </w:p>
        </w:tc>
      </w:tr>
      <w:tr>
        <w:tc>
          <w:tcPr/>
          <w:p>
            <w:pPr>
              <w:pStyle w:val="Compact"/>
            </w:pPr>
            <w:r>
              <w:t xml:space="preserve">FR-LRN-141</w:t>
            </w:r>
          </w:p>
        </w:tc>
        <w:tc>
          <w:tcPr/>
          <w:p>
            <w:pPr>
              <w:pStyle w:val="Compact"/>
            </w:pPr>
            <w:r>
              <w:t xml:space="preserve">The system</w:t>
            </w:r>
            <w:r>
              <w:t xml:space="preserve"> </w:t>
            </w:r>
            <w:r>
              <w:rPr>
                <w:b/>
                <w:bCs/>
              </w:rPr>
              <w:t xml:space="preserve">shall</w:t>
            </w:r>
            <w:r>
              <w:t xml:space="preserve"> </w:t>
            </w:r>
            <w:r>
              <w:t xml:space="preserve">enforce Module-level prerequisites within a Track: a student</w:t>
            </w:r>
            <w:r>
              <w:t xml:space="preserve"> </w:t>
            </w:r>
            <w:r>
              <w:rPr>
                <w:b/>
                <w:bCs/>
              </w:rPr>
              <w:t xml:space="preserve">shall not</w:t>
            </w:r>
            <w:r>
              <w:t xml:space="preserve"> </w:t>
            </w:r>
            <w:r>
              <w:t xml:space="preserve">be able to begin a Module if any of its</w:t>
            </w:r>
            <w:r>
              <w:t xml:space="preserve"> </w:t>
            </w:r>
            <w:r>
              <w:rPr>
                <w:rStyle w:val="VerbatimChar"/>
              </w:rPr>
              <w:t xml:space="preserve">prerequisite_module_ids</w:t>
            </w:r>
            <w:r>
              <w:t xml:space="preserve"> </w:t>
            </w:r>
            <w:r>
              <w:t xml:space="preserve">within the same Track are not</w:t>
            </w:r>
            <w:r>
              <w:t xml:space="preserve"> </w:t>
            </w:r>
            <w:r>
              <w:rPr>
                <w:rStyle w:val="VerbatimChar"/>
              </w:rPr>
              <w:t xml:space="preserve">completed</w:t>
            </w:r>
            <w:r>
              <w:t xml:space="preserve">, with the same override mechanism.</w:t>
            </w:r>
          </w:p>
        </w:tc>
        <w:tc>
          <w:tcPr/>
          <w:p>
            <w:pPr>
              <w:pStyle w:val="Compact"/>
            </w:pPr>
            <w:r>
              <w:t xml:space="preserve">Must</w:t>
            </w:r>
          </w:p>
        </w:tc>
        <w:tc>
          <w:tcPr/>
          <w:p>
            <w:pPr>
              <w:pStyle w:val="Compact"/>
            </w:pPr>
            <w:r>
              <w:t xml:space="preserve">Lesson navigation within a module is gated at the module entry point.</w:t>
            </w:r>
          </w:p>
        </w:tc>
      </w:tr>
      <w:tr>
        <w:tc>
          <w:tcPr/>
          <w:p>
            <w:pPr>
              <w:pStyle w:val="Compact"/>
            </w:pPr>
            <w:r>
              <w:t xml:space="preserve">FR-LRN-142</w:t>
            </w:r>
          </w:p>
        </w:tc>
        <w:tc>
          <w:tcPr/>
          <w:p>
            <w:pPr>
              <w:pStyle w:val="Compact"/>
            </w:pPr>
            <w:r>
              <w:t xml:space="preserve">Teachers</w:t>
            </w:r>
            <w:r>
              <w:t xml:space="preserve"> </w:t>
            </w:r>
            <w:r>
              <w:rPr>
                <w:b/>
                <w:bCs/>
              </w:rPr>
              <w:t xml:space="preserve">shall</w:t>
            </w:r>
            <w:r>
              <w:t xml:space="preserve"> </w:t>
            </w:r>
            <w:r>
              <w:t xml:space="preserve">be able to grant prerequisite overrides for individual students or for an entire class from the class management interface. Overrides</w:t>
            </w:r>
            <w:r>
              <w:t xml:space="preserve"> </w:t>
            </w:r>
            <w:r>
              <w:rPr>
                <w:b/>
                <w:bCs/>
              </w:rPr>
              <w:t xml:space="preserve">shall</w:t>
            </w:r>
            <w:r>
              <w:t xml:space="preserve"> </w:t>
            </w:r>
            <w:r>
              <w:t xml:space="preserve">be recorded in</w:t>
            </w:r>
            <w:r>
              <w:t xml:space="preserve"> </w:t>
            </w:r>
            <w:r>
              <w:rPr>
                <w:rStyle w:val="VerbatimChar"/>
              </w:rPr>
              <w:t xml:space="preserve">prerequisite_override</w:t>
            </w:r>
            <w:r>
              <w:t xml:space="preserve"> </w:t>
            </w:r>
            <w:r>
              <w:t xml:space="preserve">with the actor, target, reason (free text), and timestamp.</w:t>
            </w:r>
          </w:p>
        </w:tc>
        <w:tc>
          <w:tcPr/>
          <w:p>
            <w:pPr>
              <w:pStyle w:val="Compact"/>
            </w:pPr>
            <w:r>
              <w:t xml:space="preserve">Must</w:t>
            </w:r>
          </w:p>
        </w:tc>
        <w:tc>
          <w:tcPr/>
          <w:p>
            <w:pPr>
              <w:pStyle w:val="Compact"/>
            </w:pPr>
            <w:r>
              <w:t xml:space="preserve">Overrides visible in the student record for audit purposes.</w:t>
            </w:r>
          </w:p>
        </w:tc>
      </w:tr>
      <w:tr>
        <w:tc>
          <w:tcPr/>
          <w:p>
            <w:pPr>
              <w:pStyle w:val="Compact"/>
            </w:pPr>
            <w:r>
              <w:t xml:space="preserve">FR-LRN-143</w:t>
            </w:r>
          </w:p>
        </w:tc>
        <w:tc>
          <w:tcPr/>
          <w:p>
            <w:pPr>
              <w:pStyle w:val="Compact"/>
            </w:pPr>
            <w:r>
              <w:t xml:space="preserve">The system</w:t>
            </w:r>
            <w:r>
              <w:t xml:space="preserve"> </w:t>
            </w:r>
            <w:r>
              <w:rPr>
                <w:b/>
                <w:bCs/>
              </w:rPr>
              <w:t xml:space="preserve">shall</w:t>
            </w:r>
            <w:r>
              <w:t xml:space="preserve"> </w:t>
            </w:r>
            <w:r>
              <w:t xml:space="preserve">display a visual learning path map on the Student's My Progress dashboard showing Track → Module nodes, prerequisite edges (directed), and each node's completion status colour-coded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mastered</w:t>
            </w:r>
            <w:r>
              <w:t xml:space="preserve">).</w:t>
            </w:r>
          </w:p>
        </w:tc>
        <w:tc>
          <w:tcPr/>
          <w:p>
            <w:pPr>
              <w:pStyle w:val="Compact"/>
            </w:pPr>
            <w:r>
              <w:t xml:space="preserve">Should</w:t>
            </w:r>
          </w:p>
        </w:tc>
        <w:tc>
          <w:tcPr/>
          <w:p>
            <w:pPr>
              <w:pStyle w:val="Compact"/>
            </w:pPr>
            <w:r>
              <w:t xml:space="preserve">Rendered as an SVG graph; no external diagram library dependency required.</w:t>
            </w:r>
          </w:p>
        </w:tc>
      </w:tr>
    </w:tbl>
    <w:p>
      <w:r>
        <w:pict>
          <v:rect style="width:0;height:1.5pt" o:hralign="center" o:hrstd="t" o:hr="t"/>
        </w:pict>
      </w:r>
    </w:p>
    <w:bookmarkEnd w:id="342"/>
    <w:bookmarkStart w:id="344" w:name="certificates-and-badges"/>
    <w:p>
      <w:pPr>
        <w:pStyle w:val="Heading2"/>
      </w:pPr>
      <w:r>
        <w:rPr>
          <w:rStyle w:val="SectionNumber"/>
        </w:rPr>
        <w:t xml:space="preserve">11.13</w:t>
      </w:r>
      <w:r>
        <w:tab/>
      </w:r>
      <w:r>
        <w:t xml:space="preserve">Certificates and Badges</w:t>
      </w:r>
    </w:p>
    <w:bookmarkStart w:id="343" w:name="certificate-entity"/>
    <w:p>
      <w:pPr>
        <w:pStyle w:val="Heading3"/>
      </w:pPr>
      <w:r>
        <w:rPr>
          <w:rStyle w:val="SectionNumber"/>
        </w:rPr>
        <w:t xml:space="preserve">11.13.1</w:t>
      </w:r>
      <w:r>
        <w:tab/>
      </w:r>
      <w:r>
        <w:t xml:space="preserve">Certificate Entity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w:t>
            </w:r>
          </w:p>
        </w:tc>
      </w:tr>
      <w:tr>
        <w:tc>
          <w:tcPr/>
          <w:p>
            <w:pPr>
              <w:pStyle w:val="Compact"/>
            </w:pPr>
            <w:r>
              <w:rPr>
                <w:rStyle w:val="VerbatimChar"/>
              </w:rPr>
              <w:t xml:space="preserve">student_id</w:t>
            </w:r>
          </w:p>
        </w:tc>
        <w:tc>
          <w:tcPr/>
          <w:p>
            <w:pPr>
              <w:pStyle w:val="Compact"/>
            </w:pPr>
            <w:r>
              <w:t xml:space="preserve">UUID FK → users</w:t>
            </w:r>
          </w:p>
        </w:tc>
        <w:tc>
          <w:tcPr/>
          <w:p>
            <w:pPr>
              <w:pStyle w:val="Compact"/>
            </w:pPr>
            <w:r>
              <w:t xml:space="preserve">—</w:t>
            </w:r>
          </w:p>
        </w:tc>
      </w:tr>
      <w:tr>
        <w:tc>
          <w:tcPr/>
          <w:p>
            <w:pPr>
              <w:pStyle w:val="Compact"/>
            </w:pPr>
            <w:r>
              <w:rPr>
                <w:rStyle w:val="VerbatimChar"/>
              </w:rPr>
              <w:t xml:space="preserve">track_id</w:t>
            </w:r>
          </w:p>
        </w:tc>
        <w:tc>
          <w:tcPr/>
          <w:p>
            <w:pPr>
              <w:pStyle w:val="Compact"/>
            </w:pPr>
            <w:r>
              <w:t xml:space="preserve">UUID FK → track</w:t>
            </w:r>
          </w:p>
        </w:tc>
        <w:tc>
          <w:tcPr/>
          <w:p>
            <w:pPr>
              <w:pStyle w:val="Compact"/>
            </w:pPr>
            <w:r>
              <w:t xml:space="preserve">—</w:t>
            </w:r>
          </w:p>
        </w:tc>
      </w:tr>
      <w:tr>
        <w:tc>
          <w:tcPr/>
          <w:p>
            <w:pPr>
              <w:pStyle w:val="Compact"/>
            </w:pPr>
            <w:r>
              <w:rPr>
                <w:rStyle w:val="VerbatimChar"/>
              </w:rPr>
              <w:t xml:space="preserve">tenant_id</w:t>
            </w:r>
          </w:p>
        </w:tc>
        <w:tc>
          <w:tcPr/>
          <w:p>
            <w:pPr>
              <w:pStyle w:val="Compact"/>
            </w:pPr>
            <w:r>
              <w:t xml:space="preserve">UUID FK → tenant</w:t>
            </w:r>
          </w:p>
        </w:tc>
        <w:tc>
          <w:tcPr/>
          <w:p>
            <w:pPr>
              <w:pStyle w:val="Compact"/>
            </w:pPr>
            <w:r>
              <w:t xml:space="preserve">nullable; null = direct (platform-issued).</w:t>
            </w:r>
          </w:p>
        </w:tc>
      </w:tr>
      <w:tr>
        <w:tc>
          <w:tcPr/>
          <w:p>
            <w:pPr>
              <w:pStyle w:val="Compact"/>
            </w:pPr>
            <w:r>
              <w:rPr>
                <w:rStyle w:val="VerbatimChar"/>
              </w:rPr>
              <w:t xml:space="preserve">issued_at</w:t>
            </w:r>
          </w:p>
        </w:tc>
        <w:tc>
          <w:tcPr/>
          <w:p>
            <w:pPr>
              <w:pStyle w:val="Compact"/>
            </w:pPr>
            <w:r>
              <w:t xml:space="preserve">timestamptz</w:t>
            </w:r>
          </w:p>
        </w:tc>
        <w:tc>
          <w:tcPr/>
          <w:p>
            <w:pPr>
              <w:pStyle w:val="Compact"/>
            </w:pPr>
            <w:r>
              <w:t xml:space="preserve">UTC.</w:t>
            </w:r>
          </w:p>
        </w:tc>
      </w:tr>
      <w:tr>
        <w:tc>
          <w:tcPr/>
          <w:p>
            <w:pPr>
              <w:pStyle w:val="Compact"/>
            </w:pPr>
            <w:r>
              <w:rPr>
                <w:rStyle w:val="VerbatimChar"/>
              </w:rPr>
              <w:t xml:space="preserve">verification_code</w:t>
            </w:r>
          </w:p>
        </w:tc>
        <w:tc>
          <w:tcPr/>
          <w:p>
            <w:pPr>
              <w:pStyle w:val="Compact"/>
            </w:pPr>
            <w:r>
              <w:t xml:space="preserve">varchar(32)</w:t>
            </w:r>
          </w:p>
        </w:tc>
        <w:tc>
          <w:tcPr/>
          <w:p>
            <w:pPr>
              <w:pStyle w:val="Compact"/>
            </w:pPr>
            <w:r>
              <w:t xml:space="preserve">UNIQUE; random alphanumeric; used in public verification URL.</w:t>
            </w:r>
          </w:p>
        </w:tc>
      </w:tr>
      <w:tr>
        <w:tc>
          <w:tcPr/>
          <w:p>
            <w:pPr>
              <w:pStyle w:val="Compact"/>
            </w:pPr>
            <w:r>
              <w:rPr>
                <w:rStyle w:val="VerbatimChar"/>
              </w:rPr>
              <w:t xml:space="preserve">pdf_url</w:t>
            </w:r>
          </w:p>
        </w:tc>
        <w:tc>
          <w:tcPr/>
          <w:p>
            <w:pPr>
              <w:pStyle w:val="Compact"/>
            </w:pPr>
            <w:r>
              <w:t xml:space="preserve">varchar(512)</w:t>
            </w:r>
          </w:p>
        </w:tc>
        <w:tc>
          <w:tcPr/>
          <w:p>
            <w:pPr>
              <w:pStyle w:val="Compact"/>
            </w:pPr>
            <w:r>
              <w:t xml:space="preserve">S3 object key of generated PDF.</w:t>
            </w:r>
          </w:p>
        </w:tc>
      </w:tr>
      <w:tr>
        <w:tc>
          <w:tcPr/>
          <w:p>
            <w:pPr>
              <w:pStyle w:val="Compact"/>
            </w:pPr>
            <w:r>
              <w:rPr>
                <w:rStyle w:val="VerbatimChar"/>
              </w:rPr>
              <w:t xml:space="preserve">revoked_at</w:t>
            </w:r>
          </w:p>
        </w:tc>
        <w:tc>
          <w:tcPr/>
          <w:p>
            <w:pPr>
              <w:pStyle w:val="Compact"/>
            </w:pPr>
            <w:r>
              <w:t xml:space="preserve">timestamptz</w:t>
            </w:r>
          </w:p>
        </w:tc>
        <w:tc>
          <w:tcPr/>
          <w:p>
            <w:pPr>
              <w:pStyle w:val="Compact"/>
            </w:pPr>
            <w:r>
              <w:t xml:space="preserve">nullable; set if certificate is administratively revoked.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FR-LRN-130</w:t>
            </w:r>
          </w:p>
        </w:tc>
        <w:tc>
          <w:tcPr/>
          <w:p>
            <w:pPr>
              <w:pStyle w:val="Compact"/>
            </w:pPr>
            <w:r>
              <w:t xml:space="preserve">The system</w:t>
            </w:r>
            <w:r>
              <w:t xml:space="preserve"> </w:t>
            </w:r>
            <w:r>
              <w:rPr>
                <w:b/>
                <w:bCs/>
              </w:rPr>
              <w:t xml:space="preserve">shall</w:t>
            </w:r>
            <w:r>
              <w:t xml:space="preserve"> </w:t>
            </w:r>
            <w:r>
              <w:t xml:space="preserve">automatically issue a Certificate of Completion when a student's</w:t>
            </w:r>
            <w:r>
              <w:t xml:space="preserve"> </w:t>
            </w:r>
            <w:r>
              <w:rPr>
                <w:rStyle w:val="VerbatimChar"/>
              </w:rPr>
              <w:t xml:space="preserve">learning_progress</w:t>
            </w:r>
            <w:r>
              <w:t xml:space="preserve"> </w:t>
            </w:r>
            <w:r>
              <w:t xml:space="preserve">record for a Track transitions to</w:t>
            </w:r>
            <w:r>
              <w:t xml:space="preserve"> </w:t>
            </w:r>
            <w:r>
              <w:rPr>
                <w:rStyle w:val="VerbatimChar"/>
              </w:rPr>
              <w:t xml:space="preserve">completed</w:t>
            </w:r>
            <w:r>
              <w:t xml:space="preserve"> </w:t>
            </w:r>
            <w:r>
              <w:t xml:space="preserve">(FR-LRN-122). Certificate issuance is idempotent per (student, track) pair.</w:t>
            </w:r>
          </w:p>
        </w:tc>
        <w:tc>
          <w:tcPr/>
          <w:p>
            <w:pPr>
              <w:pStyle w:val="Compact"/>
            </w:pPr>
            <w:r>
              <w:t xml:space="preserve">Must</w:t>
            </w:r>
          </w:p>
        </w:tc>
        <w:tc>
          <w:tcPr/>
          <w:p>
            <w:pPr>
              <w:pStyle w:val="Compact"/>
            </w:pPr>
            <w:r>
              <w:t xml:space="preserve">Idempotency enforced by UNIQUE constraint on</w:t>
            </w:r>
            <w:r>
              <w:t xml:space="preserve"> </w:t>
            </w:r>
            <w:r>
              <w:rPr>
                <w:rStyle w:val="VerbatimChar"/>
              </w:rPr>
              <w:t xml:space="preserve">(student_id, track_id)</w:t>
            </w:r>
            <w:r>
              <w:t xml:space="preserve"> </w:t>
            </w:r>
            <w:r>
              <w:t xml:space="preserve">in</w:t>
            </w:r>
            <w:r>
              <w:t xml:space="preserve"> </w:t>
            </w:r>
            <w:r>
              <w:rPr>
                <w:rStyle w:val="VerbatimChar"/>
              </w:rPr>
              <w:t xml:space="preserve">certificates</w:t>
            </w:r>
            <w:r>
              <w:t xml:space="preserve">.</w:t>
            </w:r>
          </w:p>
        </w:tc>
      </w:tr>
      <w:tr>
        <w:tc>
          <w:tcPr/>
          <w:p>
            <w:pPr>
              <w:pStyle w:val="Compact"/>
            </w:pPr>
            <w:r>
              <w:t xml:space="preserve">FR-LRN-131</w:t>
            </w:r>
          </w:p>
        </w:tc>
        <w:tc>
          <w:tcPr/>
          <w:p>
            <w:pPr>
              <w:pStyle w:val="Compact"/>
            </w:pPr>
            <w:r>
              <w:t xml:space="preserve">The certificate PDF</w:t>
            </w:r>
            <w:r>
              <w:t xml:space="preserve"> </w:t>
            </w:r>
            <w:r>
              <w:rPr>
                <w:b/>
                <w:bCs/>
              </w:rPr>
              <w:t xml:space="preserve">shall</w:t>
            </w:r>
            <w:r>
              <w:t xml:space="preserve"> </w:t>
            </w:r>
            <w:r>
              <w:t xml:space="preserve">include: student full name, track title, completion date, platform name (RoboCode.Africa), platform logo, and the unique verification code and URL. For tenant-issued certificates, the school name and logo (from tenant branding settings, FR-TEN)</w:t>
            </w:r>
            <w:r>
              <w:t xml:space="preserve"> </w:t>
            </w:r>
            <w:r>
              <w:rPr>
                <w:b/>
                <w:bCs/>
              </w:rPr>
              <w:t xml:space="preserve">shall</w:t>
            </w:r>
            <w:r>
              <w:t xml:space="preserve"> </w:t>
            </w:r>
            <w:r>
              <w:t xml:space="preserve">replace or supplement the platform branding.</w:t>
            </w:r>
          </w:p>
        </w:tc>
        <w:tc>
          <w:tcPr/>
          <w:p>
            <w:pPr>
              <w:pStyle w:val="Compact"/>
            </w:pPr>
            <w:r>
              <w:t xml:space="preserve">Must</w:t>
            </w:r>
          </w:p>
        </w:tc>
        <w:tc>
          <w:tcPr/>
          <w:p>
            <w:pPr>
              <w:pStyle w:val="Compact"/>
            </w:pPr>
            <w:r>
              <w:t xml:space="preserve">PDF generated server-side via a PDF rendering service (e.g., Puppeteer / headless Chrome) from an HTML template; stored in S3-compatible object storage.</w:t>
            </w:r>
          </w:p>
        </w:tc>
      </w:tr>
      <w:tr>
        <w:tc>
          <w:tcPr/>
          <w:p>
            <w:pPr>
              <w:pStyle w:val="Compact"/>
            </w:pPr>
            <w:r>
              <w:t xml:space="preserve">FR-LRN-132</w:t>
            </w:r>
          </w:p>
        </w:tc>
        <w:tc>
          <w:tcPr/>
          <w:p>
            <w:pPr>
              <w:pStyle w:val="Compact"/>
            </w:pPr>
            <w:r>
              <w:t xml:space="preserve">The system</w:t>
            </w:r>
            <w:r>
              <w:t xml:space="preserve"> </w:t>
            </w:r>
            <w:r>
              <w:rPr>
                <w:b/>
                <w:bCs/>
              </w:rPr>
              <w:t xml:space="preserve">shall</w:t>
            </w:r>
            <w:r>
              <w:t xml:space="preserve"> </w:t>
            </w:r>
            <w:r>
              <w:t xml:space="preserve">provide a public certificate verification endpoint (</w:t>
            </w:r>
            <w:r>
              <w:rPr>
                <w:rStyle w:val="VerbatimChar"/>
              </w:rPr>
              <w:t xml:space="preserve">GET /certificates/verify/{verification_code}</w:t>
            </w:r>
            <w:r>
              <w:t xml:space="preserve">) that returns a JSON response containing: student name, track name, completion date, and issuing entity. This endpoint</w:t>
            </w:r>
            <w:r>
              <w:t xml:space="preserve"> </w:t>
            </w:r>
            <w:r>
              <w:rPr>
                <w:b/>
                <w:bCs/>
              </w:rPr>
              <w:t xml:space="preserve">shall</w:t>
            </w:r>
            <w:r>
              <w:t xml:space="preserve"> </w:t>
            </w:r>
            <w:r>
              <w:t xml:space="preserve">be accessible without authentication.</w:t>
            </w:r>
          </w:p>
        </w:tc>
        <w:tc>
          <w:tcPr/>
          <w:p>
            <w:pPr>
              <w:pStyle w:val="Compact"/>
            </w:pPr>
            <w:r>
              <w:t xml:space="preserve">Should</w:t>
            </w:r>
          </w:p>
        </w:tc>
        <w:tc>
          <w:tcPr/>
          <w:p>
            <w:pPr>
              <w:pStyle w:val="Compact"/>
            </w:pPr>
            <w:r>
              <w:t xml:space="preserve">Response</w:t>
            </w:r>
            <w:r>
              <w:t xml:space="preserve"> </w:t>
            </w:r>
            <w:r>
              <w:rPr>
                <w:b/>
                <w:bCs/>
              </w:rPr>
              <w:t xml:space="preserve">shall not</w:t>
            </w:r>
            <w:r>
              <w:t xml:space="preserve"> </w:t>
            </w:r>
            <w:r>
              <w:t xml:space="preserve">include the student's email, date of birth, or other PII beyond name. GDPR data-minimisation compliance.</w:t>
            </w:r>
          </w:p>
        </w:tc>
      </w:tr>
      <w:tr>
        <w:tc>
          <w:tcPr/>
          <w:p>
            <w:pPr>
              <w:pStyle w:val="Compact"/>
            </w:pPr>
            <w:r>
              <w:t xml:space="preserve">FR-LRN-133</w:t>
            </w:r>
          </w:p>
        </w:tc>
        <w:tc>
          <w:tcPr/>
          <w:p>
            <w:pPr>
              <w:pStyle w:val="Compact"/>
            </w:pPr>
            <w:r>
              <w:t xml:space="preserve">The system</w:t>
            </w:r>
            <w:r>
              <w:t xml:space="preserve"> </w:t>
            </w:r>
            <w:r>
              <w:rPr>
                <w:b/>
                <w:bCs/>
              </w:rPr>
              <w:t xml:space="preserve">shall</w:t>
            </w:r>
            <w:r>
              <w:t xml:space="preserve"> </w:t>
            </w:r>
            <w:r>
              <w:t xml:space="preserve">award digital Skill Badges for the following trigger events: Module completed, Module mastered, Track completed, first task auto-graded passed, first Quiz passed, cumulative RoboPoints milestones (thresholds defined by Super Admin), and any Teacher Recognition Badge award. Badge award rules are co-defined with the gamification system in</w:t>
            </w:r>
            <w:r>
              <w:t xml:space="preserve"> </w:t>
            </w:r>
            <w:r>
              <w:rPr>
                <w:i/>
                <w:iCs/>
              </w:rPr>
              <w:t xml:space="preserve">Functional Requirements: Teams, Competitions and Gamification</w:t>
            </w:r>
            <w:r>
              <w:t xml:space="preserve"> </w:t>
            </w:r>
            <w:r>
              <w:t xml:space="preserve">(FR-GAM).</w:t>
            </w:r>
          </w:p>
        </w:tc>
        <w:tc>
          <w:tcPr/>
          <w:p>
            <w:pPr>
              <w:pStyle w:val="Compact"/>
            </w:pPr>
            <w:r>
              <w:t xml:space="preserve">Must</w:t>
            </w:r>
          </w:p>
        </w:tc>
        <w:tc>
          <w:tcPr/>
          <w:p>
            <w:pPr>
              <w:pStyle w:val="Compact"/>
            </w:pPr>
            <w:r>
              <w:t xml:space="preserve">Badge award events published to a</w:t>
            </w:r>
            <w:r>
              <w:t xml:space="preserve"> </w:t>
            </w:r>
            <w:r>
              <w:rPr>
                <w:rStyle w:val="VerbatimChar"/>
              </w:rPr>
              <w:t xml:space="preserve">badge.awarded</w:t>
            </w:r>
            <w:r>
              <w:t xml:space="preserve"> </w:t>
            </w:r>
            <w:r>
              <w:t xml:space="preserve">event bus; badge service subscribes and creates</w:t>
            </w:r>
            <w:r>
              <w:t xml:space="preserve"> </w:t>
            </w:r>
            <w:r>
              <w:rPr>
                <w:rStyle w:val="VerbatimChar"/>
              </w:rPr>
              <w:t xml:space="preserve">student_badge</w:t>
            </w:r>
            <w:r>
              <w:t xml:space="preserve"> </w:t>
            </w:r>
            <w:r>
              <w:t xml:space="preserve">records.</w:t>
            </w:r>
          </w:p>
        </w:tc>
      </w:tr>
      <w:tr>
        <w:tc>
          <w:tcPr/>
          <w:p>
            <w:pPr>
              <w:pStyle w:val="Compact"/>
            </w:pPr>
            <w:r>
              <w:t xml:space="preserve">FR-LRN-134</w:t>
            </w:r>
          </w:p>
        </w:tc>
        <w:tc>
          <w:tcPr/>
          <w:p>
            <w:pPr>
              <w:pStyle w:val="Compact"/>
            </w:pPr>
            <w:r>
              <w:t xml:space="preserve">Students</w:t>
            </w:r>
            <w:r>
              <w:t xml:space="preserve"> </w:t>
            </w:r>
            <w:r>
              <w:rPr>
                <w:b/>
                <w:bCs/>
              </w:rPr>
              <w:t xml:space="preserve">shall</w:t>
            </w:r>
            <w:r>
              <w:t xml:space="preserve"> </w:t>
            </w:r>
            <w:r>
              <w:t xml:space="preserve">be able to view all earned certificates and badges on their</w:t>
            </w:r>
            <w:r>
              <w:t xml:space="preserve"> </w:t>
            </w:r>
            <w:r>
              <w:rPr>
                <w:b/>
                <w:bCs/>
              </w:rPr>
              <w:t xml:space="preserve">My Achievements</w:t>
            </w:r>
            <w:r>
              <w:t xml:space="preserve"> </w:t>
            </w:r>
            <w:r>
              <w:t xml:space="preserve">profile page. Sharing a certificate or badge via a public link</w:t>
            </w:r>
            <w:r>
              <w:t xml:space="preserve"> </w:t>
            </w:r>
            <w:r>
              <w:rPr>
                <w:b/>
                <w:bCs/>
              </w:rPr>
              <w:t xml:space="preserve">shall</w:t>
            </w:r>
            <w:r>
              <w:t xml:space="preserve"> </w:t>
            </w:r>
            <w:r>
              <w:t xml:space="preserve">require the student to be over 16, or for students under 16, require that a Parent/Guardian has granted sharing consent in their consent record. Sharing links direct to the public verification endpoint (FR-LRN-132).</w:t>
            </w:r>
          </w:p>
        </w:tc>
        <w:tc>
          <w:tcPr/>
          <w:p>
            <w:pPr>
              <w:pStyle w:val="Compact"/>
            </w:pPr>
            <w:r>
              <w:t xml:space="preserve">Should</w:t>
            </w:r>
          </w:p>
        </w:tc>
        <w:tc>
          <w:tcPr/>
          <w:p>
            <w:pPr>
              <w:pStyle w:val="Compact"/>
            </w:pPr>
            <w:r>
              <w:t xml:space="preserve">Sharing consent check performed server-side at share-link generation; no client-side bypass.</w:t>
            </w:r>
          </w:p>
        </w:tc>
      </w:tr>
      <w:tr>
        <w:tc>
          <w:tcPr/>
          <w:p>
            <w:pPr>
              <w:pStyle w:val="Compact"/>
            </w:pPr>
            <w:r>
              <w:t xml:space="preserve">FR-LRN-135</w:t>
            </w:r>
          </w:p>
        </w:tc>
        <w:tc>
          <w:tcPr/>
          <w:p>
            <w:pPr>
              <w:pStyle w:val="Compact"/>
            </w:pPr>
            <w:r>
              <w:t xml:space="preserve">Teachers</w:t>
            </w:r>
            <w:r>
              <w:t xml:space="preserve"> </w:t>
            </w:r>
            <w:r>
              <w:rPr>
                <w:b/>
                <w:bCs/>
              </w:rPr>
              <w:t xml:space="preserve">shall</w:t>
            </w:r>
            <w:r>
              <w:t xml:space="preserve"> </w:t>
            </w:r>
            <w:r>
              <w:t xml:space="preserve">be able to manually award Teacher Recognition Badges to individual students from the class management interface, attaching a brief citation (max 500 characters). Manual badges</w:t>
            </w:r>
            <w:r>
              <w:t xml:space="preserve"> </w:t>
            </w:r>
            <w:r>
              <w:rPr>
                <w:b/>
                <w:bCs/>
              </w:rPr>
              <w:t xml:space="preserve">shall</w:t>
            </w:r>
            <w:r>
              <w:t xml:space="preserve"> </w:t>
            </w:r>
            <w:r>
              <w:t xml:space="preserve">be visually distinguished from system-awarded badges on the student's My Achievements page.</w:t>
            </w:r>
          </w:p>
        </w:tc>
        <w:tc>
          <w:tcPr/>
          <w:p>
            <w:pPr>
              <w:pStyle w:val="Compact"/>
            </w:pPr>
            <w:r>
              <w:t xml:space="preserve">Could</w:t>
            </w:r>
          </w:p>
        </w:tc>
        <w:tc>
          <w:tcPr/>
          <w:p>
            <w:pPr>
              <w:pStyle w:val="Compact"/>
            </w:pPr>
            <w:r>
              <w:rPr>
                <w:rStyle w:val="VerbatimChar"/>
              </w:rPr>
              <w:t xml:space="preserve">student_badge.source = 'teacher_recognition'</w:t>
            </w:r>
            <w:r>
              <w:t xml:space="preserve">; citation stored in</w:t>
            </w:r>
            <w:r>
              <w:t xml:space="preserve"> </w:t>
            </w:r>
            <w:r>
              <w:rPr>
                <w:rStyle w:val="VerbatimChar"/>
              </w:rPr>
              <w:t xml:space="preserve">student_badge.citation</w:t>
            </w:r>
            <w:r>
              <w:t xml:space="preserve">.</w:t>
            </w:r>
          </w:p>
        </w:tc>
      </w:tr>
    </w:tbl>
    <w:p>
      <w:r>
        <w:pict>
          <v:rect style="width:0;height:1.5pt" o:hralign="center" o:hrstd="t" o:hr="t"/>
        </w:pict>
      </w:r>
    </w:p>
    <w:bookmarkEnd w:id="343"/>
    <w:bookmarkEnd w:id="344"/>
    <w:bookmarkStart w:id="345" w:name="Xe4af9dc2ece434507694970e038636c1e0a7971"/>
    <w:p>
      <w:pPr>
        <w:pStyle w:val="Heading2"/>
      </w:pPr>
      <w:r>
        <w:rPr>
          <w:rStyle w:val="SectionNumber"/>
        </w:rPr>
        <w:t xml:space="preserve">11.14</w:t>
      </w:r>
      <w:r>
        <w:tab/>
      </w:r>
      <w:r>
        <w:t xml:space="preserve">Safeguarding and Data Protection in Learning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FR-LRN-150</w:t>
            </w:r>
          </w:p>
        </w:tc>
        <w:tc>
          <w:tcPr/>
          <w:p>
            <w:pPr>
              <w:pStyle w:val="Compact"/>
            </w:pPr>
            <w:r>
              <w:t xml:space="preserve">All student learning data (progress records, quiz answers, submitted code, circuit snapshots, project files, grades, and feedback)</w:t>
            </w:r>
            <w:r>
              <w:t xml:space="preserve"> </w:t>
            </w:r>
            <w:r>
              <w:rPr>
                <w:b/>
                <w:bCs/>
              </w:rPr>
              <w:t xml:space="preserve">shall</w:t>
            </w:r>
            <w:r>
              <w:t xml:space="preserve"> </w:t>
            </w:r>
            <w:r>
              <w:t xml:space="preserve">be classified as personal data and</w:t>
            </w:r>
            <w:r>
              <w:t xml:space="preserve"> </w:t>
            </w:r>
            <w:r>
              <w:rPr>
                <w:b/>
                <w:bCs/>
              </w:rPr>
              <w:t xml:space="preserve">shall</w:t>
            </w:r>
            <w:r>
              <w:t xml:space="preserve"> </w:t>
            </w:r>
            <w:r>
              <w:t xml:space="preserve">be subject to the data minimisation, retention, and erasure controls mandated under COPPA, GDPR-K, Zimbabwe Cyber and Data Protection Act, POPIA, NDPR, and Kenya DPA, as enumerated in the</w:t>
            </w:r>
            <w:r>
              <w:t xml:space="preserve"> </w:t>
            </w:r>
            <w:r>
              <w:rPr>
                <w:i/>
                <w:iCs/>
              </w:rPr>
              <w:t xml:space="preserve">Security, Privacy and Child Safety</w:t>
            </w:r>
            <w:r>
              <w:t xml:space="preserve"> </w:t>
            </w:r>
            <w:r>
              <w:t xml:space="preserve">section (SR-PRIV).</w:t>
            </w:r>
          </w:p>
        </w:tc>
        <w:tc>
          <w:tcPr/>
          <w:p>
            <w:pPr>
              <w:pStyle w:val="Compact"/>
            </w:pPr>
            <w:r>
              <w:t xml:space="preserve">Must</w:t>
            </w:r>
          </w:p>
        </w:tc>
        <w:tc>
          <w:tcPr/>
          <w:p>
            <w:pPr>
              <w:pStyle w:val="Compact"/>
            </w:pPr>
            <w:r>
              <w:t xml:space="preserve">Retention period configured by Super Admin; default: 3 years post account deactivation or end of school subscription, whichever is sooner.</w:t>
            </w:r>
          </w:p>
        </w:tc>
      </w:tr>
      <w:tr>
        <w:tc>
          <w:tcPr/>
          <w:p>
            <w:pPr>
              <w:pStyle w:val="Compact"/>
            </w:pPr>
            <w:r>
              <w:t xml:space="preserve">FR-LRN-151</w:t>
            </w:r>
          </w:p>
        </w:tc>
        <w:tc>
          <w:tcPr/>
          <w:p>
            <w:pPr>
              <w:pStyle w:val="Compact"/>
            </w:pPr>
            <w:r>
              <w:t xml:space="preserve">Student assignment submissions and project workspaces</w:t>
            </w:r>
            <w:r>
              <w:t xml:space="preserve"> </w:t>
            </w:r>
            <w:r>
              <w:rPr>
                <w:b/>
                <w:bCs/>
              </w:rPr>
              <w:t xml:space="preserve">shall</w:t>
            </w:r>
            <w:r>
              <w:t xml:space="preserve"> </w:t>
            </w:r>
            <w:r>
              <w:t xml:space="preserve">only be readable by: the submitting student, their assigned Teacher(s), the School Admin of their tenant, and (read-only) the Super Admin for safeguarding/audit purposes. Access control</w:t>
            </w:r>
            <w:r>
              <w:t xml:space="preserve"> </w:t>
            </w:r>
            <w:r>
              <w:rPr>
                <w:b/>
                <w:bCs/>
              </w:rPr>
              <w:t xml:space="preserve">shall</w:t>
            </w:r>
            <w:r>
              <w:t xml:space="preserve"> </w:t>
            </w:r>
            <w:r>
              <w:t xml:space="preserve">be enforced at the API layer via PostgreSQL Row-Level Security policies (</w:t>
            </w:r>
            <w:r>
              <w:rPr>
                <w:rStyle w:val="VerbatimChar"/>
              </w:rPr>
              <w:t xml:space="preserve">FR-TEN</w:t>
            </w:r>
            <w:r>
              <w:t xml:space="preserve">), not solely by application-layer checks.</w:t>
            </w:r>
          </w:p>
        </w:tc>
        <w:tc>
          <w:tcPr/>
          <w:p>
            <w:pPr>
              <w:pStyle w:val="Compact"/>
            </w:pPr>
            <w:r>
              <w:t xml:space="preserve">Must</w:t>
            </w:r>
          </w:p>
        </w:tc>
        <w:tc>
          <w:tcPr/>
          <w:p>
            <w:pPr>
              <w:pStyle w:val="Compact"/>
            </w:pPr>
            <w:r>
              <w:t xml:space="preserve">RLS policy:</w:t>
            </w:r>
            <w:r>
              <w:t xml:space="preserve"> </w:t>
            </w:r>
            <w:r>
              <w:rPr>
                <w:rStyle w:val="VerbatimChar"/>
              </w:rPr>
              <w:t xml:space="preserve">student_id = auth.uid() OR teacher_classes @&gt; student_class OR tenant_admin = auth.tenant_id OR super_admin</w:t>
            </w:r>
            <w:r>
              <w:t xml:space="preserve">.</w:t>
            </w:r>
          </w:p>
        </w:tc>
      </w:tr>
      <w:tr>
        <w:tc>
          <w:tcPr/>
          <w:p>
            <w:pPr>
              <w:pStyle w:val="Compact"/>
            </w:pPr>
            <w:r>
              <w:t xml:space="preserve">FR-LRN-152</w:t>
            </w:r>
          </w:p>
        </w:tc>
        <w:tc>
          <w:tcPr/>
          <w:p>
            <w:pPr>
              <w:pStyle w:val="Compact"/>
            </w:pPr>
            <w:r>
              <w:t xml:space="preserve">Any free-text content entered by a student in quiz answers, code comments, assignment notes, or project documentation</w:t>
            </w:r>
            <w:r>
              <w:t xml:space="preserve"> </w:t>
            </w:r>
            <w:r>
              <w:rPr>
                <w:b/>
                <w:bCs/>
              </w:rPr>
              <w:t xml:space="preserve">shall</w:t>
            </w:r>
            <w:r>
              <w:t xml:space="preserve"> </w:t>
            </w:r>
            <w:r>
              <w:t xml:space="preserve">be passed through the platform's profanity and PII detection filter before being stored or displayed to other users. Flagged content</w:t>
            </w:r>
            <w:r>
              <w:t xml:space="preserve"> </w:t>
            </w:r>
            <w:r>
              <w:rPr>
                <w:b/>
                <w:bCs/>
              </w:rPr>
              <w:t xml:space="preserve">shall</w:t>
            </w:r>
            <w:r>
              <w:t xml:space="preserve"> </w:t>
            </w:r>
            <w:r>
              <w:t xml:space="preserve">be queued for Teacher/Moderator review rather than auto-deleted, to avoid incorrect censorship of legitimate technical vocabulary.</w:t>
            </w:r>
          </w:p>
        </w:tc>
        <w:tc>
          <w:tcPr/>
          <w:p>
            <w:pPr>
              <w:pStyle w:val="Compact"/>
            </w:pPr>
            <w:r>
              <w:t xml:space="preserve">Must</w:t>
            </w:r>
          </w:p>
        </w:tc>
        <w:tc>
          <w:tcPr/>
          <w:p>
            <w:pPr>
              <w:pStyle w:val="Compact"/>
            </w:pPr>
            <w:r>
              <w:t xml:space="preserve">Filter integrated as a NestJS middleware on all student-authored text ingest endpoints; see FR-MOD (Communication, Notifications and Moderation).</w:t>
            </w:r>
          </w:p>
        </w:tc>
      </w:tr>
      <w:tr>
        <w:tc>
          <w:tcPr/>
          <w:p>
            <w:pPr>
              <w:pStyle w:val="Compact"/>
            </w:pPr>
            <w:r>
              <w:t xml:space="preserve">FR-LRN-153</w:t>
            </w:r>
          </w:p>
        </w:tc>
        <w:tc>
          <w:tcPr/>
          <w:p>
            <w:pPr>
              <w:pStyle w:val="Compact"/>
            </w:pPr>
            <w:r>
              <w:t xml:space="preserve">The Auto-Grader sandbox</w:t>
            </w:r>
            <w:r>
              <w:t xml:space="preserve"> </w:t>
            </w:r>
            <w:r>
              <w:rPr>
                <w:b/>
                <w:bCs/>
              </w:rPr>
              <w:t xml:space="preserve">shall</w:t>
            </w:r>
            <w:r>
              <w:t xml:space="preserve"> </w:t>
            </w:r>
            <w:r>
              <w:t xml:space="preserve">not permit student-submitted code to access the network, file system, or host OS resources. All execution</w:t>
            </w:r>
            <w:r>
              <w:t xml:space="preserve"> </w:t>
            </w:r>
            <w:r>
              <w:rPr>
                <w:b/>
                <w:bCs/>
              </w:rPr>
              <w:t xml:space="preserve">shall</w:t>
            </w:r>
            <w:r>
              <w:t xml:space="preserve"> </w:t>
            </w:r>
            <w:r>
              <w:t xml:space="preserve">occur within the headless RSE runtime bounded by the simulation model; no system calls beyond those provided by the MCU simulation ABI are accessible.</w:t>
            </w:r>
          </w:p>
        </w:tc>
        <w:tc>
          <w:tcPr/>
          <w:p>
            <w:pPr>
              <w:pStyle w:val="Compact"/>
            </w:pPr>
            <w:r>
              <w:t xml:space="preserve">Must</w:t>
            </w:r>
          </w:p>
        </w:tc>
        <w:tc>
          <w:tcPr/>
          <w:p>
            <w:pPr>
              <w:pStyle w:val="Compact"/>
            </w:pPr>
            <w:r>
              <w:t xml:space="preserve">Sandbox enforced at the container/worker-thread level; network egress blocked by Kubernetes NetworkPolicy or Node.js sandbox controls.</w:t>
            </w:r>
          </w:p>
        </w:tc>
      </w:tr>
      <w:tr>
        <w:tc>
          <w:tcPr/>
          <w:p>
            <w:pPr>
              <w:pStyle w:val="Compact"/>
            </w:pPr>
            <w:r>
              <w:t xml:space="preserve">FR-LRN-154</w:t>
            </w:r>
          </w:p>
        </w:tc>
        <w:tc>
          <w:tcPr/>
          <w:p>
            <w:pPr>
              <w:pStyle w:val="Compact"/>
            </w:pPr>
            <w:r>
              <w:t xml:space="preserve">All learning content data at rest</w:t>
            </w:r>
            <w:r>
              <w:t xml:space="preserve"> </w:t>
            </w:r>
            <w:r>
              <w:rPr>
                <w:b/>
                <w:bCs/>
              </w:rPr>
              <w:t xml:space="preserve">shall</w:t>
            </w:r>
            <w:r>
              <w:t xml:space="preserve"> </w:t>
            </w:r>
            <w:r>
              <w:t xml:space="preserve">be encrypted (AES-256 or equivalent) in the PostgreSQL database and S3-compatible object store. Data in transit between all services</w:t>
            </w:r>
            <w:r>
              <w:t xml:space="preserve"> </w:t>
            </w:r>
            <w:r>
              <w:rPr>
                <w:b/>
                <w:bCs/>
              </w:rPr>
              <w:t xml:space="preserve">shall</w:t>
            </w:r>
            <w:r>
              <w:t xml:space="preserve"> </w:t>
            </w:r>
            <w:r>
              <w:t xml:space="preserve">use TLS 1.2 minimum (TLS 1.3 preferred).</w:t>
            </w:r>
          </w:p>
        </w:tc>
        <w:tc>
          <w:tcPr/>
          <w:p>
            <w:pPr>
              <w:pStyle w:val="Compact"/>
            </w:pPr>
            <w:r>
              <w:t xml:space="preserve">Must</w:t>
            </w:r>
          </w:p>
        </w:tc>
        <w:tc>
          <w:tcPr/>
          <w:p>
            <w:pPr>
              <w:pStyle w:val="Compact"/>
            </w:pPr>
            <w:r>
              <w:t xml:space="preserve">Consistent with NFR-SEC and SR-PRIV requirements.</w:t>
            </w:r>
          </w:p>
        </w:tc>
      </w:tr>
    </w:tbl>
    <w:p>
      <w:r>
        <w:pict>
          <v:rect style="width:0;height:1.5pt" o:hralign="center" o:hrstd="t" o:hr="t"/>
        </w:pict>
      </w:r>
    </w:p>
    <w:bookmarkEnd w:id="345"/>
    <w:bookmarkStart w:id="346" w:name="moscow-priority-summary-5"/>
    <w:p>
      <w:pPr>
        <w:pStyle w:val="Heading2"/>
      </w:pPr>
      <w:r>
        <w:rPr>
          <w:rStyle w:val="SectionNumber"/>
        </w:rPr>
        <w:t xml:space="preserve">11.15</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FR-LRN-001</w:t>
            </w:r>
          </w:p>
        </w:tc>
        <w:tc>
          <w:tcPr/>
          <w:p>
            <w:pPr>
              <w:pStyle w:val="Compact"/>
            </w:pPr>
            <w:r>
              <w:t xml:space="preserve">Five-level content hierarchy with referential integrity</w:t>
            </w:r>
          </w:p>
        </w:tc>
        <w:tc>
          <w:tcPr/>
          <w:p>
            <w:pPr>
              <w:pStyle w:val="Compact"/>
            </w:pPr>
            <w:r>
              <w:t xml:space="preserve">Must</w:t>
            </w:r>
          </w:p>
        </w:tc>
      </w:tr>
      <w:tr>
        <w:tc>
          <w:tcPr/>
          <w:p>
            <w:pPr>
              <w:pStyle w:val="Compact"/>
            </w:pPr>
            <w:r>
              <w:t xml:space="preserve">FR-LRN-002</w:t>
            </w:r>
          </w:p>
        </w:tc>
        <w:tc>
          <w:tcPr/>
          <w:p>
            <w:pPr>
              <w:pStyle w:val="Compact"/>
            </w:pPr>
            <w:r>
              <w:t xml:space="preserve">Content status lifecycle (draft / review / published / archived)</w:t>
            </w:r>
          </w:p>
        </w:tc>
        <w:tc>
          <w:tcPr/>
          <w:p>
            <w:pPr>
              <w:pStyle w:val="Compact"/>
            </w:pPr>
            <w:r>
              <w:t xml:space="preserve">Must</w:t>
            </w:r>
          </w:p>
        </w:tc>
      </w:tr>
      <w:tr>
        <w:tc>
          <w:tcPr/>
          <w:p>
            <w:pPr>
              <w:pStyle w:val="Compact"/>
            </w:pPr>
            <w:r>
              <w:t xml:space="preserve">FR-LRN-003</w:t>
            </w:r>
          </w:p>
        </w:tc>
        <w:tc>
          <w:tcPr/>
          <w:p>
            <w:pPr>
              <w:pStyle w:val="Compact"/>
            </w:pPr>
            <w:r>
              <w:t xml:space="preserve">Tenant-scope isolation via RLS</w:t>
            </w:r>
          </w:p>
        </w:tc>
        <w:tc>
          <w:tcPr/>
          <w:p>
            <w:pPr>
              <w:pStyle w:val="Compact"/>
            </w:pPr>
            <w:r>
              <w:t xml:space="preserve">Must</w:t>
            </w:r>
          </w:p>
        </w:tc>
      </w:tr>
      <w:tr>
        <w:tc>
          <w:tcPr/>
          <w:p>
            <w:pPr>
              <w:pStyle w:val="Compact"/>
            </w:pPr>
            <w:r>
              <w:t xml:space="preserve">FR-LRN-004</w:t>
            </w:r>
          </w:p>
        </w:tc>
        <w:tc>
          <w:tcPr/>
          <w:p>
            <w:pPr>
              <w:pStyle w:val="Compact"/>
            </w:pPr>
            <w:r>
              <w:t xml:space="preserve">Prerequisite enforcement with Teacher override</w:t>
            </w:r>
          </w:p>
        </w:tc>
        <w:tc>
          <w:tcPr/>
          <w:p>
            <w:pPr>
              <w:pStyle w:val="Compact"/>
            </w:pPr>
            <w:r>
              <w:t xml:space="preserve">Must</w:t>
            </w:r>
          </w:p>
        </w:tc>
      </w:tr>
      <w:tr>
        <w:tc>
          <w:tcPr/>
          <w:p>
            <w:pPr>
              <w:pStyle w:val="Compact"/>
            </w:pPr>
            <w:r>
              <w:t xml:space="preserve">FR-LRN-005</w:t>
            </w:r>
          </w:p>
        </w:tc>
        <w:tc>
          <w:tcPr/>
          <w:p>
            <w:pPr>
              <w:pStyle w:val="Compact"/>
            </w:pPr>
            <w:r>
              <w:t xml:space="preserve">i18n via content_translations table with locale fallback</w:t>
            </w:r>
          </w:p>
        </w:tc>
        <w:tc>
          <w:tcPr/>
          <w:p>
            <w:pPr>
              <w:pStyle w:val="Compact"/>
            </w:pPr>
            <w:r>
              <w:t xml:space="preserve">Should</w:t>
            </w:r>
          </w:p>
        </w:tc>
      </w:tr>
      <w:tr>
        <w:tc>
          <w:tcPr/>
          <w:p>
            <w:pPr>
              <w:pStyle w:val="Compact"/>
            </w:pPr>
            <w:r>
              <w:t xml:space="preserve">FR-LRN-010</w:t>
            </w:r>
          </w:p>
        </w:tc>
        <w:tc>
          <w:tcPr/>
          <w:p>
            <w:pPr>
              <w:pStyle w:val="Compact"/>
            </w:pPr>
            <w:r>
              <w:t xml:space="preserve">Eight content types supported in lesson pages</w:t>
            </w:r>
          </w:p>
        </w:tc>
        <w:tc>
          <w:tcPr/>
          <w:p>
            <w:pPr>
              <w:pStyle w:val="Compact"/>
            </w:pPr>
            <w:r>
              <w:t xml:space="preserve">Must</w:t>
            </w:r>
          </w:p>
        </w:tc>
      </w:tr>
      <w:tr>
        <w:tc>
          <w:tcPr/>
          <w:p>
            <w:pPr>
              <w:pStyle w:val="Compact"/>
            </w:pPr>
            <w:r>
              <w:t xml:space="preserve">FR-LRN-011</w:t>
            </w:r>
          </w:p>
        </w:tc>
        <w:tc>
          <w:tcPr/>
          <w:p>
            <w:pPr>
              <w:pStyle w:val="Compact"/>
            </w:pPr>
            <w:r>
              <w:t xml:space="preserve">WYSIWYG/Markdown author editor (ProseMirror)</w:t>
            </w:r>
          </w:p>
        </w:tc>
        <w:tc>
          <w:tcPr/>
          <w:p>
            <w:pPr>
              <w:pStyle w:val="Compact"/>
            </w:pPr>
            <w:r>
              <w:t xml:space="preserve">Must</w:t>
            </w:r>
          </w:p>
        </w:tc>
      </w:tr>
      <w:tr>
        <w:tc>
          <w:tcPr/>
          <w:p>
            <w:pPr>
              <w:pStyle w:val="Compact"/>
            </w:pPr>
            <w:r>
              <w:t xml:space="preserve">FR-LRN-012</w:t>
            </w:r>
          </w:p>
        </w:tc>
        <w:tc>
          <w:tcPr/>
          <w:p>
            <w:pPr>
              <w:pStyle w:val="Compact"/>
            </w:pPr>
            <w:r>
              <w:t xml:space="preserve">Adaptive bitrate video (HLS, 240p low-bandwidth tier)</w:t>
            </w:r>
          </w:p>
        </w:tc>
        <w:tc>
          <w:tcPr/>
          <w:p>
            <w:pPr>
              <w:pStyle w:val="Compact"/>
            </w:pPr>
            <w:r>
              <w:t xml:space="preserve">Must</w:t>
            </w:r>
          </w:p>
        </w:tc>
      </w:tr>
      <w:tr>
        <w:tc>
          <w:tcPr/>
          <w:p>
            <w:pPr>
              <w:pStyle w:val="Compact"/>
            </w:pPr>
            <w:r>
              <w:t xml:space="preserve">FR-LRN-013</w:t>
            </w:r>
          </w:p>
        </w:tc>
        <w:tc>
          <w:tcPr/>
          <w:p>
            <w:pPr>
              <w:pStyle w:val="Compact"/>
            </w:pPr>
            <w:r>
              <w:t xml:space="preserve">WCAG 2.2 AA video player (captions, speed, keyboard)</w:t>
            </w:r>
          </w:p>
        </w:tc>
        <w:tc>
          <w:tcPr/>
          <w:p>
            <w:pPr>
              <w:pStyle w:val="Compact"/>
            </w:pPr>
            <w:r>
              <w:t xml:space="preserve">Must</w:t>
            </w:r>
          </w:p>
        </w:tc>
      </w:tr>
      <w:tr>
        <w:tc>
          <w:tcPr/>
          <w:p>
            <w:pPr>
              <w:pStyle w:val="Compact"/>
            </w:pPr>
            <w:r>
              <w:t xml:space="preserve">FR-LRN-014</w:t>
            </w:r>
          </w:p>
        </w:tc>
        <w:tc>
          <w:tcPr/>
          <w:p>
            <w:pPr>
              <w:pStyle w:val="Compact"/>
            </w:pPr>
            <w:r>
              <w:t xml:space="preserve">Simulation widget as lesson content type</w:t>
            </w:r>
          </w:p>
        </w:tc>
        <w:tc>
          <w:tcPr/>
          <w:p>
            <w:pPr>
              <w:pStyle w:val="Compact"/>
            </w:pPr>
            <w:r>
              <w:t xml:space="preserve">Must</w:t>
            </w:r>
          </w:p>
        </w:tc>
      </w:tr>
      <w:tr>
        <w:tc>
          <w:tcPr/>
          <w:p>
            <w:pPr>
              <w:pStyle w:val="Compact"/>
            </w:pPr>
            <w:r>
              <w:t xml:space="preserve">FR-LRN-015</w:t>
            </w:r>
          </w:p>
        </w:tc>
        <w:tc>
          <w:tcPr/>
          <w:p>
            <w:pPr>
              <w:pStyle w:val="Compact"/>
            </w:pPr>
            <w:r>
              <w:t xml:space="preserve">Step pagination with progress indicator</w:t>
            </w:r>
          </w:p>
        </w:tc>
        <w:tc>
          <w:tcPr/>
          <w:p>
            <w:pPr>
              <w:pStyle w:val="Compact"/>
            </w:pPr>
            <w:r>
              <w:t xml:space="preserve">Should</w:t>
            </w:r>
          </w:p>
        </w:tc>
      </w:tr>
      <w:tr>
        <w:tc>
          <w:tcPr/>
          <w:p>
            <w:pPr>
              <w:pStyle w:val="Compact"/>
            </w:pPr>
            <w:r>
              <w:t xml:space="preserve">FR-LRN-016</w:t>
            </w:r>
          </w:p>
        </w:tc>
        <w:tc>
          <w:tcPr/>
          <w:p>
            <w:pPr>
              <w:pStyle w:val="Compact"/>
            </w:pPr>
            <w:r>
              <w:t xml:space="preserve">Server-side lesson position persistence</w:t>
            </w:r>
          </w:p>
        </w:tc>
        <w:tc>
          <w:tcPr/>
          <w:p>
            <w:pPr>
              <w:pStyle w:val="Compact"/>
            </w:pPr>
            <w:r>
              <w:t xml:space="preserve">Must</w:t>
            </w:r>
          </w:p>
        </w:tc>
      </w:tr>
      <w:tr>
        <w:tc>
          <w:tcPr/>
          <w:p>
            <w:pPr>
              <w:pStyle w:val="Compact"/>
            </w:pPr>
            <w:r>
              <w:t xml:space="preserve">FR-LRN-020</w:t>
            </w:r>
          </w:p>
        </w:tc>
        <w:tc>
          <w:tcPr/>
          <w:p>
            <w:pPr>
              <w:pStyle w:val="Compact"/>
            </w:pPr>
            <w:r>
              <w:t xml:space="preserve">Publishing state machine enforced server-side</w:t>
            </w:r>
          </w:p>
        </w:tc>
        <w:tc>
          <w:tcPr/>
          <w:p>
            <w:pPr>
              <w:pStyle w:val="Compact"/>
            </w:pPr>
            <w:r>
              <w:t xml:space="preserve">Must</w:t>
            </w:r>
          </w:p>
        </w:tc>
      </w:tr>
      <w:tr>
        <w:tc>
          <w:tcPr/>
          <w:p>
            <w:pPr>
              <w:pStyle w:val="Compact"/>
            </w:pPr>
            <w:r>
              <w:t xml:space="preserve">FR-LRN-021</w:t>
            </w:r>
          </w:p>
        </w:tc>
        <w:tc>
          <w:tcPr/>
          <w:p>
            <w:pPr>
              <w:pStyle w:val="Compact"/>
            </w:pPr>
            <w:r>
              <w:t xml:space="preserve">Draft save and author preview mode</w:t>
            </w:r>
          </w:p>
        </w:tc>
        <w:tc>
          <w:tcPr/>
          <w:p>
            <w:pPr>
              <w:pStyle w:val="Compact"/>
            </w:pPr>
            <w:r>
              <w:t xml:space="preserve">Must</w:t>
            </w:r>
          </w:p>
        </w:tc>
      </w:tr>
      <w:tr>
        <w:tc>
          <w:tcPr/>
          <w:p>
            <w:pPr>
              <w:pStyle w:val="Compact"/>
            </w:pPr>
            <w:r>
              <w:t xml:space="preserve">FR-LRN-022</w:t>
            </w:r>
          </w:p>
        </w:tc>
        <w:tc>
          <w:tcPr/>
          <w:p>
            <w:pPr>
              <w:pStyle w:val="Compact"/>
            </w:pPr>
            <w:r>
              <w:t xml:space="preserve">Review-request routing to Moderator / School Admin queue</w:t>
            </w:r>
          </w:p>
        </w:tc>
        <w:tc>
          <w:tcPr/>
          <w:p>
            <w:pPr>
              <w:pStyle w:val="Compact"/>
            </w:pPr>
            <w:r>
              <w:t xml:space="preserve">Should</w:t>
            </w:r>
          </w:p>
        </w:tc>
      </w:tr>
      <w:tr>
        <w:tc>
          <w:tcPr/>
          <w:p>
            <w:pPr>
              <w:pStyle w:val="Compact"/>
            </w:pPr>
            <w:r>
              <w:t xml:space="preserve">FR-LRN-023</w:t>
            </w:r>
          </w:p>
        </w:tc>
        <w:tc>
          <w:tcPr/>
          <w:p>
            <w:pPr>
              <w:pStyle w:val="Compact"/>
            </w:pPr>
            <w:r>
              <w:t xml:space="preserve">Full version history with diff and restore</w:t>
            </w:r>
          </w:p>
        </w:tc>
        <w:tc>
          <w:tcPr/>
          <w:p>
            <w:pPr>
              <w:pStyle w:val="Compact"/>
            </w:pPr>
            <w:r>
              <w:t xml:space="preserve">Should</w:t>
            </w:r>
          </w:p>
        </w:tc>
      </w:tr>
      <w:tr>
        <w:tc>
          <w:tcPr/>
          <w:p>
            <w:pPr>
              <w:pStyle w:val="Compact"/>
            </w:pPr>
            <w:r>
              <w:t xml:space="preserve">FR-LRN-024</w:t>
            </w:r>
          </w:p>
        </w:tc>
        <w:tc>
          <w:tcPr/>
          <w:p>
            <w:pPr>
              <w:pStyle w:val="Compact"/>
            </w:pPr>
            <w:r>
              <w:t xml:space="preserve">IMS CC 1.3 / SCORM 2004 import (content migration)</w:t>
            </w:r>
          </w:p>
        </w:tc>
        <w:tc>
          <w:tcPr/>
          <w:p>
            <w:pPr>
              <w:pStyle w:val="Compact"/>
            </w:pPr>
            <w:r>
              <w:t xml:space="preserve">Could</w:t>
            </w:r>
          </w:p>
        </w:tc>
      </w:tr>
      <w:tr>
        <w:tc>
          <w:tcPr/>
          <w:p>
            <w:pPr>
              <w:pStyle w:val="Compact"/>
            </w:pPr>
            <w:r>
              <w:t xml:space="preserve">FR-LRN-025</w:t>
            </w:r>
          </w:p>
        </w:tc>
        <w:tc>
          <w:tcPr/>
          <w:p>
            <w:pPr>
              <w:pStyle w:val="Compact"/>
            </w:pPr>
            <w:r>
              <w:t xml:space="preserve">AI primary content Moderator approval gate</w:t>
            </w:r>
          </w:p>
        </w:tc>
        <w:tc>
          <w:tcPr/>
          <w:p>
            <w:pPr>
              <w:pStyle w:val="Compact"/>
            </w:pPr>
            <w:r>
              <w:t xml:space="preserve">Must</w:t>
            </w:r>
          </w:p>
        </w:tc>
      </w:tr>
      <w:tr>
        <w:tc>
          <w:tcPr/>
          <w:p>
            <w:pPr>
              <w:pStyle w:val="Compact"/>
            </w:pPr>
            <w:r>
              <w:t xml:space="preserve">FR-LRN-060</w:t>
            </w:r>
          </w:p>
        </w:tc>
        <w:tc>
          <w:tcPr/>
          <w:p>
            <w:pPr>
              <w:pStyle w:val="Compact"/>
            </w:pPr>
            <w:r>
              <w:t xml:space="preserve">Mandatory curriculum tag before global publish</w:t>
            </w:r>
          </w:p>
        </w:tc>
        <w:tc>
          <w:tcPr/>
          <w:p>
            <w:pPr>
              <w:pStyle w:val="Compact"/>
            </w:pPr>
            <w:r>
              <w:t xml:space="preserve">Must</w:t>
            </w:r>
          </w:p>
        </w:tc>
      </w:tr>
      <w:tr>
        <w:tc>
          <w:tcPr/>
          <w:p>
            <w:pPr>
              <w:pStyle w:val="Compact"/>
            </w:pPr>
            <w:r>
              <w:t xml:space="preserve">FR-LRN-061</w:t>
            </w:r>
          </w:p>
        </w:tc>
        <w:tc>
          <w:tcPr/>
          <w:p>
            <w:pPr>
              <w:pStyle w:val="Compact"/>
            </w:pPr>
            <w:r>
              <w:t xml:space="preserve">Super Admin-managed tag vocabulary</w:t>
            </w:r>
          </w:p>
        </w:tc>
        <w:tc>
          <w:tcPr/>
          <w:p>
            <w:pPr>
              <w:pStyle w:val="Compact"/>
            </w:pPr>
            <w:r>
              <w:t xml:space="preserve">Must</w:t>
            </w:r>
          </w:p>
        </w:tc>
      </w:tr>
      <w:tr>
        <w:tc>
          <w:tcPr/>
          <w:p>
            <w:pPr>
              <w:pStyle w:val="Compact"/>
            </w:pPr>
            <w:r>
              <w:t xml:space="preserve">FR-LRN-062</w:t>
            </w:r>
          </w:p>
        </w:tc>
        <w:tc>
          <w:tcPr/>
          <w:p>
            <w:pPr>
              <w:pStyle w:val="Compact"/>
            </w:pPr>
            <w:r>
              <w:t xml:space="preserve">i18n locale support (authoritative matrix: en-GB, fr-FR, pt-PT, ar, sw; Phase 2: sn, nd, zu, ha, yo, am)</w:t>
            </w:r>
          </w:p>
        </w:tc>
        <w:tc>
          <w:tcPr/>
          <w:p>
            <w:pPr>
              <w:pStyle w:val="Compact"/>
            </w:pPr>
            <w:r>
              <w:t xml:space="preserve">Should</w:t>
            </w:r>
          </w:p>
        </w:tc>
      </w:tr>
      <w:tr>
        <w:tc>
          <w:tcPr/>
          <w:p>
            <w:pPr>
              <w:pStyle w:val="Compact"/>
            </w:pPr>
            <w:r>
              <w:t xml:space="preserve">FR-LRN-063</w:t>
            </w:r>
          </w:p>
        </w:tc>
        <w:tc>
          <w:tcPr/>
          <w:p>
            <w:pPr>
              <w:pStyle w:val="Compact"/>
            </w:pPr>
            <w:r>
              <w:t xml:space="preserve">Content library search with multi-facet filter, p95 &lt; 1 s</w:t>
            </w:r>
          </w:p>
        </w:tc>
        <w:tc>
          <w:tcPr/>
          <w:p>
            <w:pPr>
              <w:pStyle w:val="Compact"/>
            </w:pPr>
            <w:r>
              <w:t xml:space="preserve">Must</w:t>
            </w:r>
          </w:p>
        </w:tc>
      </w:tr>
      <w:tr>
        <w:tc>
          <w:tcPr/>
          <w:p>
            <w:pPr>
              <w:pStyle w:val="Compact"/>
            </w:pPr>
            <w:r>
              <w:t xml:space="preserve">FR-LRN-064</w:t>
            </w:r>
          </w:p>
        </w:tc>
        <w:tc>
          <w:tcPr/>
          <w:p>
            <w:pPr>
              <w:pStyle w:val="Compact"/>
            </w:pPr>
            <w:r>
              <w:t xml:space="preserve">Curriculum Mapping Report (PDF/CSV export)</w:t>
            </w:r>
          </w:p>
        </w:tc>
        <w:tc>
          <w:tcPr/>
          <w:p>
            <w:pPr>
              <w:pStyle w:val="Compact"/>
            </w:pPr>
            <w:r>
              <w:t xml:space="preserve">Should</w:t>
            </w:r>
          </w:p>
        </w:tc>
      </w:tr>
      <w:tr>
        <w:tc>
          <w:tcPr/>
          <w:p>
            <w:pPr>
              <w:pStyle w:val="Compact"/>
            </w:pPr>
            <w:r>
              <w:t xml:space="preserve">FR-LRN-070</w:t>
            </w:r>
          </w:p>
        </w:tc>
        <w:tc>
          <w:tcPr/>
          <w:p>
            <w:pPr>
              <w:pStyle w:val="Compact"/>
            </w:pPr>
            <w:r>
              <w:t xml:space="preserve">Five task types with full entity schema</w:t>
            </w:r>
          </w:p>
        </w:tc>
        <w:tc>
          <w:tcPr/>
          <w:p>
            <w:pPr>
              <w:pStyle w:val="Compact"/>
            </w:pPr>
            <w:r>
              <w:t xml:space="preserve">Must</w:t>
            </w:r>
          </w:p>
        </w:tc>
      </w:tr>
      <w:tr>
        <w:tc>
          <w:tcPr/>
          <w:p>
            <w:pPr>
              <w:pStyle w:val="Compact"/>
            </w:pPr>
            <w:r>
              <w:t xml:space="preserve">FR-LRN-071</w:t>
            </w:r>
          </w:p>
        </w:tc>
        <w:tc>
          <w:tcPr/>
          <w:p>
            <w:pPr>
              <w:pStyle w:val="Compact"/>
            </w:pPr>
            <w:r>
              <w:t xml:space="preserve">Starter file with read-only locked scaffold ranges</w:t>
            </w:r>
          </w:p>
        </w:tc>
        <w:tc>
          <w:tcPr/>
          <w:p>
            <w:pPr>
              <w:pStyle w:val="Compact"/>
            </w:pPr>
            <w:r>
              <w:t xml:space="preserve">Must</w:t>
            </w:r>
          </w:p>
        </w:tc>
      </w:tr>
      <w:tr>
        <w:tc>
          <w:tcPr/>
          <w:p>
            <w:pPr>
              <w:pStyle w:val="Compact"/>
            </w:pPr>
            <w:r>
              <w:t xml:space="preserve">FR-LRN-072</w:t>
            </w:r>
          </w:p>
        </w:tc>
        <w:tc>
          <w:tcPr/>
          <w:p>
            <w:pPr>
              <w:pStyle w:val="Compact"/>
            </w:pPr>
            <w:r>
              <w:t xml:space="preserve">Rich-text task briefs with embedded media</w:t>
            </w:r>
          </w:p>
        </w:tc>
        <w:tc>
          <w:tcPr/>
          <w:p>
            <w:pPr>
              <w:pStyle w:val="Compact"/>
            </w:pPr>
            <w:r>
              <w:t xml:space="preserve">Should</w:t>
            </w:r>
          </w:p>
        </w:tc>
      </w:tr>
      <w:tr>
        <w:tc>
          <w:tcPr/>
          <w:p>
            <w:pPr>
              <w:pStyle w:val="Compact"/>
            </w:pPr>
            <w:r>
              <w:t xml:space="preserve">FR-LRN-073</w:t>
            </w:r>
          </w:p>
        </w:tc>
        <w:tc>
          <w:tcPr/>
          <w:p>
            <w:pPr>
              <w:pStyle w:val="Compact"/>
            </w:pPr>
            <w:r>
              <w:t xml:space="preserve">Timed Challenge countdown with accessibility pause</w:t>
            </w:r>
          </w:p>
        </w:tc>
        <w:tc>
          <w:tcPr/>
          <w:p>
            <w:pPr>
              <w:pStyle w:val="Compact"/>
            </w:pPr>
            <w:r>
              <w:t xml:space="preserve">Should</w:t>
            </w:r>
          </w:p>
        </w:tc>
      </w:tr>
      <w:tr>
        <w:tc>
          <w:tcPr/>
          <w:p>
            <w:pPr>
              <w:pStyle w:val="Compact"/>
            </w:pPr>
            <w:r>
              <w:t xml:space="preserve">FR-LRN-074</w:t>
            </w:r>
          </w:p>
        </w:tc>
        <w:tc>
          <w:tcPr/>
          <w:p>
            <w:pPr>
              <w:pStyle w:val="Compact"/>
            </w:pPr>
            <w:r>
              <w:t xml:space="preserve">Debug Challenge with locked circuit</w:t>
            </w:r>
          </w:p>
        </w:tc>
        <w:tc>
          <w:tcPr/>
          <w:p>
            <w:pPr>
              <w:pStyle w:val="Compact"/>
            </w:pPr>
            <w:r>
              <w:t xml:space="preserve">Must</w:t>
            </w:r>
          </w:p>
        </w:tc>
      </w:tr>
      <w:tr>
        <w:tc>
          <w:tcPr/>
          <w:p>
            <w:pPr>
              <w:pStyle w:val="Compact"/>
            </w:pPr>
            <w:r>
              <w:t xml:space="preserve">FR-LRN-080</w:t>
            </w:r>
          </w:p>
        </w:tc>
        <w:tc>
          <w:tcPr/>
          <w:p>
            <w:pPr>
              <w:pStyle w:val="Compact"/>
            </w:pPr>
            <w:r>
              <w:t xml:space="preserve">Headless RSE Auto-Grader in isolated container</w:t>
            </w:r>
          </w:p>
        </w:tc>
        <w:tc>
          <w:tcPr/>
          <w:p>
            <w:pPr>
              <w:pStyle w:val="Compact"/>
            </w:pPr>
            <w:r>
              <w:t xml:space="preserve">Must</w:t>
            </w:r>
          </w:p>
        </w:tc>
      </w:tr>
      <w:tr>
        <w:tc>
          <w:tcPr/>
          <w:p>
            <w:pPr>
              <w:pStyle w:val="Compact"/>
            </w:pPr>
            <w:r>
              <w:t xml:space="preserve">FR-LRN-081</w:t>
            </w:r>
          </w:p>
        </w:tc>
        <w:tc>
          <w:tcPr/>
          <w:p>
            <w:pPr>
              <w:pStyle w:val="Compact"/>
            </w:pPr>
            <w:r>
              <w:t xml:space="preserve">All five assertion types implemented</w:t>
            </w:r>
          </w:p>
        </w:tc>
        <w:tc>
          <w:tcPr/>
          <w:p>
            <w:pPr>
              <w:pStyle w:val="Compact"/>
            </w:pPr>
            <w:r>
              <w:t xml:space="preserve">Must</w:t>
            </w:r>
          </w:p>
        </w:tc>
      </w:tr>
      <w:tr>
        <w:tc>
          <w:tcPr/>
          <w:p>
            <w:pPr>
              <w:pStyle w:val="Compact"/>
            </w:pPr>
            <w:r>
              <w:t xml:space="preserve">FR-LRN-082</w:t>
            </w:r>
          </w:p>
        </w:tc>
        <w:tc>
          <w:tcPr/>
          <w:p>
            <w:pPr>
              <w:pStyle w:val="Compact"/>
            </w:pPr>
            <w:r>
              <w:t xml:space="preserve">Compile path: WASM toolchain / compile microservice; avr8js (UNO), rp2040js (Pico), ESP32 core</w:t>
            </w:r>
          </w:p>
        </w:tc>
        <w:tc>
          <w:tcPr/>
          <w:p>
            <w:pPr>
              <w:pStyle w:val="Compact"/>
            </w:pPr>
            <w:r>
              <w:t xml:space="preserve">Must</w:t>
            </w:r>
          </w:p>
        </w:tc>
      </w:tr>
      <w:tr>
        <w:tc>
          <w:tcPr/>
          <w:p>
            <w:pPr>
              <w:pStyle w:val="Compact"/>
            </w:pPr>
            <w:r>
              <w:t xml:space="preserve">FR-LRN-083</w:t>
            </w:r>
          </w:p>
        </w:tc>
        <w:tc>
          <w:tcPr/>
          <w:p>
            <w:pPr>
              <w:pStyle w:val="Compact"/>
            </w:pPr>
            <w:r>
              <w:t xml:space="preserve">Interpret path: RVM in headless RSE</w:t>
            </w:r>
          </w:p>
        </w:tc>
        <w:tc>
          <w:tcPr/>
          <w:p>
            <w:pPr>
              <w:pStyle w:val="Compact"/>
            </w:pPr>
            <w:r>
              <w:t xml:space="preserve">Must</w:t>
            </w:r>
          </w:p>
        </w:tc>
      </w:tr>
      <w:tr>
        <w:tc>
          <w:tcPr/>
          <w:p>
            <w:pPr>
              <w:pStyle w:val="Compact"/>
            </w:pPr>
            <w:r>
              <w:t xml:space="preserve">FR-LRN-084</w:t>
            </w:r>
          </w:p>
        </w:tc>
        <w:tc>
          <w:tcPr/>
          <w:p>
            <w:pPr>
              <w:pStyle w:val="Compact"/>
            </w:pPr>
            <w:r>
              <w:t xml:space="preserve">Auto-Grader p95 ≤ 15 s; Kubernetes HPA scaling</w:t>
            </w:r>
          </w:p>
        </w:tc>
        <w:tc>
          <w:tcPr/>
          <w:p>
            <w:pPr>
              <w:pStyle w:val="Compact"/>
            </w:pPr>
            <w:r>
              <w:t xml:space="preserve">Must</w:t>
            </w:r>
          </w:p>
        </w:tc>
      </w:tr>
      <w:tr>
        <w:tc>
          <w:tcPr/>
          <w:p>
            <w:pPr>
              <w:pStyle w:val="Compact"/>
            </w:pPr>
            <w:r>
              <w:t xml:space="preserve">FR-LRN-085</w:t>
            </w:r>
          </w:p>
        </w:tc>
        <w:tc>
          <w:tcPr/>
          <w:p>
            <w:pPr>
              <w:pStyle w:val="Compact"/>
            </w:pPr>
            <w:r>
              <w:t xml:space="preserve">50 test case limit; configurable pass_threshold_pct</w:t>
            </w:r>
          </w:p>
        </w:tc>
        <w:tc>
          <w:tcPr/>
          <w:p>
            <w:pPr>
              <w:pStyle w:val="Compact"/>
            </w:pPr>
            <w:r>
              <w:t xml:space="preserve">Must</w:t>
            </w:r>
          </w:p>
        </w:tc>
      </w:tr>
      <w:tr>
        <w:tc>
          <w:tcPr/>
          <w:p>
            <w:pPr>
              <w:pStyle w:val="Compact"/>
            </w:pPr>
            <w:r>
              <w:t xml:space="preserve">FR-LRN-086</w:t>
            </w:r>
          </w:p>
        </w:tc>
        <w:tc>
          <w:tcPr/>
          <w:p>
            <w:pPr>
              <w:pStyle w:val="Compact"/>
            </w:pPr>
            <w:r>
              <w:t xml:space="preserve">GradeResult record with full case-level detail</w:t>
            </w:r>
          </w:p>
        </w:tc>
        <w:tc>
          <w:tcPr/>
          <w:p>
            <w:pPr>
              <w:pStyle w:val="Compact"/>
            </w:pPr>
            <w:r>
              <w:t xml:space="preserve">Must</w:t>
            </w:r>
          </w:p>
        </w:tc>
      </w:tr>
      <w:tr>
        <w:tc>
          <w:tcPr/>
          <w:p>
            <w:pPr>
              <w:pStyle w:val="Compact"/>
            </w:pPr>
            <w:r>
              <w:t xml:space="preserve">FR-LRN-087</w:t>
            </w:r>
          </w:p>
        </w:tc>
        <w:tc>
          <w:tcPr/>
          <w:p>
            <w:pPr>
              <w:pStyle w:val="Compact"/>
            </w:pPr>
            <w:r>
              <w:t xml:space="preserve">Test suite authoring UI with dry-run</w:t>
            </w:r>
          </w:p>
        </w:tc>
        <w:tc>
          <w:tcPr/>
          <w:p>
            <w:pPr>
              <w:pStyle w:val="Compact"/>
            </w:pPr>
            <w:r>
              <w:t xml:space="preserve">Must</w:t>
            </w:r>
          </w:p>
        </w:tc>
      </w:tr>
      <w:tr>
        <w:tc>
          <w:tcPr/>
          <w:p>
            <w:pPr>
              <w:pStyle w:val="Compact"/>
            </w:pPr>
            <w:r>
              <w:t xml:space="preserve">FR-LRN-088</w:t>
            </w:r>
          </w:p>
        </w:tc>
        <w:tc>
          <w:tcPr/>
          <w:p>
            <w:pPr>
              <w:pStyle w:val="Compact"/>
            </w:pPr>
            <w:r>
              <w:t xml:space="preserve">Test results panel: pass/fail, feedback, no param leakage</w:t>
            </w:r>
          </w:p>
        </w:tc>
        <w:tc>
          <w:tcPr/>
          <w:p>
            <w:pPr>
              <w:pStyle w:val="Compact"/>
            </w:pPr>
            <w:r>
              <w:t xml:space="preserve">Must</w:t>
            </w:r>
          </w:p>
        </w:tc>
      </w:tr>
      <w:tr>
        <w:tc>
          <w:tcPr/>
          <w:p>
            <w:pPr>
              <w:pStyle w:val="Compact"/>
            </w:pPr>
            <w:r>
              <w:t xml:space="preserve">FR-LRN-089</w:t>
            </w:r>
          </w:p>
        </w:tc>
        <w:tc>
          <w:tcPr/>
          <w:p>
            <w:pPr>
              <w:pStyle w:val="Compact"/>
            </w:pPr>
            <w:r>
              <w:t xml:space="preserve">Change-detection required before re-submission</w:t>
            </w:r>
          </w:p>
        </w:tc>
        <w:tc>
          <w:tcPr/>
          <w:p>
            <w:pPr>
              <w:pStyle w:val="Compact"/>
            </w:pPr>
            <w:r>
              <w:t xml:space="preserve">Should</w:t>
            </w:r>
          </w:p>
        </w:tc>
      </w:tr>
      <w:tr>
        <w:tc>
          <w:tcPr/>
          <w:p>
            <w:pPr>
              <w:pStyle w:val="Compact"/>
            </w:pPr>
            <w:r>
              <w:t xml:space="preserve">FR-LRN-090</w:t>
            </w:r>
          </w:p>
        </w:tc>
        <w:tc>
          <w:tcPr/>
          <w:p>
            <w:pPr>
              <w:pStyle w:val="Compact"/>
            </w:pPr>
            <w:r>
              <w:t xml:space="preserve">knowledge_check and module_quiz quiz types</w:t>
            </w:r>
          </w:p>
        </w:tc>
        <w:tc>
          <w:tcPr/>
          <w:p>
            <w:pPr>
              <w:pStyle w:val="Compact"/>
            </w:pPr>
            <w:r>
              <w:t xml:space="preserve">Must</w:t>
            </w:r>
          </w:p>
        </w:tc>
      </w:tr>
      <w:tr>
        <w:tc>
          <w:tcPr/>
          <w:p>
            <w:pPr>
              <w:pStyle w:val="Compact"/>
            </w:pPr>
            <w:r>
              <w:t xml:space="preserve">FR-LRN-091</w:t>
            </w:r>
          </w:p>
        </w:tc>
        <w:tc>
          <w:tcPr/>
          <w:p>
            <w:pPr>
              <w:pStyle w:val="Compact"/>
            </w:pPr>
            <w:r>
              <w:t xml:space="preserve">Five question types; drag_order v2</w:t>
            </w:r>
          </w:p>
        </w:tc>
        <w:tc>
          <w:tcPr/>
          <w:p>
            <w:pPr>
              <w:pStyle w:val="Compact"/>
            </w:pPr>
            <w:r>
              <w:t xml:space="preserve">Must</w:t>
            </w:r>
          </w:p>
        </w:tc>
      </w:tr>
      <w:tr>
        <w:tc>
          <w:tcPr/>
          <w:p>
            <w:pPr>
              <w:pStyle w:val="Compact"/>
            </w:pPr>
            <w:r>
              <w:t xml:space="preserve">FR-LRN-092</w:t>
            </w:r>
          </w:p>
        </w:tc>
        <w:tc>
          <w:tcPr/>
          <w:p>
            <w:pPr>
              <w:pStyle w:val="Compact"/>
            </w:pPr>
            <w:r>
              <w:t xml:space="preserve">Short-answer exact and keyword matching modes</w:t>
            </w:r>
          </w:p>
        </w:tc>
        <w:tc>
          <w:tcPr/>
          <w:p>
            <w:pPr>
              <w:pStyle w:val="Compact"/>
            </w:pPr>
            <w:r>
              <w:t xml:space="preserve">Must</w:t>
            </w:r>
          </w:p>
        </w:tc>
      </w:tr>
      <w:tr>
        <w:tc>
          <w:tcPr/>
          <w:p>
            <w:pPr>
              <w:pStyle w:val="Compact"/>
            </w:pPr>
            <w:r>
              <w:t xml:space="preserve">FR-LRN-093</w:t>
            </w:r>
          </w:p>
        </w:tc>
        <w:tc>
          <w:tcPr/>
          <w:p>
            <w:pPr>
              <w:pStyle w:val="Compact"/>
            </w:pPr>
            <w:r>
              <w:t xml:space="preserve">Immediate quiz results with per-question feedback</w:t>
            </w:r>
          </w:p>
        </w:tc>
        <w:tc>
          <w:tcPr/>
          <w:p>
            <w:pPr>
              <w:pStyle w:val="Compact"/>
            </w:pPr>
            <w:r>
              <w:t xml:space="preserve">Must</w:t>
            </w:r>
          </w:p>
        </w:tc>
      </w:tr>
      <w:tr>
        <w:tc>
          <w:tcPr/>
          <w:p>
            <w:pPr>
              <w:pStyle w:val="Compact"/>
            </w:pPr>
            <w:r>
              <w:t xml:space="preserve">FR-LRN-094</w:t>
            </w:r>
          </w:p>
        </w:tc>
        <w:tc>
          <w:tcPr/>
          <w:p>
            <w:pPr>
              <w:pStyle w:val="Compact"/>
            </w:pPr>
            <w:r>
              <w:t xml:space="preserve">Failed quiz cooldown; Teacher reset</w:t>
            </w:r>
          </w:p>
        </w:tc>
        <w:tc>
          <w:tcPr/>
          <w:p>
            <w:pPr>
              <w:pStyle w:val="Compact"/>
            </w:pPr>
            <w:r>
              <w:t xml:space="preserve">Should</w:t>
            </w:r>
          </w:p>
        </w:tc>
      </w:tr>
      <w:tr>
        <w:tc>
          <w:tcPr/>
          <w:p>
            <w:pPr>
              <w:pStyle w:val="Compact"/>
            </w:pPr>
            <w:r>
              <w:t xml:space="preserve">FR-LRN-095</w:t>
            </w:r>
          </w:p>
        </w:tc>
        <w:tc>
          <w:tcPr/>
          <w:p>
            <w:pPr>
              <w:pStyle w:val="Compact"/>
            </w:pPr>
            <w:r>
              <w:t xml:space="preserve">quiz_attempt table persisting all attempts</w:t>
            </w:r>
          </w:p>
        </w:tc>
        <w:tc>
          <w:tcPr/>
          <w:p>
            <w:pPr>
              <w:pStyle w:val="Compact"/>
            </w:pPr>
            <w:r>
              <w:t xml:space="preserve">Must</w:t>
            </w:r>
          </w:p>
        </w:tc>
      </w:tr>
      <w:tr>
        <w:tc>
          <w:tcPr/>
          <w:p>
            <w:pPr>
              <w:pStyle w:val="Compact"/>
            </w:pPr>
            <w:r>
              <w:t xml:space="preserve">FR-LRN-096</w:t>
            </w:r>
          </w:p>
        </w:tc>
        <w:tc>
          <w:tcPr/>
          <w:p>
            <w:pPr>
              <w:pStyle w:val="Compact"/>
            </w:pPr>
            <w:r>
              <w:t xml:space="preserve">Server-side quiz deadline enforcement</w:t>
            </w:r>
          </w:p>
        </w:tc>
        <w:tc>
          <w:tcPr/>
          <w:p>
            <w:pPr>
              <w:pStyle w:val="Compact"/>
            </w:pPr>
            <w:r>
              <w:t xml:space="preserve">Should</w:t>
            </w:r>
          </w:p>
        </w:tc>
      </w:tr>
      <w:tr>
        <w:tc>
          <w:tcPr/>
          <w:p>
            <w:pPr>
              <w:pStyle w:val="Compact"/>
            </w:pPr>
            <w:r>
              <w:t xml:space="preserve">FR-LRN-100</w:t>
            </w:r>
          </w:p>
        </w:tc>
        <w:tc>
          <w:tcPr/>
          <w:p>
            <w:pPr>
              <w:pStyle w:val="Compact"/>
            </w:pPr>
            <w:r>
              <w:t xml:space="preserve">Teacher creates multi-item Assignments for classes/students</w:t>
            </w:r>
          </w:p>
        </w:tc>
        <w:tc>
          <w:tcPr/>
          <w:p>
            <w:pPr>
              <w:pStyle w:val="Compact"/>
            </w:pPr>
            <w:r>
              <w:t xml:space="preserve">Must</w:t>
            </w:r>
          </w:p>
        </w:tc>
      </w:tr>
      <w:tr>
        <w:tc>
          <w:tcPr/>
          <w:p>
            <w:pPr>
              <w:pStyle w:val="Compact"/>
            </w:pPr>
            <w:r>
              <w:t xml:space="preserve">FR-LRN-101</w:t>
            </w:r>
          </w:p>
        </w:tc>
        <w:tc>
          <w:tcPr/>
          <w:p>
            <w:pPr>
              <w:pStyle w:val="Compact"/>
            </w:pPr>
            <w:r>
              <w:t xml:space="preserve">Assignment published notification + 24 h reminder</w:t>
            </w:r>
          </w:p>
        </w:tc>
        <w:tc>
          <w:tcPr/>
          <w:p>
            <w:pPr>
              <w:pStyle w:val="Compact"/>
            </w:pPr>
            <w:r>
              <w:t xml:space="preserve">Must</w:t>
            </w:r>
          </w:p>
        </w:tc>
      </w:tr>
      <w:tr>
        <w:tc>
          <w:tcPr/>
          <w:p>
            <w:pPr>
              <w:pStyle w:val="Compact"/>
            </w:pPr>
            <w:r>
              <w:t xml:space="preserve">FR-LRN-102</w:t>
            </w:r>
          </w:p>
        </w:tc>
        <w:tc>
          <w:tcPr/>
          <w:p>
            <w:pPr>
              <w:pStyle w:val="Compact"/>
            </w:pPr>
            <w:r>
              <w:t xml:space="preserve">Student My Assignments dashboard</w:t>
            </w:r>
          </w:p>
        </w:tc>
        <w:tc>
          <w:tcPr/>
          <w:p>
            <w:pPr>
              <w:pStyle w:val="Compact"/>
            </w:pPr>
            <w:r>
              <w:t xml:space="preserve">Must</w:t>
            </w:r>
          </w:p>
        </w:tc>
      </w:tr>
      <w:tr>
        <w:tc>
          <w:tcPr/>
          <w:p>
            <w:pPr>
              <w:pStyle w:val="Compact"/>
            </w:pPr>
            <w:r>
              <w:t xml:space="preserve">FR-LRN-103</w:t>
            </w:r>
          </w:p>
        </w:tc>
        <w:tc>
          <w:tcPr/>
          <w:p>
            <w:pPr>
              <w:pStyle w:val="Compact"/>
            </w:pPr>
            <w:r>
              <w:t xml:space="preserve">Submission record + Teacher Grading Queue notification</w:t>
            </w:r>
          </w:p>
        </w:tc>
        <w:tc>
          <w:tcPr/>
          <w:p>
            <w:pPr>
              <w:pStyle w:val="Compact"/>
            </w:pPr>
            <w:r>
              <w:t xml:space="preserve">Must</w:t>
            </w:r>
          </w:p>
        </w:tc>
      </w:tr>
      <w:tr>
        <w:tc>
          <w:tcPr/>
          <w:p>
            <w:pPr>
              <w:pStyle w:val="Compact"/>
            </w:pPr>
            <w:r>
              <w:t xml:space="preserve">FR-LRN-104</w:t>
            </w:r>
          </w:p>
        </w:tc>
        <w:tc>
          <w:tcPr/>
          <w:p>
            <w:pPr>
              <w:pStyle w:val="Compact"/>
            </w:pPr>
            <w:r>
              <w:t xml:space="preserve">Teacher read-only workspace view of submission</w:t>
            </w:r>
          </w:p>
        </w:tc>
        <w:tc>
          <w:tcPr/>
          <w:p>
            <w:pPr>
              <w:pStyle w:val="Compact"/>
            </w:pPr>
            <w:r>
              <w:t xml:space="preserve">Must</w:t>
            </w:r>
          </w:p>
        </w:tc>
      </w:tr>
      <w:tr>
        <w:tc>
          <w:tcPr/>
          <w:p>
            <w:pPr>
              <w:pStyle w:val="Compact"/>
            </w:pPr>
            <w:r>
              <w:t xml:space="preserve">FR-LRN-105</w:t>
            </w:r>
          </w:p>
        </w:tc>
        <w:tc>
          <w:tcPr/>
          <w:p>
            <w:pPr>
              <w:pStyle w:val="Compact"/>
            </w:pPr>
            <w:r>
              <w:t xml:space="preserve">Late policy (rejected / penalised) enforced server-side</w:t>
            </w:r>
          </w:p>
        </w:tc>
        <w:tc>
          <w:tcPr/>
          <w:p>
            <w:pPr>
              <w:pStyle w:val="Compact"/>
            </w:pPr>
            <w:r>
              <w:t xml:space="preserve">Must</w:t>
            </w:r>
          </w:p>
        </w:tc>
      </w:tr>
      <w:tr>
        <w:tc>
          <w:tcPr/>
          <w:p>
            <w:pPr>
              <w:pStyle w:val="Compact"/>
            </w:pPr>
            <w:r>
              <w:t xml:space="preserve">FR-LRN-110</w:t>
            </w:r>
          </w:p>
        </w:tc>
        <w:tc>
          <w:tcPr/>
          <w:p>
            <w:pPr>
              <w:pStyle w:val="Compact"/>
            </w:pPr>
            <w:r>
              <w:t xml:space="preserve">Reusable rubric entity with weighted criteria</w:t>
            </w:r>
          </w:p>
        </w:tc>
        <w:tc>
          <w:tcPr/>
          <w:p>
            <w:pPr>
              <w:pStyle w:val="Compact"/>
            </w:pPr>
            <w:r>
              <w:t xml:space="preserve">Must</w:t>
            </w:r>
          </w:p>
        </w:tc>
      </w:tr>
      <w:tr>
        <w:tc>
          <w:tcPr/>
          <w:p>
            <w:pPr>
              <w:pStyle w:val="Compact"/>
            </w:pPr>
            <w:r>
              <w:t xml:space="preserve">FR-LRN-111</w:t>
            </w:r>
          </w:p>
        </w:tc>
        <w:tc>
          <w:tcPr/>
          <w:p>
            <w:pPr>
              <w:pStyle w:val="Compact"/>
            </w:pPr>
            <w:r>
              <w:t xml:space="preserve">Rubric grading panel alongside student workspace</w:t>
            </w:r>
          </w:p>
        </w:tc>
        <w:tc>
          <w:tcPr/>
          <w:p>
            <w:pPr>
              <w:pStyle w:val="Compact"/>
            </w:pPr>
            <w:r>
              <w:t xml:space="preserve">Must</w:t>
            </w:r>
          </w:p>
        </w:tc>
      </w:tr>
      <w:tr>
        <w:tc>
          <w:tcPr/>
          <w:p>
            <w:pPr>
              <w:pStyle w:val="Compact"/>
            </w:pPr>
            <w:r>
              <w:t xml:space="preserve">FR-LRN-112</w:t>
            </w:r>
          </w:p>
        </w:tc>
        <w:tc>
          <w:tcPr/>
          <w:p>
            <w:pPr>
              <w:pStyle w:val="Compact"/>
            </w:pPr>
            <w:r>
              <w:t xml:space="preserve">Teacher written feedback on submission</w:t>
            </w:r>
          </w:p>
        </w:tc>
        <w:tc>
          <w:tcPr/>
          <w:p>
            <w:pPr>
              <w:pStyle w:val="Compact"/>
            </w:pPr>
            <w:r>
              <w:t xml:space="preserve">Must</w:t>
            </w:r>
          </w:p>
        </w:tc>
      </w:tr>
      <w:tr>
        <w:tc>
          <w:tcPr/>
          <w:p>
            <w:pPr>
              <w:pStyle w:val="Compact"/>
            </w:pPr>
            <w:r>
              <w:t xml:space="preserve">FR-LRN-113</w:t>
            </w:r>
          </w:p>
        </w:tc>
        <w:tc>
          <w:tcPr/>
          <w:p>
            <w:pPr>
              <w:pStyle w:val="Compact"/>
            </w:pPr>
            <w:r>
              <w:t xml:space="preserve">Revision-requested cycle with Teacher-configured max rounds</w:t>
            </w:r>
          </w:p>
        </w:tc>
        <w:tc>
          <w:tcPr/>
          <w:p>
            <w:pPr>
              <w:pStyle w:val="Compact"/>
            </w:pPr>
            <w:r>
              <w:t xml:space="preserve">Should</w:t>
            </w:r>
          </w:p>
        </w:tc>
      </w:tr>
      <w:tr>
        <w:tc>
          <w:tcPr/>
          <w:p>
            <w:pPr>
              <w:pStyle w:val="Compact"/>
            </w:pPr>
            <w:r>
              <w:t xml:space="preserve">FR-LRN-114</w:t>
            </w:r>
          </w:p>
        </w:tc>
        <w:tc>
          <w:tcPr/>
          <w:p>
            <w:pPr>
              <w:pStyle w:val="Compact"/>
            </w:pPr>
            <w:r>
              <w:t xml:space="preserve">Grades held in draft; atomic batch publish</w:t>
            </w:r>
          </w:p>
        </w:tc>
        <w:tc>
          <w:tcPr/>
          <w:p>
            <w:pPr>
              <w:pStyle w:val="Compact"/>
            </w:pPr>
            <w:r>
              <w:t xml:space="preserve">Must</w:t>
            </w:r>
          </w:p>
        </w:tc>
      </w:tr>
      <w:tr>
        <w:tc>
          <w:tcPr/>
          <w:p>
            <w:pPr>
              <w:pStyle w:val="Compact"/>
            </w:pPr>
            <w:r>
              <w:t xml:space="preserve">FR-LRN-115</w:t>
            </w:r>
          </w:p>
        </w:tc>
        <w:tc>
          <w:tcPr/>
          <w:p>
            <w:pPr>
              <w:pStyle w:val="Compact"/>
            </w:pPr>
            <w:r>
              <w:t xml:space="preserve">Combined auto + rubric score with Teacher override</w:t>
            </w:r>
          </w:p>
        </w:tc>
        <w:tc>
          <w:tcPr/>
          <w:p>
            <w:pPr>
              <w:pStyle w:val="Compact"/>
            </w:pPr>
            <w:r>
              <w:t xml:space="preserve">Should</w:t>
            </w:r>
          </w:p>
        </w:tc>
      </w:tr>
      <w:tr>
        <w:tc>
          <w:tcPr/>
          <w:p>
            <w:pPr>
              <w:pStyle w:val="Compact"/>
            </w:pPr>
            <w:r>
              <w:t xml:space="preserve">FR-LRN-116</w:t>
            </w:r>
          </w:p>
        </w:tc>
        <w:tc>
          <w:tcPr/>
          <w:p>
            <w:pPr>
              <w:pStyle w:val="Compact"/>
            </w:pPr>
            <w:r>
              <w:t xml:space="preserve">Anonymous peer review sessions (Teacher-enabled)</w:t>
            </w:r>
          </w:p>
        </w:tc>
        <w:tc>
          <w:tcPr/>
          <w:p>
            <w:pPr>
              <w:pStyle w:val="Compact"/>
            </w:pPr>
            <w:r>
              <w:t xml:space="preserve">Could</w:t>
            </w:r>
          </w:p>
        </w:tc>
      </w:tr>
      <w:tr>
        <w:tc>
          <w:tcPr/>
          <w:p>
            <w:pPr>
              <w:pStyle w:val="Compact"/>
            </w:pPr>
            <w:r>
              <w:t xml:space="preserve">FR-LRN-120</w:t>
            </w:r>
          </w:p>
        </w:tc>
        <w:tc>
          <w:tcPr/>
          <w:p>
            <w:pPr>
              <w:pStyle w:val="Compact"/>
            </w:pPr>
            <w:r>
              <w:t xml:space="preserve">learning_progress ledger per (student, entity) pair</w:t>
            </w:r>
          </w:p>
        </w:tc>
        <w:tc>
          <w:tcPr/>
          <w:p>
            <w:pPr>
              <w:pStyle w:val="Compact"/>
            </w:pPr>
            <w:r>
              <w:t xml:space="preserve">Must</w:t>
            </w:r>
          </w:p>
        </w:tc>
      </w:tr>
      <w:tr>
        <w:tc>
          <w:tcPr/>
          <w:p>
            <w:pPr>
              <w:pStyle w:val="Compact"/>
            </w:pPr>
            <w:r>
              <w:t xml:space="preserve">FR-LRN-121</w:t>
            </w:r>
          </w:p>
        </w:tc>
        <w:tc>
          <w:tcPr/>
          <w:p>
            <w:pPr>
              <w:pStyle w:val="Compact"/>
            </w:pPr>
            <w:r>
              <w:t xml:space="preserve">Module mastery: all lessons + 80 % quiz + capstone pass</w:t>
            </w:r>
          </w:p>
        </w:tc>
        <w:tc>
          <w:tcPr/>
          <w:p>
            <w:pPr>
              <w:pStyle w:val="Compact"/>
            </w:pPr>
            <w:r>
              <w:t xml:space="preserve">Should</w:t>
            </w:r>
          </w:p>
        </w:tc>
      </w:tr>
      <w:tr>
        <w:tc>
          <w:tcPr/>
          <w:p>
            <w:pPr>
              <w:pStyle w:val="Compact"/>
            </w:pPr>
            <w:r>
              <w:t xml:space="preserve">FR-LRN-122</w:t>
            </w:r>
          </w:p>
        </w:tc>
        <w:tc>
          <w:tcPr/>
          <w:p>
            <w:pPr>
              <w:pStyle w:val="Compact"/>
            </w:pPr>
            <w:r>
              <w:t xml:space="preserve">Track completion triggers certificate issuance</w:t>
            </w:r>
          </w:p>
        </w:tc>
        <w:tc>
          <w:tcPr/>
          <w:p>
            <w:pPr>
              <w:pStyle w:val="Compact"/>
            </w:pPr>
            <w:r>
              <w:t xml:space="preserve">Must</w:t>
            </w:r>
          </w:p>
        </w:tc>
      </w:tr>
      <w:tr>
        <w:tc>
          <w:tcPr/>
          <w:p>
            <w:pPr>
              <w:pStyle w:val="Compact"/>
            </w:pPr>
            <w:r>
              <w:t xml:space="preserve">FR-LRN-123</w:t>
            </w:r>
          </w:p>
        </w:tc>
        <w:tc>
          <w:tcPr/>
          <w:p>
            <w:pPr>
              <w:pStyle w:val="Compact"/>
            </w:pPr>
            <w:r>
              <w:t xml:space="preserve">Student My Progress dashboard with streak and next step</w:t>
            </w:r>
          </w:p>
        </w:tc>
        <w:tc>
          <w:tcPr/>
          <w:p>
            <w:pPr>
              <w:pStyle w:val="Compact"/>
            </w:pPr>
            <w:r>
              <w:t xml:space="preserve">Must</w:t>
            </w:r>
          </w:p>
        </w:tc>
      </w:tr>
      <w:tr>
        <w:tc>
          <w:tcPr/>
          <w:p>
            <w:pPr>
              <w:pStyle w:val="Compact"/>
            </w:pPr>
            <w:r>
              <w:t xml:space="preserve">FR-LRN-124</w:t>
            </w:r>
          </w:p>
        </w:tc>
        <w:tc>
          <w:tcPr/>
          <w:p>
            <w:pPr>
              <w:pStyle w:val="Compact"/>
            </w:pPr>
            <w:r>
              <w:t xml:space="preserve">Teacher Class Progress View matrix up to 500 students</w:t>
            </w:r>
          </w:p>
        </w:tc>
        <w:tc>
          <w:tcPr/>
          <w:p>
            <w:pPr>
              <w:pStyle w:val="Compact"/>
            </w:pPr>
            <w:r>
              <w:t xml:space="preserve">Must</w:t>
            </w:r>
          </w:p>
        </w:tc>
      </w:tr>
      <w:tr>
        <w:tc>
          <w:tcPr/>
          <w:p>
            <w:pPr>
              <w:pStyle w:val="Compact"/>
            </w:pPr>
            <w:r>
              <w:t xml:space="preserve">FR-LRN-125</w:t>
            </w:r>
          </w:p>
        </w:tc>
        <w:tc>
          <w:tcPr/>
          <w:p>
            <w:pPr>
              <w:pStyle w:val="Compact"/>
            </w:pPr>
            <w:r>
              <w:t xml:space="preserve">Behind-median student flag; daily Teacher digest</w:t>
            </w:r>
          </w:p>
        </w:tc>
        <w:tc>
          <w:tcPr/>
          <w:p>
            <w:pPr>
              <w:pStyle w:val="Compact"/>
            </w:pPr>
            <w:r>
              <w:t xml:space="preserve">Should</w:t>
            </w:r>
          </w:p>
        </w:tc>
      </w:tr>
      <w:tr>
        <w:tc>
          <w:tcPr/>
          <w:p>
            <w:pPr>
              <w:pStyle w:val="Compact"/>
            </w:pPr>
            <w:r>
              <w:t xml:space="preserve">FR-LRN-126</w:t>
            </w:r>
          </w:p>
        </w:tc>
        <w:tc>
          <w:tcPr/>
          <w:p>
            <w:pPr>
              <w:pStyle w:val="Compact"/>
            </w:pPr>
            <w:r>
              <w:t xml:space="preserve">CSV export of progress data</w:t>
            </w:r>
          </w:p>
        </w:tc>
        <w:tc>
          <w:tcPr/>
          <w:p>
            <w:pPr>
              <w:pStyle w:val="Compact"/>
            </w:pPr>
            <w:r>
              <w:t xml:space="preserve">Must</w:t>
            </w:r>
          </w:p>
        </w:tc>
      </w:tr>
      <w:tr>
        <w:tc>
          <w:tcPr/>
          <w:p>
            <w:pPr>
              <w:pStyle w:val="Compact"/>
            </w:pPr>
            <w:r>
              <w:t xml:space="preserve">FR-LRN-130</w:t>
            </w:r>
          </w:p>
        </w:tc>
        <w:tc>
          <w:tcPr/>
          <w:p>
            <w:pPr>
              <w:pStyle w:val="Compact"/>
            </w:pPr>
            <w:r>
              <w:t xml:space="preserve">Idempotent Certificate issuance on Track completion</w:t>
            </w:r>
          </w:p>
        </w:tc>
        <w:tc>
          <w:tcPr/>
          <w:p>
            <w:pPr>
              <w:pStyle w:val="Compact"/>
            </w:pPr>
            <w:r>
              <w:t xml:space="preserve">Must</w:t>
            </w:r>
          </w:p>
        </w:tc>
      </w:tr>
      <w:tr>
        <w:tc>
          <w:tcPr/>
          <w:p>
            <w:pPr>
              <w:pStyle w:val="Compact"/>
            </w:pPr>
            <w:r>
              <w:t xml:space="preserve">FR-LRN-131</w:t>
            </w:r>
          </w:p>
        </w:tc>
        <w:tc>
          <w:tcPr/>
          <w:p>
            <w:pPr>
              <w:pStyle w:val="Compact"/>
            </w:pPr>
            <w:r>
              <w:t xml:space="preserve">Certificate PDF with branding; white-label school logo</w:t>
            </w:r>
          </w:p>
        </w:tc>
        <w:tc>
          <w:tcPr/>
          <w:p>
            <w:pPr>
              <w:pStyle w:val="Compact"/>
            </w:pPr>
            <w:r>
              <w:t xml:space="preserve">Must</w:t>
            </w:r>
          </w:p>
        </w:tc>
      </w:tr>
      <w:tr>
        <w:tc>
          <w:tcPr/>
          <w:p>
            <w:pPr>
              <w:pStyle w:val="Compact"/>
            </w:pPr>
            <w:r>
              <w:t xml:space="preserve">FR-LRN-132</w:t>
            </w:r>
          </w:p>
        </w:tc>
        <w:tc>
          <w:tcPr/>
          <w:p>
            <w:pPr>
              <w:pStyle w:val="Compact"/>
            </w:pPr>
            <w:r>
              <w:t xml:space="preserve">Public unauthenticated certificate verification endpoint</w:t>
            </w:r>
          </w:p>
        </w:tc>
        <w:tc>
          <w:tcPr/>
          <w:p>
            <w:pPr>
              <w:pStyle w:val="Compact"/>
            </w:pPr>
            <w:r>
              <w:t xml:space="preserve">Should</w:t>
            </w:r>
          </w:p>
        </w:tc>
      </w:tr>
      <w:tr>
        <w:tc>
          <w:tcPr/>
          <w:p>
            <w:pPr>
              <w:pStyle w:val="Compact"/>
            </w:pPr>
            <w:r>
              <w:t xml:space="preserve">FR-LRN-133</w:t>
            </w:r>
          </w:p>
        </w:tc>
        <w:tc>
          <w:tcPr/>
          <w:p>
            <w:pPr>
              <w:pStyle w:val="Compact"/>
            </w:pPr>
            <w:r>
              <w:t xml:space="preserve">Skill Badge awards for learning milestones</w:t>
            </w:r>
          </w:p>
        </w:tc>
        <w:tc>
          <w:tcPr/>
          <w:p>
            <w:pPr>
              <w:pStyle w:val="Compact"/>
            </w:pPr>
            <w:r>
              <w:t xml:space="preserve">Must</w:t>
            </w:r>
          </w:p>
        </w:tc>
      </w:tr>
      <w:tr>
        <w:tc>
          <w:tcPr/>
          <w:p>
            <w:pPr>
              <w:pStyle w:val="Compact"/>
            </w:pPr>
            <w:r>
              <w:t xml:space="preserve">FR-LRN-134</w:t>
            </w:r>
          </w:p>
        </w:tc>
        <w:tc>
          <w:tcPr/>
          <w:p>
            <w:pPr>
              <w:pStyle w:val="Compact"/>
            </w:pPr>
            <w:r>
              <w:t xml:space="preserve">My Achievements page; share links consent-gated for minors</w:t>
            </w:r>
          </w:p>
        </w:tc>
        <w:tc>
          <w:tcPr/>
          <w:p>
            <w:pPr>
              <w:pStyle w:val="Compact"/>
            </w:pPr>
            <w:r>
              <w:t xml:space="preserve">Should</w:t>
            </w:r>
          </w:p>
        </w:tc>
      </w:tr>
      <w:tr>
        <w:tc>
          <w:tcPr/>
          <w:p>
            <w:pPr>
              <w:pStyle w:val="Compact"/>
            </w:pPr>
            <w:r>
              <w:t xml:space="preserve">FR-LRN-135</w:t>
            </w:r>
          </w:p>
        </w:tc>
        <w:tc>
          <w:tcPr/>
          <w:p>
            <w:pPr>
              <w:pStyle w:val="Compact"/>
            </w:pPr>
            <w:r>
              <w:t xml:space="preserve">Teacher Recognition Badges (manual, with citation)</w:t>
            </w:r>
          </w:p>
        </w:tc>
        <w:tc>
          <w:tcPr/>
          <w:p>
            <w:pPr>
              <w:pStyle w:val="Compact"/>
            </w:pPr>
            <w:r>
              <w:t xml:space="preserve">Could</w:t>
            </w:r>
          </w:p>
        </w:tc>
      </w:tr>
      <w:tr>
        <w:tc>
          <w:tcPr/>
          <w:p>
            <w:pPr>
              <w:pStyle w:val="Compact"/>
            </w:pPr>
            <w:r>
              <w:t xml:space="preserve">FR-LRN-140</w:t>
            </w:r>
          </w:p>
        </w:tc>
        <w:tc>
          <w:tcPr/>
          <w:p>
            <w:pPr>
              <w:pStyle w:val="Compact"/>
            </w:pPr>
            <w:r>
              <w:t xml:space="preserve">Track-level prerequisite enforcement</w:t>
            </w:r>
          </w:p>
        </w:tc>
        <w:tc>
          <w:tcPr/>
          <w:p>
            <w:pPr>
              <w:pStyle w:val="Compact"/>
            </w:pPr>
            <w:r>
              <w:t xml:space="preserve">Must</w:t>
            </w:r>
          </w:p>
        </w:tc>
      </w:tr>
      <w:tr>
        <w:tc>
          <w:tcPr/>
          <w:p>
            <w:pPr>
              <w:pStyle w:val="Compact"/>
            </w:pPr>
            <w:r>
              <w:t xml:space="preserve">FR-LRN-141</w:t>
            </w:r>
          </w:p>
        </w:tc>
        <w:tc>
          <w:tcPr/>
          <w:p>
            <w:pPr>
              <w:pStyle w:val="Compact"/>
            </w:pPr>
            <w:r>
              <w:t xml:space="preserve">Module-level prerequisite enforcement within Track</w:t>
            </w:r>
          </w:p>
        </w:tc>
        <w:tc>
          <w:tcPr/>
          <w:p>
            <w:pPr>
              <w:pStyle w:val="Compact"/>
            </w:pPr>
            <w:r>
              <w:t xml:space="preserve">Must</w:t>
            </w:r>
          </w:p>
        </w:tc>
      </w:tr>
      <w:tr>
        <w:tc>
          <w:tcPr/>
          <w:p>
            <w:pPr>
              <w:pStyle w:val="Compact"/>
            </w:pPr>
            <w:r>
              <w:t xml:space="preserve">FR-LRN-142</w:t>
            </w:r>
          </w:p>
        </w:tc>
        <w:tc>
          <w:tcPr/>
          <w:p>
            <w:pPr>
              <w:pStyle w:val="Compact"/>
            </w:pPr>
            <w:r>
              <w:t xml:space="preserve">Teacher/Admin prerequisite override with audit record</w:t>
            </w:r>
          </w:p>
        </w:tc>
        <w:tc>
          <w:tcPr/>
          <w:p>
            <w:pPr>
              <w:pStyle w:val="Compact"/>
            </w:pPr>
            <w:r>
              <w:t xml:space="preserve">Must</w:t>
            </w:r>
          </w:p>
        </w:tc>
      </w:tr>
      <w:tr>
        <w:tc>
          <w:tcPr/>
          <w:p>
            <w:pPr>
              <w:pStyle w:val="Compact"/>
            </w:pPr>
            <w:r>
              <w:t xml:space="preserve">FR-LRN-143</w:t>
            </w:r>
          </w:p>
        </w:tc>
        <w:tc>
          <w:tcPr/>
          <w:p>
            <w:pPr>
              <w:pStyle w:val="Compact"/>
            </w:pPr>
            <w:r>
              <w:t xml:space="preserve">Visual learning path map on My Progress dashboard</w:t>
            </w:r>
          </w:p>
        </w:tc>
        <w:tc>
          <w:tcPr/>
          <w:p>
            <w:pPr>
              <w:pStyle w:val="Compact"/>
            </w:pPr>
            <w:r>
              <w:t xml:space="preserve">Should</w:t>
            </w:r>
          </w:p>
        </w:tc>
      </w:tr>
      <w:tr>
        <w:tc>
          <w:tcPr/>
          <w:p>
            <w:pPr>
              <w:pStyle w:val="Compact"/>
            </w:pPr>
            <w:r>
              <w:t xml:space="preserve">FR-LRN-150</w:t>
            </w:r>
          </w:p>
        </w:tc>
        <w:tc>
          <w:tcPr/>
          <w:p>
            <w:pPr>
              <w:pStyle w:val="Compact"/>
            </w:pPr>
            <w:r>
              <w:t xml:space="preserve">Learning data subject to multi-jurisdiction data protection</w:t>
            </w:r>
          </w:p>
        </w:tc>
        <w:tc>
          <w:tcPr/>
          <w:p>
            <w:pPr>
              <w:pStyle w:val="Compact"/>
            </w:pPr>
            <w:r>
              <w:t xml:space="preserve">Must</w:t>
            </w:r>
          </w:p>
        </w:tc>
      </w:tr>
      <w:tr>
        <w:tc>
          <w:tcPr/>
          <w:p>
            <w:pPr>
              <w:pStyle w:val="Compact"/>
            </w:pPr>
            <w:r>
              <w:t xml:space="preserve">FR-LRN-151</w:t>
            </w:r>
          </w:p>
        </w:tc>
        <w:tc>
          <w:tcPr/>
          <w:p>
            <w:pPr>
              <w:pStyle w:val="Compact"/>
            </w:pPr>
            <w:r>
              <w:t xml:space="preserve">Submission access restricted; RLS enforced</w:t>
            </w:r>
          </w:p>
        </w:tc>
        <w:tc>
          <w:tcPr/>
          <w:p>
            <w:pPr>
              <w:pStyle w:val="Compact"/>
            </w:pPr>
            <w:r>
              <w:t xml:space="preserve">Must</w:t>
            </w:r>
          </w:p>
        </w:tc>
      </w:tr>
      <w:tr>
        <w:tc>
          <w:tcPr/>
          <w:p>
            <w:pPr>
              <w:pStyle w:val="Compact"/>
            </w:pPr>
            <w:r>
              <w:t xml:space="preserve">FR-LRN-152</w:t>
            </w:r>
          </w:p>
        </w:tc>
        <w:tc>
          <w:tcPr/>
          <w:p>
            <w:pPr>
              <w:pStyle w:val="Compact"/>
            </w:pPr>
            <w:r>
              <w:t xml:space="preserve">Profanity/PII filter on all student free-text ingest</w:t>
            </w:r>
          </w:p>
        </w:tc>
        <w:tc>
          <w:tcPr/>
          <w:p>
            <w:pPr>
              <w:pStyle w:val="Compact"/>
            </w:pPr>
            <w:r>
              <w:t xml:space="preserve">Must</w:t>
            </w:r>
          </w:p>
        </w:tc>
      </w:tr>
      <w:tr>
        <w:tc>
          <w:tcPr/>
          <w:p>
            <w:pPr>
              <w:pStyle w:val="Compact"/>
            </w:pPr>
            <w:r>
              <w:t xml:space="preserve">FR-LRN-153</w:t>
            </w:r>
          </w:p>
        </w:tc>
        <w:tc>
          <w:tcPr/>
          <w:p>
            <w:pPr>
              <w:pStyle w:val="Compact"/>
            </w:pPr>
            <w:r>
              <w:t xml:space="preserve">Auto-Grader sandbox blocks network/filesystem access</w:t>
            </w:r>
          </w:p>
        </w:tc>
        <w:tc>
          <w:tcPr/>
          <w:p>
            <w:pPr>
              <w:pStyle w:val="Compact"/>
            </w:pPr>
            <w:r>
              <w:t xml:space="preserve">Must</w:t>
            </w:r>
          </w:p>
        </w:tc>
      </w:tr>
      <w:tr>
        <w:tc>
          <w:tcPr/>
          <w:p>
            <w:pPr>
              <w:pStyle w:val="Compact"/>
            </w:pPr>
            <w:r>
              <w:t xml:space="preserve">FR-LRN-154</w:t>
            </w:r>
          </w:p>
        </w:tc>
        <w:tc>
          <w:tcPr/>
          <w:p>
            <w:pPr>
              <w:pStyle w:val="Compact"/>
            </w:pPr>
            <w:r>
              <w:t xml:space="preserve">Data at rest AES-256; data in transit TLS 1.2+</w:t>
            </w:r>
          </w:p>
        </w:tc>
        <w:tc>
          <w:tcPr/>
          <w:p>
            <w:pPr>
              <w:pStyle w:val="Compact"/>
            </w:pPr>
            <w:r>
              <w:t xml:space="preserve">Must</w:t>
            </w:r>
          </w:p>
        </w:tc>
      </w:tr>
    </w:tbl>
    <w:p>
      <w:r>
        <w:pict>
          <v:rect style="width:0;height:1.5pt" o:hralign="center" o:hrstd="t" o:hr="t"/>
        </w:pict>
      </w:r>
    </w:p>
    <w:bookmarkEnd w:id="346"/>
    <w:bookmarkStart w:id="347" w:name="cross-references-8"/>
    <w:p>
      <w:pPr>
        <w:pStyle w:val="Heading2"/>
      </w:pPr>
      <w:r>
        <w:rPr>
          <w:rStyle w:val="SectionNumber"/>
        </w:rPr>
        <w:t xml:space="preserve">11.16</w:t>
      </w:r>
      <w:r>
        <w:tab/>
      </w:r>
      <w:r>
        <w:t xml:space="preserve">Cross-References</w:t>
      </w:r>
    </w:p>
    <w:p>
      <w:pPr>
        <w:pStyle w:val="Compact"/>
        <w:numPr>
          <w:ilvl w:val="0"/>
          <w:numId w:val="1024"/>
        </w:numPr>
      </w:pPr>
      <w:r>
        <w:rPr>
          <w:b/>
          <w:bCs/>
        </w:rPr>
        <w:t xml:space="preserve">FR-AUTH</w:t>
      </w:r>
      <w:r>
        <w:t xml:space="preserve"> </w:t>
      </w:r>
      <w:r>
        <w:t xml:space="preserve">(Identity, Authentication and Authorization): account approval, RBAC scopes (</w:t>
      </w:r>
      <w:r>
        <w:rPr>
          <w:rStyle w:val="VerbatimChar"/>
        </w:rPr>
        <w:t xml:space="preserve">content:write</w:t>
      </w:r>
      <w:r>
        <w:t xml:space="preserve">,</w:t>
      </w:r>
      <w:r>
        <w:t xml:space="preserve"> </w:t>
      </w:r>
      <w:r>
        <w:rPr>
          <w:rStyle w:val="VerbatimChar"/>
        </w:rPr>
        <w:t xml:space="preserve">task:submit</w:t>
      </w:r>
      <w:r>
        <w:t xml:space="preserve">,</w:t>
      </w:r>
      <w:r>
        <w:t xml:space="preserve"> </w:t>
      </w:r>
      <w:r>
        <w:rPr>
          <w:rStyle w:val="VerbatimChar"/>
        </w:rPr>
        <w:t xml:space="preserve">class:*</w:t>
      </w:r>
      <w:r>
        <w:t xml:space="preserve">), session tokens, RLS JWT claims.</w:t>
      </w:r>
    </w:p>
    <w:p>
      <w:pPr>
        <w:pStyle w:val="Compact"/>
        <w:numPr>
          <w:ilvl w:val="0"/>
          <w:numId w:val="1024"/>
        </w:numPr>
      </w:pPr>
      <w:r>
        <w:rPr>
          <w:b/>
          <w:bCs/>
        </w:rPr>
        <w:t xml:space="preserve">FR-TEN</w:t>
      </w:r>
      <w:r>
        <w:t xml:space="preserve"> </w:t>
      </w:r>
      <w:r>
        <w:t xml:space="preserve">(Multi-Tenancy, Custom Domains and White-Labelling): tenant isolation, subdomain routing, school branding applied to certificates, RLS</w:t>
      </w:r>
      <w:r>
        <w:t xml:space="preserve"> </w:t>
      </w:r>
      <w:r>
        <w:rPr>
          <w:rStyle w:val="VerbatimChar"/>
        </w:rPr>
        <w:t xml:space="preserve">tenant_id</w:t>
      </w:r>
      <w:r>
        <w:t xml:space="preserve"> </w:t>
      </w:r>
      <w:r>
        <w:t xml:space="preserve">enforcement.</w:t>
      </w:r>
    </w:p>
    <w:p>
      <w:pPr>
        <w:pStyle w:val="Compact"/>
        <w:numPr>
          <w:ilvl w:val="0"/>
          <w:numId w:val="1024"/>
        </w:numPr>
      </w:pPr>
      <w:r>
        <w:rPr>
          <w:b/>
          <w:bCs/>
        </w:rPr>
        <w:t xml:space="preserve">FR-SIM</w:t>
      </w:r>
      <w:r>
        <w:t xml:space="preserve"> </w:t>
      </w:r>
      <w:r>
        <w:t xml:space="preserve">(RoboCode Simulation Engine): headless RSE used by the Auto-Grader; component behavioural models driving assertion telemetry; Guided Tutorial mode canvas gating; avr8js (Arduino UNO R3), rp2040js (Raspberry Pi Pico / RP2040), and ESP32 core simulation targets; wokwi-boards extensible board definitions.</w:t>
      </w:r>
    </w:p>
    <w:p>
      <w:pPr>
        <w:pStyle w:val="Compact"/>
        <w:numPr>
          <w:ilvl w:val="0"/>
          <w:numId w:val="1024"/>
        </w:numPr>
      </w:pPr>
      <w:r>
        <w:rPr>
          <w:b/>
          <w:bCs/>
        </w:rPr>
        <w:t xml:space="preserve">FR-CODE</w:t>
      </w:r>
      <w:r>
        <w:t xml:space="preserve"> </w:t>
      </w:r>
      <w:r>
        <w:t xml:space="preserve">(Code Authoring, Validation and Execution): Monaco editor scaffold regions; WASM compile path for Arduino C/C++, MicroPython, and CircuitPython; RVM interpret path; Serial output capture used by</w:t>
      </w:r>
      <w:r>
        <w:t xml:space="preserve"> </w:t>
      </w:r>
      <w:r>
        <w:rPr>
          <w:rStyle w:val="VerbatimChar"/>
        </w:rPr>
        <w:t xml:space="preserve">serial_output</w:t>
      </w:r>
      <w:r>
        <w:t xml:space="preserve"> </w:t>
      </w:r>
      <w:r>
        <w:t xml:space="preserve">assertions; board-target binding (avr8js / rp2040js / ESP32 core).</w:t>
      </w:r>
    </w:p>
    <w:p>
      <w:pPr>
        <w:pStyle w:val="Compact"/>
        <w:numPr>
          <w:ilvl w:val="0"/>
          <w:numId w:val="1024"/>
        </w:numPr>
      </w:pPr>
      <w:r>
        <w:rPr>
          <w:b/>
          <w:bCs/>
        </w:rPr>
        <w:t xml:space="preserve">FR-GAM</w:t>
      </w:r>
      <w:r>
        <w:t xml:space="preserve"> </w:t>
      </w:r>
      <w:r>
        <w:t xml:space="preserve">(Teams, Competitions and Gamification): RoboPoints earned from learning completions; Skill Badge co-definition; Leaderboard data sourced from</w:t>
      </w:r>
      <w:r>
        <w:t xml:space="preserve"> </w:t>
      </w:r>
      <w:r>
        <w:rPr>
          <w:rStyle w:val="VerbatimChar"/>
        </w:rPr>
        <w:t xml:space="preserve">learning_progress</w:t>
      </w:r>
      <w:r>
        <w:t xml:space="preserve">.</w:t>
      </w:r>
    </w:p>
    <w:p>
      <w:pPr>
        <w:pStyle w:val="Compact"/>
        <w:numPr>
          <w:ilvl w:val="0"/>
          <w:numId w:val="1024"/>
        </w:numPr>
      </w:pPr>
      <w:r>
        <w:rPr>
          <w:b/>
          <w:bCs/>
        </w:rPr>
        <w:t xml:space="preserve">FR-COMM</w:t>
      </w:r>
      <w:r>
        <w:t xml:space="preserve"> </w:t>
      </w:r>
      <w:r>
        <w:t xml:space="preserve">(Communication, Notifications and Moderation): assignment published / due-reminder / grade-published / revision-requested notification events; profanity/PII filter pipeline; safeguarding escalation for flagged student content.</w:t>
      </w:r>
    </w:p>
    <w:p>
      <w:pPr>
        <w:pStyle w:val="Compact"/>
        <w:numPr>
          <w:ilvl w:val="0"/>
          <w:numId w:val="1024"/>
        </w:numPr>
      </w:pPr>
      <w:r>
        <w:rPr>
          <w:b/>
          <w:bCs/>
        </w:rPr>
        <w:t xml:space="preserve">FR-ADM</w:t>
      </w:r>
      <w:r>
        <w:t xml:space="preserve"> </w:t>
      </w:r>
      <w:r>
        <w:t xml:space="preserve">(Administration, Analytics and Reporting): Teacher Grading Queue UI; Class Progress View; Curriculum Mapping Report; progress CSV export; global content library management by Super Admin.</w:t>
      </w:r>
    </w:p>
    <w:p>
      <w:pPr>
        <w:pStyle w:val="Compact"/>
        <w:numPr>
          <w:ilvl w:val="0"/>
          <w:numId w:val="1024"/>
        </w:numPr>
      </w:pPr>
      <w:r>
        <w:rPr>
          <w:b/>
          <w:bCs/>
        </w:rPr>
        <w:t xml:space="preserve">DR-LRN</w:t>
      </w:r>
      <w:r>
        <w:t xml:space="preserve"> </w:t>
      </w:r>
      <w:r>
        <w:t xml:space="preserve">(Data Architecture):</w:t>
      </w:r>
      <w:r>
        <w:t xml:space="preserve"> </w:t>
      </w:r>
      <w:r>
        <w:rPr>
          <w:rStyle w:val="VerbatimChar"/>
        </w:rPr>
        <w:t xml:space="preserve">learning_progress</w:t>
      </w:r>
      <w:r>
        <w:t xml:space="preserve">,</w:t>
      </w:r>
      <w:r>
        <w:t xml:space="preserve"> </w:t>
      </w:r>
      <w:r>
        <w:rPr>
          <w:rStyle w:val="VerbatimChar"/>
        </w:rPr>
        <w:t xml:space="preserve">submission</w:t>
      </w:r>
      <w:r>
        <w:t xml:space="preserve">,</w:t>
      </w:r>
      <w:r>
        <w:t xml:space="preserve"> </w:t>
      </w:r>
      <w:r>
        <w:rPr>
          <w:rStyle w:val="VerbatimChar"/>
        </w:rPr>
        <w:t xml:space="preserve">grade_result</w:t>
      </w:r>
      <w:r>
        <w:t xml:space="preserve">,</w:t>
      </w:r>
      <w:r>
        <w:t xml:space="preserve"> </w:t>
      </w:r>
      <w:r>
        <w:rPr>
          <w:rStyle w:val="VerbatimChar"/>
        </w:rPr>
        <w:t xml:space="preserve">quiz_attempt</w:t>
      </w:r>
      <w:r>
        <w:t xml:space="preserve">,</w:t>
      </w:r>
      <w:r>
        <w:t xml:space="preserve"> </w:t>
      </w:r>
      <w:r>
        <w:rPr>
          <w:rStyle w:val="VerbatimChar"/>
        </w:rPr>
        <w:t xml:space="preserve">certificate</w:t>
      </w:r>
      <w:r>
        <w:t xml:space="preserve">,</w:t>
      </w:r>
      <w:r>
        <w:t xml:space="preserve"> </w:t>
      </w:r>
      <w:r>
        <w:rPr>
          <w:rStyle w:val="VerbatimChar"/>
        </w:rPr>
        <w:t xml:space="preserve">student_badge</w:t>
      </w:r>
      <w:r>
        <w:t xml:space="preserve"> </w:t>
      </w:r>
      <w:r>
        <w:t xml:space="preserve">table schemas; index design for class-wide queries.</w:t>
      </w:r>
    </w:p>
    <w:p>
      <w:pPr>
        <w:pStyle w:val="Compact"/>
        <w:numPr>
          <w:ilvl w:val="0"/>
          <w:numId w:val="1024"/>
        </w:numPr>
      </w:pPr>
      <w:r>
        <w:rPr>
          <w:b/>
          <w:bCs/>
        </w:rPr>
        <w:t xml:space="preserve">NFR-PERF</w:t>
      </w:r>
      <w:r>
        <w:t xml:space="preserve"> </w:t>
      </w:r>
      <w:r>
        <w:t xml:space="preserve">(Non-Functional Requirements — Performance): Auto-Grader p95 latency ≤ 15 s; Class Progress View load ≤ 2 s; content library search p95 ≤ 1 s.</w:t>
      </w:r>
    </w:p>
    <w:p>
      <w:pPr>
        <w:pStyle w:val="Compact"/>
        <w:numPr>
          <w:ilvl w:val="0"/>
          <w:numId w:val="1024"/>
        </w:numPr>
      </w:pPr>
      <w:r>
        <w:rPr>
          <w:b/>
          <w:bCs/>
        </w:rPr>
        <w:t xml:space="preserve">NFR-LBW</w:t>
      </w:r>
      <w:r>
        <w:t xml:space="preserve"> </w:t>
      </w:r>
      <w:r>
        <w:t xml:space="preserve">(Accessibility, Internationalisation and Low-Bandwidth Design): adaptive video tiers; lesson page size budgets; offline-friendly content caching (roadmap).</w:t>
      </w:r>
    </w:p>
    <w:p>
      <w:pPr>
        <w:pStyle w:val="Compact"/>
        <w:numPr>
          <w:ilvl w:val="0"/>
          <w:numId w:val="1024"/>
        </w:numPr>
      </w:pPr>
      <w:r>
        <w:rPr>
          <w:b/>
          <w:bCs/>
        </w:rPr>
        <w:t xml:space="preserve">SR-PRIV</w:t>
      </w:r>
      <w:r>
        <w:t xml:space="preserve"> </w:t>
      </w:r>
      <w:r>
        <w:t xml:space="preserve">(Security, Privacy and Child Safety): minor data minimisation; consent-gated sharing; retention and erasure schedules; Auto-Grader sandbox isolation.</w:t>
      </w:r>
    </w:p>
    <w:p>
      <w:pPr>
        <w:pStyle w:val="Compact"/>
        <w:numPr>
          <w:ilvl w:val="0"/>
          <w:numId w:val="1024"/>
        </w:numPr>
      </w:pPr>
      <w:r>
        <w:rPr>
          <w:b/>
          <w:bCs/>
        </w:rPr>
        <w:t xml:space="preserve">UR-LRN</w:t>
      </w:r>
      <w:r>
        <w:t xml:space="preserve"> </w:t>
      </w:r>
      <w:r>
        <w:t xml:space="preserve">(User Requirements: Learning, Courses, Tasks and Assessment): source user requirements fully traced in this section; all UR-LRN-001–064 addressed by FR-LRN requirements above.</w:t>
      </w:r>
    </w:p>
    <w:bookmarkEnd w:id="347"/>
    <w:bookmarkEnd w:id="348"/>
    <w:bookmarkStart w:id="388" w:name="X437a1b87262714277c19a03c5526f58638659f1"/>
    <w:p>
      <w:pPr>
        <w:pStyle w:val="Heading1"/>
      </w:pPr>
      <w:r>
        <w:rPr>
          <w:rStyle w:val="SectionNumber"/>
        </w:rPr>
        <w:t xml:space="preserve">12</w:t>
      </w:r>
      <w:r>
        <w:tab/>
      </w:r>
      <w:r>
        <w:t xml:space="preserve">Functional Requirements: Teams, Competitions and Gamification</w:t>
      </w:r>
    </w:p>
    <w:bookmarkStart w:id="349" w:name="overview-8"/>
    <w:p>
      <w:pPr>
        <w:pStyle w:val="Heading2"/>
      </w:pPr>
      <w:r>
        <w:rPr>
          <w:rStyle w:val="SectionNumber"/>
        </w:rPr>
        <w:t xml:space="preserve">12.1</w:t>
      </w:r>
      <w:r>
        <w:tab/>
      </w:r>
      <w:r>
        <w:t xml:space="preserve">Overview</w:t>
      </w:r>
    </w:p>
    <w:p>
      <w:pPr>
        <w:pStyle w:val="FirstParagraph"/>
      </w:pPr>
      <w:r>
        <w:t xml:space="preserve">This section specifies the functional requirements governing team management, the competition and tournament engine, the RoboPoints currency, levels, badges, leaderboard services, and season mechanics within RoboCode.Africa. Requirements are assigned the prefixes</w:t>
      </w:r>
      <w:r>
        <w:t xml:space="preserve"> </w:t>
      </w:r>
      <w:r>
        <w:rPr>
          <w:b/>
          <w:bCs/>
        </w:rPr>
        <w:t xml:space="preserve">FR-TEAM-nnn</w:t>
      </w:r>
      <w:r>
        <w:t xml:space="preserve"> </w:t>
      </w:r>
      <w:r>
        <w:t xml:space="preserve">(team and competition) and</w:t>
      </w:r>
      <w:r>
        <w:t xml:space="preserve"> </w:t>
      </w:r>
      <w:r>
        <w:rPr>
          <w:b/>
          <w:bCs/>
        </w:rPr>
        <w:t xml:space="preserve">FR-GAM-nnn</w:t>
      </w:r>
      <w:r>
        <w:t xml:space="preserve"> </w:t>
      </w:r>
      <w:r>
        <w:t xml:space="preserve">(gamification). All requirements in this section intersect with the child-safety prime directive; where a requirement conflicts with convenience or feature richness, safety and data-protection obligations take precedence unconditionally.</w:t>
      </w:r>
    </w:p>
    <w:p>
      <w:pPr>
        <w:pStyle w:val="BodyText"/>
      </w:pPr>
      <w:r>
        <w:t xml:space="preserve">The systems specified here depend on foundational capabilities described in:</w:t>
      </w:r>
    </w:p>
    <w:p>
      <w:pPr>
        <w:pStyle w:val="Compact"/>
        <w:numPr>
          <w:ilvl w:val="0"/>
          <w:numId w:val="1025"/>
        </w:numPr>
      </w:pPr>
      <w:r>
        <w:rPr>
          <w:b/>
          <w:bCs/>
        </w:rPr>
        <w:t xml:space="preserve">Functional Requirements: Identity, Authentication and Authorization</w:t>
      </w:r>
      <w:r>
        <w:t xml:space="preserve"> </w:t>
      </w:r>
      <w:r>
        <w:t xml:space="preserve">(FR-AUTH) — role enforcement and RBAC underpinning all permission checks.</w:t>
      </w:r>
    </w:p>
    <w:p>
      <w:pPr>
        <w:pStyle w:val="Compact"/>
        <w:numPr>
          <w:ilvl w:val="0"/>
          <w:numId w:val="1025"/>
        </w:numPr>
      </w:pPr>
      <w:r>
        <w:rPr>
          <w:b/>
          <w:bCs/>
        </w:rPr>
        <w:t xml:space="preserve">Functional Requirements: Multi-Tenancy, Custom Domains and White-Labelling</w:t>
      </w:r>
      <w:r>
        <w:t xml:space="preserve"> </w:t>
      </w:r>
      <w:r>
        <w:t xml:space="preserve">(FR-TEN) — tenant isolation and cross-tenant data boundaries.</w:t>
      </w:r>
    </w:p>
    <w:p>
      <w:pPr>
        <w:pStyle w:val="Compact"/>
        <w:numPr>
          <w:ilvl w:val="0"/>
          <w:numId w:val="1025"/>
        </w:numPr>
      </w:pPr>
      <w:r>
        <w:rPr>
          <w:b/>
          <w:bCs/>
        </w:rPr>
        <w:t xml:space="preserve">Functional Requirements: RoboCode Studio IDE</w:t>
      </w:r>
      <w:r>
        <w:t xml:space="preserve"> </w:t>
      </w:r>
      <w:r>
        <w:t xml:space="preserve">(FR-STU),</w:t>
      </w:r>
      <w:r>
        <w:t xml:space="preserve"> </w:t>
      </w:r>
      <w:r>
        <w:rPr>
          <w:b/>
          <w:bCs/>
        </w:rPr>
        <w:t xml:space="preserve">Functional Requirements: RoboCode Simulation Engine</w:t>
      </w:r>
      <w:r>
        <w:t xml:space="preserve"> </w:t>
      </w:r>
      <w:r>
        <w:t xml:space="preserve">(FR-SIM), and</w:t>
      </w:r>
      <w:r>
        <w:t xml:space="preserve"> </w:t>
      </w:r>
      <w:r>
        <w:rPr>
          <w:b/>
          <w:bCs/>
        </w:rPr>
        <w:t xml:space="preserve">Functional Requirements: Code Authoring, Validation and Execution</w:t>
      </w:r>
      <w:r>
        <w:t xml:space="preserve"> </w:t>
      </w:r>
      <w:r>
        <w:t xml:space="preserve">(FR-CODE) — the canvas, simulation engine, and code execution environment used within competition challenges.</w:t>
      </w:r>
    </w:p>
    <w:p>
      <w:pPr>
        <w:pStyle w:val="Compact"/>
        <w:numPr>
          <w:ilvl w:val="0"/>
          <w:numId w:val="1025"/>
        </w:numPr>
      </w:pPr>
      <w:r>
        <w:rPr>
          <w:b/>
          <w:bCs/>
        </w:rPr>
        <w:t xml:space="preserve">Functional Requirements: Learning Management and Content</w:t>
      </w:r>
      <w:r>
        <w:t xml:space="preserve"> </w:t>
      </w:r>
      <w:r>
        <w:t xml:space="preserve">(FR-LRN) — task and course completion events that feed the RoboPoints ledger.</w:t>
      </w:r>
    </w:p>
    <w:p>
      <w:pPr>
        <w:pStyle w:val="Compact"/>
        <w:numPr>
          <w:ilvl w:val="0"/>
          <w:numId w:val="1025"/>
        </w:numPr>
      </w:pPr>
      <w:r>
        <w:rPr>
          <w:b/>
          <w:bCs/>
        </w:rPr>
        <w:t xml:space="preserve">Functional Requirements: Communication, Notifications and Moderation</w:t>
      </w:r>
      <w:r>
        <w:t xml:space="preserve"> </w:t>
      </w:r>
      <w:r>
        <w:t xml:space="preserve">(FR-COMM, FR-MOD) — notification delivery channels, content moderation, and safeguarding rules that apply to all team and competition interactions.</w:t>
      </w:r>
    </w:p>
    <w:p>
      <w:pPr>
        <w:pStyle w:val="Compact"/>
        <w:numPr>
          <w:ilvl w:val="0"/>
          <w:numId w:val="1025"/>
        </w:numPr>
      </w:pPr>
      <w:r>
        <w:rPr>
          <w:b/>
          <w:bCs/>
        </w:rPr>
        <w:t xml:space="preserve">Functional Requirements: Administration, Analytics and Reporting</w:t>
      </w:r>
      <w:r>
        <w:t xml:space="preserve"> </w:t>
      </w:r>
      <w:r>
        <w:t xml:space="preserve">(FR-ADM) — audit logging, dashboards, and reports that surface team and competition data.</w:t>
      </w:r>
    </w:p>
    <w:p>
      <w:r>
        <w:pict>
          <v:rect style="width:0;height:1.5pt" o:hralign="center" o:hrstd="t" o:hr="t"/>
        </w:pict>
      </w:r>
    </w:p>
    <w:bookmarkEnd w:id="349"/>
    <w:bookmarkStart w:id="354" w:name="part-1-team-management"/>
    <w:p>
      <w:pPr>
        <w:pStyle w:val="Heading2"/>
      </w:pPr>
      <w:r>
        <w:rPr>
          <w:rStyle w:val="SectionNumber"/>
        </w:rPr>
        <w:t xml:space="preserve">12.2</w:t>
      </w:r>
      <w:r>
        <w:tab/>
      </w:r>
      <w:r>
        <w:t xml:space="preserve">Part 1: Team Management</w:t>
      </w:r>
    </w:p>
    <w:bookmarkStart w:id="350" w:name="team-crud-within-a-tenant"/>
    <w:p>
      <w:pPr>
        <w:pStyle w:val="Heading3"/>
      </w:pPr>
      <w:r>
        <w:rPr>
          <w:rStyle w:val="SectionNumber"/>
        </w:rPr>
        <w:t xml:space="preserve">12.2.1</w:t>
      </w:r>
      <w:r>
        <w:tab/>
      </w:r>
      <w:r>
        <w:t xml:space="preserve">Team CRUD Within a Tenant</w:t>
      </w:r>
    </w:p>
    <w:p>
      <w:pPr>
        <w:pStyle w:val="FirstParagraph"/>
      </w:pPr>
      <w:r>
        <w:t xml:space="preserve">Teams are the primary social unit for collaborative work and competition participation. Each team is scoped to a school tenant unless it is formed as part of a cross-tenant competition (see Cross-Tenant Teams).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FR-TEAM-001</w:t>
            </w:r>
          </w:p>
        </w:tc>
        <w:tc>
          <w:tcPr/>
          <w:p>
            <w:pPr>
              <w:pStyle w:val="Compact"/>
            </w:pPr>
            <w:r>
              <w:t xml:space="preserve">The platform</w:t>
            </w:r>
            <w:r>
              <w:t xml:space="preserve"> </w:t>
            </w:r>
            <w:r>
              <w:rPr>
                <w:b/>
                <w:bCs/>
              </w:rPr>
              <w:t xml:space="preserve">shall</w:t>
            </w:r>
            <w:r>
              <w:t xml:space="preserve"> </w:t>
            </w:r>
            <w:r>
              <w:t xml:space="preserve">allow a Student to create a named team within the school tenant to which their account belongs.</w:t>
            </w:r>
          </w:p>
        </w:tc>
        <w:tc>
          <w:tcPr/>
          <w:p>
            <w:pPr>
              <w:pStyle w:val="Compact"/>
            </w:pPr>
            <w:r>
              <w:t xml:space="preserve">Must</w:t>
            </w:r>
          </w:p>
        </w:tc>
        <w:tc>
          <w:tcPr/>
          <w:p>
            <w:pPr>
              <w:pStyle w:val="Compact"/>
            </w:pPr>
            <w:r>
              <w:t xml:space="preserve">Team name: unique per tenant; 3–64 UTF-8 characters; profanity-filtered at creation time.</w:t>
            </w:r>
          </w:p>
        </w:tc>
      </w:tr>
      <w:tr>
        <w:tc>
          <w:tcPr/>
          <w:p>
            <w:pPr>
              <w:pStyle w:val="Compact"/>
            </w:pPr>
            <w:r>
              <w:t xml:space="preserve">FR-TEAM-002</w:t>
            </w:r>
          </w:p>
        </w:tc>
        <w:tc>
          <w:tcPr/>
          <w:p>
            <w:pPr>
              <w:pStyle w:val="Compact"/>
            </w:pPr>
            <w:r>
              <w:t xml:space="preserve">The platform</w:t>
            </w:r>
            <w:r>
              <w:t xml:space="preserve"> </w:t>
            </w:r>
            <w:r>
              <w:rPr>
                <w:b/>
                <w:bCs/>
              </w:rPr>
              <w:t xml:space="preserve">shall</w:t>
            </w:r>
            <w:r>
              <w:t xml:space="preserve"> </w:t>
            </w:r>
            <w:r>
              <w:t xml:space="preserve">allow a Teacher or School Admin to create teams on behalf of students.</w:t>
            </w:r>
          </w:p>
        </w:tc>
        <w:tc>
          <w:tcPr/>
          <w:p>
            <w:pPr>
              <w:pStyle w:val="Compact"/>
            </w:pPr>
            <w:r>
              <w:t xml:space="preserve">Must</w:t>
            </w:r>
          </w:p>
        </w:tc>
        <w:tc>
          <w:tcPr/>
          <w:p>
            <w:pPr>
              <w:pStyle w:val="Compact"/>
            </w:pPr>
            <w:r>
              <w:t xml:space="preserve">Necessary for primary-school cohorts and class-organised events where students are too young to self-organise.</w:t>
            </w:r>
          </w:p>
        </w:tc>
      </w:tr>
      <w:tr>
        <w:tc>
          <w:tcPr/>
          <w:p>
            <w:pPr>
              <w:pStyle w:val="Compact"/>
            </w:pPr>
            <w:r>
              <w:t xml:space="preserve">FR-TEAM-003</w:t>
            </w:r>
          </w:p>
        </w:tc>
        <w:tc>
          <w:tcPr/>
          <w:p>
            <w:pPr>
              <w:pStyle w:val="Compact"/>
            </w:pPr>
            <w:r>
              <w:t xml:space="preserve">The platform</w:t>
            </w:r>
            <w:r>
              <w:t xml:space="preserve"> </w:t>
            </w:r>
            <w:r>
              <w:rPr>
                <w:b/>
                <w:bCs/>
              </w:rPr>
              <w:t xml:space="preserve">shall</w:t>
            </w:r>
            <w:r>
              <w:t xml:space="preserve"> </w:t>
            </w:r>
            <w:r>
              <w:t xml:space="preserve">enforce a configurable minimum and maximum team size per competition event or per school policy, defaulting to min 1, max 6.</w:t>
            </w:r>
          </w:p>
        </w:tc>
        <w:tc>
          <w:tcPr/>
          <w:p>
            <w:pPr>
              <w:pStyle w:val="Compact"/>
            </w:pPr>
            <w:r>
              <w:t xml:space="preserve">Must</w:t>
            </w:r>
          </w:p>
        </w:tc>
        <w:tc>
          <w:tcPr/>
          <w:p>
            <w:pPr>
              <w:pStyle w:val="Compact"/>
            </w:pPr>
            <w:r>
              <w:t xml:space="preserve">School Admin sets school default; Teacher overrides per competition. Super Admin sets platform hard maximum (12).</w:t>
            </w:r>
          </w:p>
        </w:tc>
      </w:tr>
      <w:tr>
        <w:tc>
          <w:tcPr/>
          <w:p>
            <w:pPr>
              <w:pStyle w:val="Compact"/>
            </w:pPr>
            <w:r>
              <w:t xml:space="preserve">FR-TEAM-004</w:t>
            </w:r>
          </w:p>
        </w:tc>
        <w:tc>
          <w:tcPr/>
          <w:p>
            <w:pPr>
              <w:pStyle w:val="Compact"/>
            </w:pPr>
            <w:r>
              <w:t xml:space="preserve">The platform</w:t>
            </w:r>
            <w:r>
              <w:t xml:space="preserve"> </w:t>
            </w:r>
            <w:r>
              <w:rPr>
                <w:b/>
                <w:bCs/>
              </w:rPr>
              <w:t xml:space="preserve">shall</w:t>
            </w:r>
            <w:r>
              <w:t xml:space="preserve"> </w:t>
            </w:r>
            <w:r>
              <w:t xml:space="preserve">allow a student to be a member of multiple standing (non-competition) teams simultaneously, up to a platform-configured cap (default: 5 teams).</w:t>
            </w:r>
          </w:p>
        </w:tc>
        <w:tc>
          <w:tcPr/>
          <w:p>
            <w:pPr>
              <w:pStyle w:val="Compact"/>
            </w:pPr>
            <w:r>
              <w:t xml:space="preserve">Should</w:t>
            </w:r>
          </w:p>
        </w:tc>
        <w:tc>
          <w:tcPr/>
          <w:p>
            <w:pPr>
              <w:pStyle w:val="Compact"/>
            </w:pPr>
            <w:r>
              <w:t xml:space="preserve">Students compete in at most one team per competition simultaneously (FR-TEAM-030).</w:t>
            </w:r>
          </w:p>
        </w:tc>
      </w:tr>
      <w:tr>
        <w:tc>
          <w:tcPr/>
          <w:p>
            <w:pPr>
              <w:pStyle w:val="Compact"/>
            </w:pPr>
            <w:r>
              <w:t xml:space="preserve">FR-TEAM-005</w:t>
            </w:r>
          </w:p>
        </w:tc>
        <w:tc>
          <w:tcPr/>
          <w:p>
            <w:pPr>
              <w:pStyle w:val="Compact"/>
            </w:pPr>
            <w:r>
              <w:t xml:space="preserve">The platform</w:t>
            </w:r>
            <w:r>
              <w:t xml:space="preserve"> </w:t>
            </w:r>
            <w:r>
              <w:rPr>
                <w:b/>
                <w:bCs/>
              </w:rPr>
              <w:t xml:space="preserve">shall</w:t>
            </w:r>
            <w:r>
              <w:t xml:space="preserve"> </w:t>
            </w:r>
            <w:r>
              <w:t xml:space="preserve">provide a team profile page visible within the tenant, displaying: team name, current members with display names and levels, RoboPoints total for the current season, shared public projects, competition history, and earned badges.</w:t>
            </w:r>
          </w:p>
        </w:tc>
        <w:tc>
          <w:tcPr/>
          <w:p>
            <w:pPr>
              <w:pStyle w:val="Compact"/>
            </w:pPr>
            <w:r>
              <w:t xml:space="preserve">Should</w:t>
            </w:r>
          </w:p>
        </w:tc>
        <w:tc>
          <w:tcPr/>
          <w:p>
            <w:pPr>
              <w:pStyle w:val="Compact"/>
            </w:pPr>
            <w:r>
              <w:t xml:space="preserve">School Admin may restrict team profiles to within-school visibility only.</w:t>
            </w:r>
          </w:p>
        </w:tc>
      </w:tr>
      <w:tr>
        <w:tc>
          <w:tcPr/>
          <w:p>
            <w:pPr>
              <w:pStyle w:val="Compact"/>
            </w:pPr>
            <w:r>
              <w:t xml:space="preserve">FR-TEAM-006</w:t>
            </w:r>
          </w:p>
        </w:tc>
        <w:tc>
          <w:tcPr/>
          <w:p>
            <w:pPr>
              <w:pStyle w:val="Compact"/>
            </w:pPr>
            <w:r>
              <w:t xml:space="preserve">The Captain</w:t>
            </w:r>
            <w:r>
              <w:t xml:space="preserve"> </w:t>
            </w:r>
            <w:r>
              <w:rPr>
                <w:b/>
                <w:bCs/>
              </w:rPr>
              <w:t xml:space="preserve">shall</w:t>
            </w:r>
            <w:r>
              <w:t xml:space="preserve"> </w:t>
            </w:r>
            <w:r>
              <w:t xml:space="preserve">be able to rename the team, update the team avatar (image, max 2 MB, content-moderated before display), and update the team description.</w:t>
            </w:r>
          </w:p>
        </w:tc>
        <w:tc>
          <w:tcPr/>
          <w:p>
            <w:pPr>
              <w:pStyle w:val="Compact"/>
            </w:pPr>
            <w:r>
              <w:t xml:space="preserve">Should</w:t>
            </w:r>
          </w:p>
        </w:tc>
        <w:tc>
          <w:tcPr/>
          <w:p>
            <w:pPr>
              <w:pStyle w:val="Compact"/>
            </w:pPr>
            <w:r>
              <w:t xml:space="preserve">Avatar upload triggers the platform content-moderation pipeline (FR-MOD).</w:t>
            </w:r>
          </w:p>
        </w:tc>
      </w:tr>
      <w:tr>
        <w:tc>
          <w:tcPr/>
          <w:p>
            <w:pPr>
              <w:pStyle w:val="Compact"/>
            </w:pPr>
            <w:r>
              <w:t xml:space="preserve">FR-TEAM-007</w:t>
            </w:r>
          </w:p>
        </w:tc>
        <w:tc>
          <w:tcPr/>
          <w:p>
            <w:pPr>
              <w:pStyle w:val="Compact"/>
            </w:pPr>
            <w:r>
              <w:t xml:space="preserve">The platform</w:t>
            </w:r>
            <w:r>
              <w:t xml:space="preserve"> </w:t>
            </w:r>
            <w:r>
              <w:rPr>
                <w:b/>
                <w:bCs/>
              </w:rPr>
              <w:t xml:space="preserve">shall</w:t>
            </w:r>
            <w:r>
              <w:t xml:space="preserve"> </w:t>
            </w:r>
            <w:r>
              <w:t xml:space="preserve">delete a team when it has zero members after the Captain leaves or is removed and no Teacher/Admin reassigns a new Captain within 48 hours.</w:t>
            </w:r>
          </w:p>
        </w:tc>
        <w:tc>
          <w:tcPr/>
          <w:p>
            <w:pPr>
              <w:pStyle w:val="Compact"/>
            </w:pPr>
            <w:r>
              <w:t xml:space="preserve">Must</w:t>
            </w:r>
          </w:p>
        </w:tc>
        <w:tc>
          <w:tcPr/>
          <w:p>
            <w:pPr>
              <w:pStyle w:val="Compact"/>
            </w:pPr>
            <w:r>
              <w:t xml:space="preserve">Orphaned teams without members are garbage-collected. Deletion is soft-delete; data retained per policy.</w:t>
            </w:r>
          </w:p>
        </w:tc>
      </w:tr>
    </w:tbl>
    <w:bookmarkEnd w:id="350"/>
    <w:bookmarkStart w:id="351" w:name="team-roles-and-membership"/>
    <w:p>
      <w:pPr>
        <w:pStyle w:val="Heading3"/>
      </w:pPr>
      <w:r>
        <w:rPr>
          <w:rStyle w:val="SectionNumber"/>
        </w:rPr>
        <w:t xml:space="preserve">12.2.2</w:t>
      </w:r>
      <w:r>
        <w:tab/>
      </w:r>
      <w:r>
        <w:t xml:space="preserve">Team Roles and Membership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FR-TEAM-010</w:t>
            </w:r>
          </w:p>
        </w:tc>
        <w:tc>
          <w:tcPr/>
          <w:p>
            <w:pPr>
              <w:pStyle w:val="Compact"/>
            </w:pPr>
            <w:r>
              <w:t xml:space="preserve">Every team</w:t>
            </w:r>
            <w:r>
              <w:t xml:space="preserve"> </w:t>
            </w:r>
            <w:r>
              <w:rPr>
                <w:b/>
                <w:bCs/>
              </w:rPr>
              <w:t xml:space="preserve">shall</w:t>
            </w:r>
            <w:r>
              <w:t xml:space="preserve"> </w:t>
            </w:r>
            <w:r>
              <w:t xml:space="preserve">have exactly one Captain at all times. The Student who creates the team is automatically assigned the Captain role.</w:t>
            </w:r>
          </w:p>
        </w:tc>
        <w:tc>
          <w:tcPr/>
          <w:p>
            <w:pPr>
              <w:pStyle w:val="Compact"/>
            </w:pPr>
            <w:r>
              <w:t xml:space="preserve">Must</w:t>
            </w:r>
          </w:p>
        </w:tc>
        <w:tc>
          <w:tcPr/>
          <w:p>
            <w:pPr>
              <w:pStyle w:val="Compact"/>
            </w:pPr>
            <w:r>
              <w:t xml:space="preserve">The system must enforce the invariant: a Captain vacancy triggers immediate resolution before persisting the state (see FR-TEAM-013).</w:t>
            </w:r>
          </w:p>
        </w:tc>
      </w:tr>
      <w:tr>
        <w:tc>
          <w:tcPr/>
          <w:p>
            <w:pPr>
              <w:pStyle w:val="Compact"/>
            </w:pPr>
            <w:r>
              <w:t xml:space="preserve">FR-TEAM-011</w:t>
            </w:r>
          </w:p>
        </w:tc>
        <w:tc>
          <w:tcPr/>
          <w:p>
            <w:pPr>
              <w:pStyle w:val="Compact"/>
            </w:pPr>
            <w:r>
              <w:t xml:space="preserve">The Captain</w:t>
            </w:r>
            <w:r>
              <w:t xml:space="preserve"> </w:t>
            </w:r>
            <w:r>
              <w:rPr>
                <w:b/>
                <w:bCs/>
              </w:rPr>
              <w:t xml:space="preserve">shall</w:t>
            </w:r>
            <w:r>
              <w:t xml:space="preserve"> </w:t>
            </w:r>
            <w:r>
              <w:t xml:space="preserve">be able to invite students (by username or school email address) within the same school tenant to join the team.</w:t>
            </w:r>
          </w:p>
        </w:tc>
        <w:tc>
          <w:tcPr/>
          <w:p>
            <w:pPr>
              <w:pStyle w:val="Compact"/>
            </w:pPr>
            <w:r>
              <w:t xml:space="preserve">Must</w:t>
            </w:r>
          </w:p>
        </w:tc>
        <w:tc>
          <w:tcPr/>
          <w:p>
            <w:pPr>
              <w:pStyle w:val="Compact"/>
            </w:pPr>
            <w:r>
              <w:t xml:space="preserve">Invitations are delivered via the in-platform notification system; no direct unsupervised private message is sent between minors.</w:t>
            </w:r>
          </w:p>
        </w:tc>
      </w:tr>
      <w:tr>
        <w:tc>
          <w:tcPr/>
          <w:p>
            <w:pPr>
              <w:pStyle w:val="Compact"/>
            </w:pPr>
            <w:r>
              <w:t xml:space="preserve">FR-TEAM-012</w:t>
            </w:r>
          </w:p>
        </w:tc>
        <w:tc>
          <w:tcPr/>
          <w:p>
            <w:pPr>
              <w:pStyle w:val="Compact"/>
            </w:pPr>
            <w:r>
              <w:t xml:space="preserve">The Captain</w:t>
            </w:r>
            <w:r>
              <w:t xml:space="preserve"> </w:t>
            </w:r>
            <w:r>
              <w:rPr>
                <w:b/>
                <w:bCs/>
              </w:rPr>
              <w:t xml:space="preserve">shall</w:t>
            </w:r>
            <w:r>
              <w:t xml:space="preserve"> </w:t>
            </w:r>
            <w:r>
              <w:t xml:space="preserve">be able to remove a Member from the team, subject to any active competition freeze period (see FR-TEAM-031).</w:t>
            </w:r>
          </w:p>
        </w:tc>
        <w:tc>
          <w:tcPr/>
          <w:p>
            <w:pPr>
              <w:pStyle w:val="Compact"/>
            </w:pPr>
            <w:r>
              <w:t xml:space="preserve">Must</w:t>
            </w:r>
          </w:p>
        </w:tc>
        <w:tc>
          <w:tcPr/>
          <w:p>
            <w:pPr>
              <w:pStyle w:val="Compact"/>
            </w:pPr>
            <w:r>
              <w:t xml:space="preserve">Removals during a freeze period require Teacher or School Admin counter-approval.</w:t>
            </w:r>
          </w:p>
        </w:tc>
      </w:tr>
      <w:tr>
        <w:tc>
          <w:tcPr/>
          <w:p>
            <w:pPr>
              <w:pStyle w:val="Compact"/>
            </w:pPr>
            <w:r>
              <w:t xml:space="preserve">FR-TEAM-013</w:t>
            </w:r>
          </w:p>
        </w:tc>
        <w:tc>
          <w:tcPr/>
          <w:p>
            <w:pPr>
              <w:pStyle w:val="Compact"/>
            </w:pPr>
            <w:r>
              <w:t xml:space="preserve">The Captain</w:t>
            </w:r>
            <w:r>
              <w:t xml:space="preserve"> </w:t>
            </w:r>
            <w:r>
              <w:rPr>
                <w:b/>
                <w:bCs/>
              </w:rPr>
              <w:t xml:space="preserve">shall</w:t>
            </w:r>
            <w:r>
              <w:t xml:space="preserve"> </w:t>
            </w:r>
            <w:r>
              <w:t xml:space="preserve">be able to transfer the Captain role to any current Member. The transfer requires acceptance by the receiving Member before taking effect.</w:t>
            </w:r>
          </w:p>
        </w:tc>
        <w:tc>
          <w:tcPr/>
          <w:p>
            <w:pPr>
              <w:pStyle w:val="Compact"/>
            </w:pPr>
            <w:r>
              <w:t xml:space="preserve">Should</w:t>
            </w:r>
          </w:p>
        </w:tc>
        <w:tc>
          <w:tcPr/>
          <w:p>
            <w:pPr>
              <w:pStyle w:val="Compact"/>
            </w:pPr>
            <w:r>
              <w:t xml:space="preserve">If the Captain's account is deactivated or suspended, the system shall automatically prompt remaining members or the supervising Teacher to elect a new Captain.</w:t>
            </w:r>
          </w:p>
        </w:tc>
      </w:tr>
      <w:tr>
        <w:tc>
          <w:tcPr/>
          <w:p>
            <w:pPr>
              <w:pStyle w:val="Compact"/>
            </w:pPr>
            <w:r>
              <w:t xml:space="preserve">FR-TEAM-014</w:t>
            </w:r>
          </w:p>
        </w:tc>
        <w:tc>
          <w:tcPr/>
          <w:p>
            <w:pPr>
              <w:pStyle w:val="Compact"/>
            </w:pPr>
            <w:r>
              <w:t xml:space="preserve">A Member</w:t>
            </w:r>
            <w:r>
              <w:t xml:space="preserve"> </w:t>
            </w:r>
            <w:r>
              <w:rPr>
                <w:b/>
                <w:bCs/>
              </w:rPr>
              <w:t xml:space="preserve">shall</w:t>
            </w:r>
            <w:r>
              <w:t xml:space="preserve"> </w:t>
            </w:r>
            <w:r>
              <w:t xml:space="preserve">be able to leave a team voluntarily, subject to competition freeze rules.</w:t>
            </w:r>
          </w:p>
        </w:tc>
        <w:tc>
          <w:tcPr/>
          <w:p>
            <w:pPr>
              <w:pStyle w:val="Compact"/>
            </w:pPr>
            <w:r>
              <w:t xml:space="preserve">Must</w:t>
            </w:r>
          </w:p>
        </w:tc>
        <w:tc>
          <w:tcPr/>
          <w:p>
            <w:pPr>
              <w:pStyle w:val="Compact"/>
            </w:pPr>
            <w:r>
              <w:t xml:space="preserve">Members are notified of freeze-period restrictions before confirming departure.</w:t>
            </w:r>
          </w:p>
        </w:tc>
      </w:tr>
      <w:tr>
        <w:tc>
          <w:tcPr/>
          <w:p>
            <w:pPr>
              <w:pStyle w:val="Compact"/>
            </w:pPr>
            <w:r>
              <w:t xml:space="preserve">FR-TEAM-015</w:t>
            </w:r>
          </w:p>
        </w:tc>
        <w:tc>
          <w:tcPr/>
          <w:p>
            <w:pPr>
              <w:pStyle w:val="Compact"/>
            </w:pPr>
            <w:r>
              <w:t xml:space="preserve">Members</w:t>
            </w:r>
            <w:r>
              <w:t xml:space="preserve"> </w:t>
            </w:r>
            <w:r>
              <w:rPr>
                <w:b/>
                <w:bCs/>
              </w:rPr>
              <w:t xml:space="preserve">shall</w:t>
            </w:r>
            <w:r>
              <w:t xml:space="preserve"> </w:t>
            </w:r>
            <w:r>
              <w:t xml:space="preserve">be able to view the team profile, shared projects, competition standings, and team communication channels enabled by the Teacher.</w:t>
            </w:r>
          </w:p>
        </w:tc>
        <w:tc>
          <w:tcPr/>
          <w:p>
            <w:pPr>
              <w:pStyle w:val="Compact"/>
            </w:pPr>
            <w:r>
              <w:t xml:space="preserve">Must</w:t>
            </w:r>
          </w:p>
        </w:tc>
        <w:tc>
          <w:tcPr/>
          <w:p>
            <w:pPr>
              <w:pStyle w:val="Compact"/>
            </w:pPr>
            <w:r>
              <w:t xml:space="preserve">Read access is always granted; write access to shared projects governed by collaboration rules (FR-TEAM-060 through FR-TEAM-075).</w:t>
            </w:r>
          </w:p>
        </w:tc>
      </w:tr>
    </w:tbl>
    <w:bookmarkEnd w:id="351"/>
    <w:bookmarkStart w:id="352" w:name="invitations-and-approvals"/>
    <w:p>
      <w:pPr>
        <w:pStyle w:val="Heading3"/>
      </w:pPr>
      <w:r>
        <w:rPr>
          <w:rStyle w:val="SectionNumber"/>
        </w:rPr>
        <w:t xml:space="preserve">12.2.3</w:t>
      </w:r>
      <w:r>
        <w:tab/>
      </w:r>
      <w:r>
        <w:t xml:space="preserve">Invitations and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FR-TEAM-020</w:t>
            </w:r>
          </w:p>
        </w:tc>
        <w:tc>
          <w:tcPr/>
          <w:p>
            <w:pPr>
              <w:pStyle w:val="Compact"/>
            </w:pPr>
            <w:r>
              <w:t xml:space="preserve">Team invitations</w:t>
            </w:r>
            <w:r>
              <w:t xml:space="preserve"> </w:t>
            </w:r>
            <w:r>
              <w:rPr>
                <w:b/>
                <w:bCs/>
              </w:rPr>
              <w:t xml:space="preserve">shall</w:t>
            </w:r>
            <w:r>
              <w:t xml:space="preserve"> </w:t>
            </w:r>
            <w:r>
              <w:t xml:space="preserve">be delivered exclusively through the in-platform notification system and optionally via email; no unmoderated direct message between minor students is permitted.</w:t>
            </w:r>
          </w:p>
        </w:tc>
        <w:tc>
          <w:tcPr/>
          <w:p>
            <w:pPr>
              <w:pStyle w:val="Compact"/>
            </w:pPr>
            <w:r>
              <w:t xml:space="preserve">Must</w:t>
            </w:r>
          </w:p>
        </w:tc>
        <w:tc>
          <w:tcPr/>
          <w:p>
            <w:pPr>
              <w:pStyle w:val="Compact"/>
            </w:pPr>
            <w:r>
              <w:t xml:space="preserve">Safeguarding constraint; cross-reference FR-COMM and FR-AUTH-108.</w:t>
            </w:r>
          </w:p>
        </w:tc>
      </w:tr>
      <w:tr>
        <w:tc>
          <w:tcPr/>
          <w:p>
            <w:pPr>
              <w:pStyle w:val="Compact"/>
            </w:pPr>
            <w:r>
              <w:t xml:space="preserve">FR-TEAM-021</w:t>
            </w:r>
          </w:p>
        </w:tc>
        <w:tc>
          <w:tcPr/>
          <w:p>
            <w:pPr>
              <w:pStyle w:val="Compact"/>
            </w:pPr>
            <w:r>
              <w:t xml:space="preserve">An invited student</w:t>
            </w:r>
            <w:r>
              <w:t xml:space="preserve"> </w:t>
            </w:r>
            <w:r>
              <w:rPr>
                <w:b/>
                <w:bCs/>
              </w:rPr>
              <w:t xml:space="preserve">shall</w:t>
            </w:r>
            <w:r>
              <w:t xml:space="preserve"> </w:t>
            </w:r>
            <w:r>
              <w:t xml:space="preserve">explicitly accept or decline a team invitation; acceptance is never automatic. Invitations</w:t>
            </w:r>
            <w:r>
              <w:t xml:space="preserve"> </w:t>
            </w:r>
            <w:r>
              <w:rPr>
                <w:b/>
                <w:bCs/>
              </w:rPr>
              <w:t xml:space="preserve">shall</w:t>
            </w:r>
            <w:r>
              <w:t xml:space="preserve"> </w:t>
            </w:r>
            <w:r>
              <w:t xml:space="preserve">expire after a configurable period (default: 7 days).</w:t>
            </w:r>
          </w:p>
        </w:tc>
        <w:tc>
          <w:tcPr/>
          <w:p>
            <w:pPr>
              <w:pStyle w:val="Compact"/>
            </w:pPr>
            <w:r>
              <w:t xml:space="preserve">Must</w:t>
            </w:r>
          </w:p>
        </w:tc>
        <w:tc>
          <w:tcPr/>
          <w:p>
            <w:pPr>
              <w:pStyle w:val="Compact"/>
            </w:pPr>
            <w:r>
              <w:t xml:space="preserve">Expired invitations are purged from the notification queue.</w:t>
            </w:r>
          </w:p>
        </w:tc>
      </w:tr>
      <w:tr>
        <w:tc>
          <w:tcPr/>
          <w:p>
            <w:pPr>
              <w:pStyle w:val="Compact"/>
            </w:pPr>
            <w:r>
              <w:t xml:space="preserve">FR-TEAM-022</w:t>
            </w:r>
          </w:p>
        </w:tc>
        <w:tc>
          <w:tcPr/>
          <w:p>
            <w:pPr>
              <w:pStyle w:val="Compact"/>
            </w:pPr>
            <w:r>
              <w:t xml:space="preserve">For students under 16, a School Admin</w:t>
            </w:r>
            <w:r>
              <w:t xml:space="preserve"> </w:t>
            </w:r>
            <w:r>
              <w:rPr>
                <w:b/>
                <w:bCs/>
              </w:rPr>
              <w:t xml:space="preserve">shall</w:t>
            </w:r>
            <w:r>
              <w:t xml:space="preserve"> </w:t>
            </w:r>
            <w:r>
              <w:t xml:space="preserve">be able to configure the school policy so that all team-join actions additionally require Teacher counter-approval before the membership becomes effective.</w:t>
            </w:r>
          </w:p>
        </w:tc>
        <w:tc>
          <w:tcPr/>
          <w:p>
            <w:pPr>
              <w:pStyle w:val="Compact"/>
            </w:pPr>
            <w:r>
              <w:t xml:space="preserve">Should</w:t>
            </w:r>
          </w:p>
        </w:tc>
        <w:tc>
          <w:tcPr/>
          <w:p>
            <w:pPr>
              <w:pStyle w:val="Compact"/>
            </w:pPr>
            <w:r>
              <w:t xml:space="preserve">Required for schools with strict safeguarding policies.</w:t>
            </w:r>
          </w:p>
        </w:tc>
      </w:tr>
      <w:tr>
        <w:tc>
          <w:tcPr/>
          <w:p>
            <w:pPr>
              <w:pStyle w:val="Compact"/>
            </w:pPr>
            <w:r>
              <w:t xml:space="preserve">FR-TEAM-023</w:t>
            </w:r>
          </w:p>
        </w:tc>
        <w:tc>
          <w:tcPr/>
          <w:p>
            <w:pPr>
              <w:pStyle w:val="Compact"/>
            </w:pPr>
            <w:r>
              <w:t xml:space="preserve">The platform</w:t>
            </w:r>
            <w:r>
              <w:t xml:space="preserve"> </w:t>
            </w:r>
            <w:r>
              <w:rPr>
                <w:b/>
                <w:bCs/>
              </w:rPr>
              <w:t xml:space="preserve">shall</w:t>
            </w:r>
            <w:r>
              <w:t xml:space="preserve"> </w:t>
            </w:r>
            <w:r>
              <w:t xml:space="preserve">write an audit log entry for every team invitation event: invitation sent, accepted, declined, expired, and revoked. Each entry</w:t>
            </w:r>
            <w:r>
              <w:t xml:space="preserve"> </w:t>
            </w:r>
            <w:r>
              <w:rPr>
                <w:b/>
                <w:bCs/>
              </w:rPr>
              <w:t xml:space="preserve">shall</w:t>
            </w:r>
            <w:r>
              <w:t xml:space="preserve"> </w:t>
            </w:r>
            <w:r>
              <w:t xml:space="preserve">include actor identity, target identity, team ID, tenant ID, and UTC timestamp.</w:t>
            </w:r>
          </w:p>
        </w:tc>
        <w:tc>
          <w:tcPr/>
          <w:p>
            <w:pPr>
              <w:pStyle w:val="Compact"/>
            </w:pPr>
            <w:r>
              <w:t xml:space="preserve">Must</w:t>
            </w:r>
          </w:p>
        </w:tc>
        <w:tc>
          <w:tcPr/>
          <w:p>
            <w:pPr>
              <w:pStyle w:val="Compact"/>
            </w:pPr>
            <w:r>
              <w:t xml:space="preserve">Audit entries are immutable; retained per FR-ADM data-retention policy (minimum 3 years).</w:t>
            </w:r>
          </w:p>
        </w:tc>
      </w:tr>
    </w:tbl>
    <w:bookmarkEnd w:id="352"/>
    <w:bookmarkStart w:id="353" w:name="cross-tenant-teams"/>
    <w:p>
      <w:pPr>
        <w:pStyle w:val="Heading3"/>
      </w:pPr>
      <w:r>
        <w:rPr>
          <w:rStyle w:val="SectionNumber"/>
        </w:rPr>
        <w:t xml:space="preserve">12.2.4</w:t>
      </w:r>
      <w:r>
        <w:tab/>
      </w:r>
      <w:r>
        <w:t xml:space="preserve">Cross-Tenant Teams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FR-TEAM-025</w:t>
            </w:r>
          </w:p>
        </w:tc>
        <w:tc>
          <w:tcPr/>
          <w:p>
            <w:pPr>
              <w:pStyle w:val="Compact"/>
            </w:pPr>
            <w:r>
              <w:t xml:space="preserve">The platform</w:t>
            </w:r>
            <w:r>
              <w:t xml:space="preserve"> </w:t>
            </w:r>
            <w:r>
              <w:rPr>
                <w:b/>
                <w:bCs/>
              </w:rPr>
              <w:t xml:space="preserve">shall</w:t>
            </w:r>
            <w:r>
              <w:t xml:space="preserve"> </w:t>
            </w:r>
            <w:r>
              <w:t xml:space="preserve">support cross-tenant (inter-school) teams formed exclusively within the context of an inter-school competition, brokered through the competition management interface.</w:t>
            </w:r>
          </w:p>
        </w:tc>
        <w:tc>
          <w:tcPr/>
          <w:p>
            <w:pPr>
              <w:pStyle w:val="Compact"/>
            </w:pPr>
            <w:r>
              <w:t xml:space="preserve">Must</w:t>
            </w:r>
          </w:p>
        </w:tc>
        <w:tc>
          <w:tcPr/>
          <w:p>
            <w:pPr>
              <w:pStyle w:val="Compact"/>
            </w:pPr>
            <w:r>
              <w:t xml:space="preserve">Cross-tenant team membership is approved by the School Admins of all participating tenants.</w:t>
            </w:r>
          </w:p>
        </w:tc>
      </w:tr>
      <w:tr>
        <w:tc>
          <w:tcPr/>
          <w:p>
            <w:pPr>
              <w:pStyle w:val="Compact"/>
            </w:pPr>
            <w:r>
              <w:t xml:space="preserve">FR-TEAM-026</w:t>
            </w:r>
          </w:p>
        </w:tc>
        <w:tc>
          <w:tcPr/>
          <w:p>
            <w:pPr>
              <w:pStyle w:val="Compact"/>
            </w:pPr>
            <w:r>
              <w:t xml:space="preserve">Cross-tenant team invitations</w:t>
            </w:r>
            <w:r>
              <w:t xml:space="preserve"> </w:t>
            </w:r>
            <w:r>
              <w:rPr>
                <w:b/>
                <w:bCs/>
              </w:rPr>
              <w:t xml:space="preserve">shall not</w:t>
            </w:r>
            <w:r>
              <w:t xml:space="preserve"> </w:t>
            </w:r>
            <w:r>
              <w:t xml:space="preserve">expose personal identifiers (real names, email addresses, school-internal IDs) of students at one school to students at another school. Only display names and school names</w:t>
            </w:r>
            <w:r>
              <w:t xml:space="preserve"> </w:t>
            </w:r>
            <w:r>
              <w:rPr>
                <w:b/>
                <w:bCs/>
              </w:rPr>
              <w:t xml:space="preserve">shall</w:t>
            </w:r>
            <w:r>
              <w:t xml:space="preserve"> </w:t>
            </w:r>
            <w:r>
              <w:t xml:space="preserve">be visible across tenant boundaries.</w:t>
            </w:r>
          </w:p>
        </w:tc>
        <w:tc>
          <w:tcPr/>
          <w:p>
            <w:pPr>
              <w:pStyle w:val="Compact"/>
            </w:pPr>
            <w:r>
              <w:t xml:space="preserve">Must</w:t>
            </w:r>
          </w:p>
        </w:tc>
        <w:tc>
          <w:tcPr/>
          <w:p>
            <w:pPr>
              <w:pStyle w:val="Compact"/>
            </w:pPr>
            <w:r>
              <w:t xml:space="preserve">GDPR-K, COPPA, and POPIA privacy constraints; cross-reference FR-TEN-RLS.</w:t>
            </w:r>
          </w:p>
        </w:tc>
      </w:tr>
      <w:tr>
        <w:tc>
          <w:tcPr/>
          <w:p>
            <w:pPr>
              <w:pStyle w:val="Compact"/>
            </w:pPr>
            <w:r>
              <w:t xml:space="preserve">FR-TEAM-027</w:t>
            </w:r>
          </w:p>
        </w:tc>
        <w:tc>
          <w:tcPr/>
          <w:p>
            <w:pPr>
              <w:pStyle w:val="Compact"/>
            </w:pPr>
            <w:r>
              <w:t xml:space="preserve">Cross-tenant team membership records</w:t>
            </w:r>
            <w:r>
              <w:t xml:space="preserve"> </w:t>
            </w:r>
            <w:r>
              <w:rPr>
                <w:b/>
                <w:bCs/>
              </w:rPr>
              <w:t xml:space="preserve">shall</w:t>
            </w:r>
            <w:r>
              <w:t xml:space="preserve"> </w:t>
            </w:r>
            <w:r>
              <w:t xml:space="preserve">be scoped to the lifetime of the competition that created them. At competition conclusion, the cross-tenant membership association is archived but the underlying student accounts remain in their respective tenants.</w:t>
            </w:r>
          </w:p>
        </w:tc>
        <w:tc>
          <w:tcPr/>
          <w:p>
            <w:pPr>
              <w:pStyle w:val="Compact"/>
            </w:pPr>
            <w:r>
              <w:t xml:space="preserve">Must</w:t>
            </w:r>
          </w:p>
        </w:tc>
        <w:tc>
          <w:tcPr/>
          <w:p>
            <w:pPr>
              <w:pStyle w:val="Compact"/>
            </w:pPr>
            <w:r>
              <w:t xml:space="preserve">No persistent cross-school social graph is created.</w:t>
            </w:r>
          </w:p>
        </w:tc>
      </w:tr>
    </w:tbl>
    <w:p>
      <w:r>
        <w:pict>
          <v:rect style="width:0;height:1.5pt" o:hralign="center" o:hrstd="t" o:hr="t"/>
        </w:pict>
      </w:r>
    </w:p>
    <w:bookmarkEnd w:id="353"/>
    <w:bookmarkEnd w:id="354"/>
    <w:bookmarkStart w:id="357" w:name="Xcc6b6f9c47aeca6dafe547969a6ecbd022afead"/>
    <w:p>
      <w:pPr>
        <w:pStyle w:val="Heading2"/>
      </w:pPr>
      <w:r>
        <w:rPr>
          <w:rStyle w:val="SectionNumber"/>
        </w:rPr>
        <w:t xml:space="preserve">12.3</w:t>
      </w:r>
      <w:r>
        <w:tab/>
      </w:r>
      <w:r>
        <w:t xml:space="preserve">Part 2: Shared Team Projects and Real-Time Collaboration</w:t>
      </w:r>
    </w:p>
    <w:bookmarkStart w:id="355" w:name="project-ownership-and-visibility"/>
    <w:p>
      <w:pPr>
        <w:pStyle w:val="Heading3"/>
      </w:pPr>
      <w:r>
        <w:rPr>
          <w:rStyle w:val="SectionNumber"/>
        </w:rPr>
        <w:t xml:space="preserve">12.3.1</w:t>
      </w:r>
      <w:r>
        <w:tab/>
      </w:r>
      <w:r>
        <w:t xml:space="preserve">Project Ownership and Visibility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FR-TEAM-050</w:t>
            </w:r>
          </w:p>
        </w:tc>
        <w:tc>
          <w:tcPr/>
          <w:p>
            <w:pPr>
              <w:pStyle w:val="Compact"/>
            </w:pPr>
            <w:r>
              <w:t xml:space="preserve">A team</w:t>
            </w:r>
            <w:r>
              <w:t xml:space="preserve"> </w:t>
            </w:r>
            <w:r>
              <w:rPr>
                <w:b/>
                <w:bCs/>
              </w:rPr>
              <w:t xml:space="preserve">shall</w:t>
            </w:r>
            <w:r>
              <w:t xml:space="preserve"> </w:t>
            </w:r>
            <w:r>
              <w:t xml:space="preserve">be able to create one or more shared projects in RoboCode Studio that are associated with the team record and accessible to all current team members.</w:t>
            </w:r>
          </w:p>
        </w:tc>
        <w:tc>
          <w:tcPr/>
          <w:p>
            <w:pPr>
              <w:pStyle w:val="Compact"/>
            </w:pPr>
            <w:r>
              <w:t xml:space="preserve">Must</w:t>
            </w:r>
          </w:p>
        </w:tc>
        <w:tc>
          <w:tcPr/>
          <w:p>
            <w:pPr>
              <w:pStyle w:val="Compact"/>
            </w:pPr>
            <w:r>
              <w:t xml:space="preserve">Shared projects inherit the team's tenant scope.</w:t>
            </w:r>
          </w:p>
        </w:tc>
      </w:tr>
      <w:tr>
        <w:tc>
          <w:tcPr/>
          <w:p>
            <w:pPr>
              <w:pStyle w:val="Compact"/>
            </w:pPr>
            <w:r>
              <w:t xml:space="preserve">FR-TEAM-051</w:t>
            </w:r>
          </w:p>
        </w:tc>
        <w:tc>
          <w:tcPr/>
          <w:p>
            <w:pPr>
              <w:pStyle w:val="Compact"/>
            </w:pPr>
            <w:r>
              <w:t xml:space="preserve">The Captain</w:t>
            </w:r>
            <w:r>
              <w:t xml:space="preserve"> </w:t>
            </w:r>
            <w:r>
              <w:rPr>
                <w:b/>
                <w:bCs/>
              </w:rPr>
              <w:t xml:space="preserve">shall</w:t>
            </w:r>
            <w:r>
              <w:t xml:space="preserve"> </w:t>
            </w:r>
            <w:r>
              <w:t xml:space="preserve">be able to set a team project visibility as: Private (team members only), School-visible (all authenticated users in the tenant), or Public (platform-wide gallery).</w:t>
            </w:r>
          </w:p>
        </w:tc>
        <w:tc>
          <w:tcPr/>
          <w:p>
            <w:pPr>
              <w:pStyle w:val="Compact"/>
            </w:pPr>
            <w:r>
              <w:t xml:space="preserve">Must</w:t>
            </w:r>
          </w:p>
        </w:tc>
        <w:tc>
          <w:tcPr/>
          <w:p>
            <w:pPr>
              <w:pStyle w:val="Compact"/>
            </w:pPr>
            <w:r>
              <w:t xml:space="preserve">Public projects are subject to moderation review before appearing in the global gallery (FR-MOD).</w:t>
            </w:r>
          </w:p>
        </w:tc>
      </w:tr>
      <w:tr>
        <w:tc>
          <w:tcPr/>
          <w:p>
            <w:pPr>
              <w:pStyle w:val="Compact"/>
            </w:pPr>
            <w:r>
              <w:t xml:space="preserve">FR-TEAM-052</w:t>
            </w:r>
          </w:p>
        </w:tc>
        <w:tc>
          <w:tcPr/>
          <w:p>
            <w:pPr>
              <w:pStyle w:val="Compact"/>
            </w:pPr>
            <w:r>
              <w:t xml:space="preserve">A Teacher</w:t>
            </w:r>
            <w:r>
              <w:t xml:space="preserve"> </w:t>
            </w:r>
            <w:r>
              <w:rPr>
                <w:b/>
                <w:bCs/>
              </w:rPr>
              <w:t xml:space="preserve">shall</w:t>
            </w:r>
            <w:r>
              <w:t xml:space="preserve"> </w:t>
            </w:r>
            <w:r>
              <w:t xml:space="preserve">be able to fork a team's project for grading, annotation, or exemplar purposes without modifying the original.</w:t>
            </w:r>
          </w:p>
        </w:tc>
        <w:tc>
          <w:tcPr/>
          <w:p>
            <w:pPr>
              <w:pStyle w:val="Compact"/>
            </w:pPr>
            <w:r>
              <w:t xml:space="preserve">Must</w:t>
            </w:r>
          </w:p>
        </w:tc>
        <w:tc>
          <w:tcPr/>
          <w:p>
            <w:pPr>
              <w:pStyle w:val="Compact"/>
            </w:pPr>
            <w:r>
              <w:t xml:space="preserve">Fork creates a new project record attributed to the Teacher; the original team project is unchanged.</w:t>
            </w:r>
          </w:p>
        </w:tc>
      </w:tr>
      <w:tr>
        <w:tc>
          <w:tcPr/>
          <w:p>
            <w:pPr>
              <w:pStyle w:val="Compact"/>
            </w:pPr>
            <w:r>
              <w:t xml:space="preserve">FR-TEAM-053</w:t>
            </w:r>
          </w:p>
        </w:tc>
        <w:tc>
          <w:tcPr/>
          <w:p>
            <w:pPr>
              <w:pStyle w:val="Compact"/>
            </w:pPr>
            <w:r>
              <w:t xml:space="preserve">Shared project metadata</w:t>
            </w:r>
            <w:r>
              <w:t xml:space="preserve"> </w:t>
            </w:r>
            <w:r>
              <w:rPr>
                <w:b/>
                <w:bCs/>
              </w:rPr>
              <w:t xml:space="preserve">shall</w:t>
            </w:r>
            <w:r>
              <w:t xml:space="preserve"> </w:t>
            </w:r>
            <w:r>
              <w:t xml:space="preserve">identify all contributing authors by their display names, with contribution timestamps, to support academic integrity assessment.</w:t>
            </w:r>
          </w:p>
        </w:tc>
        <w:tc>
          <w:tcPr/>
          <w:p>
            <w:pPr>
              <w:pStyle w:val="Compact"/>
            </w:pPr>
            <w:r>
              <w:t xml:space="preserve">Must</w:t>
            </w:r>
          </w:p>
        </w:tc>
        <w:tc>
          <w:tcPr/>
          <w:p>
            <w:pPr>
              <w:pStyle w:val="Compact"/>
            </w:pPr>
            <w:r>
              <w:t xml:space="preserve">Real names are not displayed; only display names and contribution metrics.</w:t>
            </w:r>
          </w:p>
        </w:tc>
      </w:tr>
    </w:tbl>
    <w:bookmarkEnd w:id="355"/>
    <w:bookmarkStart w:id="356" w:name="real-time-concurrent-editing"/>
    <w:p>
      <w:pPr>
        <w:pStyle w:val="Heading3"/>
      </w:pPr>
      <w:r>
        <w:rPr>
          <w:rStyle w:val="SectionNumber"/>
        </w:rPr>
        <w:t xml:space="preserve">12.3.2</w:t>
      </w:r>
      <w:r>
        <w:tab/>
      </w:r>
      <w:r>
        <w:t xml:space="preserve">Real-Time Concurrent Editing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FR-TEAM-060</w:t>
            </w:r>
          </w:p>
        </w:tc>
        <w:tc>
          <w:tcPr/>
          <w:p>
            <w:pPr>
              <w:pStyle w:val="Compact"/>
            </w:pPr>
            <w:r>
              <w:t xml:space="preserve">Team members</w:t>
            </w:r>
            <w:r>
              <w:t xml:space="preserve"> </w:t>
            </w:r>
            <w:r>
              <w:rPr>
                <w:b/>
                <w:bCs/>
              </w:rPr>
              <w:t xml:space="preserve">shall</w:t>
            </w:r>
            <w:r>
              <w:t xml:space="preserve"> </w:t>
            </w:r>
            <w:r>
              <w:t xml:space="preserve">be able to open a shared project in RoboCode Studio and edit it concurrently in real time. Concurrent edits are synchronised via Yjs CRDT over Socket.IO WebSocket connections authenticated using short-lived JWTs (FR-AUTH-076).</w:t>
            </w:r>
          </w:p>
        </w:tc>
        <w:tc>
          <w:tcPr/>
          <w:p>
            <w:pPr>
              <w:pStyle w:val="Compact"/>
            </w:pPr>
            <w:r>
              <w:t xml:space="preserve">Must</w:t>
            </w:r>
          </w:p>
        </w:tc>
        <w:tc>
          <w:tcPr/>
          <w:p>
            <w:pPr>
              <w:pStyle w:val="Compact"/>
            </w:pPr>
            <w:r>
              <w:t xml:space="preserve">The Yjs CRDT document encompasses both the schematic canvas state and the Monaco code editor state.</w:t>
            </w:r>
          </w:p>
        </w:tc>
      </w:tr>
      <w:tr>
        <w:tc>
          <w:tcPr/>
          <w:p>
            <w:pPr>
              <w:pStyle w:val="Compact"/>
            </w:pPr>
            <w:r>
              <w:t xml:space="preserve">FR-TEAM-061</w:t>
            </w:r>
          </w:p>
        </w:tc>
        <w:tc>
          <w:tcPr/>
          <w:p>
            <w:pPr>
              <w:pStyle w:val="Compact"/>
            </w:pPr>
            <w:r>
              <w:t xml:space="preserve">Each collaborator's cursor position, selected component, and active code-editor line</w:t>
            </w:r>
            <w:r>
              <w:t xml:space="preserve"> </w:t>
            </w:r>
            <w:r>
              <w:rPr>
                <w:b/>
                <w:bCs/>
              </w:rPr>
              <w:t xml:space="preserve">shall</w:t>
            </w:r>
            <w:r>
              <w:t xml:space="preserve"> </w:t>
            </w:r>
            <w:r>
              <w:t xml:space="preserve">be visible to all other active collaborators via a distinct colour-coded presence indicator showing the student's display name.</w:t>
            </w:r>
          </w:p>
        </w:tc>
        <w:tc>
          <w:tcPr/>
          <w:p>
            <w:pPr>
              <w:pStyle w:val="Compact"/>
            </w:pPr>
            <w:r>
              <w:t xml:space="preserve">Must</w:t>
            </w:r>
          </w:p>
        </w:tc>
        <w:tc>
          <w:tcPr/>
          <w:p>
            <w:pPr>
              <w:pStyle w:val="Compact"/>
            </w:pPr>
            <w:r>
              <w:t xml:space="preserve">At most 8 concurrent colour slots; additional collaborators are grouped under a "+N" overflow indicator.</w:t>
            </w:r>
          </w:p>
        </w:tc>
      </w:tr>
      <w:tr>
        <w:tc>
          <w:tcPr/>
          <w:p>
            <w:pPr>
              <w:pStyle w:val="Compact"/>
            </w:pPr>
            <w:r>
              <w:t xml:space="preserve">FR-TEAM-062</w:t>
            </w:r>
          </w:p>
        </w:tc>
        <w:tc>
          <w:tcPr/>
          <w:p>
            <w:pPr>
              <w:pStyle w:val="Compact"/>
            </w:pPr>
            <w:r>
              <w:t xml:space="preserve">The platform</w:t>
            </w:r>
            <w:r>
              <w:t xml:space="preserve"> </w:t>
            </w:r>
            <w:r>
              <w:rPr>
                <w:b/>
                <w:bCs/>
              </w:rPr>
              <w:t xml:space="preserve">shall</w:t>
            </w:r>
            <w:r>
              <w:t xml:space="preserve"> </w:t>
            </w:r>
            <w:r>
              <w:t xml:space="preserve">prevent unresolvable conflicting simultaneous edits to the same wiring connection, component pin assignment, or component placement coordinates through CRDT structural merge semantics. Last-write-wins is not acceptable for wiring topology changes.</w:t>
            </w:r>
          </w:p>
        </w:tc>
        <w:tc>
          <w:tcPr/>
          <w:p>
            <w:pPr>
              <w:pStyle w:val="Compact"/>
            </w:pPr>
            <w:r>
              <w:t xml:space="preserve">Must</w:t>
            </w:r>
          </w:p>
        </w:tc>
        <w:tc>
          <w:tcPr/>
          <w:p>
            <w:pPr>
              <w:pStyle w:val="Compact"/>
            </w:pPr>
            <w:r>
              <w:t xml:space="preserve">Conflict resolution algorithm documented in the API Specification and Integration Interfaces section.</w:t>
            </w:r>
          </w:p>
        </w:tc>
      </w:tr>
      <w:tr>
        <w:tc>
          <w:tcPr/>
          <w:p>
            <w:pPr>
              <w:pStyle w:val="Compact"/>
            </w:pPr>
            <w:r>
              <w:t xml:space="preserve">FR-TEAM-063</w:t>
            </w:r>
          </w:p>
        </w:tc>
        <w:tc>
          <w:tcPr/>
          <w:p>
            <w:pPr>
              <w:pStyle w:val="Compact"/>
            </w:pPr>
            <w:r>
              <w:t xml:space="preserve">The platform</w:t>
            </w:r>
            <w:r>
              <w:t xml:space="preserve"> </w:t>
            </w:r>
            <w:r>
              <w:rPr>
                <w:b/>
                <w:bCs/>
              </w:rPr>
              <w:t xml:space="preserve">shall</w:t>
            </w:r>
            <w:r>
              <w:t xml:space="preserve"> </w:t>
            </w:r>
            <w:r>
              <w:t xml:space="preserve">maintain a versioned snapshot history of shared project changes. A minimum of 30 named snapshots</w:t>
            </w:r>
            <w:r>
              <w:t xml:space="preserve"> </w:t>
            </w:r>
            <w:r>
              <w:rPr>
                <w:b/>
                <w:bCs/>
              </w:rPr>
              <w:t xml:space="preserve">shall</w:t>
            </w:r>
            <w:r>
              <w:t xml:space="preserve"> </w:t>
            </w:r>
            <w:r>
              <w:t xml:space="preserve">be retained; older snapshots are pruned by the platform retention policy. A Teacher or Captain</w:t>
            </w:r>
            <w:r>
              <w:t xml:space="preserve"> </w:t>
            </w:r>
            <w:r>
              <w:rPr>
                <w:b/>
                <w:bCs/>
              </w:rPr>
              <w:t xml:space="preserve">shall</w:t>
            </w:r>
            <w:r>
              <w:t xml:space="preserve"> </w:t>
            </w:r>
            <w:r>
              <w:t xml:space="preserve">be able to restore any retained snapshot.</w:t>
            </w:r>
          </w:p>
        </w:tc>
        <w:tc>
          <w:tcPr/>
          <w:p>
            <w:pPr>
              <w:pStyle w:val="Compact"/>
            </w:pPr>
            <w:r>
              <w:t xml:space="preserve">Must</w:t>
            </w:r>
          </w:p>
        </w:tc>
        <w:tc>
          <w:tcPr/>
          <w:p>
            <w:pPr>
              <w:pStyle w:val="Compact"/>
            </w:pPr>
            <w:r>
              <w:t xml:space="preserve">Snapshot retention is a school-plan feature; free-plan tenants retain 10 snapshots.</w:t>
            </w:r>
          </w:p>
        </w:tc>
      </w:tr>
      <w:tr>
        <w:tc>
          <w:tcPr/>
          <w:p>
            <w:pPr>
              <w:pStyle w:val="Compact"/>
            </w:pPr>
            <w:r>
              <w:t xml:space="preserve">FR-TEAM-064</w:t>
            </w:r>
          </w:p>
        </w:tc>
        <w:tc>
          <w:tcPr/>
          <w:p>
            <w:pPr>
              <w:pStyle w:val="Compact"/>
            </w:pPr>
            <w:r>
              <w:t xml:space="preserve">A Teacher assigned to the class containing the team</w:t>
            </w:r>
            <w:r>
              <w:t xml:space="preserve"> </w:t>
            </w:r>
            <w:r>
              <w:rPr>
                <w:b/>
                <w:bCs/>
              </w:rPr>
              <w:t xml:space="preserve">shall</w:t>
            </w:r>
            <w:r>
              <w:t xml:space="preserve"> </w:t>
            </w:r>
            <w:r>
              <w:t xml:space="preserve">be able to join any shared team project as a read-only observer or in an annotate-only mode (inline comments visible to all members) without interfering with student edits.</w:t>
            </w:r>
          </w:p>
        </w:tc>
        <w:tc>
          <w:tcPr/>
          <w:p>
            <w:pPr>
              <w:pStyle w:val="Compact"/>
            </w:pPr>
            <w:r>
              <w:t xml:space="preserve">Must</w:t>
            </w:r>
          </w:p>
        </w:tc>
        <w:tc>
          <w:tcPr/>
          <w:p>
            <w:pPr>
              <w:pStyle w:val="Compact"/>
            </w:pPr>
            <w:r>
              <w:t xml:space="preserve">Teacher's presence indicator is distinctly styled to distinguish it from student collaborators.</w:t>
            </w:r>
          </w:p>
        </w:tc>
      </w:tr>
      <w:tr>
        <w:tc>
          <w:tcPr/>
          <w:p>
            <w:pPr>
              <w:pStyle w:val="Compact"/>
            </w:pPr>
            <w:r>
              <w:t xml:space="preserve">FR-TEAM-065</w:t>
            </w:r>
          </w:p>
        </w:tc>
        <w:tc>
          <w:tcPr/>
          <w:p>
            <w:pPr>
              <w:pStyle w:val="Compact"/>
            </w:pPr>
            <w:r>
              <w:t xml:space="preserve">The platform</w:t>
            </w:r>
            <w:r>
              <w:t xml:space="preserve"> </w:t>
            </w:r>
            <w:r>
              <w:rPr>
                <w:b/>
                <w:bCs/>
              </w:rPr>
              <w:t xml:space="preserve">shall</w:t>
            </w:r>
            <w:r>
              <w:t xml:space="preserve"> </w:t>
            </w:r>
            <w:r>
              <w:t xml:space="preserve">support asynchronous offline collaboration: a team member who is offline</w:t>
            </w:r>
            <w:r>
              <w:t xml:space="preserve"> </w:t>
            </w:r>
            <w:r>
              <w:rPr>
                <w:b/>
                <w:bCs/>
              </w:rPr>
              <w:t xml:space="preserve">shall</w:t>
            </w:r>
            <w:r>
              <w:t xml:space="preserve"> </w:t>
            </w:r>
            <w:r>
              <w:t xml:space="preserve">be able to open the last synced CRDT document state. On reconnection, their local changes</w:t>
            </w:r>
            <w:r>
              <w:t xml:space="preserve"> </w:t>
            </w:r>
            <w:r>
              <w:rPr>
                <w:b/>
                <w:bCs/>
              </w:rPr>
              <w:t xml:space="preserve">shall</w:t>
            </w:r>
            <w:r>
              <w:t xml:space="preserve"> </w:t>
            </w:r>
            <w:r>
              <w:t xml:space="preserve">be merged with the live document using Yjs merge semantics. Structural conflicts (if any)</w:t>
            </w:r>
            <w:r>
              <w:t xml:space="preserve"> </w:t>
            </w:r>
            <w:r>
              <w:rPr>
                <w:b/>
                <w:bCs/>
              </w:rPr>
              <w:t xml:space="preserve">shall</w:t>
            </w:r>
            <w:r>
              <w:t xml:space="preserve"> </w:t>
            </w:r>
            <w:r>
              <w:t xml:space="preserve">be surfaced to the Captain for resolution.</w:t>
            </w:r>
          </w:p>
        </w:tc>
        <w:tc>
          <w:tcPr/>
          <w:p>
            <w:pPr>
              <w:pStyle w:val="Compact"/>
            </w:pPr>
            <w:r>
              <w:t xml:space="preserve">Should</w:t>
            </w:r>
          </w:p>
        </w:tc>
        <w:tc>
          <w:tcPr/>
          <w:p>
            <w:pPr>
              <w:pStyle w:val="Compact"/>
            </w:pPr>
            <w:r>
              <w:t xml:space="preserve">Offline operation requires the client-side service worker to cache the Yjs document; see Functional Requirements: RoboCode Studio IDE.</w:t>
            </w:r>
          </w:p>
        </w:tc>
      </w:tr>
      <w:tr>
        <w:tc>
          <w:tcPr/>
          <w:p>
            <w:pPr>
              <w:pStyle w:val="Compact"/>
            </w:pPr>
            <w:r>
              <w:t xml:space="preserve">FR-TEAM-066</w:t>
            </w:r>
          </w:p>
        </w:tc>
        <w:tc>
          <w:tcPr/>
          <w:p>
            <w:pPr>
              <w:pStyle w:val="Compact"/>
            </w:pPr>
            <w:r>
              <w:t xml:space="preserve">A student</w:t>
            </w:r>
            <w:r>
              <w:t xml:space="preserve"> </w:t>
            </w:r>
            <w:r>
              <w:rPr>
                <w:b/>
                <w:bCs/>
              </w:rPr>
              <w:t xml:space="preserve">shall</w:t>
            </w:r>
            <w:r>
              <w:t xml:space="preserve"> </w:t>
            </w:r>
            <w:r>
              <w:t xml:space="preserve">be able to add inline comments to components on the canvas or to code lines within a shared project. Comments are visible to all team members and the supervising Teacher. Comment text</w:t>
            </w:r>
            <w:r>
              <w:t xml:space="preserve"> </w:t>
            </w:r>
            <w:r>
              <w:rPr>
                <w:b/>
                <w:bCs/>
              </w:rPr>
              <w:t xml:space="preserve">shall</w:t>
            </w:r>
            <w:r>
              <w:t xml:space="preserve"> </w:t>
            </w:r>
            <w:r>
              <w:t xml:space="preserve">pass through the profanity/PII content filter before display.</w:t>
            </w:r>
          </w:p>
        </w:tc>
        <w:tc>
          <w:tcPr/>
          <w:p>
            <w:pPr>
              <w:pStyle w:val="Compact"/>
            </w:pPr>
            <w:r>
              <w:t xml:space="preserve">Should</w:t>
            </w:r>
          </w:p>
        </w:tc>
        <w:tc>
          <w:tcPr/>
          <w:p>
            <w:pPr>
              <w:pStyle w:val="Compact"/>
            </w:pPr>
            <w:r>
              <w:t xml:space="preserve">Comments are not a real-time chat channel; they are asynchronous annotations attached to project artefacts.</w:t>
            </w:r>
          </w:p>
        </w:tc>
      </w:tr>
    </w:tbl>
    <w:p>
      <w:r>
        <w:pict>
          <v:rect style="width:0;height:1.5pt" o:hralign="center" o:hrstd="t" o:hr="t"/>
        </w:pict>
      </w:r>
    </w:p>
    <w:bookmarkEnd w:id="356"/>
    <w:bookmarkEnd w:id="357"/>
    <w:bookmarkStart w:id="368" w:name="part-3-competition-and-tournament-engine"/>
    <w:p>
      <w:pPr>
        <w:pStyle w:val="Heading2"/>
      </w:pPr>
      <w:r>
        <w:rPr>
          <w:rStyle w:val="SectionNumber"/>
        </w:rPr>
        <w:t xml:space="preserve">12.4</w:t>
      </w:r>
      <w:r>
        <w:tab/>
      </w:r>
      <w:r>
        <w:t xml:space="preserve">Part 3: Competition and Tournament Engine</w:t>
      </w:r>
    </w:p>
    <w:bookmarkStart w:id="358" w:name="competition-lifecycle-overview"/>
    <w:p>
      <w:pPr>
        <w:pStyle w:val="Heading3"/>
      </w:pPr>
      <w:r>
        <w:rPr>
          <w:rStyle w:val="SectionNumber"/>
        </w:rPr>
        <w:t xml:space="preserve">12.4.1</w:t>
      </w:r>
      <w:r>
        <w:tab/>
      </w:r>
      <w:r>
        <w:t xml:space="preserve">Competition Lifecycle Overview</w:t>
      </w:r>
    </w:p>
    <w:p>
      <w:pPr>
        <w:pStyle w:val="SourceCode"/>
      </w:pPr>
      <w:r>
        <w:rPr>
          <w:rStyle w:val="VerbatimChar"/>
        </w:rPr>
        <w:t xml:space="preserve">COMPETITION LIFECYCLE STATE MACHINE</w:t>
      </w:r>
      <w:r>
        <w:br/>
      </w:r>
      <w:r>
        <w:rPr>
          <w:rStyle w:val="VerbatimChar"/>
        </w:rPr>
        <w:t xml:space="preserve">─────────────────────────────────────────────────────────────────────────</w:t>
      </w:r>
      <w:r>
        <w:br/>
      </w:r>
      <w:r>
        <w:rPr>
          <w:rStyle w:val="VerbatimChar"/>
        </w:rPr>
        <w:t xml:space="preserve">  [Creator configures]</w:t>
      </w:r>
      <w:r>
        <w:br/>
      </w:r>
      <w:r>
        <w:rPr>
          <w:rStyle w:val="VerbatimChar"/>
        </w:rPr>
        <w:t xml:space="preserve">         │</w:t>
      </w:r>
      <w:r>
        <w:br/>
      </w:r>
      <w:r>
        <w:rPr>
          <w:rStyle w:val="VerbatimChar"/>
        </w:rPr>
        <w:t xml:space="preserve">         ▼</w:t>
      </w:r>
      <w:r>
        <w:br/>
      </w:r>
      <w:r>
        <w:rPr>
          <w:rStyle w:val="VerbatimChar"/>
        </w:rPr>
        <w:t xml:space="preserve">  ┌──────────────┐  publish   ┌───────────────┐  registration  ┌──────────────┐</w:t>
      </w:r>
      <w:r>
        <w:br/>
      </w:r>
      <w:r>
        <w:rPr>
          <w:rStyle w:val="VerbatimChar"/>
        </w:rPr>
        <w:t xml:space="preserve">  │    DRAFT     │ ─────────► │   PUBLISHED   │  deadline      │ REGISTRATION │</w:t>
      </w:r>
      <w:r>
        <w:br/>
      </w:r>
      <w:r>
        <w:rPr>
          <w:rStyle w:val="VerbatimChar"/>
        </w:rPr>
        <w:t xml:space="preserve">  │ (creator     │            │  (visible to  │  not yet open  │    OPEN      │</w:t>
      </w:r>
      <w:r>
        <w:br/>
      </w:r>
      <w:r>
        <w:rPr>
          <w:rStyle w:val="VerbatimChar"/>
        </w:rPr>
        <w:t xml:space="preserve">  │  only)       │ ◄───────── │  eligible     │ ─────────────► │              │</w:t>
      </w:r>
      <w:r>
        <w:br/>
      </w:r>
      <w:r>
        <w:rPr>
          <w:rStyle w:val="VerbatimChar"/>
        </w:rPr>
        <w:t xml:space="preserve">  └──────────────┘  unpublish │  users)       │                └──────┬───────┘</w:t>
      </w:r>
      <w:r>
        <w:br/>
      </w:r>
      <w:r>
        <w:rPr>
          <w:rStyle w:val="VerbatimChar"/>
        </w:rPr>
        <w:t xml:space="preserve">                              └───────────────┘                       │</w:t>
      </w:r>
      <w:r>
        <w:br/>
      </w:r>
      <w:r>
        <w:rPr>
          <w:rStyle w:val="VerbatimChar"/>
        </w:rPr>
        <w:t xml:space="preserve">         ▲                                                            │ deadline passes</w:t>
      </w:r>
      <w:r>
        <w:br/>
      </w:r>
      <w:r>
        <w:rPr>
          <w:rStyle w:val="VerbatimChar"/>
        </w:rPr>
        <w:t xml:space="preserve">         │ postpone ◄──────────────────────────────────────────────── │</w:t>
      </w:r>
      <w:r>
        <w:br/>
      </w:r>
      <w:r>
        <w:rPr>
          <w:rStyle w:val="VerbatimChar"/>
        </w:rPr>
        <w:t xml:space="preserve">         │                                                            ▼</w:t>
      </w:r>
      <w:r>
        <w:br/>
      </w:r>
      <w:r>
        <w:rPr>
          <w:rStyle w:val="VerbatimChar"/>
        </w:rPr>
        <w:t xml:space="preserve">  ┌──────────────┐                                           ┌───────────────┐</w:t>
      </w:r>
      <w:r>
        <w:br/>
      </w:r>
      <w:r>
        <w:rPr>
          <w:rStyle w:val="VerbatimChar"/>
        </w:rPr>
        <w:t xml:space="preserve">  │  CANCELLED   │ ◄──────────── creator/admin cancels ───── │  IN PROGRESS  │</w:t>
      </w:r>
      <w:r>
        <w:br/>
      </w:r>
      <w:r>
        <w:rPr>
          <w:rStyle w:val="VerbatimChar"/>
        </w:rPr>
        <w:t xml:space="preserve">  └──────────────┘                                           │  (rounds      │</w:t>
      </w:r>
      <w:r>
        <w:br/>
      </w:r>
      <w:r>
        <w:rPr>
          <w:rStyle w:val="VerbatimChar"/>
        </w:rPr>
        <w:t xml:space="preserve">                                                             │   active)     │</w:t>
      </w:r>
      <w:r>
        <w:br/>
      </w:r>
      <w:r>
        <w:rPr>
          <w:rStyle w:val="VerbatimChar"/>
        </w:rPr>
        <w:t xml:space="preserve">                                                             └──────┬────────┘</w:t>
      </w:r>
      <w:r>
        <w:br/>
      </w:r>
      <w:r>
        <w:rPr>
          <w:rStyle w:val="VerbatimChar"/>
        </w:rPr>
        <w:t xml:space="preserve">                                                                    │ all rounds</w:t>
      </w:r>
      <w:r>
        <w:br/>
      </w:r>
      <w:r>
        <w:rPr>
          <w:rStyle w:val="VerbatimChar"/>
        </w:rPr>
        <w:t xml:space="preserve">                                                                    │ complete</w:t>
      </w:r>
      <w:r>
        <w:br/>
      </w:r>
      <w:r>
        <w:rPr>
          <w:rStyle w:val="VerbatimChar"/>
        </w:rPr>
        <w:t xml:space="preserve">                                                                    ▼</w:t>
      </w:r>
      <w:r>
        <w:br/>
      </w:r>
      <w:r>
        <w:rPr>
          <w:rStyle w:val="VerbatimChar"/>
        </w:rPr>
        <w:t xml:space="preserve">                                                           ┌───────────────┐</w:t>
      </w:r>
      <w:r>
        <w:br/>
      </w:r>
      <w:r>
        <w:rPr>
          <w:rStyle w:val="VerbatimChar"/>
        </w:rPr>
        <w:t xml:space="preserve">                                                           │    SCORING    │</w:t>
      </w:r>
      <w:r>
        <w:br/>
      </w:r>
      <w:r>
        <w:rPr>
          <w:rStyle w:val="VerbatimChar"/>
        </w:rPr>
        <w:t xml:space="preserve">                                                           │  (judging     │</w:t>
      </w:r>
      <w:r>
        <w:br/>
      </w:r>
      <w:r>
        <w:rPr>
          <w:rStyle w:val="VerbatimChar"/>
        </w:rPr>
        <w:t xml:space="preserve">                                                           │   pipeline)   │</w:t>
      </w:r>
      <w:r>
        <w:br/>
      </w:r>
      <w:r>
        <w:rPr>
          <w:rStyle w:val="VerbatimChar"/>
        </w:rPr>
        <w:t xml:space="preserve">                                                           └──────┬────────┘</w:t>
      </w:r>
      <w:r>
        <w:br/>
      </w:r>
      <w:r>
        <w:rPr>
          <w:rStyle w:val="VerbatimChar"/>
        </w:rPr>
        <w:t xml:space="preserve">                                                                  │ scores</w:t>
      </w:r>
      <w:r>
        <w:br/>
      </w:r>
      <w:r>
        <w:rPr>
          <w:rStyle w:val="VerbatimChar"/>
        </w:rPr>
        <w:t xml:space="preserve">                                                                  │ released</w:t>
      </w:r>
      <w:r>
        <w:br/>
      </w:r>
      <w:r>
        <w:rPr>
          <w:rStyle w:val="VerbatimChar"/>
        </w:rPr>
        <w:t xml:space="preserve">                                                                  ▼</w:t>
      </w:r>
      <w:r>
        <w:br/>
      </w:r>
      <w:r>
        <w:rPr>
          <w:rStyle w:val="VerbatimChar"/>
        </w:rPr>
        <w:t xml:space="preserve">                                                           ┌───────────────┐</w:t>
      </w:r>
      <w:r>
        <w:br/>
      </w:r>
      <w:r>
        <w:rPr>
          <w:rStyle w:val="VerbatimChar"/>
        </w:rPr>
        <w:t xml:space="preserve">                                                           │   CONCLUDED   │</w:t>
      </w:r>
      <w:r>
        <w:br/>
      </w:r>
      <w:r>
        <w:rPr>
          <w:rStyle w:val="VerbatimChar"/>
        </w:rPr>
        <w:t xml:space="preserve">                                                           │  (archived)   │</w:t>
      </w:r>
      <w:r>
        <w:br/>
      </w:r>
      <w:r>
        <w:rPr>
          <w:rStyle w:val="VerbatimChar"/>
        </w:rPr>
        <w:t xml:space="preserve">                                                           └───────────────┘</w:t>
      </w:r>
      <w:r>
        <w:br/>
      </w:r>
      <w:r>
        <w:rPr>
          <w:rStyle w:val="VerbatimChar"/>
        </w:rPr>
        <w:t xml:space="preserve">─────────────────────────────────────────────────────────────────────────</w:t>
      </w:r>
    </w:p>
    <w:bookmarkEnd w:id="358"/>
    <w:bookmarkStart w:id="359" w:name="competition-creation-and-configuration"/>
    <w:p>
      <w:pPr>
        <w:pStyle w:val="Heading3"/>
      </w:pPr>
      <w:r>
        <w:rPr>
          <w:rStyle w:val="SectionNumber"/>
        </w:rPr>
        <w:t xml:space="preserve">12.4.2</w:t>
      </w:r>
      <w:r>
        <w:tab/>
      </w:r>
      <w:r>
        <w:t xml:space="preserve">Competition Creation and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FR-TEAM-100</w:t>
            </w:r>
          </w:p>
        </w:tc>
        <w:tc>
          <w:tcPr/>
          <w:p>
            <w:pPr>
              <w:pStyle w:val="Compact"/>
            </w:pPr>
            <w:r>
              <w:t xml:space="preserve">A Teacher</w:t>
            </w:r>
            <w:r>
              <w:t xml:space="preserve"> </w:t>
            </w:r>
            <w:r>
              <w:rPr>
                <w:b/>
                <w:bCs/>
              </w:rPr>
              <w:t xml:space="preserve">shall</w:t>
            </w:r>
            <w:r>
              <w:t xml:space="preserve"> </w:t>
            </w:r>
            <w:r>
              <w:t xml:space="preserve">be able to create an intra-school competition, visible only to students and teams within their school tenant.</w:t>
            </w:r>
          </w:p>
        </w:tc>
        <w:tc>
          <w:tcPr/>
          <w:p>
            <w:pPr>
              <w:pStyle w:val="Compact"/>
            </w:pPr>
            <w:r>
              <w:t xml:space="preserve">Must</w:t>
            </w:r>
          </w:p>
        </w:tc>
        <w:tc>
          <w:tcPr/>
          <w:p>
            <w:pPr>
              <w:pStyle w:val="Compact"/>
            </w:pPr>
            <w:r>
              <w:t xml:space="preserve">Teacher-created competitions are not visible to other tenants.</w:t>
            </w:r>
          </w:p>
        </w:tc>
      </w:tr>
      <w:tr>
        <w:tc>
          <w:tcPr/>
          <w:p>
            <w:pPr>
              <w:pStyle w:val="Compact"/>
            </w:pPr>
            <w:r>
              <w:t xml:space="preserve">FR-TEAM-101</w:t>
            </w:r>
          </w:p>
        </w:tc>
        <w:tc>
          <w:tcPr/>
          <w:p>
            <w:pPr>
              <w:pStyle w:val="Compact"/>
            </w:pPr>
            <w:r>
              <w:t xml:space="preserve">A School Admin</w:t>
            </w:r>
            <w:r>
              <w:t xml:space="preserve"> </w:t>
            </w:r>
            <w:r>
              <w:rPr>
                <w:b/>
                <w:bCs/>
              </w:rPr>
              <w:t xml:space="preserve">shall</w:t>
            </w:r>
            <w:r>
              <w:t xml:space="preserve"> </w:t>
            </w:r>
            <w:r>
              <w:t xml:space="preserve">be able to create school-level competitions and open them to inter-school participation by inviting other school tenants.</w:t>
            </w:r>
          </w:p>
        </w:tc>
        <w:tc>
          <w:tcPr/>
          <w:p>
            <w:pPr>
              <w:pStyle w:val="Compact"/>
            </w:pPr>
            <w:r>
              <w:t xml:space="preserve">Must</w:t>
            </w:r>
          </w:p>
        </w:tc>
        <w:tc>
          <w:tcPr/>
          <w:p>
            <w:pPr>
              <w:pStyle w:val="Compact"/>
            </w:pPr>
            <w:r>
              <w:t xml:space="preserve">Inter-school competitions require Super Admin or Platform Moderator review and approval before registration opens (FR-TEAM-102).</w:t>
            </w:r>
          </w:p>
        </w:tc>
      </w:tr>
      <w:tr>
        <w:tc>
          <w:tcPr/>
          <w:p>
            <w:pPr>
              <w:pStyle w:val="Compact"/>
            </w:pPr>
            <w:r>
              <w:t xml:space="preserve">FR-TEAM-102</w:t>
            </w:r>
          </w:p>
        </w:tc>
        <w:tc>
          <w:tcPr/>
          <w:p>
            <w:pPr>
              <w:pStyle w:val="Compact"/>
            </w:pPr>
            <w:r>
              <w:t xml:space="preserve">A Super Admin or Platform Moderator</w:t>
            </w:r>
            <w:r>
              <w:t xml:space="preserve"> </w:t>
            </w:r>
            <w:r>
              <w:rPr>
                <w:b/>
                <w:bCs/>
              </w:rPr>
              <w:t xml:space="preserve">shall</w:t>
            </w:r>
            <w:r>
              <w:t xml:space="preserve"> </w:t>
            </w:r>
            <w:r>
              <w:t xml:space="preserve">review and approve any inter-school competition before it opens for registration. The approval decision and reviewer identity</w:t>
            </w:r>
            <w:r>
              <w:t xml:space="preserve"> </w:t>
            </w:r>
            <w:r>
              <w:rPr>
                <w:b/>
                <w:bCs/>
              </w:rPr>
              <w:t xml:space="preserve">shall</w:t>
            </w:r>
            <w:r>
              <w:t xml:space="preserve"> </w:t>
            </w:r>
            <w:r>
              <w:t xml:space="preserve">be recorded in the audit log.</w:t>
            </w:r>
          </w:p>
        </w:tc>
        <w:tc>
          <w:tcPr/>
          <w:p>
            <w:pPr>
              <w:pStyle w:val="Compact"/>
            </w:pPr>
            <w:r>
              <w:t xml:space="preserve">Must</w:t>
            </w:r>
          </w:p>
        </w:tc>
        <w:tc>
          <w:tcPr/>
          <w:p>
            <w:pPr>
              <w:pStyle w:val="Compact"/>
            </w:pPr>
            <w:r>
              <w:t xml:space="preserve">Prevents unsanctioned cross-school contact between minors.</w:t>
            </w:r>
          </w:p>
        </w:tc>
      </w:tr>
      <w:tr>
        <w:tc>
          <w:tcPr/>
          <w:p>
            <w:pPr>
              <w:pStyle w:val="Compact"/>
            </w:pPr>
            <w:r>
              <w:t xml:space="preserve">FR-TEAM-103</w:t>
            </w:r>
          </w:p>
        </w:tc>
        <w:tc>
          <w:tcPr/>
          <w:p>
            <w:pPr>
              <w:pStyle w:val="Compact"/>
            </w:pPr>
            <w:r>
              <w:t xml:space="preserve">A Super Admin</w:t>
            </w:r>
            <w:r>
              <w:t xml:space="preserve"> </w:t>
            </w:r>
            <w:r>
              <w:rPr>
                <w:b/>
                <w:bCs/>
              </w:rPr>
              <w:t xml:space="preserve">shall</w:t>
            </w:r>
            <w:r>
              <w:t xml:space="preserve"> </w:t>
            </w:r>
            <w:r>
              <w:t xml:space="preserve">be able to create platform-wide competitions open to all registered students or all school tenants.</w:t>
            </w:r>
          </w:p>
        </w:tc>
        <w:tc>
          <w:tcPr/>
          <w:p>
            <w:pPr>
              <w:pStyle w:val="Compact"/>
            </w:pPr>
            <w:r>
              <w:t xml:space="preserve">Must</w:t>
            </w:r>
          </w:p>
        </w:tc>
        <w:tc>
          <w:tcPr/>
          <w:p>
            <w:pPr>
              <w:pStyle w:val="Compact"/>
            </w:pPr>
            <w:r>
              <w:t xml:space="preserve">Platform-wide competitions are visible in the global competition catalogue.</w:t>
            </w:r>
          </w:p>
        </w:tc>
      </w:tr>
      <w:tr>
        <w:tc>
          <w:tcPr/>
          <w:p>
            <w:pPr>
              <w:pStyle w:val="Compact"/>
            </w:pPr>
            <w:r>
              <w:t xml:space="preserve">FR-TEAM-104</w:t>
            </w:r>
          </w:p>
        </w:tc>
        <w:tc>
          <w:tcPr/>
          <w:p>
            <w:pPr>
              <w:pStyle w:val="Compact"/>
            </w:pPr>
            <w:r>
              <w:t xml:space="preserve">A competition creator</w:t>
            </w:r>
            <w:r>
              <w:t xml:space="preserve"> </w:t>
            </w:r>
            <w:r>
              <w:rPr>
                <w:b/>
                <w:bCs/>
              </w:rPr>
              <w:t xml:space="preserve">shall</w:t>
            </w:r>
            <w:r>
              <w:t xml:space="preserve"> </w:t>
            </w:r>
            <w:r>
              <w:t xml:space="preserve">be able to configure the following attributes: name; description; start and end dates; registration deadline; eligibility rules (grade levels, age ranges, school, platform-wide); participation mode (team-only, individual-only, or open); minimum and maximum participants; challenge list; scoring weights; judging method; score-release date; and public or private visibility.</w:t>
            </w:r>
          </w:p>
        </w:tc>
        <w:tc>
          <w:tcPr/>
          <w:p>
            <w:pPr>
              <w:pStyle w:val="Compact"/>
            </w:pPr>
            <w:r>
              <w:t xml:space="preserve">Must</w:t>
            </w:r>
          </w:p>
        </w:tc>
        <w:tc>
          <w:tcPr/>
          <w:p>
            <w:pPr>
              <w:pStyle w:val="Compact"/>
            </w:pPr>
            <w:r>
              <w:t xml:space="preserve">Validation enforces logical consistency (e.g., registration deadline before start date).</w:t>
            </w:r>
          </w:p>
        </w:tc>
      </w:tr>
      <w:tr>
        <w:tc>
          <w:tcPr/>
          <w:p>
            <w:pPr>
              <w:pStyle w:val="Compact"/>
            </w:pPr>
            <w:r>
              <w:t xml:space="preserve">FR-TEAM-105</w:t>
            </w:r>
          </w:p>
        </w:tc>
        <w:tc>
          <w:tcPr/>
          <w:p>
            <w:pPr>
              <w:pStyle w:val="Compact"/>
            </w:pPr>
            <w:r>
              <w:t xml:space="preserve">A competition</w:t>
            </w:r>
            <w:r>
              <w:t xml:space="preserve"> </w:t>
            </w:r>
            <w:r>
              <w:rPr>
                <w:b/>
                <w:bCs/>
              </w:rPr>
              <w:t xml:space="preserve">shall</w:t>
            </w:r>
            <w:r>
              <w:t xml:space="preserve"> </w:t>
            </w:r>
            <w:r>
              <w:t xml:space="preserve">support multiple sequential rounds (e.g., Qualifier, Semi-Final, Final), each with an independent deadline, challenge set, bracket configuration, and advancement rule.</w:t>
            </w:r>
          </w:p>
        </w:tc>
        <w:tc>
          <w:tcPr/>
          <w:p>
            <w:pPr>
              <w:pStyle w:val="Compact"/>
            </w:pPr>
            <w:r>
              <w:t xml:space="preserve">Must</w:t>
            </w:r>
          </w:p>
        </w:tc>
        <w:tc>
          <w:tcPr/>
          <w:p>
            <w:pPr>
              <w:pStyle w:val="Compact"/>
            </w:pPr>
            <w:r>
              <w:t xml:space="preserve">Rounds are numbered and ordered; a student or team advances to the next round only if the advancement rule is met.</w:t>
            </w:r>
          </w:p>
        </w:tc>
      </w:tr>
      <w:tr>
        <w:tc>
          <w:tcPr/>
          <w:p>
            <w:pPr>
              <w:pStyle w:val="Compact"/>
            </w:pPr>
            <w:r>
              <w:t xml:space="preserve">FR-TEAM-106</w:t>
            </w:r>
          </w:p>
        </w:tc>
        <w:tc>
          <w:tcPr/>
          <w:p>
            <w:pPr>
              <w:pStyle w:val="Compact"/>
            </w:pPr>
            <w:r>
              <w:t xml:space="preserve">The platform</w:t>
            </w:r>
            <w:r>
              <w:t xml:space="preserve"> </w:t>
            </w:r>
            <w:r>
              <w:rPr>
                <w:b/>
                <w:bCs/>
              </w:rPr>
              <w:t xml:space="preserve">shall</w:t>
            </w:r>
            <w:r>
              <w:t xml:space="preserve"> </w:t>
            </w:r>
            <w:r>
              <w:t xml:space="preserve">enforce registration deadlines server-side. No new team or individual may register after the deadline unless the competition creator explicitly opens a late-registration window.</w:t>
            </w:r>
          </w:p>
        </w:tc>
        <w:tc>
          <w:tcPr/>
          <w:p>
            <w:pPr>
              <w:pStyle w:val="Compact"/>
            </w:pPr>
            <w:r>
              <w:t xml:space="preserve">Must</w:t>
            </w:r>
          </w:p>
        </w:tc>
        <w:tc>
          <w:tcPr/>
          <w:p>
            <w:pPr>
              <w:pStyle w:val="Compact"/>
            </w:pPr>
            <w:r>
              <w:t xml:space="preserve">Server-authoritative timestamps; client clocks are not trusted (FR-TEAM-155).</w:t>
            </w:r>
          </w:p>
        </w:tc>
      </w:tr>
      <w:tr>
        <w:tc>
          <w:tcPr/>
          <w:p>
            <w:pPr>
              <w:pStyle w:val="Compact"/>
            </w:pPr>
            <w:r>
              <w:t xml:space="preserve">FR-TEAM-107</w:t>
            </w:r>
          </w:p>
        </w:tc>
        <w:tc>
          <w:tcPr/>
          <w:p>
            <w:pPr>
              <w:pStyle w:val="Compact"/>
            </w:pPr>
            <w:r>
              <w:t xml:space="preserve">A competition creator</w:t>
            </w:r>
            <w:r>
              <w:t xml:space="preserve"> </w:t>
            </w:r>
            <w:r>
              <w:rPr>
                <w:b/>
                <w:bCs/>
              </w:rPr>
              <w:t xml:space="preserve">shall</w:t>
            </w:r>
            <w:r>
              <w:t xml:space="preserve"> </w:t>
            </w:r>
            <w:r>
              <w:t xml:space="preserve">be able to publish, unpublish, postpone, or cancel a competition at any time. All enrolled participants</w:t>
            </w:r>
            <w:r>
              <w:t xml:space="preserve"> </w:t>
            </w:r>
            <w:r>
              <w:rPr>
                <w:b/>
                <w:bCs/>
              </w:rPr>
              <w:t xml:space="preserve">shall</w:t>
            </w:r>
            <w:r>
              <w:t xml:space="preserve"> </w:t>
            </w:r>
            <w:r>
              <w:t xml:space="preserve">be notified of any lifecycle state change via the notification system (FR-COMM).</w:t>
            </w:r>
          </w:p>
        </w:tc>
        <w:tc>
          <w:tcPr/>
          <w:p>
            <w:pPr>
              <w:pStyle w:val="Compact"/>
            </w:pPr>
            <w:r>
              <w:t xml:space="preserve">Must</w:t>
            </w:r>
          </w:p>
        </w:tc>
        <w:tc>
          <w:tcPr/>
          <w:p>
            <w:pPr>
              <w:pStyle w:val="Compact"/>
            </w:pPr>
            <w:r>
              <w:t xml:space="preserve">Cancellation triggers a notification to School Admins and Teacher supervisors in addition to participants.</w:t>
            </w:r>
          </w:p>
        </w:tc>
      </w:tr>
      <w:tr>
        <w:tc>
          <w:tcPr/>
          <w:p>
            <w:pPr>
              <w:pStyle w:val="Compact"/>
            </w:pPr>
            <w:r>
              <w:t xml:space="preserve">FR-TEAM-108</w:t>
            </w:r>
          </w:p>
        </w:tc>
        <w:tc>
          <w:tcPr/>
          <w:p>
            <w:pPr>
              <w:pStyle w:val="Compact"/>
            </w:pPr>
            <w:r>
              <w:t xml:space="preserve">A Super Admin</w:t>
            </w:r>
            <w:r>
              <w:t xml:space="preserve"> </w:t>
            </w:r>
            <w:r>
              <w:rPr>
                <w:b/>
                <w:bCs/>
              </w:rPr>
              <w:t xml:space="preserve">shall</w:t>
            </w:r>
            <w:r>
              <w:t xml:space="preserve"> </w:t>
            </w:r>
            <w:r>
              <w:t xml:space="preserve">be able to clone an existing competition as a template, retaining all configuration but clearing participant registrations, submissions, and scores.</w:t>
            </w:r>
          </w:p>
        </w:tc>
        <w:tc>
          <w:tcPr/>
          <w:p>
            <w:pPr>
              <w:pStyle w:val="Compact"/>
            </w:pPr>
            <w:r>
              <w:t xml:space="preserve">Should</w:t>
            </w:r>
          </w:p>
        </w:tc>
        <w:tc>
          <w:tcPr/>
          <w:p>
            <w:pPr>
              <w:pStyle w:val="Compact"/>
            </w:pPr>
            <w:r>
              <w:t xml:space="preserve">Accelerates recurring event setup (e.g., annual robotics championships).</w:t>
            </w:r>
          </w:p>
        </w:tc>
      </w:tr>
    </w:tbl>
    <w:bookmarkEnd w:id="359"/>
    <w:bookmarkStart w:id="360" w:name="challenge-types"/>
    <w:p>
      <w:pPr>
        <w:pStyle w:val="Heading3"/>
      </w:pPr>
      <w:r>
        <w:rPr>
          <w:rStyle w:val="SectionNumber"/>
        </w:rPr>
        <w:t xml:space="preserve">12.4.3</w:t>
      </w:r>
      <w:r>
        <w:tab/>
      </w:r>
      <w:r>
        <w:t xml:space="preserve">Challenge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FR-TEAM-110</w:t>
            </w:r>
          </w:p>
        </w:tc>
        <w:tc>
          <w:tcPr/>
          <w:p>
            <w:pPr>
              <w:pStyle w:val="Compact"/>
            </w:pPr>
            <w:r>
              <w:t xml:space="preserve">A competition</w:t>
            </w:r>
            <w:r>
              <w:t xml:space="preserve"> </w:t>
            </w:r>
            <w:r>
              <w:rPr>
                <w:b/>
                <w:bCs/>
              </w:rPr>
              <w:t xml:space="preserve">shall</w:t>
            </w:r>
            <w:r>
              <w:t xml:space="preserve"> </w:t>
            </w:r>
            <w:r>
              <w:t xml:space="preserve">support Coding Challenges, where participants write Arduino C/C++ or MicroPython code to fulfil a specification. Submissions are evaluated by automated test cases executed against the RSE and/or a manual rubric.</w:t>
            </w:r>
          </w:p>
        </w:tc>
        <w:tc>
          <w:tcPr/>
          <w:p>
            <w:pPr>
              <w:pStyle w:val="Compact"/>
            </w:pPr>
            <w:r>
              <w:t xml:space="preserve">Must</w:t>
            </w:r>
          </w:p>
        </w:tc>
        <w:tc>
          <w:tcPr/>
          <w:p>
            <w:pPr>
              <w:pStyle w:val="Compact"/>
            </w:pPr>
            <w:r>
              <w:t xml:space="preserve">Cross-reference Functional Requirements: Code Authoring, Validation and Execution (FR-CODE).</w:t>
            </w:r>
          </w:p>
        </w:tc>
      </w:tr>
      <w:tr>
        <w:tc>
          <w:tcPr/>
          <w:p>
            <w:pPr>
              <w:pStyle w:val="Compact"/>
            </w:pPr>
            <w:r>
              <w:t xml:space="preserve">FR-TEAM-111</w:t>
            </w:r>
          </w:p>
        </w:tc>
        <w:tc>
          <w:tcPr/>
          <w:p>
            <w:pPr>
              <w:pStyle w:val="Compact"/>
            </w:pPr>
            <w:r>
              <w:t xml:space="preserve">A competition</w:t>
            </w:r>
            <w:r>
              <w:t xml:space="preserve"> </w:t>
            </w:r>
            <w:r>
              <w:rPr>
                <w:b/>
                <w:bCs/>
              </w:rPr>
              <w:t xml:space="preserve">shall</w:t>
            </w:r>
            <w:r>
              <w:t xml:space="preserve"> </w:t>
            </w:r>
            <w:r>
              <w:t xml:space="preserve">support Robotics Simulator Build Challenges, where participants construct a circuit on the RoboCode Studio canvas (components, breadboard, wiring) and write supporting code. The full simulator state (JSON schematic + source code) constitutes the submission artefact.</w:t>
            </w:r>
          </w:p>
        </w:tc>
        <w:tc>
          <w:tcPr/>
          <w:p>
            <w:pPr>
              <w:pStyle w:val="Compact"/>
            </w:pPr>
            <w:r>
              <w:t xml:space="preserve">Must</w:t>
            </w:r>
          </w:p>
        </w:tc>
        <w:tc>
          <w:tcPr/>
          <w:p>
            <w:pPr>
              <w:pStyle w:val="Compact"/>
            </w:pPr>
            <w:r>
              <w:t xml:space="preserve">Cross-reference Functional Requirements: RoboCode Simulation Engine (FR-SIM).</w:t>
            </w:r>
          </w:p>
        </w:tc>
      </w:tr>
      <w:tr>
        <w:tc>
          <w:tcPr/>
          <w:p>
            <w:pPr>
              <w:pStyle w:val="Compact"/>
            </w:pPr>
            <w:r>
              <w:t xml:space="preserve">FR-TEAM-112</w:t>
            </w:r>
          </w:p>
        </w:tc>
        <w:tc>
          <w:tcPr/>
          <w:p>
            <w:pPr>
              <w:pStyle w:val="Compact"/>
            </w:pPr>
            <w:r>
              <w:t xml:space="preserve">A competition</w:t>
            </w:r>
            <w:r>
              <w:t xml:space="preserve"> </w:t>
            </w:r>
            <w:r>
              <w:rPr>
                <w:b/>
                <w:bCs/>
              </w:rPr>
              <w:t xml:space="preserve">shall</w:t>
            </w:r>
            <w:r>
              <w:t xml:space="preserve"> </w:t>
            </w:r>
            <w:r>
              <w:t xml:space="preserve">support AI Task Challenges, where participants design, train, or integrate a machine-learning or rule-based AI component within a RoboCode Studio project (e.g., gesture recognition via MPU6050, sensor-fusion logic).</w:t>
            </w:r>
          </w:p>
        </w:tc>
        <w:tc>
          <w:tcPr/>
          <w:p>
            <w:pPr>
              <w:pStyle w:val="Compact"/>
            </w:pPr>
            <w:r>
              <w:t xml:space="preserve">Should</w:t>
            </w:r>
          </w:p>
        </w:tc>
        <w:tc>
          <w:tcPr/>
          <w:p>
            <w:pPr>
              <w:pStyle w:val="Compact"/>
            </w:pPr>
            <w:r>
              <w:t xml:space="preserve">AI task judging always includes a human rubric component given interpretive complexity.</w:t>
            </w:r>
          </w:p>
        </w:tc>
      </w:tr>
      <w:tr>
        <w:tc>
          <w:tcPr/>
          <w:p>
            <w:pPr>
              <w:pStyle w:val="Compact"/>
            </w:pPr>
            <w:r>
              <w:t xml:space="preserve">FR-TEAM-113</w:t>
            </w:r>
          </w:p>
        </w:tc>
        <w:tc>
          <w:tcPr/>
          <w:p>
            <w:pPr>
              <w:pStyle w:val="Compact"/>
            </w:pPr>
            <w:r>
              <w:t xml:space="preserve">A single competition</w:t>
            </w:r>
            <w:r>
              <w:t xml:space="preserve"> </w:t>
            </w:r>
            <w:r>
              <w:rPr>
                <w:b/>
                <w:bCs/>
              </w:rPr>
              <w:t xml:space="preserve">shall</w:t>
            </w:r>
            <w:r>
              <w:t xml:space="preserve"> </w:t>
            </w:r>
            <w:r>
              <w:t xml:space="preserve">be able to include a mix of challenge types across its rounds.</w:t>
            </w:r>
          </w:p>
        </w:tc>
        <w:tc>
          <w:tcPr/>
          <w:p>
            <w:pPr>
              <w:pStyle w:val="Compact"/>
            </w:pPr>
            <w:r>
              <w:t xml:space="preserve">Should</w:t>
            </w:r>
          </w:p>
        </w:tc>
        <w:tc>
          <w:tcPr/>
          <w:p>
            <w:pPr>
              <w:pStyle w:val="Compact"/>
            </w:pPr>
            <w:r>
              <w:t xml:space="preserve">Example: Qualifier is a Coding Challenge; Final is a Robotics Simulator Build.</w:t>
            </w:r>
          </w:p>
        </w:tc>
      </w:tr>
      <w:tr>
        <w:tc>
          <w:tcPr/>
          <w:p>
            <w:pPr>
              <w:pStyle w:val="Compact"/>
            </w:pPr>
            <w:r>
              <w:t xml:space="preserve">FR-TEAM-114</w:t>
            </w:r>
          </w:p>
        </w:tc>
        <w:tc>
          <w:tcPr/>
          <w:p>
            <w:pPr>
              <w:pStyle w:val="Compact"/>
            </w:pPr>
            <w:r>
              <w:t xml:space="preserve">Each challenge</w:t>
            </w:r>
            <w:r>
              <w:t xml:space="preserve"> </w:t>
            </w:r>
            <w:r>
              <w:rPr>
                <w:b/>
                <w:bCs/>
              </w:rPr>
              <w:t xml:space="preserve">shall</w:t>
            </w:r>
            <w:r>
              <w:t xml:space="preserve"> </w:t>
            </w:r>
            <w:r>
              <w:t xml:space="preserve">carry the following metadata: title; description; resource and reference links; optional starter project (forked into each participant's workspace on registration); required components list; evaluation criteria; maximum score; per-criterion weight (for rubric judging); and estimated difficulty tier (1–5).</w:t>
            </w:r>
          </w:p>
        </w:tc>
        <w:tc>
          <w:tcPr/>
          <w:p>
            <w:pPr>
              <w:pStyle w:val="Compact"/>
            </w:pPr>
            <w:r>
              <w:t xml:space="preserve">Must</w:t>
            </w:r>
          </w:p>
        </w:tc>
        <w:tc>
          <w:tcPr/>
          <w:p>
            <w:pPr>
              <w:pStyle w:val="Compact"/>
            </w:pPr>
            <w:r>
              <w:t xml:space="preserve">Required components list is validated against the Component and Sensor Library Specification (Section 10).</w:t>
            </w:r>
          </w:p>
        </w:tc>
      </w:tr>
    </w:tbl>
    <w:bookmarkEnd w:id="360"/>
    <w:bookmarkStart w:id="361" w:name="participant-registration"/>
    <w:p>
      <w:pPr>
        <w:pStyle w:val="Heading3"/>
      </w:pPr>
      <w:r>
        <w:rPr>
          <w:rStyle w:val="SectionNumber"/>
        </w:rPr>
        <w:t xml:space="preserve">12.4.4</w:t>
      </w:r>
      <w:r>
        <w:tab/>
      </w:r>
      <w:r>
        <w:t xml:space="preserve">Participant Registration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FR-TEAM-120</w:t>
            </w:r>
          </w:p>
        </w:tc>
        <w:tc>
          <w:tcPr/>
          <w:p>
            <w:pPr>
              <w:pStyle w:val="Compact"/>
            </w:pPr>
            <w:r>
              <w:t xml:space="preserve">A student who is not part of a team</w:t>
            </w:r>
            <w:r>
              <w:t xml:space="preserve"> </w:t>
            </w:r>
            <w:r>
              <w:rPr>
                <w:b/>
                <w:bCs/>
              </w:rPr>
              <w:t xml:space="preserve">shall</w:t>
            </w:r>
            <w:r>
              <w:t xml:space="preserve"> </w:t>
            </w:r>
            <w:r>
              <w:t xml:space="preserve">be able to register as an individual participant in competitions that allow individual entries. The platform shall treat an individual entry as a single-member pseudo-team for all scoring, submission, and leaderboard purposes.</w:t>
            </w:r>
          </w:p>
        </w:tc>
        <w:tc>
          <w:tcPr/>
          <w:p>
            <w:pPr>
              <w:pStyle w:val="Compact"/>
            </w:pPr>
            <w:r>
              <w:t xml:space="preserve">Must</w:t>
            </w:r>
          </w:p>
        </w:tc>
        <w:tc>
          <w:tcPr/>
          <w:p>
            <w:pPr>
              <w:pStyle w:val="Compact"/>
            </w:pPr>
            <w:r>
              <w:t xml:space="preserve">Individual participants have access to all challenge materials and submission workflows identically to team participants.</w:t>
            </w:r>
          </w:p>
        </w:tc>
      </w:tr>
      <w:tr>
        <w:tc>
          <w:tcPr/>
          <w:p>
            <w:pPr>
              <w:pStyle w:val="Compact"/>
            </w:pPr>
            <w:r>
              <w:t xml:space="preserve">FR-TEAM-121</w:t>
            </w:r>
          </w:p>
        </w:tc>
        <w:tc>
          <w:tcPr/>
          <w:p>
            <w:pPr>
              <w:pStyle w:val="Compact"/>
            </w:pPr>
            <w:r>
              <w:t xml:space="preserve">At registration, participants</w:t>
            </w:r>
            <w:r>
              <w:t xml:space="preserve"> </w:t>
            </w:r>
            <w:r>
              <w:rPr>
                <w:b/>
                <w:bCs/>
              </w:rPr>
              <w:t xml:space="preserve">shall</w:t>
            </w:r>
            <w:r>
              <w:t xml:space="preserve"> </w:t>
            </w:r>
            <w:r>
              <w:t xml:space="preserve">be presented with the competition's explicit fair-play rules and</w:t>
            </w:r>
            <w:r>
              <w:t xml:space="preserve"> </w:t>
            </w:r>
            <w:r>
              <w:rPr>
                <w:b/>
                <w:bCs/>
              </w:rPr>
              <w:t xml:space="preserve">shall</w:t>
            </w:r>
            <w:r>
              <w:t xml:space="preserve"> </w:t>
            </w:r>
            <w:r>
              <w:t xml:space="preserve">be required to acknowledge them (checkbox + server-recorded timestamp) before registration is confirmed.</w:t>
            </w:r>
          </w:p>
        </w:tc>
        <w:tc>
          <w:tcPr/>
          <w:p>
            <w:pPr>
              <w:pStyle w:val="Compact"/>
            </w:pPr>
            <w:r>
              <w:t xml:space="preserve">Must</w:t>
            </w:r>
          </w:p>
        </w:tc>
        <w:tc>
          <w:tcPr/>
          <w:p>
            <w:pPr>
              <w:pStyle w:val="Compact"/>
            </w:pPr>
            <w:r>
              <w:t xml:space="preserve">Acknowledgement is recorded in the audit log.</w:t>
            </w:r>
          </w:p>
        </w:tc>
      </w:tr>
      <w:tr>
        <w:tc>
          <w:tcPr/>
          <w:p>
            <w:pPr>
              <w:pStyle w:val="Compact"/>
            </w:pPr>
            <w:r>
              <w:t xml:space="preserve">FR-TEAM-122</w:t>
            </w:r>
          </w:p>
        </w:tc>
        <w:tc>
          <w:tcPr/>
          <w:p>
            <w:pPr>
              <w:pStyle w:val="Compact"/>
            </w:pPr>
            <w:r>
              <w:t xml:space="preserve">A student's registration eligibility</w:t>
            </w:r>
            <w:r>
              <w:t xml:space="preserve"> </w:t>
            </w:r>
            <w:r>
              <w:rPr>
                <w:b/>
                <w:bCs/>
              </w:rPr>
              <w:t xml:space="preserve">shall</w:t>
            </w:r>
            <w:r>
              <w:t xml:space="preserve"> </w:t>
            </w:r>
            <w:r>
              <w:t xml:space="preserve">be evaluated against the competition's eligibility rules (age band, grade level, school, tenant) at registration time. Ineligible participants are blocked with a clear explanation.</w:t>
            </w:r>
          </w:p>
        </w:tc>
        <w:tc>
          <w:tcPr/>
          <w:p>
            <w:pPr>
              <w:pStyle w:val="Compact"/>
            </w:pPr>
            <w:r>
              <w:t xml:space="preserve">Must</w:t>
            </w:r>
          </w:p>
        </w:tc>
        <w:tc>
          <w:tcPr/>
          <w:p>
            <w:pPr>
              <w:pStyle w:val="Compact"/>
            </w:pPr>
            <w:r>
              <w:t xml:space="preserve">Age check is derived from the date-of-birth stored on the account (FR-AUTH-005).</w:t>
            </w:r>
          </w:p>
        </w:tc>
      </w:tr>
    </w:tbl>
    <w:bookmarkEnd w:id="361"/>
    <w:bookmarkStart w:id="362" w:name="submission-workflow"/>
    <w:p>
      <w:pPr>
        <w:pStyle w:val="Heading3"/>
      </w:pPr>
      <w:r>
        <w:rPr>
          <w:rStyle w:val="SectionNumber"/>
        </w:rPr>
        <w:t xml:space="preserve">12.4.5</w:t>
      </w:r>
      <w:r>
        <w:tab/>
      </w:r>
      <w:r>
        <w:t xml:space="preserve">Submission Workflow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FR-TEAM-130</w:t>
            </w:r>
          </w:p>
        </w:tc>
        <w:tc>
          <w:tcPr/>
          <w:p>
            <w:pPr>
              <w:pStyle w:val="Compact"/>
            </w:pPr>
            <w:r>
              <w:t xml:space="preserve">A team (submitted by the Captain) or an individual participant</w:t>
            </w:r>
            <w:r>
              <w:t xml:space="preserve"> </w:t>
            </w:r>
            <w:r>
              <w:rPr>
                <w:b/>
                <w:bCs/>
              </w:rPr>
              <w:t xml:space="preserve">shall</w:t>
            </w:r>
            <w:r>
              <w:t xml:space="preserve"> </w:t>
            </w:r>
            <w:r>
              <w:t xml:space="preserve">be able to submit a challenge response before the challenge deadline.</w:t>
            </w:r>
          </w:p>
        </w:tc>
        <w:tc>
          <w:tcPr/>
          <w:p>
            <w:pPr>
              <w:pStyle w:val="Compact"/>
            </w:pPr>
            <w:r>
              <w:t xml:space="preserve">Must</w:t>
            </w:r>
          </w:p>
        </w:tc>
        <w:tc>
          <w:tcPr/>
          <w:p>
            <w:pPr>
              <w:pStyle w:val="Compact"/>
            </w:pPr>
            <w:r>
              <w:t xml:space="preserve">The Captain is the only team member with submit authority; other members may save drafts.</w:t>
            </w:r>
          </w:p>
        </w:tc>
      </w:tr>
      <w:tr>
        <w:tc>
          <w:tcPr/>
          <w:p>
            <w:pPr>
              <w:pStyle w:val="Compact"/>
            </w:pPr>
            <w:r>
              <w:t xml:space="preserve">FR-TEAM-131</w:t>
            </w:r>
          </w:p>
        </w:tc>
        <w:tc>
          <w:tcPr/>
          <w:p>
            <w:pPr>
              <w:pStyle w:val="Compact"/>
            </w:pPr>
            <w:r>
              <w:t xml:space="preserve">The platform</w:t>
            </w:r>
            <w:r>
              <w:t xml:space="preserve"> </w:t>
            </w:r>
            <w:r>
              <w:rPr>
                <w:b/>
                <w:bCs/>
              </w:rPr>
              <w:t xml:space="preserve">shall</w:t>
            </w:r>
            <w:r>
              <w:t xml:space="preserve"> </w:t>
            </w:r>
            <w:r>
              <w:t xml:space="preserve">allow multiple draft saves of a submission artefact before final submission. Only the explicitly finalised submission is forwarded to the judging pipeline.</w:t>
            </w:r>
          </w:p>
        </w:tc>
        <w:tc>
          <w:tcPr/>
          <w:p>
            <w:pPr>
              <w:pStyle w:val="Compact"/>
            </w:pPr>
            <w:r>
              <w:t xml:space="preserve">Must</w:t>
            </w:r>
          </w:p>
        </w:tc>
        <w:tc>
          <w:tcPr/>
          <w:p>
            <w:pPr>
              <w:pStyle w:val="Compact"/>
            </w:pPr>
            <w:r>
              <w:t xml:space="preserve">Drafts are versioned and recoverable by the Captain or Teacher.</w:t>
            </w:r>
          </w:p>
        </w:tc>
      </w:tr>
      <w:tr>
        <w:tc>
          <w:tcPr/>
          <w:p>
            <w:pPr>
              <w:pStyle w:val="Compact"/>
            </w:pPr>
            <w:r>
              <w:t xml:space="preserve">FR-TEAM-132</w:t>
            </w:r>
          </w:p>
        </w:tc>
        <w:tc>
          <w:tcPr/>
          <w:p>
            <w:pPr>
              <w:pStyle w:val="Compact"/>
            </w:pPr>
            <w:r>
              <w:t xml:space="preserve">Once a submission is finalised, the artefact</w:t>
            </w:r>
            <w:r>
              <w:t xml:space="preserve"> </w:t>
            </w:r>
            <w:r>
              <w:rPr>
                <w:b/>
                <w:bCs/>
              </w:rPr>
              <w:t xml:space="preserve">shall</w:t>
            </w:r>
            <w:r>
              <w:t xml:space="preserve"> </w:t>
            </w:r>
            <w:r>
              <w:t xml:space="preserve">be immutable. The Captain or individual</w:t>
            </w:r>
            <w:r>
              <w:t xml:space="preserve"> </w:t>
            </w:r>
            <w:r>
              <w:rPr>
                <w:b/>
                <w:bCs/>
              </w:rPr>
              <w:t xml:space="preserve">shall not</w:t>
            </w:r>
            <w:r>
              <w:t xml:space="preserve"> </w:t>
            </w:r>
            <w:r>
              <w:t xml:space="preserve">be able to modify it unless the competition creator opens a resubmission window.</w:t>
            </w:r>
          </w:p>
        </w:tc>
        <w:tc>
          <w:tcPr/>
          <w:p>
            <w:pPr>
              <w:pStyle w:val="Compact"/>
            </w:pPr>
            <w:r>
              <w:t xml:space="preserve">Must</w:t>
            </w:r>
          </w:p>
        </w:tc>
        <w:tc>
          <w:tcPr/>
          <w:p>
            <w:pPr>
              <w:pStyle w:val="Compact"/>
            </w:pPr>
            <w:r>
              <w:t xml:space="preserve">Immutability protects fair-play integrity. Any resubmission window is audit-logged.</w:t>
            </w:r>
          </w:p>
        </w:tc>
      </w:tr>
      <w:tr>
        <w:tc>
          <w:tcPr/>
          <w:p>
            <w:pPr>
              <w:pStyle w:val="Compact"/>
            </w:pPr>
            <w:r>
              <w:t xml:space="preserve">FR-TEAM-133</w:t>
            </w:r>
          </w:p>
        </w:tc>
        <w:tc>
          <w:tcPr/>
          <w:p>
            <w:pPr>
              <w:pStyle w:val="Compact"/>
            </w:pPr>
            <w:r>
              <w:t xml:space="preserve">The platform</w:t>
            </w:r>
            <w:r>
              <w:t xml:space="preserve"> </w:t>
            </w:r>
            <w:r>
              <w:rPr>
                <w:b/>
                <w:bCs/>
              </w:rPr>
              <w:t xml:space="preserve">shall</w:t>
            </w:r>
            <w:r>
              <w:t xml:space="preserve"> </w:t>
            </w:r>
            <w:r>
              <w:t xml:space="preserve">capture and store: submission timestamp (server-authoritative UTC); submitting user ID; team ID (or pseudo-team ID for individuals); challenge ID; competition ID; tenant ID; and a SHA-256 cryptographic hash of the submission artefact (code + schematic JSON) in the audit log.</w:t>
            </w:r>
          </w:p>
        </w:tc>
        <w:tc>
          <w:tcPr/>
          <w:p>
            <w:pPr>
              <w:pStyle w:val="Compact"/>
            </w:pPr>
            <w:r>
              <w:t xml:space="preserve">Must</w:t>
            </w:r>
          </w:p>
        </w:tc>
        <w:tc>
          <w:tcPr/>
          <w:p>
            <w:pPr>
              <w:pStyle w:val="Compact"/>
            </w:pPr>
            <w:r>
              <w:t xml:space="preserve">Hash enables tamper-detection and supports dispute resolution.</w:t>
            </w:r>
          </w:p>
        </w:tc>
      </w:tr>
      <w:tr>
        <w:tc>
          <w:tcPr/>
          <w:p>
            <w:pPr>
              <w:pStyle w:val="Compact"/>
            </w:pPr>
            <w:r>
              <w:t xml:space="preserve">FR-TEAM-134</w:t>
            </w:r>
          </w:p>
        </w:tc>
        <w:tc>
          <w:tcPr/>
          <w:p>
            <w:pPr>
              <w:pStyle w:val="Compact"/>
            </w:pPr>
            <w:r>
              <w:t xml:space="preserve">The platform</w:t>
            </w:r>
            <w:r>
              <w:t xml:space="preserve"> </w:t>
            </w:r>
            <w:r>
              <w:rPr>
                <w:b/>
                <w:bCs/>
              </w:rPr>
              <w:t xml:space="preserve">shall</w:t>
            </w:r>
            <w:r>
              <w:t xml:space="preserve"> </w:t>
            </w:r>
            <w:r>
              <w:t xml:space="preserve">send a submission-receipt notification to the Captain (or individual) and to the supervising Teacher via the notification system, confirming the submission timestamp and artefact hash.</w:t>
            </w:r>
          </w:p>
        </w:tc>
        <w:tc>
          <w:tcPr/>
          <w:p>
            <w:pPr>
              <w:pStyle w:val="Compact"/>
            </w:pPr>
            <w:r>
              <w:t xml:space="preserve">Must</w:t>
            </w:r>
          </w:p>
        </w:tc>
        <w:tc>
          <w:tcPr/>
          <w:p>
            <w:pPr>
              <w:pStyle w:val="Compact"/>
            </w:pPr>
            <w:r>
              <w:t xml:space="preserve">Email and in-platform notification at minimum.</w:t>
            </w:r>
          </w:p>
        </w:tc>
      </w:tr>
      <w:tr>
        <w:tc>
          <w:tcPr/>
          <w:p>
            <w:pPr>
              <w:pStyle w:val="Compact"/>
            </w:pPr>
            <w:r>
              <w:t xml:space="preserve">FR-TEAM-135</w:t>
            </w:r>
          </w:p>
        </w:tc>
        <w:tc>
          <w:tcPr/>
          <w:p>
            <w:pPr>
              <w:pStyle w:val="Compact"/>
            </w:pPr>
            <w:r>
              <w:t xml:space="preserve">Late submissions</w:t>
            </w:r>
            <w:r>
              <w:t xml:space="preserve"> </w:t>
            </w:r>
            <w:r>
              <w:rPr>
                <w:b/>
                <w:bCs/>
              </w:rPr>
              <w:t xml:space="preserve">shall</w:t>
            </w:r>
            <w:r>
              <w:t xml:space="preserve"> </w:t>
            </w:r>
            <w:r>
              <w:t xml:space="preserve">be automatically rejected after the deadline. A configurable grace period (default: 0 minutes)</w:t>
            </w:r>
            <w:r>
              <w:t xml:space="preserve"> </w:t>
            </w:r>
            <w:r>
              <w:rPr>
                <w:b/>
                <w:bCs/>
              </w:rPr>
              <w:t xml:space="preserve">shall</w:t>
            </w:r>
            <w:r>
              <w:t xml:space="preserve"> </w:t>
            </w:r>
            <w:r>
              <w:t xml:space="preserve">be available to competition creators for special circumstances. Grace period usage is audit-logged.</w:t>
            </w:r>
          </w:p>
        </w:tc>
        <w:tc>
          <w:tcPr/>
          <w:p>
            <w:pPr>
              <w:pStyle w:val="Compact"/>
            </w:pPr>
            <w:r>
              <w:t xml:space="preserve">Must</w:t>
            </w:r>
          </w:p>
        </w:tc>
        <w:tc>
          <w:tcPr/>
          <w:p>
            <w:pPr>
              <w:pStyle w:val="Compact"/>
            </w:pPr>
            <w:r>
              <w:t xml:space="preserve">Server-clock is authoritative.</w:t>
            </w:r>
          </w:p>
        </w:tc>
      </w:tr>
    </w:tbl>
    <w:bookmarkEnd w:id="362"/>
    <w:bookmarkStart w:id="363" w:name="judging-pipeline--automated-scoring"/>
    <w:p>
      <w:pPr>
        <w:pStyle w:val="Heading3"/>
      </w:pPr>
      <w:r>
        <w:rPr>
          <w:rStyle w:val="SectionNumber"/>
        </w:rPr>
        <w:t xml:space="preserve">12.4.6</w:t>
      </w:r>
      <w:r>
        <w:tab/>
      </w:r>
      <w:r>
        <w:t xml:space="preserve">Judging Pipeline — Automated Scoring</w:t>
      </w:r>
    </w:p>
    <w:p>
      <w:pPr>
        <w:pStyle w:val="SourceCode"/>
      </w:pPr>
      <w:r>
        <w:rPr>
          <w:rStyle w:val="VerbatimChar"/>
        </w:rPr>
        <w:t xml:space="preserve">AUTOMATED JUDGING PIPELINE</w:t>
      </w:r>
      <w:r>
        <w:br/>
      </w:r>
      <w:r>
        <w:rPr>
          <w:rStyle w:val="VerbatimChar"/>
        </w:rPr>
        <w:t xml:space="preserve">────────────────────────────────────────────────────────────────────────</w:t>
      </w:r>
      <w:r>
        <w:br/>
      </w:r>
      <w:r>
        <w:rPr>
          <w:rStyle w:val="VerbatimChar"/>
        </w:rPr>
        <w:t xml:space="preserve">  Submission            Judging Worker (NestJS + Bull Queue)</w:t>
      </w:r>
      <w:r>
        <w:br/>
      </w:r>
      <w:r>
        <w:rPr>
          <w:rStyle w:val="VerbatimChar"/>
        </w:rPr>
        <w:t xml:space="preserve">  Finalised  ─────►   ┌─────────────────────────────────────────┐</w:t>
      </w:r>
      <w:r>
        <w:br/>
      </w:r>
      <w:r>
        <w:rPr>
          <w:rStyle w:val="VerbatimChar"/>
        </w:rPr>
        <w:t xml:space="preserve">                       │ 1. Retrieve artefact from S3             │</w:t>
      </w:r>
      <w:r>
        <w:br/>
      </w:r>
      <w:r>
        <w:rPr>
          <w:rStyle w:val="VerbatimChar"/>
        </w:rPr>
        <w:t xml:space="preserve">                       │ 2. Verify SHA-256 hash                   │</w:t>
      </w:r>
      <w:r>
        <w:br/>
      </w:r>
      <w:r>
        <w:rPr>
          <w:rStyle w:val="VerbatimChar"/>
        </w:rPr>
        <w:t xml:space="preserve">                       │ 3. Spawn isolated RSE sandbox instance   │</w:t>
      </w:r>
      <w:r>
        <w:br/>
      </w:r>
      <w:r>
        <w:rPr>
          <w:rStyle w:val="VerbatimChar"/>
        </w:rPr>
        <w:t xml:space="preserve">                       │ 4. Load firmware / schematic             │</w:t>
      </w:r>
      <w:r>
        <w:br/>
      </w:r>
      <w:r>
        <w:rPr>
          <w:rStyle w:val="VerbatimChar"/>
        </w:rPr>
        <w:t xml:space="preserve">                       │ 5. Execute test cases (max 120 s TTL)    │</w:t>
      </w:r>
      <w:r>
        <w:br/>
      </w:r>
      <w:r>
        <w:rPr>
          <w:rStyle w:val="VerbatimChar"/>
        </w:rPr>
        <w:t xml:space="preserve">                       │ 6. Collect pass/fail per test case       │</w:t>
      </w:r>
      <w:r>
        <w:br/>
      </w:r>
      <w:r>
        <w:rPr>
          <w:rStyle w:val="VerbatimChar"/>
        </w:rPr>
        <w:t xml:space="preserve">                       │ 7. Aggregate score (weighted)            │</w:t>
      </w:r>
      <w:r>
        <w:br/>
      </w:r>
      <w:r>
        <w:rPr>
          <w:rStyle w:val="VerbatimChar"/>
        </w:rPr>
        <w:t xml:space="preserve">                       │ 8. Write result to DB + audit log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Score visible at reveal_time?             │</w:t>
      </w:r>
      <w:r>
        <w:br/>
      </w:r>
      <w:r>
        <w:rPr>
          <w:rStyle w:val="VerbatimChar"/>
        </w:rPr>
        <w:t xml:space="preserve">                       │  Yes → publish to participant            │</w:t>
      </w:r>
      <w:r>
        <w:br/>
      </w:r>
      <w:r>
        <w:rPr>
          <w:rStyle w:val="VerbatimChar"/>
        </w:rPr>
        <w:t xml:space="preserve">                       │  No  → held in escrow until reveal_time  │</w:t>
      </w:r>
      <w:r>
        <w:br/>
      </w:r>
      <w:r>
        <w:rPr>
          <w:rStyle w:val="VerbatimChar"/>
        </w:rPr>
        <w:t xml:space="preserve">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FR-TEAM-140</w:t>
            </w:r>
          </w:p>
        </w:tc>
        <w:tc>
          <w:tcPr/>
          <w:p>
            <w:pPr>
              <w:pStyle w:val="Compact"/>
            </w:pPr>
            <w:r>
              <w:t xml:space="preserve">The platform</w:t>
            </w:r>
            <w:r>
              <w:t xml:space="preserve"> </w:t>
            </w:r>
            <w:r>
              <w:rPr>
                <w:b/>
                <w:bCs/>
              </w:rPr>
              <w:t xml:space="preserve">shall</w:t>
            </w:r>
            <w:r>
              <w:t xml:space="preserve"> </w:t>
            </w:r>
            <w:r>
              <w:t xml:space="preserve">support automated evaluation of Coding Challenges by executing submitted firmware against a set of hidden test cases within an isolated RSE sandbox instance. Pass/fail and score are reported per test case.</w:t>
            </w:r>
          </w:p>
        </w:tc>
        <w:tc>
          <w:tcPr/>
          <w:p>
            <w:pPr>
              <w:pStyle w:val="Compact"/>
            </w:pPr>
            <w:r>
              <w:t xml:space="preserve">Must</w:t>
            </w:r>
          </w:p>
        </w:tc>
        <w:tc>
          <w:tcPr/>
          <w:p>
            <w:pPr>
              <w:pStyle w:val="Compact"/>
            </w:pPr>
            <w:r>
              <w:t xml:space="preserve">Test cases are authored by the challenge creator using the same RSE runtime environment. Test case inputs and expected outputs are not visible to participants before results are released.</w:t>
            </w:r>
          </w:p>
        </w:tc>
      </w:tr>
      <w:tr>
        <w:tc>
          <w:tcPr/>
          <w:p>
            <w:pPr>
              <w:pStyle w:val="Compact"/>
            </w:pPr>
            <w:r>
              <w:t xml:space="preserve">FR-TEAM-141</w:t>
            </w:r>
          </w:p>
        </w:tc>
        <w:tc>
          <w:tcPr/>
          <w:p>
            <w:pPr>
              <w:pStyle w:val="Compact"/>
            </w:pPr>
            <w:r>
              <w:t xml:space="preserve">Automated scoring</w:t>
            </w:r>
            <w:r>
              <w:t xml:space="preserve"> </w:t>
            </w:r>
            <w:r>
              <w:rPr>
                <w:b/>
                <w:bCs/>
              </w:rPr>
              <w:t xml:space="preserve">shall</w:t>
            </w:r>
            <w:r>
              <w:t xml:space="preserve"> </w:t>
            </w:r>
            <w:r>
              <w:t xml:space="preserve">complete within a configurable timeout (default: 120 seconds per submission). A timeout failure</w:t>
            </w:r>
            <w:r>
              <w:t xml:space="preserve"> </w:t>
            </w:r>
            <w:r>
              <w:rPr>
                <w:b/>
                <w:bCs/>
              </w:rPr>
              <w:t xml:space="preserve">shall</w:t>
            </w:r>
            <w:r>
              <w:t xml:space="preserve"> </w:t>
            </w:r>
            <w:r>
              <w:t xml:space="preserve">be recorded as a zero score with a</w:t>
            </w:r>
            <w:r>
              <w:t xml:space="preserve"> </w:t>
            </w:r>
            <w:r>
              <w:rPr>
                <w:rStyle w:val="VerbatimChar"/>
              </w:rPr>
              <w:t xml:space="preserve">TIMEOUT</w:t>
            </w:r>
            <w:r>
              <w:t xml:space="preserve"> </w:t>
            </w:r>
            <w:r>
              <w:t xml:space="preserve">status and reported to the judging dashboard.</w:t>
            </w:r>
          </w:p>
        </w:tc>
        <w:tc>
          <w:tcPr/>
          <w:p>
            <w:pPr>
              <w:pStyle w:val="Compact"/>
            </w:pPr>
            <w:r>
              <w:t xml:space="preserve">Must</w:t>
            </w:r>
          </w:p>
        </w:tc>
        <w:tc>
          <w:tcPr/>
          <w:p>
            <w:pPr>
              <w:pStyle w:val="Compact"/>
            </w:pPr>
            <w:r>
              <w:t xml:space="preserve">Timeout is enforced at the worker process level; RSE sandbox is terminated on timeout.</w:t>
            </w:r>
          </w:p>
        </w:tc>
      </w:tr>
      <w:tr>
        <w:tc>
          <w:tcPr/>
          <w:p>
            <w:pPr>
              <w:pStyle w:val="Compact"/>
            </w:pPr>
            <w:r>
              <w:t xml:space="preserve">FR-TEAM-142</w:t>
            </w:r>
          </w:p>
        </w:tc>
        <w:tc>
          <w:tcPr/>
          <w:p>
            <w:pPr>
              <w:pStyle w:val="Compact"/>
            </w:pPr>
            <w:r>
              <w:t xml:space="preserve">For Robotics Simulator Build Challenges, the automated checker</w:t>
            </w:r>
            <w:r>
              <w:t xml:space="preserve"> </w:t>
            </w:r>
            <w:r>
              <w:rPr>
                <w:b/>
                <w:bCs/>
              </w:rPr>
              <w:t xml:space="preserve">shall</w:t>
            </w:r>
            <w:r>
              <w:t xml:space="preserve"> </w:t>
            </w:r>
            <w:r>
              <w:t xml:space="preserve">validate: (a) the submitted schematic contains all required components; (b) the wiring topology matches the specification; and (c) when the firmware is executed in the RSE, the required pin/output states are achieved within the timeout.</w:t>
            </w:r>
          </w:p>
        </w:tc>
        <w:tc>
          <w:tcPr/>
          <w:p>
            <w:pPr>
              <w:pStyle w:val="Compact"/>
            </w:pPr>
            <w:r>
              <w:t xml:space="preserve">Must</w:t>
            </w:r>
          </w:p>
        </w:tc>
        <w:tc>
          <w:tcPr/>
          <w:p>
            <w:pPr>
              <w:pStyle w:val="Compact"/>
            </w:pPr>
            <w:r>
              <w:t xml:space="preserve">Schematic validation uses the JSON schematic format defined in Functional Requirements: RoboCode Simulation Engine.</w:t>
            </w:r>
          </w:p>
        </w:tc>
      </w:tr>
      <w:tr>
        <w:tc>
          <w:tcPr/>
          <w:p>
            <w:pPr>
              <w:pStyle w:val="Compact"/>
            </w:pPr>
            <w:r>
              <w:t xml:space="preserve">FR-TEAM-143</w:t>
            </w:r>
          </w:p>
        </w:tc>
        <w:tc>
          <w:tcPr/>
          <w:p>
            <w:pPr>
              <w:pStyle w:val="Compact"/>
            </w:pPr>
            <w:r>
              <w:t xml:space="preserve">Automated scores</w:t>
            </w:r>
            <w:r>
              <w:t xml:space="preserve"> </w:t>
            </w:r>
            <w:r>
              <w:rPr>
                <w:b/>
                <w:bCs/>
              </w:rPr>
              <w:t xml:space="preserve">shall</w:t>
            </w:r>
            <w:r>
              <w:t xml:space="preserve"> </w:t>
            </w:r>
            <w:r>
              <w:t xml:space="preserve">be published to participants at the score-release date configured by the competition creator, or immediately if no release date is set.</w:t>
            </w:r>
          </w:p>
        </w:tc>
        <w:tc>
          <w:tcPr/>
          <w:p>
            <w:pPr>
              <w:pStyle w:val="Compact"/>
            </w:pPr>
            <w:r>
              <w:t xml:space="preserve">Must</w:t>
            </w:r>
          </w:p>
        </w:tc>
        <w:tc>
          <w:tcPr/>
          <w:p>
            <w:pPr>
              <w:pStyle w:val="Compact"/>
            </w:pPr>
            <w:r>
              <w:t xml:space="preserve">Scores held in escrow in the database; release is a scheduled job.</w:t>
            </w:r>
          </w:p>
        </w:tc>
      </w:tr>
      <w:tr>
        <w:tc>
          <w:tcPr/>
          <w:p>
            <w:pPr>
              <w:pStyle w:val="Compact"/>
            </w:pPr>
            <w:r>
              <w:t xml:space="preserve">FR-TEAM-144</w:t>
            </w:r>
          </w:p>
        </w:tc>
        <w:tc>
          <w:tcPr/>
          <w:p>
            <w:pPr>
              <w:pStyle w:val="Compact"/>
            </w:pPr>
            <w:r>
              <w:t xml:space="preserve">The automated judging worker</w:t>
            </w:r>
            <w:r>
              <w:t xml:space="preserve"> </w:t>
            </w:r>
            <w:r>
              <w:rPr>
                <w:b/>
                <w:bCs/>
              </w:rPr>
              <w:t xml:space="preserve">shall</w:t>
            </w:r>
            <w:r>
              <w:t xml:space="preserve"> </w:t>
            </w:r>
            <w:r>
              <w:t xml:space="preserve">be horizontally scalable. Multiple simultaneous submissions in a large competition (up to 500 concurrent)</w:t>
            </w:r>
            <w:r>
              <w:t xml:space="preserve"> </w:t>
            </w:r>
            <w:r>
              <w:rPr>
                <w:b/>
                <w:bCs/>
              </w:rPr>
              <w:t xml:space="preserve">shall</w:t>
            </w:r>
            <w:r>
              <w:t xml:space="preserve"> </w:t>
            </w:r>
            <w:r>
              <w:t xml:space="preserve">be handled without queue starvation.</w:t>
            </w:r>
          </w:p>
        </w:tc>
        <w:tc>
          <w:tcPr/>
          <w:p>
            <w:pPr>
              <w:pStyle w:val="Compact"/>
            </w:pPr>
            <w:r>
              <w:t xml:space="preserve">Must</w:t>
            </w:r>
          </w:p>
        </w:tc>
        <w:tc>
          <w:tcPr/>
          <w:p>
            <w:pPr>
              <w:pStyle w:val="Compact"/>
            </w:pPr>
            <w:r>
              <w:t xml:space="preserve">Bull queue (Redis-backed) with configurable worker concurrency; see Infrastructure, Deployment and DevOps section.</w:t>
            </w:r>
          </w:p>
        </w:tc>
      </w:tr>
    </w:tbl>
    <w:bookmarkEnd w:id="363"/>
    <w:bookmarkStart w:id="364" w:name="judging-pipeline--manual-rubric-scoring"/>
    <w:p>
      <w:pPr>
        <w:pStyle w:val="Heading3"/>
      </w:pPr>
      <w:r>
        <w:rPr>
          <w:rStyle w:val="SectionNumber"/>
        </w:rPr>
        <w:t xml:space="preserve">12.4.7</w:t>
      </w:r>
      <w:r>
        <w:tab/>
      </w:r>
      <w:r>
        <w:t xml:space="preserve">Judging Pipeline — Manual Rubric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FR-TEAM-150</w:t>
            </w:r>
          </w:p>
        </w:tc>
        <w:tc>
          <w:tcPr/>
          <w:p>
            <w:pPr>
              <w:pStyle w:val="Compact"/>
            </w:pPr>
            <w:r>
              <w:t xml:space="preserve">A Teacher or designated competition judge</w:t>
            </w:r>
            <w:r>
              <w:t xml:space="preserve"> </w:t>
            </w:r>
            <w:r>
              <w:rPr>
                <w:b/>
                <w:bCs/>
              </w:rPr>
              <w:t xml:space="preserve">shall</w:t>
            </w:r>
            <w:r>
              <w:t xml:space="preserve"> </w:t>
            </w:r>
            <w:r>
              <w:t xml:space="preserve">be able to access a judging dashboard listing all submissions for their assigned challenge, ordered by submission time.</w:t>
            </w:r>
          </w:p>
        </w:tc>
        <w:tc>
          <w:tcPr/>
          <w:p>
            <w:pPr>
              <w:pStyle w:val="Compact"/>
            </w:pPr>
            <w:r>
              <w:t xml:space="preserve">Must</w:t>
            </w:r>
          </w:p>
        </w:tc>
        <w:tc>
          <w:tcPr/>
          <w:p>
            <w:pPr>
              <w:pStyle w:val="Compact"/>
            </w:pPr>
            <w:r>
              <w:t xml:space="preserve">Judges are assigned by the competition creator; the assignment is audit-logged.</w:t>
            </w:r>
          </w:p>
        </w:tc>
      </w:tr>
      <w:tr>
        <w:tc>
          <w:tcPr/>
          <w:p>
            <w:pPr>
              <w:pStyle w:val="Compact"/>
            </w:pPr>
            <w:r>
              <w:t xml:space="preserve">FR-TEAM-151</w:t>
            </w:r>
          </w:p>
        </w:tc>
        <w:tc>
          <w:tcPr/>
          <w:p>
            <w:pPr>
              <w:pStyle w:val="Compact"/>
            </w:pPr>
            <w:r>
              <w:t xml:space="preserve">The judging dashboard</w:t>
            </w:r>
            <w:r>
              <w:t xml:space="preserve"> </w:t>
            </w:r>
            <w:r>
              <w:rPr>
                <w:b/>
                <w:bCs/>
              </w:rPr>
              <w:t xml:space="preserve">shall</w:t>
            </w:r>
            <w:r>
              <w:t xml:space="preserve"> </w:t>
            </w:r>
            <w:r>
              <w:t xml:space="preserve">display, for each submission: the full submission artefact (source code, schematic viewer, and a live playback of the RSE simulation); the rubric criteria; a numeric or level-based scoring control per criterion; and a free-text feedback field per criterion.</w:t>
            </w:r>
          </w:p>
        </w:tc>
        <w:tc>
          <w:tcPr/>
          <w:p>
            <w:pPr>
              <w:pStyle w:val="Compact"/>
            </w:pPr>
            <w:r>
              <w:t xml:space="preserve">Must</w:t>
            </w:r>
          </w:p>
        </w:tc>
        <w:tc>
          <w:tcPr/>
          <w:p>
            <w:pPr>
              <w:pStyle w:val="Compact"/>
            </w:pPr>
            <w:r>
              <w:t xml:space="preserve">The live RSE simulation replay is driven by the submitted firmware and schematic; it is read-only and cannot be modified by the judge.</w:t>
            </w:r>
          </w:p>
        </w:tc>
      </w:tr>
      <w:tr>
        <w:tc>
          <w:tcPr/>
          <w:p>
            <w:pPr>
              <w:pStyle w:val="Compact"/>
            </w:pPr>
            <w:r>
              <w:t xml:space="preserve">FR-TEAM-152</w:t>
            </w:r>
          </w:p>
        </w:tc>
        <w:tc>
          <w:tcPr/>
          <w:p>
            <w:pPr>
              <w:pStyle w:val="Compact"/>
            </w:pPr>
            <w:r>
              <w:t xml:space="preserve">The platform</w:t>
            </w:r>
            <w:r>
              <w:t xml:space="preserve"> </w:t>
            </w:r>
            <w:r>
              <w:rPr>
                <w:b/>
                <w:bCs/>
              </w:rPr>
              <w:t xml:space="preserve">shall</w:t>
            </w:r>
            <w:r>
              <w:t xml:space="preserve"> </w:t>
            </w:r>
            <w:r>
              <w:t xml:space="preserve">support multiple independent judges scoring the same submission. The final rubric score</w:t>
            </w:r>
            <w:r>
              <w:t xml:space="preserve"> </w:t>
            </w:r>
            <w:r>
              <w:rPr>
                <w:b/>
                <w:bCs/>
              </w:rPr>
              <w:t xml:space="preserve">shall</w:t>
            </w:r>
            <w:r>
              <w:t xml:space="preserve"> </w:t>
            </w:r>
            <w:r>
              <w:t xml:space="preserve">be the mean of all judges' scores (or a weighted aggregation configured by the competition creator).</w:t>
            </w:r>
          </w:p>
        </w:tc>
        <w:tc>
          <w:tcPr/>
          <w:p>
            <w:pPr>
              <w:pStyle w:val="Compact"/>
            </w:pPr>
            <w:r>
              <w:t xml:space="preserve">Should</w:t>
            </w:r>
          </w:p>
        </w:tc>
        <w:tc>
          <w:tcPr/>
          <w:p>
            <w:pPr>
              <w:pStyle w:val="Compact"/>
            </w:pPr>
            <w:r>
              <w:t xml:space="preserve">Reduces individual judge bias in high-stakes events. Aggregation formula is disclosed to participants in the competition rules.</w:t>
            </w:r>
          </w:p>
        </w:tc>
      </w:tr>
      <w:tr>
        <w:tc>
          <w:tcPr/>
          <w:p>
            <w:pPr>
              <w:pStyle w:val="Compact"/>
            </w:pPr>
            <w:r>
              <w:t xml:space="preserve">FR-TEAM-153</w:t>
            </w:r>
          </w:p>
        </w:tc>
        <w:tc>
          <w:tcPr/>
          <w:p>
            <w:pPr>
              <w:pStyle w:val="Compact"/>
            </w:pPr>
            <w:r>
              <w:t xml:space="preserve">Judges</w:t>
            </w:r>
            <w:r>
              <w:t xml:space="preserve"> </w:t>
            </w:r>
            <w:r>
              <w:rPr>
                <w:b/>
                <w:bCs/>
              </w:rPr>
              <w:t xml:space="preserve">shall not</w:t>
            </w:r>
            <w:r>
              <w:t xml:space="preserve"> </w:t>
            </w:r>
            <w:r>
              <w:t xml:space="preserve">be able to view scores submitted by other judges for the same submission until after the competition's score-release date, preventing anchoring bias.</w:t>
            </w:r>
          </w:p>
        </w:tc>
        <w:tc>
          <w:tcPr/>
          <w:p>
            <w:pPr>
              <w:pStyle w:val="Compact"/>
            </w:pPr>
            <w:r>
              <w:t xml:space="preserve">Should</w:t>
            </w:r>
          </w:p>
        </w:tc>
        <w:tc>
          <w:tcPr/>
          <w:p>
            <w:pPr>
              <w:pStyle w:val="Compact"/>
            </w:pPr>
            <w:r>
              <w:t xml:space="preserve">Enforced at the API layer; judge score records are hidden from cross-judge queries until the release date.</w:t>
            </w:r>
          </w:p>
        </w:tc>
      </w:tr>
      <w:tr>
        <w:tc>
          <w:tcPr/>
          <w:p>
            <w:pPr>
              <w:pStyle w:val="Compact"/>
            </w:pPr>
            <w:r>
              <w:t xml:space="preserve">FR-TEAM-154</w:t>
            </w:r>
          </w:p>
        </w:tc>
        <w:tc>
          <w:tcPr/>
          <w:p>
            <w:pPr>
              <w:pStyle w:val="Compact"/>
            </w:pPr>
            <w:r>
              <w:t xml:space="preserve">Judge scores and written feedback</w:t>
            </w:r>
            <w:r>
              <w:t xml:space="preserve"> </w:t>
            </w:r>
            <w:r>
              <w:rPr>
                <w:b/>
                <w:bCs/>
              </w:rPr>
              <w:t xml:space="preserve">shall</w:t>
            </w:r>
            <w:r>
              <w:t xml:space="preserve"> </w:t>
            </w:r>
            <w:r>
              <w:t xml:space="preserve">be delivered to the team or individual at the competition's score-release date. Feedback text</w:t>
            </w:r>
            <w:r>
              <w:t xml:space="preserve"> </w:t>
            </w:r>
            <w:r>
              <w:rPr>
                <w:b/>
                <w:bCs/>
              </w:rPr>
              <w:t xml:space="preserve">shall</w:t>
            </w:r>
            <w:r>
              <w:t xml:space="preserve"> </w:t>
            </w:r>
            <w:r>
              <w:t xml:space="preserve">be stored in the audit log and linked to the judge identity and submission record.</w:t>
            </w:r>
          </w:p>
        </w:tc>
        <w:tc>
          <w:tcPr/>
          <w:p>
            <w:pPr>
              <w:pStyle w:val="Compact"/>
            </w:pPr>
            <w:r>
              <w:t xml:space="preserve">Must</w:t>
            </w:r>
          </w:p>
        </w:tc>
        <w:tc>
          <w:tcPr/>
          <w:p>
            <w:pPr>
              <w:pStyle w:val="Compact"/>
            </w:pPr>
            <w:r>
              <w:t xml:space="preserve">Feedback is retained for the minimum audit-retention period (3 years).</w:t>
            </w:r>
          </w:p>
        </w:tc>
      </w:tr>
    </w:tbl>
    <w:bookmarkEnd w:id="364"/>
    <w:bookmarkStart w:id="365" w:name="brackets-rounds-scoring-and-tiebreakers"/>
    <w:p>
      <w:pPr>
        <w:pStyle w:val="Heading3"/>
      </w:pPr>
      <w:r>
        <w:rPr>
          <w:rStyle w:val="SectionNumber"/>
        </w:rPr>
        <w:t xml:space="preserve">12.4.8</w:t>
      </w:r>
      <w:r>
        <w:tab/>
      </w:r>
      <w:r>
        <w:t xml:space="preserve">Brackets, Rounds, Scoring, and Tiebreakers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FR-TEAM-155</w:t>
            </w:r>
          </w:p>
        </w:tc>
        <w:tc>
          <w:tcPr/>
          <w:p>
            <w:pPr>
              <w:pStyle w:val="Compact"/>
            </w:pPr>
            <w:r>
              <w:t xml:space="preserve">The competition creator</w:t>
            </w:r>
            <w:r>
              <w:t xml:space="preserve"> </w:t>
            </w:r>
            <w:r>
              <w:rPr>
                <w:b/>
                <w:bCs/>
              </w:rPr>
              <w:t xml:space="preserve">shall</w:t>
            </w:r>
            <w:r>
              <w:t xml:space="preserve"> </w:t>
            </w:r>
            <w:r>
              <w:t xml:space="preserve">be able to configure the bracket format per round: single-elimination, double-elimination, round-robin, or points-table (no bracket).</w:t>
            </w:r>
          </w:p>
        </w:tc>
        <w:tc>
          <w:tcPr/>
          <w:p>
            <w:pPr>
              <w:pStyle w:val="Compact"/>
            </w:pPr>
            <w:r>
              <w:t xml:space="preserve">Must</w:t>
            </w:r>
          </w:p>
        </w:tc>
        <w:tc>
          <w:tcPr/>
          <w:p>
            <w:pPr>
              <w:pStyle w:val="Compact"/>
            </w:pPr>
            <w:r>
              <w:t xml:space="preserve">Points-table format is the default for intra-school competitions.</w:t>
            </w:r>
          </w:p>
        </w:tc>
      </w:tr>
      <w:tr>
        <w:tc>
          <w:tcPr/>
          <w:p>
            <w:pPr>
              <w:pStyle w:val="Compact"/>
            </w:pPr>
            <w:r>
              <w:t xml:space="preserve">FR-TEAM-156</w:t>
            </w:r>
          </w:p>
        </w:tc>
        <w:tc>
          <w:tcPr/>
          <w:p>
            <w:pPr>
              <w:pStyle w:val="Compact"/>
            </w:pPr>
            <w:r>
              <w:t xml:space="preserve">The platform</w:t>
            </w:r>
            <w:r>
              <w:t xml:space="preserve"> </w:t>
            </w:r>
            <w:r>
              <w:rPr>
                <w:b/>
                <w:bCs/>
              </w:rPr>
              <w:t xml:space="preserve">shall</w:t>
            </w:r>
            <w:r>
              <w:t xml:space="preserve"> </w:t>
            </w:r>
            <w:r>
              <w:t xml:space="preserve">automatically populate bracket matchups from registered teams or individuals at the start of each round, using seeding derived from prior-round scores or a random draw as configured by the competition creator.</w:t>
            </w:r>
          </w:p>
        </w:tc>
        <w:tc>
          <w:tcPr/>
          <w:p>
            <w:pPr>
              <w:pStyle w:val="Compact"/>
            </w:pPr>
            <w:r>
              <w:t xml:space="preserve">Must</w:t>
            </w:r>
          </w:p>
        </w:tc>
        <w:tc>
          <w:tcPr/>
          <w:p>
            <w:pPr>
              <w:pStyle w:val="Compact"/>
            </w:pPr>
            <w:r>
              <w:t xml:space="preserve">Bracket population is deterministic given the same seed; the algorithm is disclosed in the competition configuration UI.</w:t>
            </w:r>
          </w:p>
        </w:tc>
      </w:tr>
      <w:tr>
        <w:tc>
          <w:tcPr/>
          <w:p>
            <w:pPr>
              <w:pStyle w:val="Compact"/>
            </w:pPr>
            <w:r>
              <w:t xml:space="preserve">FR-TEAM-157</w:t>
            </w:r>
          </w:p>
        </w:tc>
        <w:tc>
          <w:tcPr/>
          <w:p>
            <w:pPr>
              <w:pStyle w:val="Compact"/>
            </w:pPr>
            <w:r>
              <w:t xml:space="preserve">The participant-facing competition page</w:t>
            </w:r>
            <w:r>
              <w:t xml:space="preserve"> </w:t>
            </w:r>
            <w:r>
              <w:rPr>
                <w:b/>
                <w:bCs/>
              </w:rPr>
              <w:t xml:space="preserve">shall</w:t>
            </w:r>
            <w:r>
              <w:t xml:space="preserve"> </w:t>
            </w:r>
            <w:r>
              <w:t xml:space="preserve">display: the current bracket or standings table; each team's or individual's score; round schedule and remaining time to the next deadline; and submission status for the current round.</w:t>
            </w:r>
          </w:p>
        </w:tc>
        <w:tc>
          <w:tcPr/>
          <w:p>
            <w:pPr>
              <w:pStyle w:val="Compact"/>
            </w:pPr>
            <w:r>
              <w:t xml:space="preserve">Must</w:t>
            </w:r>
          </w:p>
        </w:tc>
        <w:tc>
          <w:tcPr/>
          <w:p>
            <w:pPr>
              <w:pStyle w:val="Compact"/>
            </w:pPr>
            <w:r>
              <w:t xml:space="preserve">Countdown timer is rendered client-side from a server-provided deadline timestamp.</w:t>
            </w:r>
          </w:p>
        </w:tc>
      </w:tr>
      <w:tr>
        <w:tc>
          <w:tcPr/>
          <w:p>
            <w:pPr>
              <w:pStyle w:val="Compact"/>
            </w:pPr>
            <w:r>
              <w:t xml:space="preserve">FR-TEAM-158</w:t>
            </w:r>
          </w:p>
        </w:tc>
        <w:tc>
          <w:tcPr/>
          <w:p>
            <w:pPr>
              <w:pStyle w:val="Compact"/>
            </w:pPr>
            <w:r>
              <w:t xml:space="preserve">The overall competition score</w:t>
            </w:r>
            <w:r>
              <w:t xml:space="preserve"> </w:t>
            </w:r>
            <w:r>
              <w:rPr>
                <w:b/>
                <w:bCs/>
              </w:rPr>
              <w:t xml:space="preserve">shall</w:t>
            </w:r>
            <w:r>
              <w:t xml:space="preserve"> </w:t>
            </w:r>
            <w:r>
              <w:t xml:space="preserve">be calculated as the weighted sum of automated test-case score and rubric score, using per-challenge weights configured by the competition creator. For multi-round competitions, round scores are aggregated by the configured advancement rule.</w:t>
            </w:r>
          </w:p>
        </w:tc>
        <w:tc>
          <w:tcPr/>
          <w:p>
            <w:pPr>
              <w:pStyle w:val="Compact"/>
            </w:pPr>
            <w:r>
              <w:t xml:space="preserve">Must</w:t>
            </w:r>
          </w:p>
        </w:tc>
        <w:tc>
          <w:tcPr/>
          <w:p>
            <w:pPr>
              <w:pStyle w:val="Compact"/>
            </w:pPr>
            <w:r>
              <w:t xml:space="preserve">Score calculation formula is published to participants in the competition rules.</w:t>
            </w:r>
          </w:p>
        </w:tc>
      </w:tr>
      <w:tr>
        <w:tc>
          <w:tcPr/>
          <w:p>
            <w:pPr>
              <w:pStyle w:val="Compact"/>
            </w:pPr>
            <w:r>
              <w:t xml:space="preserve">FR-TEAM-159</w:t>
            </w:r>
          </w:p>
        </w:tc>
        <w:tc>
          <w:tcPr/>
          <w:p>
            <w:pPr>
              <w:pStyle w:val="Compact"/>
            </w:pPr>
            <w:r>
              <w:t xml:space="preserve">Score ties</w:t>
            </w:r>
            <w:r>
              <w:t xml:space="preserve"> </w:t>
            </w:r>
            <w:r>
              <w:rPr>
                <w:b/>
                <w:bCs/>
              </w:rPr>
              <w:t xml:space="preserve">shall</w:t>
            </w:r>
            <w:r>
              <w:t xml:space="preserve"> </w:t>
            </w:r>
            <w:r>
              <w:t xml:space="preserve">be broken in the following priority order: (1) rubric score, (2) automated test-case score, (3) earliest submission timestamp, (4) random draw (seeded, reproducible). The active tiebreaker is disclosed in the competition rules.</w:t>
            </w:r>
          </w:p>
        </w:tc>
        <w:tc>
          <w:tcPr/>
          <w:p>
            <w:pPr>
              <w:pStyle w:val="Compact"/>
            </w:pPr>
            <w:r>
              <w:t xml:space="preserve">Must</w:t>
            </w:r>
          </w:p>
        </w:tc>
        <w:tc>
          <w:tcPr/>
          <w:p>
            <w:pPr>
              <w:pStyle w:val="Compact"/>
            </w:pPr>
            <w:r>
              <w:t xml:space="preserve">Tiebreaker sequence is immutable once a competition is published.</w:t>
            </w:r>
          </w:p>
        </w:tc>
      </w:tr>
      <w:tr>
        <w:tc>
          <w:tcPr/>
          <w:p>
            <w:pPr>
              <w:pStyle w:val="Compact"/>
            </w:pPr>
            <w:r>
              <w:t xml:space="preserve">FR-TEAM-160</w:t>
            </w:r>
          </w:p>
        </w:tc>
        <w:tc>
          <w:tcPr/>
          <w:p>
            <w:pPr>
              <w:pStyle w:val="Compact"/>
            </w:pPr>
            <w:r>
              <w:t xml:space="preserve">The competition leaderboard</w:t>
            </w:r>
            <w:r>
              <w:t xml:space="preserve"> </w:t>
            </w:r>
            <w:r>
              <w:rPr>
                <w:b/>
                <w:bCs/>
              </w:rPr>
              <w:t xml:space="preserve">shall</w:t>
            </w:r>
            <w:r>
              <w:t xml:space="preserve"> </w:t>
            </w:r>
            <w:r>
              <w:t xml:space="preserve">update within 60 seconds of an automated score being published or a judge releasing scores.</w:t>
            </w:r>
          </w:p>
        </w:tc>
        <w:tc>
          <w:tcPr/>
          <w:p>
            <w:pPr>
              <w:pStyle w:val="Compact"/>
            </w:pPr>
            <w:r>
              <w:t xml:space="preserve">Must</w:t>
            </w:r>
          </w:p>
        </w:tc>
        <w:tc>
          <w:tcPr/>
          <w:p>
            <w:pPr>
              <w:pStyle w:val="Compact"/>
            </w:pPr>
            <w:r>
              <w:t xml:space="preserve">Redis sorted-set update triggers a WebSocket push to connected clients viewing the competition page.</w:t>
            </w:r>
          </w:p>
        </w:tc>
      </w:tr>
    </w:tbl>
    <w:bookmarkEnd w:id="365"/>
    <w:bookmarkStart w:id="366" w:name="results-publication-and-awards"/>
    <w:p>
      <w:pPr>
        <w:pStyle w:val="Heading3"/>
      </w:pPr>
      <w:r>
        <w:rPr>
          <w:rStyle w:val="SectionNumber"/>
        </w:rPr>
        <w:t xml:space="preserve">12.4.9</w:t>
      </w:r>
      <w:r>
        <w:tab/>
      </w:r>
      <w:r>
        <w:t xml:space="preserve">Results Publication and Awards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FR-TEAM-165</w:t>
            </w:r>
          </w:p>
        </w:tc>
        <w:tc>
          <w:tcPr/>
          <w:p>
            <w:pPr>
              <w:pStyle w:val="Compact"/>
            </w:pPr>
            <w:r>
              <w:t xml:space="preserve">At competition conclusion, winning teams and individuals</w:t>
            </w:r>
            <w:r>
              <w:t xml:space="preserve"> </w:t>
            </w:r>
            <w:r>
              <w:rPr>
                <w:b/>
                <w:bCs/>
              </w:rPr>
              <w:t xml:space="preserve">shall</w:t>
            </w:r>
            <w:r>
              <w:t xml:space="preserve"> </w:t>
            </w:r>
            <w:r>
              <w:t xml:space="preserve">automatically receive a configured RoboPoints award, scaled by placement (1st, 2nd, 3rd, participation). Awards are posted to the RoboPoints ledger (FR-GAM-200 through FR-GAM-215).</w:t>
            </w:r>
          </w:p>
        </w:tc>
        <w:tc>
          <w:tcPr/>
          <w:p>
            <w:pPr>
              <w:pStyle w:val="Compact"/>
            </w:pPr>
            <w:r>
              <w:t xml:space="preserve">Must</w:t>
            </w:r>
          </w:p>
        </w:tc>
        <w:tc>
          <w:tcPr/>
          <w:p>
            <w:pPr>
              <w:pStyle w:val="Compact"/>
            </w:pPr>
            <w:r>
              <w:t xml:space="preserve">RoboPoints are credited only after the competition state transitions to CONCLUDED.</w:t>
            </w:r>
          </w:p>
        </w:tc>
      </w:tr>
      <w:tr>
        <w:tc>
          <w:tcPr/>
          <w:p>
            <w:pPr>
              <w:pStyle w:val="Compact"/>
            </w:pPr>
            <w:r>
              <w:t xml:space="preserve">FR-TEAM-166</w:t>
            </w:r>
          </w:p>
        </w:tc>
        <w:tc>
          <w:tcPr/>
          <w:p>
            <w:pPr>
              <w:pStyle w:val="Compact"/>
            </w:pPr>
            <w:r>
              <w:t xml:space="preserve">The platform</w:t>
            </w:r>
            <w:r>
              <w:t xml:space="preserve"> </w:t>
            </w:r>
            <w:r>
              <w:rPr>
                <w:b/>
                <w:bCs/>
              </w:rPr>
              <w:t xml:space="preserve">shall</w:t>
            </w:r>
            <w:r>
              <w:t xml:space="preserve"> </w:t>
            </w:r>
            <w:r>
              <w:t xml:space="preserve">generate a digital certificate (downloadable PDF) for competition winners and finalists. The certificate template is customisable by the competition creator (school logo, custom wording).</w:t>
            </w:r>
          </w:p>
        </w:tc>
        <w:tc>
          <w:tcPr/>
          <w:p>
            <w:pPr>
              <w:pStyle w:val="Compact"/>
            </w:pPr>
            <w:r>
              <w:t xml:space="preserve">Should</w:t>
            </w:r>
          </w:p>
        </w:tc>
        <w:tc>
          <w:tcPr/>
          <w:p>
            <w:pPr>
              <w:pStyle w:val="Compact"/>
            </w:pPr>
            <w:r>
              <w:t xml:space="preserve">Certificate generation is a background job triggered at competition conclusion.</w:t>
            </w:r>
          </w:p>
        </w:tc>
      </w:tr>
      <w:tr>
        <w:tc>
          <w:tcPr/>
          <w:p>
            <w:pPr>
              <w:pStyle w:val="Compact"/>
            </w:pPr>
            <w:r>
              <w:t xml:space="preserve">FR-TEAM-167</w:t>
            </w:r>
          </w:p>
        </w:tc>
        <w:tc>
          <w:tcPr/>
          <w:p>
            <w:pPr>
              <w:pStyle w:val="Compact"/>
            </w:pPr>
            <w:r>
              <w:t xml:space="preserve">Achievement badges earned through competition placements</w:t>
            </w:r>
            <w:r>
              <w:t xml:space="preserve"> </w:t>
            </w:r>
            <w:r>
              <w:rPr>
                <w:b/>
                <w:bCs/>
              </w:rPr>
              <w:t xml:space="preserve">shall</w:t>
            </w:r>
            <w:r>
              <w:t xml:space="preserve"> </w:t>
            </w:r>
            <w:r>
              <w:t xml:space="preserve">be permanently recorded on both the student's individual profile and the team profile, regardless of subsequent season resets.</w:t>
            </w:r>
          </w:p>
        </w:tc>
        <w:tc>
          <w:tcPr/>
          <w:p>
            <w:pPr>
              <w:pStyle w:val="Compact"/>
            </w:pPr>
            <w:r>
              <w:t xml:space="preserve">Should</w:t>
            </w:r>
          </w:p>
        </w:tc>
        <w:tc>
          <w:tcPr/>
          <w:p>
            <w:pPr>
              <w:pStyle w:val="Compact"/>
            </w:pPr>
            <w:r>
              <w:t xml:space="preserve">Badge permanence is consistent with FR-GAM-285 (badges never reset).</w:t>
            </w:r>
          </w:p>
        </w:tc>
      </w:tr>
      <w:tr>
        <w:tc>
          <w:tcPr/>
          <w:p>
            <w:pPr>
              <w:pStyle w:val="Compact"/>
            </w:pPr>
            <w:r>
              <w:t xml:space="preserve">FR-TEAM-168</w:t>
            </w:r>
          </w:p>
        </w:tc>
        <w:tc>
          <w:tcPr/>
          <w:p>
            <w:pPr>
              <w:pStyle w:val="Compact"/>
            </w:pPr>
            <w:r>
              <w:t xml:space="preserve">The final competition results page</w:t>
            </w:r>
            <w:r>
              <w:t xml:space="preserve"> </w:t>
            </w:r>
            <w:r>
              <w:rPr>
                <w:b/>
                <w:bCs/>
              </w:rPr>
              <w:t xml:space="preserve">shall</w:t>
            </w:r>
            <w:r>
              <w:t xml:space="preserve"> </w:t>
            </w:r>
            <w:r>
              <w:t xml:space="preserve">be publicly visible (at school scope for intra-school, at platform scope for inter-school) to all authenticated users, displaying only display names and school names. Real names and contact information are never exposed.</w:t>
            </w:r>
          </w:p>
        </w:tc>
        <w:tc>
          <w:tcPr/>
          <w:p>
            <w:pPr>
              <w:pStyle w:val="Compact"/>
            </w:pPr>
            <w:r>
              <w:t xml:space="preserve">Must</w:t>
            </w:r>
          </w:p>
        </w:tc>
        <w:tc>
          <w:tcPr/>
          <w:p>
            <w:pPr>
              <w:pStyle w:val="Compact"/>
            </w:pPr>
            <w:r>
              <w:t xml:space="preserve">Privacy constraint; enforced at the API serialisation layer.</w:t>
            </w:r>
          </w:p>
        </w:tc>
      </w:tr>
    </w:tbl>
    <w:bookmarkEnd w:id="366"/>
    <w:bookmarkStart w:id="367" w:name="fair-play-and-integrity"/>
    <w:p>
      <w:pPr>
        <w:pStyle w:val="Heading3"/>
      </w:pPr>
      <w:r>
        <w:rPr>
          <w:rStyle w:val="SectionNumber"/>
        </w:rPr>
        <w:t xml:space="preserve">12.4.10</w:t>
      </w:r>
      <w:r>
        <w:tab/>
      </w:r>
      <w:r>
        <w:t xml:space="preserve">Fair-Play and Integrity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FR-TEAM-170</w:t>
            </w:r>
          </w:p>
        </w:tc>
        <w:tc>
          <w:tcPr/>
          <w:p>
            <w:pPr>
              <w:pStyle w:val="Compact"/>
            </w:pPr>
            <w:r>
              <w:t xml:space="preserve">The platform</w:t>
            </w:r>
            <w:r>
              <w:t xml:space="preserve"> </w:t>
            </w:r>
            <w:r>
              <w:rPr>
                <w:b/>
                <w:bCs/>
              </w:rPr>
              <w:t xml:space="preserve">shall</w:t>
            </w:r>
            <w:r>
              <w:t xml:space="preserve"> </w:t>
            </w:r>
            <w:r>
              <w:t xml:space="preserve">detect suspiciously similar code submissions within the same competition challenge using AST-based structural similarity analysis. Submissions exceeding a configurable similarity threshold</w:t>
            </w:r>
            <w:r>
              <w:t xml:space="preserve"> </w:t>
            </w:r>
            <w:r>
              <w:rPr>
                <w:b/>
                <w:bCs/>
              </w:rPr>
              <w:t xml:space="preserve">shall</w:t>
            </w:r>
            <w:r>
              <w:t xml:space="preserve"> </w:t>
            </w:r>
            <w:r>
              <w:t xml:space="preserve">be flagged for Teacher/judge review.</w:t>
            </w:r>
          </w:p>
        </w:tc>
        <w:tc>
          <w:tcPr/>
          <w:p>
            <w:pPr>
              <w:pStyle w:val="Compact"/>
            </w:pPr>
            <w:r>
              <w:t xml:space="preserve">Must</w:t>
            </w:r>
          </w:p>
        </w:tc>
        <w:tc>
          <w:tcPr/>
          <w:p>
            <w:pPr>
              <w:pStyle w:val="Compact"/>
            </w:pPr>
            <w:r>
              <w:t xml:space="preserve">Flagging is advisory; no automatic disqualification based solely on automated detection. Flagged pairs are presented side-by-side in the judging dashboard.</w:t>
            </w:r>
          </w:p>
        </w:tc>
      </w:tr>
      <w:tr>
        <w:tc>
          <w:tcPr/>
          <w:p>
            <w:pPr>
              <w:pStyle w:val="Compact"/>
            </w:pPr>
            <w:r>
              <w:t xml:space="preserve">FR-TEAM-171</w:t>
            </w:r>
          </w:p>
        </w:tc>
        <w:tc>
          <w:tcPr/>
          <w:p>
            <w:pPr>
              <w:pStyle w:val="Compact"/>
            </w:pPr>
            <w:r>
              <w:t xml:space="preserve">A competition creator or Super Admin</w:t>
            </w:r>
            <w:r>
              <w:t xml:space="preserve"> </w:t>
            </w:r>
            <w:r>
              <w:rPr>
                <w:b/>
                <w:bCs/>
              </w:rPr>
              <w:t xml:space="preserve">shall</w:t>
            </w:r>
            <w:r>
              <w:t xml:space="preserve"> </w:t>
            </w:r>
            <w:r>
              <w:t xml:space="preserve">be able to disqualify a team or individual from a competition. A mandatory reason must be recorded; the decision is written to the immutable audit log. The affected student(s), their Teacher, and their School Admin</w:t>
            </w:r>
            <w:r>
              <w:t xml:space="preserve"> </w:t>
            </w:r>
            <w:r>
              <w:rPr>
                <w:b/>
                <w:bCs/>
              </w:rPr>
              <w:t xml:space="preserve">shall</w:t>
            </w:r>
            <w:r>
              <w:t xml:space="preserve"> </w:t>
            </w:r>
            <w:r>
              <w:t xml:space="preserve">be notified.</w:t>
            </w:r>
          </w:p>
        </w:tc>
        <w:tc>
          <w:tcPr/>
          <w:p>
            <w:pPr>
              <w:pStyle w:val="Compact"/>
            </w:pPr>
            <w:r>
              <w:t xml:space="preserve">Must</w:t>
            </w:r>
          </w:p>
        </w:tc>
        <w:tc>
          <w:tcPr/>
          <w:p>
            <w:pPr>
              <w:pStyle w:val="Compact"/>
            </w:pPr>
            <w:r>
              <w:t xml:space="preserve">Disqualification triggers RoboPoints revocation for competition awards already credited.</w:t>
            </w:r>
          </w:p>
        </w:tc>
      </w:tr>
      <w:tr>
        <w:tc>
          <w:tcPr/>
          <w:p>
            <w:pPr>
              <w:pStyle w:val="Compact"/>
            </w:pPr>
            <w:r>
              <w:t xml:space="preserve">FR-TEAM-172</w:t>
            </w:r>
          </w:p>
        </w:tc>
        <w:tc>
          <w:tcPr/>
          <w:p>
            <w:pPr>
              <w:pStyle w:val="Compact"/>
            </w:pPr>
            <w:r>
              <w:t xml:space="preserve">Submission timestamps</w:t>
            </w:r>
            <w:r>
              <w:t xml:space="preserve"> </w:t>
            </w:r>
            <w:r>
              <w:rPr>
                <w:b/>
                <w:bCs/>
              </w:rPr>
              <w:t xml:space="preserve">shall</w:t>
            </w:r>
            <w:r>
              <w:t xml:space="preserve"> </w:t>
            </w:r>
            <w:r>
              <w:t xml:space="preserve">be server-authoritative. Client-side clocks are not trusted for deadline enforcement. The server-clock is synchronised via NTP and its drift is monitored; an alert fires if drift exceeds 1 second.</w:t>
            </w:r>
          </w:p>
        </w:tc>
        <w:tc>
          <w:tcPr/>
          <w:p>
            <w:pPr>
              <w:pStyle w:val="Compact"/>
            </w:pPr>
            <w:r>
              <w:t xml:space="preserve">Must</w:t>
            </w:r>
          </w:p>
        </w:tc>
        <w:tc>
          <w:tcPr/>
          <w:p>
            <w:pPr>
              <w:pStyle w:val="Compact"/>
            </w:pPr>
            <w:r>
              <w:t xml:space="preserve">See Observability, Logging, Monitoring and Support section.</w:t>
            </w:r>
          </w:p>
        </w:tc>
      </w:tr>
      <w:tr>
        <w:tc>
          <w:tcPr/>
          <w:p>
            <w:pPr>
              <w:pStyle w:val="Compact"/>
            </w:pPr>
            <w:r>
              <w:t xml:space="preserve">FR-TEAM-173</w:t>
            </w:r>
          </w:p>
        </w:tc>
        <w:tc>
          <w:tcPr/>
          <w:p>
            <w:pPr>
              <w:pStyle w:val="Compact"/>
            </w:pPr>
            <w:r>
              <w:t xml:space="preserve">All judging decisions, score adjustments, disqualifications, and appeal outcomes</w:t>
            </w:r>
            <w:r>
              <w:t xml:space="preserve"> </w:t>
            </w:r>
            <w:r>
              <w:rPr>
                <w:b/>
                <w:bCs/>
              </w:rPr>
              <w:t xml:space="preserve">shall</w:t>
            </w:r>
            <w:r>
              <w:t xml:space="preserve"> </w:t>
            </w:r>
            <w:r>
              <w:t xml:space="preserve">be recorded in the immutable audit log with the actor identity, action, timestamp, and free-text justification.</w:t>
            </w:r>
          </w:p>
        </w:tc>
        <w:tc>
          <w:tcPr/>
          <w:p>
            <w:pPr>
              <w:pStyle w:val="Compact"/>
            </w:pPr>
            <w:r>
              <w:t xml:space="preserve">Must</w:t>
            </w:r>
          </w:p>
        </w:tc>
        <w:tc>
          <w:tcPr/>
          <w:p>
            <w:pPr>
              <w:pStyle w:val="Compact"/>
            </w:pPr>
            <w:r>
              <w:t xml:space="preserve">Supports dispute resolution, regulatory inspection, and parent/guardian queries.</w:t>
            </w:r>
          </w:p>
        </w:tc>
      </w:tr>
      <w:tr>
        <w:tc>
          <w:tcPr/>
          <w:p>
            <w:pPr>
              <w:pStyle w:val="Compact"/>
            </w:pPr>
            <w:r>
              <w:t xml:space="preserve">FR-TEAM-174</w:t>
            </w:r>
          </w:p>
        </w:tc>
        <w:tc>
          <w:tcPr/>
          <w:p>
            <w:pPr>
              <w:pStyle w:val="Compact"/>
            </w:pPr>
            <w:r>
              <w:t xml:space="preserve">A student or team</w:t>
            </w:r>
            <w:r>
              <w:t xml:space="preserve"> </w:t>
            </w:r>
            <w:r>
              <w:rPr>
                <w:b/>
                <w:bCs/>
              </w:rPr>
              <w:t xml:space="preserve">shall</w:t>
            </w:r>
            <w:r>
              <w:t xml:space="preserve"> </w:t>
            </w:r>
            <w:r>
              <w:t xml:space="preserve">be able to raise a formal appeal against a scoring decision via a structured appeal form. Appeals are routed to the competition creator; unresolved appeals are escalated to a Super Admin or Platform Moderator within a configurable escalation window (default: 5 business days).</w:t>
            </w:r>
          </w:p>
        </w:tc>
        <w:tc>
          <w:tcPr/>
          <w:p>
            <w:pPr>
              <w:pStyle w:val="Compact"/>
            </w:pPr>
            <w:r>
              <w:t xml:space="preserve">Should</w:t>
            </w:r>
          </w:p>
        </w:tc>
        <w:tc>
          <w:tcPr/>
          <w:p>
            <w:pPr>
              <w:pStyle w:val="Compact"/>
            </w:pPr>
            <w:r>
              <w:t xml:space="preserve">Appeal submissions are acknowledgement-stamped and the student is notified of the current status.</w:t>
            </w:r>
          </w:p>
        </w:tc>
      </w:tr>
    </w:tbl>
    <w:p>
      <w:r>
        <w:pict>
          <v:rect style="width:0;height:1.5pt" o:hralign="center" o:hrstd="t" o:hr="t"/>
        </w:pict>
      </w:r>
    </w:p>
    <w:bookmarkEnd w:id="367"/>
    <w:bookmarkEnd w:id="368"/>
    <w:bookmarkStart w:id="371" w:name="part-4-gamification--robopoints-engine"/>
    <w:p>
      <w:pPr>
        <w:pStyle w:val="Heading2"/>
      </w:pPr>
      <w:r>
        <w:rPr>
          <w:rStyle w:val="SectionNumber"/>
        </w:rPr>
        <w:t xml:space="preserve">12.5</w:t>
      </w:r>
      <w:r>
        <w:tab/>
      </w:r>
      <w:r>
        <w:t xml:space="preserve">Part 4: Gamification — RoboPoints Engine</w:t>
      </w:r>
    </w:p>
    <w:bookmarkStart w:id="369" w:name="robopoints-ledger-and-idempotency"/>
    <w:p>
      <w:pPr>
        <w:pStyle w:val="Heading3"/>
      </w:pPr>
      <w:r>
        <w:rPr>
          <w:rStyle w:val="SectionNumber"/>
        </w:rPr>
        <w:t xml:space="preserve">12.5.1</w:t>
      </w:r>
      <w:r>
        <w:tab/>
      </w:r>
      <w:r>
        <w:t xml:space="preserve">RoboPoints Ledger and Idempotency</w:t>
      </w:r>
    </w:p>
    <w:p>
      <w:pPr>
        <w:pStyle w:val="FirstParagraph"/>
      </w:pPr>
      <w:r>
        <w:t xml:space="preserve">The RoboPoints engine maintains a transactional ledger of all point-earning and point-deduction events. The ledger is the authoritative source for all leaderboard queries, reward redemptions, and season archives.</w:t>
      </w:r>
    </w:p>
    <w:p>
      <w:pPr>
        <w:pStyle w:val="SourceCode"/>
      </w:pPr>
      <w:r>
        <w:rPr>
          <w:rStyle w:val="VerbatimChar"/>
        </w:rPr>
        <w:t xml:space="preserve">ROBOPOINTS LEDGER SERVICE</w:t>
      </w:r>
      <w:r>
        <w:br/>
      </w:r>
      <w:r>
        <w:rPr>
          <w:rStyle w:val="VerbatimChar"/>
        </w:rPr>
        <w:t xml:space="preserve">────────────────────────────────────────────────────────────────────────</w:t>
      </w:r>
      <w:r>
        <w:br/>
      </w:r>
      <w:r>
        <w:rPr>
          <w:rStyle w:val="VerbatimChar"/>
        </w:rPr>
        <w:t xml:space="preserve">  Earning Event                  Ledger Service (NestJS)</w:t>
      </w:r>
      <w:r>
        <w:br/>
      </w:r>
      <w:r>
        <w:rPr>
          <w:rStyle w:val="VerbatimChar"/>
        </w:rPr>
        <w:t xml:space="preserve">  ─────────────────              ─────────────────────────────────────</w:t>
      </w:r>
      <w:r>
        <w:br/>
      </w:r>
      <w:r>
        <w:rPr>
          <w:rStyle w:val="VerbatimChar"/>
        </w:rPr>
        <w:t xml:space="preserve">  Task completed    ─────────►  ┌──────────────────────────────────┐</w:t>
      </w:r>
      <w:r>
        <w:br/>
      </w:r>
      <w:r>
        <w:rPr>
          <w:rStyle w:val="VerbatimChar"/>
        </w:rPr>
        <w:t xml:space="preserve">  Course unit done  ─────────►  │ 1. Validate event source token   │</w:t>
      </w:r>
      <w:r>
        <w:br/>
      </w:r>
      <w:r>
        <w:rPr>
          <w:rStyle w:val="VerbatimChar"/>
        </w:rPr>
        <w:t xml:space="preserve">  Simulation run    ─────────►  │    (RSE heartbeat / grader JWT)  │</w:t>
      </w:r>
      <w:r>
        <w:br/>
      </w:r>
      <w:r>
        <w:rPr>
          <w:rStyle w:val="VerbatimChar"/>
        </w:rPr>
        <w:t xml:space="preserve">  Competition win   ─────────►  │ 2. Check idempotency key in      │</w:t>
      </w:r>
      <w:r>
        <w:br/>
      </w:r>
      <w:r>
        <w:rPr>
          <w:rStyle w:val="VerbatimChar"/>
        </w:rPr>
        <w:t xml:space="preserve">  Streak milestone  ─────────►  │    Redis (TTL: 24 h)             │</w:t>
      </w:r>
      <w:r>
        <w:br/>
      </w:r>
      <w:r>
        <w:rPr>
          <w:rStyle w:val="VerbatimChar"/>
        </w:rPr>
        <w:t xml:space="preserve">  Teacher award     ─────────►  │ 3. INSERT ledger row (Postgres)  │</w:t>
      </w:r>
      <w:r>
        <w:br/>
      </w:r>
      <w:r>
        <w:rPr>
          <w:rStyle w:val="VerbatimChar"/>
        </w:rPr>
        <w:t xml:space="preserve">                                │ 4. Update Redis sorted set       │</w:t>
      </w:r>
      <w:r>
        <w:br/>
      </w:r>
      <w:r>
        <w:rPr>
          <w:rStyle w:val="VerbatimChar"/>
        </w:rPr>
        <w:t xml:space="preserve">                                │    (leaderboard score)           │</w:t>
      </w:r>
      <w:r>
        <w:br/>
      </w:r>
      <w:r>
        <w:rPr>
          <w:rStyle w:val="VerbatimChar"/>
        </w:rPr>
        <w:t xml:space="preserve">                                │ 5. Publish event to notification  │</w:t>
      </w:r>
      <w:r>
        <w:br/>
      </w:r>
      <w:r>
        <w:rPr>
          <w:rStyle w:val="VerbatimChar"/>
        </w:rPr>
        <w:t xml:space="preserve">                                │    bus (point award notification) │</w:t>
      </w:r>
      <w:r>
        <w:br/>
      </w:r>
      <w:r>
        <w:rPr>
          <w:rStyle w:val="VerbatimChar"/>
        </w:rPr>
        <w:t xml:space="preserve">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FR-GAM-200</w:t>
            </w:r>
          </w:p>
        </w:tc>
        <w:tc>
          <w:tcPr/>
          <w:p>
            <w:pPr>
              <w:pStyle w:val="Compact"/>
            </w:pPr>
            <w:r>
              <w:t xml:space="preserve">The platform</w:t>
            </w:r>
            <w:r>
              <w:t xml:space="preserve"> </w:t>
            </w:r>
            <w:r>
              <w:rPr>
                <w:b/>
                <w:bCs/>
              </w:rPr>
              <w:t xml:space="preserve">shall</w:t>
            </w:r>
            <w:r>
              <w:t xml:space="preserve"> </w:t>
            </w:r>
            <w:r>
              <w:t xml:space="preserve">maintain a RoboPoints ledger table in PostgreSQL for each student, recording every credit and debit event with: event type; amount; source reference (task ID, competition ID, teacher ID, etc.); idempotency key; tenant ID; and UTC timestamp.</w:t>
            </w:r>
          </w:p>
        </w:tc>
        <w:tc>
          <w:tcPr/>
          <w:p>
            <w:pPr>
              <w:pStyle w:val="Compact"/>
            </w:pPr>
            <w:r>
              <w:t xml:space="preserve">Must</w:t>
            </w:r>
          </w:p>
        </w:tc>
        <w:tc>
          <w:tcPr/>
          <w:p>
            <w:pPr>
              <w:pStyle w:val="Compact"/>
            </w:pPr>
            <w:r>
              <w:t xml:space="preserve">Ledger rows are append-only (no UPDATE/DELETE). Point balance is derived by summing the ledger.</w:t>
            </w:r>
          </w:p>
        </w:tc>
      </w:tr>
      <w:tr>
        <w:tc>
          <w:tcPr/>
          <w:p>
            <w:pPr>
              <w:pStyle w:val="Compact"/>
            </w:pPr>
            <w:r>
              <w:t xml:space="preserve">FR-GAM-201</w:t>
            </w:r>
          </w:p>
        </w:tc>
        <w:tc>
          <w:tcPr/>
          <w:p>
            <w:pPr>
              <w:pStyle w:val="Compact"/>
            </w:pPr>
            <w:r>
              <w:t xml:space="preserve">Every point-earning event</w:t>
            </w:r>
            <w:r>
              <w:t xml:space="preserve"> </w:t>
            </w:r>
            <w:r>
              <w:rPr>
                <w:b/>
                <w:bCs/>
              </w:rPr>
              <w:t xml:space="preserve">shall</w:t>
            </w:r>
            <w:r>
              <w:t xml:space="preserve"> </w:t>
            </w:r>
            <w:r>
              <w:t xml:space="preserve">carry a unique idempotency key. The ledger service</w:t>
            </w:r>
            <w:r>
              <w:t xml:space="preserve"> </w:t>
            </w:r>
            <w:r>
              <w:rPr>
                <w:b/>
                <w:bCs/>
              </w:rPr>
              <w:t xml:space="preserve">shall</w:t>
            </w:r>
            <w:r>
              <w:t xml:space="preserve"> </w:t>
            </w:r>
            <w:r>
              <w:t xml:space="preserve">reject duplicate submissions of the same idempotency key within a 24-hour window, preventing double-crediting from network retries or replays.</w:t>
            </w:r>
          </w:p>
        </w:tc>
        <w:tc>
          <w:tcPr/>
          <w:p>
            <w:pPr>
              <w:pStyle w:val="Compact"/>
            </w:pPr>
            <w:r>
              <w:t xml:space="preserve">Must</w:t>
            </w:r>
          </w:p>
        </w:tc>
        <w:tc>
          <w:tcPr/>
          <w:p>
            <w:pPr>
              <w:pStyle w:val="Compact"/>
            </w:pPr>
            <w:r>
              <w:t xml:space="preserve">Idempotency keys are stored in Redis with a 24-hour TTL for fast lookup before the database write.</w:t>
            </w:r>
          </w:p>
        </w:tc>
      </w:tr>
      <w:tr>
        <w:tc>
          <w:tcPr/>
          <w:p>
            <w:pPr>
              <w:pStyle w:val="Compact"/>
            </w:pPr>
            <w:r>
              <w:t xml:space="preserve">FR-GAM-202</w:t>
            </w:r>
          </w:p>
        </w:tc>
        <w:tc>
          <w:tcPr/>
          <w:p>
            <w:pPr>
              <w:pStyle w:val="Compact"/>
            </w:pPr>
            <w:r>
              <w:t xml:space="preserve">Simulation-run point events</w:t>
            </w:r>
            <w:r>
              <w:t xml:space="preserve"> </w:t>
            </w:r>
            <w:r>
              <w:rPr>
                <w:b/>
                <w:bCs/>
              </w:rPr>
              <w:t xml:space="preserve">shall</w:t>
            </w:r>
            <w:r>
              <w:t xml:space="preserve"> </w:t>
            </w:r>
            <w:r>
              <w:t xml:space="preserve">be validated against an RSE session heartbeat token issued by the RoboCode Simulation Engine. A point event that cannot present a valid token</w:t>
            </w:r>
            <w:r>
              <w:t xml:space="preserve"> </w:t>
            </w:r>
            <w:r>
              <w:rPr>
                <w:b/>
                <w:bCs/>
              </w:rPr>
              <w:t xml:space="preserve">shall</w:t>
            </w:r>
            <w:r>
              <w:t xml:space="preserve"> </w:t>
            </w:r>
            <w:r>
              <w:t xml:space="preserve">be rejected with a fraud-flag.</w:t>
            </w:r>
          </w:p>
        </w:tc>
        <w:tc>
          <w:tcPr/>
          <w:p>
            <w:pPr>
              <w:pStyle w:val="Compact"/>
            </w:pPr>
            <w:r>
              <w:t xml:space="preserve">Must</w:t>
            </w:r>
          </w:p>
        </w:tc>
        <w:tc>
          <w:tcPr/>
          <w:p>
            <w:pPr>
              <w:pStyle w:val="Compact"/>
            </w:pPr>
            <w:r>
              <w:t xml:space="preserve">Prevents scripted point-farming via direct API calls. RSE token scheme defined in Functional Requirements: RoboCode Simulation Engine.</w:t>
            </w:r>
          </w:p>
        </w:tc>
      </w:tr>
      <w:tr>
        <w:tc>
          <w:tcPr/>
          <w:p>
            <w:pPr>
              <w:pStyle w:val="Compact"/>
            </w:pPr>
            <w:r>
              <w:t xml:space="preserve">FR-GAM-203</w:t>
            </w:r>
          </w:p>
        </w:tc>
        <w:tc>
          <w:tcPr/>
          <w:p>
            <w:pPr>
              <w:pStyle w:val="Compact"/>
            </w:pPr>
            <w:r>
              <w:t xml:space="preserve">The platform</w:t>
            </w:r>
            <w:r>
              <w:t xml:space="preserve"> </w:t>
            </w:r>
            <w:r>
              <w:rPr>
                <w:b/>
                <w:bCs/>
              </w:rPr>
              <w:t xml:space="preserve">shall</w:t>
            </w:r>
            <w:r>
              <w:t xml:space="preserve"> </w:t>
            </w:r>
            <w:r>
              <w:t xml:space="preserve">credit RoboPoints and XP to a student on verified completion of the following event types, at the base values shown in the Reference Point Schedule below (configurable per School Admin within the range 0.5× to 2×).</w:t>
            </w:r>
          </w:p>
        </w:tc>
        <w:tc>
          <w:tcPr/>
          <w:p>
            <w:pPr>
              <w:pStyle w:val="Compact"/>
            </w:pPr>
            <w:r>
              <w:t xml:space="preserve">Must</w:t>
            </w:r>
          </w:p>
        </w:tc>
        <w:tc>
          <w:tcPr/>
          <w:p>
            <w:pPr>
              <w:pStyle w:val="Compact"/>
            </w:pPr>
            <w:r>
              <w:t xml:space="preserve">School Admin multipliers are stored per tenant and applied at award time; default multiplier is 1×.</w:t>
            </w:r>
          </w:p>
        </w:tc>
      </w:tr>
      <w:tr>
        <w:tc>
          <w:tcPr/>
          <w:p>
            <w:pPr>
              <w:pStyle w:val="Compact"/>
            </w:pPr>
            <w:r>
              <w:t xml:space="preserve">FR-GAM-204</w:t>
            </w:r>
          </w:p>
        </w:tc>
        <w:tc>
          <w:tcPr/>
          <w:p>
            <w:pPr>
              <w:pStyle w:val="Compact"/>
            </w:pPr>
            <w:r>
              <w:t xml:space="preserve">A Teacher</w:t>
            </w:r>
            <w:r>
              <w:t xml:space="preserve"> </w:t>
            </w:r>
            <w:r>
              <w:rPr>
                <w:b/>
                <w:bCs/>
              </w:rPr>
              <w:t xml:space="preserve">shall</w:t>
            </w:r>
            <w:r>
              <w:t xml:space="preserve"> </w:t>
            </w:r>
            <w:r>
              <w:t xml:space="preserve">be able to manually award or deduct a configurable number of RoboPoints to/from any student in their class, with a mandatory free-text reason field, subject to a School Admin-defined per-transaction cap (default: ±500 points).</w:t>
            </w:r>
          </w:p>
        </w:tc>
        <w:tc>
          <w:tcPr/>
          <w:p>
            <w:pPr>
              <w:pStyle w:val="Compact"/>
            </w:pPr>
            <w:r>
              <w:t xml:space="preserve">Must</w:t>
            </w:r>
          </w:p>
        </w:tc>
        <w:tc>
          <w:tcPr/>
          <w:p>
            <w:pPr>
              <w:pStyle w:val="Compact"/>
            </w:pPr>
            <w:r>
              <w:t xml:space="preserve">All manual adjustments are audit-logged with actor identity, reason, and timestamp. Deductions are bounded to prevent a negative total-season balance.</w:t>
            </w:r>
          </w:p>
        </w:tc>
      </w:tr>
      <w:tr>
        <w:tc>
          <w:tcPr/>
          <w:p>
            <w:pPr>
              <w:pStyle w:val="Compact"/>
            </w:pPr>
            <w:r>
              <w:t xml:space="preserve">FR-GAM-205</w:t>
            </w:r>
          </w:p>
        </w:tc>
        <w:tc>
          <w:tcPr/>
          <w:p>
            <w:pPr>
              <w:pStyle w:val="Compact"/>
            </w:pPr>
            <w:r>
              <w:t xml:space="preserve">RoboPoints awarded in connection with a submission subsequently found to be fraudulent or plagiarised</w:t>
            </w:r>
            <w:r>
              <w:t xml:space="preserve"> </w:t>
            </w:r>
            <w:r>
              <w:rPr>
                <w:b/>
                <w:bCs/>
              </w:rPr>
              <w:t xml:space="preserve">shall</w:t>
            </w:r>
            <w:r>
              <w:t xml:space="preserve"> </w:t>
            </w:r>
            <w:r>
              <w:t xml:space="preserve">be revoked automatically upon confirmation of the anti-cheat decision (FR-GAM-310). Revocation is a signed debit ledger entry; the student is notified.</w:t>
            </w:r>
          </w:p>
        </w:tc>
        <w:tc>
          <w:tcPr/>
          <w:p>
            <w:pPr>
              <w:pStyle w:val="Compact"/>
            </w:pPr>
            <w:r>
              <w:t xml:space="preserve">Must</w:t>
            </w:r>
          </w:p>
        </w:tc>
        <w:tc>
          <w:tcPr/>
          <w:p>
            <w:pPr>
              <w:pStyle w:val="Compact"/>
            </w:pPr>
            <w:r>
              <w:t xml:space="preserve">Revocation does not remove the original credit entry; the ledger is always append-only.</w:t>
            </w:r>
          </w:p>
        </w:tc>
      </w:tr>
    </w:tbl>
    <w:bookmarkEnd w:id="369"/>
    <w:bookmarkStart w:id="370" w:name="reference-point-schedule"/>
    <w:p>
      <w:pPr>
        <w:pStyle w:val="Heading3"/>
      </w:pPr>
      <w:r>
        <w:rPr>
          <w:rStyle w:val="SectionNumber"/>
        </w:rPr>
        <w:t xml:space="preserve">12.5.2</w:t>
      </w:r>
      <w:r>
        <w:tab/>
      </w:r>
      <w:r>
        <w:t xml:space="preserve">Reference Point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Earning Event</w:t>
            </w:r>
          </w:p>
        </w:tc>
        <w:tc>
          <w:tcPr/>
          <w:p>
            <w:pPr>
              <w:pStyle w:val="Compact"/>
            </w:pPr>
            <w:r>
              <w:t xml:space="preserve">Base RoboPoints</w:t>
            </w:r>
          </w:p>
        </w:tc>
        <w:tc>
          <w:tcPr/>
          <w:p>
            <w:pPr>
              <w:pStyle w:val="Compact"/>
            </w:pPr>
            <w:r>
              <w:t xml:space="preserve">Base XP</w:t>
            </w:r>
          </w:p>
        </w:tc>
        <w:tc>
          <w:tcPr/>
          <w:p>
            <w:pPr>
              <w:pStyle w:val="Compact"/>
            </w:pPr>
            <w:r>
              <w:t xml:space="preserve">Notes</w:t>
            </w:r>
          </w:p>
        </w:tc>
      </w:tr>
      <w:tr>
        <w:tc>
          <w:tcPr/>
          <w:p>
            <w:pPr>
              <w:pStyle w:val="Compact"/>
            </w:pPr>
            <w:r>
              <w:t xml:space="preserve">Task completion (standard)</w:t>
            </w:r>
          </w:p>
        </w:tc>
        <w:tc>
          <w:tcPr/>
          <w:p>
            <w:pPr>
              <w:pStyle w:val="Compact"/>
            </w:pPr>
            <w:r>
              <w:t xml:space="preserve">50</w:t>
            </w:r>
          </w:p>
        </w:tc>
        <w:tc>
          <w:tcPr/>
          <w:p>
            <w:pPr>
              <w:pStyle w:val="Compact"/>
            </w:pPr>
            <w:r>
              <w:t xml:space="preserve">50</w:t>
            </w:r>
          </w:p>
        </w:tc>
        <w:tc>
          <w:tcPr/>
          <w:p>
            <w:pPr>
              <w:pStyle w:val="Compact"/>
            </w:pPr>
            <w:r>
              <w:t xml:space="preserve">Scaled by task difficulty tier (1–5): ×tier</w:t>
            </w:r>
          </w:p>
        </w:tc>
      </w:tr>
      <w:tr>
        <w:tc>
          <w:tcPr/>
          <w:p>
            <w:pPr>
              <w:pStyle w:val="Compact"/>
            </w:pPr>
            <w:r>
              <w:t xml:space="preserve">Task completion — first-attempt bonus</w:t>
            </w:r>
          </w:p>
        </w:tc>
        <w:tc>
          <w:tcPr/>
          <w:p>
            <w:pPr>
              <w:pStyle w:val="Compact"/>
            </w:pPr>
            <w:r>
              <w:t xml:space="preserve">+25</w:t>
            </w:r>
          </w:p>
        </w:tc>
        <w:tc>
          <w:tcPr/>
          <w:p>
            <w:pPr>
              <w:pStyle w:val="Compact"/>
            </w:pPr>
            <w:r>
              <w:t xml:space="preserve">+25</w:t>
            </w:r>
          </w:p>
        </w:tc>
        <w:tc>
          <w:tcPr/>
          <w:p>
            <w:pPr>
              <w:pStyle w:val="Compact"/>
            </w:pPr>
            <w:r>
              <w:t xml:space="preserve">Added on top of base; not multiplied again</w:t>
            </w:r>
          </w:p>
        </w:tc>
      </w:tr>
      <w:tr>
        <w:tc>
          <w:tcPr/>
          <w:p>
            <w:pPr>
              <w:pStyle w:val="Compact"/>
            </w:pPr>
            <w:r>
              <w:t xml:space="preserve">Project save + simulation run</w:t>
            </w:r>
          </w:p>
        </w:tc>
        <w:tc>
          <w:tcPr/>
          <w:p>
            <w:pPr>
              <w:pStyle w:val="Compact"/>
            </w:pPr>
            <w:r>
              <w:t xml:space="preserve">10</w:t>
            </w:r>
          </w:p>
        </w:tc>
        <w:tc>
          <w:tcPr/>
          <w:p>
            <w:pPr>
              <w:pStyle w:val="Compact"/>
            </w:pPr>
            <w:r>
              <w:t xml:space="preserve">10</w:t>
            </w:r>
          </w:p>
        </w:tc>
        <w:tc>
          <w:tcPr/>
          <w:p>
            <w:pPr>
              <w:pStyle w:val="Compact"/>
            </w:pPr>
            <w:r>
              <w:t xml:space="preserve">Once per project per calendar day</w:t>
            </w:r>
          </w:p>
        </w:tc>
      </w:tr>
      <w:tr>
        <w:tc>
          <w:tcPr/>
          <w:p>
            <w:pPr>
              <w:pStyle w:val="Compact"/>
            </w:pPr>
            <w:r>
              <w:t xml:space="preserve">Course unit completion</w:t>
            </w:r>
          </w:p>
        </w:tc>
        <w:tc>
          <w:tcPr/>
          <w:p>
            <w:pPr>
              <w:pStyle w:val="Compact"/>
            </w:pPr>
            <w:r>
              <w:t xml:space="preserve">30</w:t>
            </w:r>
          </w:p>
        </w:tc>
        <w:tc>
          <w:tcPr/>
          <w:p>
            <w:pPr>
              <w:pStyle w:val="Compact"/>
            </w:pPr>
            <w:r>
              <w:t xml:space="preserve">30</w:t>
            </w:r>
          </w:p>
        </w:tc>
        <w:tc>
          <w:tcPr/>
          <w:p>
            <w:pPr>
              <w:pStyle w:val="Compact"/>
            </w:pPr>
            <w:r>
              <w:t xml:space="preserve">Proportional for partial completion</w:t>
            </w:r>
          </w:p>
        </w:tc>
      </w:tr>
      <w:tr>
        <w:tc>
          <w:tcPr/>
          <w:p>
            <w:pPr>
              <w:pStyle w:val="Compact"/>
            </w:pPr>
            <w:r>
              <w:t xml:space="preserve">Competition participation</w:t>
            </w:r>
          </w:p>
        </w:tc>
        <w:tc>
          <w:tcPr/>
          <w:p>
            <w:pPr>
              <w:pStyle w:val="Compact"/>
            </w:pPr>
            <w:r>
              <w:t xml:space="preserve">20</w:t>
            </w:r>
          </w:p>
        </w:tc>
        <w:tc>
          <w:tcPr/>
          <w:p>
            <w:pPr>
              <w:pStyle w:val="Compact"/>
            </w:pPr>
            <w:r>
              <w:t xml:space="preserve">10</w:t>
            </w:r>
          </w:p>
        </w:tc>
        <w:tc>
          <w:tcPr/>
          <w:p>
            <w:pPr>
              <w:pStyle w:val="Compact"/>
            </w:pPr>
            <w:r>
              <w:t xml:space="preserve">All registered entrants who submit</w:t>
            </w:r>
          </w:p>
        </w:tc>
      </w:tr>
      <w:tr>
        <w:tc>
          <w:tcPr/>
          <w:p>
            <w:pPr>
              <w:pStyle w:val="Compact"/>
            </w:pPr>
            <w:r>
              <w:t xml:space="preserve">Competition 3rd place</w:t>
            </w:r>
          </w:p>
        </w:tc>
        <w:tc>
          <w:tcPr/>
          <w:p>
            <w:pPr>
              <w:pStyle w:val="Compact"/>
            </w:pPr>
            <w:r>
              <w:t xml:space="preserve">+100</w:t>
            </w:r>
          </w:p>
        </w:tc>
        <w:tc>
          <w:tcPr/>
          <w:p>
            <w:pPr>
              <w:pStyle w:val="Compact"/>
            </w:pPr>
            <w:r>
              <w:t xml:space="preserve">+75</w:t>
            </w:r>
          </w:p>
        </w:tc>
        <w:tc>
          <w:tcPr/>
          <w:p>
            <w:pPr>
              <w:pStyle w:val="Compact"/>
            </w:pPr>
            <w:r>
              <w:t xml:space="preserve">Team or individual</w:t>
            </w:r>
          </w:p>
        </w:tc>
      </w:tr>
      <w:tr>
        <w:tc>
          <w:tcPr/>
          <w:p>
            <w:pPr>
              <w:pStyle w:val="Compact"/>
            </w:pPr>
            <w:r>
              <w:t xml:space="preserve">Competition 2nd place</w:t>
            </w:r>
          </w:p>
        </w:tc>
        <w:tc>
          <w:tcPr/>
          <w:p>
            <w:pPr>
              <w:pStyle w:val="Compact"/>
            </w:pPr>
            <w:r>
              <w:t xml:space="preserve">+200</w:t>
            </w:r>
          </w:p>
        </w:tc>
        <w:tc>
          <w:tcPr/>
          <w:p>
            <w:pPr>
              <w:pStyle w:val="Compact"/>
            </w:pPr>
            <w:r>
              <w:t xml:space="preserve">+125</w:t>
            </w:r>
          </w:p>
        </w:tc>
        <w:tc>
          <w:tcPr/>
          <w:p>
            <w:pPr>
              <w:pStyle w:val="Compact"/>
            </w:pPr>
            <w:r>
              <w:t xml:space="preserve">Team or individual</w:t>
            </w:r>
          </w:p>
        </w:tc>
      </w:tr>
      <w:tr>
        <w:tc>
          <w:tcPr/>
          <w:p>
            <w:pPr>
              <w:pStyle w:val="Compact"/>
            </w:pPr>
            <w:r>
              <w:t xml:space="preserve">Competition 1st place</w:t>
            </w:r>
          </w:p>
        </w:tc>
        <w:tc>
          <w:tcPr/>
          <w:p>
            <w:pPr>
              <w:pStyle w:val="Compact"/>
            </w:pPr>
            <w:r>
              <w:t xml:space="preserve">+350</w:t>
            </w:r>
          </w:p>
        </w:tc>
        <w:tc>
          <w:tcPr/>
          <w:p>
            <w:pPr>
              <w:pStyle w:val="Compact"/>
            </w:pPr>
            <w:r>
              <w:t xml:space="preserve">+200</w:t>
            </w:r>
          </w:p>
        </w:tc>
        <w:tc>
          <w:tcPr/>
          <w:p>
            <w:pPr>
              <w:pStyle w:val="Compact"/>
            </w:pPr>
            <w:r>
              <w:t xml:space="preserve">Team or individual</w:t>
            </w:r>
          </w:p>
        </w:tc>
      </w:tr>
      <w:tr>
        <w:tc>
          <w:tcPr/>
          <w:p>
            <w:pPr>
              <w:pStyle w:val="Compact"/>
            </w:pPr>
            <w:r>
              <w:t xml:space="preserve">Daily activity streak (3+ days active)</w:t>
            </w:r>
          </w:p>
        </w:tc>
        <w:tc>
          <w:tcPr/>
          <w:p>
            <w:pPr>
              <w:pStyle w:val="Compact"/>
            </w:pPr>
            <w:r>
              <w:t xml:space="preserve">15/day</w:t>
            </w:r>
          </w:p>
        </w:tc>
        <w:tc>
          <w:tcPr/>
          <w:p>
            <w:pPr>
              <w:pStyle w:val="Compact"/>
            </w:pPr>
            <w:r>
              <w:t xml:space="preserve">10/day</w:t>
            </w:r>
          </w:p>
        </w:tc>
        <w:tc>
          <w:tcPr/>
          <w:p>
            <w:pPr>
              <w:pStyle w:val="Compact"/>
            </w:pPr>
            <w:r>
              <w:t xml:space="preserve">Meaningful action required (not mere login)</w:t>
            </w:r>
          </w:p>
        </w:tc>
      </w:tr>
      <w:tr>
        <w:tc>
          <w:tcPr/>
          <w:p>
            <w:pPr>
              <w:pStyle w:val="Compact"/>
            </w:pPr>
            <w:r>
              <w:t xml:space="preserve">7-day streak milestone</w:t>
            </w:r>
          </w:p>
        </w:tc>
        <w:tc>
          <w:tcPr/>
          <w:p>
            <w:pPr>
              <w:pStyle w:val="Compact"/>
            </w:pPr>
            <w:r>
              <w:t xml:space="preserve">+50</w:t>
            </w:r>
          </w:p>
        </w:tc>
        <w:tc>
          <w:tcPr/>
          <w:p>
            <w:pPr>
              <w:pStyle w:val="Compact"/>
            </w:pPr>
            <w:r>
              <w:t xml:space="preserve">+30</w:t>
            </w:r>
          </w:p>
        </w:tc>
        <w:tc>
          <w:tcPr/>
          <w:p>
            <w:pPr>
              <w:pStyle w:val="Compact"/>
            </w:pPr>
            <w:r>
              <w:t xml:space="preserve">One-off per streak run</w:t>
            </w:r>
          </w:p>
        </w:tc>
      </w:tr>
      <w:tr>
        <w:tc>
          <w:tcPr/>
          <w:p>
            <w:pPr>
              <w:pStyle w:val="Compact"/>
            </w:pPr>
            <w:r>
              <w:t xml:space="preserve">14-day streak milestone</w:t>
            </w:r>
          </w:p>
        </w:tc>
        <w:tc>
          <w:tcPr/>
          <w:p>
            <w:pPr>
              <w:pStyle w:val="Compact"/>
            </w:pPr>
            <w:r>
              <w:t xml:space="preserve">+100</w:t>
            </w:r>
          </w:p>
        </w:tc>
        <w:tc>
          <w:tcPr/>
          <w:p>
            <w:pPr>
              <w:pStyle w:val="Compact"/>
            </w:pPr>
            <w:r>
              <w:t xml:space="preserve">+60</w:t>
            </w:r>
          </w:p>
        </w:tc>
        <w:tc>
          <w:tcPr/>
          <w:p>
            <w:pPr>
              <w:pStyle w:val="Compact"/>
            </w:pPr>
            <w:r>
              <w:t xml:space="preserve">One-off per streak run</w:t>
            </w:r>
          </w:p>
        </w:tc>
      </w:tr>
      <w:tr>
        <w:tc>
          <w:tcPr/>
          <w:p>
            <w:pPr>
              <w:pStyle w:val="Compact"/>
            </w:pPr>
            <w:r>
              <w:t xml:space="preserve">30-day streak milestone</w:t>
            </w:r>
          </w:p>
        </w:tc>
        <w:tc>
          <w:tcPr/>
          <w:p>
            <w:pPr>
              <w:pStyle w:val="Compact"/>
            </w:pPr>
            <w:r>
              <w:t xml:space="preserve">+300</w:t>
            </w:r>
          </w:p>
        </w:tc>
        <w:tc>
          <w:tcPr/>
          <w:p>
            <w:pPr>
              <w:pStyle w:val="Compact"/>
            </w:pPr>
            <w:r>
              <w:t xml:space="preserve">+150</w:t>
            </w:r>
          </w:p>
        </w:tc>
        <w:tc>
          <w:tcPr/>
          <w:p>
            <w:pPr>
              <w:pStyle w:val="Compact"/>
            </w:pPr>
            <w:r>
              <w:t xml:space="preserve">One-off per streak run</w:t>
            </w:r>
          </w:p>
        </w:tc>
      </w:tr>
      <w:tr>
        <w:tc>
          <w:tcPr/>
          <w:p>
            <w:pPr>
              <w:pStyle w:val="Compact"/>
            </w:pPr>
            <w:r>
              <w:t xml:space="preserve">Teacher peer-help endorsement</w:t>
            </w:r>
          </w:p>
        </w:tc>
        <w:tc>
          <w:tcPr/>
          <w:p>
            <w:pPr>
              <w:pStyle w:val="Compact"/>
            </w:pPr>
            <w:r>
              <w:t xml:space="preserve">40</w:t>
            </w:r>
          </w:p>
        </w:tc>
        <w:tc>
          <w:tcPr/>
          <w:p>
            <w:pPr>
              <w:pStyle w:val="Compact"/>
            </w:pPr>
            <w:r>
              <w:t xml:space="preserve">20</w:t>
            </w:r>
          </w:p>
        </w:tc>
        <w:tc>
          <w:tcPr/>
          <w:p>
            <w:pPr>
              <w:pStyle w:val="Compact"/>
            </w:pPr>
            <w:r>
              <w:t xml:space="preserve">Per endorsed public post; Teacher must approve</w:t>
            </w:r>
          </w:p>
        </w:tc>
      </w:tr>
      <w:tr>
        <w:tc>
          <w:tcPr/>
          <w:p>
            <w:pPr>
              <w:pStyle w:val="Compact"/>
            </w:pPr>
            <w:r>
              <w:t xml:space="preserve">Manual Teacher award</w:t>
            </w:r>
          </w:p>
        </w:tc>
        <w:tc>
          <w:tcPr/>
          <w:p>
            <w:pPr>
              <w:pStyle w:val="Compact"/>
            </w:pPr>
            <w:r>
              <w:t xml:space="preserve">Configurable</w:t>
            </w:r>
          </w:p>
        </w:tc>
        <w:tc>
          <w:tcPr/>
          <w:p>
            <w:pPr>
              <w:pStyle w:val="Compact"/>
            </w:pPr>
            <w:r>
              <w:t xml:space="preserve">0</w:t>
            </w:r>
          </w:p>
        </w:tc>
        <w:tc>
          <w:tcPr/>
          <w:p>
            <w:pPr>
              <w:pStyle w:val="Compact"/>
            </w:pPr>
            <w:r>
              <w:t xml:space="preserve">XP not affected by manual awards</w:t>
            </w:r>
          </w:p>
        </w:tc>
      </w:tr>
    </w:tbl>
    <w:p>
      <w:r>
        <w:pict>
          <v:rect style="width:0;height:1.5pt" o:hralign="center" o:hrstd="t" o:hr="t"/>
        </w:pict>
      </w:r>
    </w:p>
    <w:bookmarkEnd w:id="370"/>
    <w:bookmarkEnd w:id="371"/>
    <w:bookmarkStart w:id="373" w:name="part-5-experience-points-xp-and-levels"/>
    <w:p>
      <w:pPr>
        <w:pStyle w:val="Heading2"/>
      </w:pPr>
      <w:r>
        <w:rPr>
          <w:rStyle w:val="SectionNumber"/>
        </w:rPr>
        <w:t xml:space="preserve">12.6</w:t>
      </w:r>
      <w:r>
        <w:tab/>
      </w:r>
      <w:r>
        <w:t xml:space="preserve">Part 5: Experience Points (XP) and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FR-GAM-220</w:t>
            </w:r>
          </w:p>
        </w:tc>
        <w:tc>
          <w:tcPr/>
          <w:p>
            <w:pPr>
              <w:pStyle w:val="Compact"/>
            </w:pPr>
            <w:r>
              <w:t xml:space="preserve">The platform</w:t>
            </w:r>
            <w:r>
              <w:t xml:space="preserve"> </w:t>
            </w:r>
            <w:r>
              <w:rPr>
                <w:b/>
                <w:bCs/>
              </w:rPr>
              <w:t xml:space="preserve">shall</w:t>
            </w:r>
            <w:r>
              <w:t xml:space="preserve"> </w:t>
            </w:r>
            <w:r>
              <w:t xml:space="preserve">maintain a separate, lifetime XP tally for each student that accumulates monotonically and is never reset by season changes or account transfers.</w:t>
            </w:r>
          </w:p>
        </w:tc>
        <w:tc>
          <w:tcPr/>
          <w:p>
            <w:pPr>
              <w:pStyle w:val="Compact"/>
            </w:pPr>
            <w:r>
              <w:t xml:space="preserve">Must</w:t>
            </w:r>
          </w:p>
        </w:tc>
        <w:tc>
          <w:tcPr/>
          <w:p>
            <w:pPr>
              <w:pStyle w:val="Compact"/>
            </w:pPr>
            <w:r>
              <w:t xml:space="preserve">XP and RoboPoints are distinct accumulators; XP drives levels, RoboPoints drive leaderboards.</w:t>
            </w:r>
          </w:p>
        </w:tc>
      </w:tr>
      <w:tr>
        <w:tc>
          <w:tcPr/>
          <w:p>
            <w:pPr>
              <w:pStyle w:val="Compact"/>
            </w:pPr>
            <w:r>
              <w:t xml:space="preserve">FR-GAM-221</w:t>
            </w:r>
          </w:p>
        </w:tc>
        <w:tc>
          <w:tcPr/>
          <w:p>
            <w:pPr>
              <w:pStyle w:val="Compact"/>
            </w:pPr>
            <w:r>
              <w:t xml:space="preserve">The platform</w:t>
            </w:r>
            <w:r>
              <w:t xml:space="preserve"> </w:t>
            </w:r>
            <w:r>
              <w:rPr>
                <w:b/>
                <w:bCs/>
              </w:rPr>
              <w:t xml:space="preserve">shall</w:t>
            </w:r>
            <w:r>
              <w:t xml:space="preserve"> </w:t>
            </w:r>
            <w:r>
              <w:t xml:space="preserve">map XP to a named Level using a progressive threshold table (Level 1 through Level 20). The current Level and XP progress bar toward the next Level</w:t>
            </w:r>
            <w:r>
              <w:t xml:space="preserve"> </w:t>
            </w:r>
            <w:r>
              <w:rPr>
                <w:b/>
                <w:bCs/>
              </w:rPr>
              <w:t xml:space="preserve">shall</w:t>
            </w:r>
            <w:r>
              <w:t xml:space="preserve"> </w:t>
            </w:r>
            <w:r>
              <w:t xml:space="preserve">be displayed persistently in the platform navigation header when the student is logged in.</w:t>
            </w:r>
          </w:p>
        </w:tc>
        <w:tc>
          <w:tcPr/>
          <w:p>
            <w:pPr>
              <w:pStyle w:val="Compact"/>
            </w:pPr>
            <w:r>
              <w:t xml:space="preserve">Must</w:t>
            </w:r>
          </w:p>
        </w:tc>
        <w:tc>
          <w:tcPr/>
          <w:p>
            <w:pPr>
              <w:pStyle w:val="Compact"/>
            </w:pPr>
            <w:r>
              <w:t xml:space="preserve">Level names from the Reference Level Table below.</w:t>
            </w:r>
          </w:p>
        </w:tc>
      </w:tr>
      <w:tr>
        <w:tc>
          <w:tcPr/>
          <w:p>
            <w:pPr>
              <w:pStyle w:val="Compact"/>
            </w:pPr>
            <w:r>
              <w:t xml:space="preserve">FR-GAM-222</w:t>
            </w:r>
          </w:p>
        </w:tc>
        <w:tc>
          <w:tcPr/>
          <w:p>
            <w:pPr>
              <w:pStyle w:val="Compact"/>
            </w:pPr>
            <w:r>
              <w:t xml:space="preserve">Reaching a new Level</w:t>
            </w:r>
            <w:r>
              <w:t xml:space="preserve"> </w:t>
            </w:r>
            <w:r>
              <w:rPr>
                <w:b/>
                <w:bCs/>
              </w:rPr>
              <w:t xml:space="preserve">shall</w:t>
            </w:r>
            <w:r>
              <w:t xml:space="preserve"> </w:t>
            </w:r>
            <w:r>
              <w:t xml:space="preserve">trigger: an in-platform notification; a visual celebration animation within RoboCode Studio (skippable; must not interrupt an active simulation or code run); and a badge award if a Level milestone badge exists.</w:t>
            </w:r>
          </w:p>
        </w:tc>
        <w:tc>
          <w:tcPr/>
          <w:p>
            <w:pPr>
              <w:pStyle w:val="Compact"/>
            </w:pPr>
            <w:r>
              <w:t xml:space="preserve">Should</w:t>
            </w:r>
          </w:p>
        </w:tc>
        <w:tc>
          <w:tcPr/>
          <w:p>
            <w:pPr>
              <w:pStyle w:val="Compact"/>
            </w:pPr>
            <w:r>
              <w:t xml:space="preserve">Animation is a lightweight CSS/canvas animation; does not block the main thread.</w:t>
            </w:r>
          </w:p>
        </w:tc>
      </w:tr>
      <w:tr>
        <w:tc>
          <w:tcPr/>
          <w:p>
            <w:pPr>
              <w:pStyle w:val="Compact"/>
            </w:pPr>
            <w:r>
              <w:t xml:space="preserve">FR-GAM-223</w:t>
            </w:r>
          </w:p>
        </w:tc>
        <w:tc>
          <w:tcPr/>
          <w:p>
            <w:pPr>
              <w:pStyle w:val="Compact"/>
            </w:pPr>
            <w:r>
              <w:t xml:space="preserve">Level thresholds and Level names</w:t>
            </w:r>
            <w:r>
              <w:t xml:space="preserve"> </w:t>
            </w:r>
            <w:r>
              <w:rPr>
                <w:b/>
                <w:bCs/>
              </w:rPr>
              <w:t xml:space="preserve">shall</w:t>
            </w:r>
            <w:r>
              <w:t xml:space="preserve"> </w:t>
            </w:r>
            <w:r>
              <w:t xml:space="preserve">be configurable by a Super Admin without a code deployment, via a configuration panel backed by a database table. Changes apply to all tenants globally.</w:t>
            </w:r>
          </w:p>
        </w:tc>
        <w:tc>
          <w:tcPr/>
          <w:p>
            <w:pPr>
              <w:pStyle w:val="Compact"/>
            </w:pPr>
            <w:r>
              <w:t xml:space="preserve">Should</w:t>
            </w:r>
          </w:p>
        </w:tc>
        <w:tc>
          <w:tcPr/>
          <w:p>
            <w:pPr>
              <w:pStyle w:val="Compact"/>
            </w:pPr>
            <w:r>
              <w:t xml:space="preserve">Enables post-launch balancing of progression pace without a release cycle.</w:t>
            </w:r>
          </w:p>
        </w:tc>
      </w:tr>
    </w:tbl>
    <w:bookmarkStart w:id="372" w:name="reference-level-table"/>
    <w:p>
      <w:pPr>
        <w:pStyle w:val="Heading3"/>
      </w:pPr>
      <w:r>
        <w:rPr>
          <w:rStyle w:val="SectionNumber"/>
        </w:rPr>
        <w:t xml:space="preserve">12.6.1</w:t>
      </w:r>
      <w:r>
        <w:tab/>
      </w:r>
      <w:r>
        <w:t xml:space="preserve">Reference Level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Name</w:t>
            </w:r>
          </w:p>
        </w:tc>
        <w:tc>
          <w:tcPr/>
          <w:p>
            <w:pPr>
              <w:pStyle w:val="Compact"/>
            </w:pPr>
            <w:r>
              <w:t xml:space="preserve">Cumulative XP Required</w:t>
            </w:r>
          </w:p>
        </w:tc>
      </w:tr>
      <w:tr>
        <w:tc>
          <w:tcPr/>
          <w:p>
            <w:pPr>
              <w:pStyle w:val="Compact"/>
            </w:pPr>
            <w:r>
              <w:t xml:space="preserve">1</w:t>
            </w:r>
          </w:p>
        </w:tc>
        <w:tc>
          <w:tcPr/>
          <w:p>
            <w:pPr>
              <w:pStyle w:val="Compact"/>
            </w:pPr>
            <w:r>
              <w:t xml:space="preserve">Circuit Beginner</w:t>
            </w:r>
          </w:p>
        </w:tc>
        <w:tc>
          <w:tcPr/>
          <w:p>
            <w:pPr>
              <w:pStyle w:val="Compact"/>
            </w:pPr>
            <w:r>
              <w:t xml:space="preserve">0</w:t>
            </w:r>
          </w:p>
        </w:tc>
      </w:tr>
      <w:tr>
        <w:tc>
          <w:tcPr/>
          <w:p>
            <w:pPr>
              <w:pStyle w:val="Compact"/>
            </w:pPr>
            <w:r>
              <w:t xml:space="preserve">2</w:t>
            </w:r>
          </w:p>
        </w:tc>
        <w:tc>
          <w:tcPr/>
          <w:p>
            <w:pPr>
              <w:pStyle w:val="Compact"/>
            </w:pPr>
            <w:r>
              <w:t xml:space="preserve">Wire Connector</w:t>
            </w:r>
          </w:p>
        </w:tc>
        <w:tc>
          <w:tcPr/>
          <w:p>
            <w:pPr>
              <w:pStyle w:val="Compact"/>
            </w:pPr>
            <w:r>
              <w:t xml:space="preserve">200</w:t>
            </w:r>
          </w:p>
        </w:tc>
      </w:tr>
      <w:tr>
        <w:tc>
          <w:tcPr/>
          <w:p>
            <w:pPr>
              <w:pStyle w:val="Compact"/>
            </w:pPr>
            <w:r>
              <w:t xml:space="preserve">3</w:t>
            </w:r>
          </w:p>
        </w:tc>
        <w:tc>
          <w:tcPr/>
          <w:p>
            <w:pPr>
              <w:pStyle w:val="Compact"/>
            </w:pPr>
            <w:r>
              <w:t xml:space="preserve">LED Tinkerer</w:t>
            </w:r>
          </w:p>
        </w:tc>
        <w:tc>
          <w:tcPr/>
          <w:p>
            <w:pPr>
              <w:pStyle w:val="Compact"/>
            </w:pPr>
            <w:r>
              <w:t xml:space="preserve">500</w:t>
            </w:r>
          </w:p>
        </w:tc>
      </w:tr>
      <w:tr>
        <w:tc>
          <w:tcPr/>
          <w:p>
            <w:pPr>
              <w:pStyle w:val="Compact"/>
            </w:pPr>
            <w:r>
              <w:t xml:space="preserve">4</w:t>
            </w:r>
          </w:p>
        </w:tc>
        <w:tc>
          <w:tcPr/>
          <w:p>
            <w:pPr>
              <w:pStyle w:val="Compact"/>
            </w:pPr>
            <w:r>
              <w:t xml:space="preserve">Breadboard Builder</w:t>
            </w:r>
          </w:p>
        </w:tc>
        <w:tc>
          <w:tcPr/>
          <w:p>
            <w:pPr>
              <w:pStyle w:val="Compact"/>
            </w:pPr>
            <w:r>
              <w:t xml:space="preserve">900</w:t>
            </w:r>
          </w:p>
        </w:tc>
      </w:tr>
      <w:tr>
        <w:tc>
          <w:tcPr/>
          <w:p>
            <w:pPr>
              <w:pStyle w:val="Compact"/>
            </w:pPr>
            <w:r>
              <w:t xml:space="preserve">5</w:t>
            </w:r>
          </w:p>
        </w:tc>
        <w:tc>
          <w:tcPr/>
          <w:p>
            <w:pPr>
              <w:pStyle w:val="Compact"/>
            </w:pPr>
            <w:r>
              <w:t xml:space="preserve">Sensor Scout</w:t>
            </w:r>
          </w:p>
        </w:tc>
        <w:tc>
          <w:tcPr/>
          <w:p>
            <w:pPr>
              <w:pStyle w:val="Compact"/>
            </w:pPr>
            <w:r>
              <w:t xml:space="preserve">1,400</w:t>
            </w:r>
          </w:p>
        </w:tc>
      </w:tr>
      <w:tr>
        <w:tc>
          <w:tcPr/>
          <w:p>
            <w:pPr>
              <w:pStyle w:val="Compact"/>
            </w:pPr>
            <w:r>
              <w:t xml:space="preserve">6</w:t>
            </w:r>
          </w:p>
        </w:tc>
        <w:tc>
          <w:tcPr/>
          <w:p>
            <w:pPr>
              <w:pStyle w:val="Compact"/>
            </w:pPr>
            <w:r>
              <w:t xml:space="preserve">Code Cadet</w:t>
            </w:r>
          </w:p>
        </w:tc>
        <w:tc>
          <w:tcPr/>
          <w:p>
            <w:pPr>
              <w:pStyle w:val="Compact"/>
            </w:pPr>
            <w:r>
              <w:t xml:space="preserve">2,000</w:t>
            </w:r>
          </w:p>
        </w:tc>
      </w:tr>
      <w:tr>
        <w:tc>
          <w:tcPr/>
          <w:p>
            <w:pPr>
              <w:pStyle w:val="Compact"/>
            </w:pPr>
            <w:r>
              <w:t xml:space="preserve">7</w:t>
            </w:r>
          </w:p>
        </w:tc>
        <w:tc>
          <w:tcPr/>
          <w:p>
            <w:pPr>
              <w:pStyle w:val="Compact"/>
            </w:pPr>
            <w:r>
              <w:t xml:space="preserve">Signal Sender</w:t>
            </w:r>
          </w:p>
        </w:tc>
        <w:tc>
          <w:tcPr/>
          <w:p>
            <w:pPr>
              <w:pStyle w:val="Compact"/>
            </w:pPr>
            <w:r>
              <w:t xml:space="preserve">2,800</w:t>
            </w:r>
          </w:p>
        </w:tc>
      </w:tr>
      <w:tr>
        <w:tc>
          <w:tcPr/>
          <w:p>
            <w:pPr>
              <w:pStyle w:val="Compact"/>
            </w:pPr>
            <w:r>
              <w:t xml:space="preserve">8</w:t>
            </w:r>
          </w:p>
        </w:tc>
        <w:tc>
          <w:tcPr/>
          <w:p>
            <w:pPr>
              <w:pStyle w:val="Compact"/>
            </w:pPr>
            <w:r>
              <w:t xml:space="preserve">Loop Master</w:t>
            </w:r>
          </w:p>
        </w:tc>
        <w:tc>
          <w:tcPr/>
          <w:p>
            <w:pPr>
              <w:pStyle w:val="Compact"/>
            </w:pPr>
            <w:r>
              <w:t xml:space="preserve">3,800</w:t>
            </w:r>
          </w:p>
        </w:tc>
      </w:tr>
      <w:tr>
        <w:tc>
          <w:tcPr/>
          <w:p>
            <w:pPr>
              <w:pStyle w:val="Compact"/>
            </w:pPr>
            <w:r>
              <w:t xml:space="preserve">9</w:t>
            </w:r>
          </w:p>
        </w:tc>
        <w:tc>
          <w:tcPr/>
          <w:p>
            <w:pPr>
              <w:pStyle w:val="Compact"/>
            </w:pPr>
            <w:r>
              <w:t xml:space="preserve">Firmware Pioneer</w:t>
            </w:r>
          </w:p>
        </w:tc>
        <w:tc>
          <w:tcPr/>
          <w:p>
            <w:pPr>
              <w:pStyle w:val="Compact"/>
            </w:pPr>
            <w:r>
              <w:t xml:space="preserve">5,000</w:t>
            </w:r>
          </w:p>
        </w:tc>
      </w:tr>
      <w:tr>
        <w:tc>
          <w:tcPr/>
          <w:p>
            <w:pPr>
              <w:pStyle w:val="Compact"/>
            </w:pPr>
            <w:r>
              <w:t xml:space="preserve">10</w:t>
            </w:r>
          </w:p>
        </w:tc>
        <w:tc>
          <w:tcPr/>
          <w:p>
            <w:pPr>
              <w:pStyle w:val="Compact"/>
            </w:pPr>
            <w:r>
              <w:t xml:space="preserve">Microcontroller Pro</w:t>
            </w:r>
          </w:p>
        </w:tc>
        <w:tc>
          <w:tcPr/>
          <w:p>
            <w:pPr>
              <w:pStyle w:val="Compact"/>
            </w:pPr>
            <w:r>
              <w:t xml:space="preserve">6,500</w:t>
            </w:r>
          </w:p>
        </w:tc>
      </w:tr>
      <w:tr>
        <w:tc>
          <w:tcPr/>
          <w:p>
            <w:pPr>
              <w:pStyle w:val="Compact"/>
            </w:pPr>
            <w:r>
              <w:t xml:space="preserve">11–15</w:t>
            </w:r>
          </w:p>
        </w:tc>
        <w:tc>
          <w:tcPr/>
          <w:p>
            <w:pPr>
              <w:pStyle w:val="Compact"/>
            </w:pPr>
            <w:r>
              <w:t xml:space="preserve">Intermediate tiers</w:t>
            </w:r>
          </w:p>
        </w:tc>
        <w:tc>
          <w:tcPr/>
          <w:p>
            <w:pPr>
              <w:pStyle w:val="Compact"/>
            </w:pPr>
            <w:r>
              <w:t xml:space="preserve">+2,000 XP per level</w:t>
            </w:r>
          </w:p>
        </w:tc>
      </w:tr>
      <w:tr>
        <w:tc>
          <w:tcPr/>
          <w:p>
            <w:pPr>
              <w:pStyle w:val="Compact"/>
            </w:pPr>
            <w:r>
              <w:t xml:space="preserve">16–19</w:t>
            </w:r>
          </w:p>
        </w:tc>
        <w:tc>
          <w:tcPr/>
          <w:p>
            <w:pPr>
              <w:pStyle w:val="Compact"/>
            </w:pPr>
            <w:r>
              <w:t xml:space="preserve">Advanced tiers</w:t>
            </w:r>
          </w:p>
        </w:tc>
        <w:tc>
          <w:tcPr/>
          <w:p>
            <w:pPr>
              <w:pStyle w:val="Compact"/>
            </w:pPr>
            <w:r>
              <w:t xml:space="preserve">+4,000 XP per level</w:t>
            </w:r>
          </w:p>
        </w:tc>
      </w:tr>
      <w:tr>
        <w:tc>
          <w:tcPr/>
          <w:p>
            <w:pPr>
              <w:pStyle w:val="Compact"/>
            </w:pPr>
            <w:r>
              <w:t xml:space="preserve">20</w:t>
            </w:r>
          </w:p>
        </w:tc>
        <w:tc>
          <w:tcPr/>
          <w:p>
            <w:pPr>
              <w:pStyle w:val="Compact"/>
            </w:pPr>
            <w:r>
              <w:t xml:space="preserve">RoboCode Master</w:t>
            </w:r>
          </w:p>
        </w:tc>
        <w:tc>
          <w:tcPr/>
          <w:p>
            <w:pPr>
              <w:pStyle w:val="Compact"/>
            </w:pPr>
            <w:r>
              <w:t xml:space="preserve">40,000</w:t>
            </w:r>
          </w:p>
        </w:tc>
      </w:tr>
    </w:tbl>
    <w:p>
      <w:r>
        <w:pict>
          <v:rect style="width:0;height:1.5pt" o:hralign="center" o:hrstd="t" o:hr="t"/>
        </w:pict>
      </w:r>
    </w:p>
    <w:bookmarkEnd w:id="372"/>
    <w:bookmarkEnd w:id="373"/>
    <w:bookmarkStart w:id="375" w:name="part-6-badges-and-achievements"/>
    <w:p>
      <w:pPr>
        <w:pStyle w:val="Heading2"/>
      </w:pPr>
      <w:r>
        <w:rPr>
          <w:rStyle w:val="SectionNumber"/>
        </w:rPr>
        <w:t xml:space="preserve">12.7</w:t>
      </w:r>
      <w:r>
        <w:tab/>
      </w:r>
      <w:r>
        <w:t xml:space="preserve">Part 6: Badges and Achievements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FR-GAM-230</w:t>
            </w:r>
          </w:p>
        </w:tc>
        <w:tc>
          <w:tcPr/>
          <w:p>
            <w:pPr>
              <w:pStyle w:val="Compact"/>
            </w:pPr>
            <w:r>
              <w:t xml:space="preserve">The platform</w:t>
            </w:r>
            <w:r>
              <w:t xml:space="preserve"> </w:t>
            </w:r>
            <w:r>
              <w:rPr>
                <w:b/>
                <w:bCs/>
              </w:rPr>
              <w:t xml:space="preserve">shall</w:t>
            </w:r>
            <w:r>
              <w:t xml:space="preserve"> </w:t>
            </w:r>
            <w:r>
              <w:t xml:space="preserve">award badges to students upon meeting predefined achievement conditions. Badge awards are evaluated by the platform in real time whenever a relevant event fires.</w:t>
            </w:r>
          </w:p>
        </w:tc>
        <w:tc>
          <w:tcPr/>
          <w:p>
            <w:pPr>
              <w:pStyle w:val="Compact"/>
            </w:pPr>
            <w:r>
              <w:t xml:space="preserve">Must</w:t>
            </w:r>
          </w:p>
        </w:tc>
        <w:tc>
          <w:tcPr/>
          <w:p>
            <w:pPr>
              <w:pStyle w:val="Compact"/>
            </w:pPr>
            <w:r>
              <w:t xml:space="preserve">Badge conditions are expressed as rule predicates evaluated by a lightweight rules engine in the NestJS badge service.</w:t>
            </w:r>
          </w:p>
        </w:tc>
      </w:tr>
      <w:tr>
        <w:tc>
          <w:tcPr/>
          <w:p>
            <w:pPr>
              <w:pStyle w:val="Compact"/>
            </w:pPr>
            <w:r>
              <w:t xml:space="preserve">FR-GAM-231</w:t>
            </w:r>
          </w:p>
        </w:tc>
        <w:tc>
          <w:tcPr/>
          <w:p>
            <w:pPr>
              <w:pStyle w:val="Compact"/>
            </w:pPr>
            <w:r>
              <w:t xml:space="preserve">Badge awards</w:t>
            </w:r>
            <w:r>
              <w:t xml:space="preserve"> </w:t>
            </w:r>
            <w:r>
              <w:rPr>
                <w:b/>
                <w:bCs/>
              </w:rPr>
              <w:t xml:space="preserve">shall</w:t>
            </w:r>
            <w:r>
              <w:t xml:space="preserve"> </w:t>
            </w:r>
            <w:r>
              <w:t xml:space="preserve">be idempotent: re-triggering the same achievement event on an account that has already received the badge</w:t>
            </w:r>
            <w:r>
              <w:t xml:space="preserve"> </w:t>
            </w:r>
            <w:r>
              <w:rPr>
                <w:b/>
                <w:bCs/>
              </w:rPr>
              <w:t xml:space="preserve">shall</w:t>
            </w:r>
            <w:r>
              <w:t xml:space="preserve"> </w:t>
            </w:r>
            <w:r>
              <w:t xml:space="preserve">produce no duplicate award.</w:t>
            </w:r>
          </w:p>
        </w:tc>
        <w:tc>
          <w:tcPr/>
          <w:p>
            <w:pPr>
              <w:pStyle w:val="Compact"/>
            </w:pPr>
            <w:r>
              <w:t xml:space="preserve">Must</w:t>
            </w:r>
          </w:p>
        </w:tc>
        <w:tc>
          <w:tcPr/>
          <w:p>
            <w:pPr>
              <w:pStyle w:val="Compact"/>
            </w:pPr>
            <w:r>
              <w:t xml:space="preserve">Idempotency enforced by a unique constraint on (student_id, badge_id) in the badge_awards table.</w:t>
            </w:r>
          </w:p>
        </w:tc>
      </w:tr>
      <w:tr>
        <w:tc>
          <w:tcPr/>
          <w:p>
            <w:pPr>
              <w:pStyle w:val="Compact"/>
            </w:pPr>
            <w:r>
              <w:t xml:space="preserve">FR-GAM-232</w:t>
            </w:r>
          </w:p>
        </w:tc>
        <w:tc>
          <w:tcPr/>
          <w:p>
            <w:pPr>
              <w:pStyle w:val="Compact"/>
            </w:pPr>
            <w:r>
              <w:t xml:space="preserve">The platform</w:t>
            </w:r>
            <w:r>
              <w:t xml:space="preserve"> </w:t>
            </w:r>
            <w:r>
              <w:rPr>
                <w:b/>
                <w:bCs/>
              </w:rPr>
              <w:t xml:space="preserve">shall</w:t>
            </w:r>
            <w:r>
              <w:t xml:space="preserve"> </w:t>
            </w:r>
            <w:r>
              <w:t xml:space="preserve">provide the following mandatory badge categories: Skill Badges (component/sensor mastery); Consistency Badges (streaks); Competition Badges (placement); Collaboration Badges (team activities); Milestone Badges (Level, XP, projects completed); and Special/Event Badges (seasonal, Teacher-awarded).</w:t>
            </w:r>
          </w:p>
        </w:tc>
        <w:tc>
          <w:tcPr/>
          <w:p>
            <w:pPr>
              <w:pStyle w:val="Compact"/>
            </w:pPr>
            <w:r>
              <w:t xml:space="preserve">Must</w:t>
            </w:r>
          </w:p>
        </w:tc>
        <w:tc>
          <w:tcPr/>
          <w:p>
            <w:pPr>
              <w:pStyle w:val="Compact"/>
            </w:pPr>
            <w:r>
              <w:t xml:space="preserve">Super Admin may create additional global badge types; School Admin may create tenant-specific badges.</w:t>
            </w:r>
          </w:p>
        </w:tc>
      </w:tr>
      <w:tr>
        <w:tc>
          <w:tcPr/>
          <w:p>
            <w:pPr>
              <w:pStyle w:val="Compact"/>
            </w:pPr>
            <w:r>
              <w:t xml:space="preserve">FR-GAM-233</w:t>
            </w:r>
          </w:p>
        </w:tc>
        <w:tc>
          <w:tcPr/>
          <w:p>
            <w:pPr>
              <w:pStyle w:val="Compact"/>
            </w:pPr>
            <w:r>
              <w:t xml:space="preserve">A student</w:t>
            </w:r>
            <w:r>
              <w:t xml:space="preserve"> </w:t>
            </w:r>
            <w:r>
              <w:rPr>
                <w:b/>
                <w:bCs/>
              </w:rPr>
              <w:t xml:space="preserve">shall</w:t>
            </w:r>
            <w:r>
              <w:t xml:space="preserve"> </w:t>
            </w:r>
            <w:r>
              <w:t xml:space="preserve">be able to view a complete badge catalogue showing all available badges — both earned (with award date) and unearned (with a progress indicator and earning condition description). No badge is hidden from discovery.</w:t>
            </w:r>
          </w:p>
        </w:tc>
        <w:tc>
          <w:tcPr/>
          <w:p>
            <w:pPr>
              <w:pStyle w:val="Compact"/>
            </w:pPr>
            <w:r>
              <w:t xml:space="preserve">Must</w:t>
            </w:r>
          </w:p>
        </w:tc>
        <w:tc>
          <w:tcPr/>
          <w:p>
            <w:pPr>
              <w:pStyle w:val="Compact"/>
            </w:pPr>
            <w:r>
              <w:t xml:space="preserve">Age-appropriate transparency: students should be able to see what they are working toward.</w:t>
            </w:r>
          </w:p>
        </w:tc>
      </w:tr>
      <w:tr>
        <w:tc>
          <w:tcPr/>
          <w:p>
            <w:pPr>
              <w:pStyle w:val="Compact"/>
            </w:pPr>
            <w:r>
              <w:t xml:space="preserve">FR-GAM-234</w:t>
            </w:r>
          </w:p>
        </w:tc>
        <w:tc>
          <w:tcPr/>
          <w:p>
            <w:pPr>
              <w:pStyle w:val="Compact"/>
            </w:pPr>
            <w:r>
              <w:t xml:space="preserve">A Teacher</w:t>
            </w:r>
            <w:r>
              <w:t xml:space="preserve"> </w:t>
            </w:r>
            <w:r>
              <w:rPr>
                <w:b/>
                <w:bCs/>
              </w:rPr>
              <w:t xml:space="preserve">shall</w:t>
            </w:r>
            <w:r>
              <w:t xml:space="preserve"> </w:t>
            </w:r>
            <w:r>
              <w:t xml:space="preserve">be able to award a Special Badge from a school-defined badge library to any student in their class, with an optional custom message (max 280 characters, profanity/PII filtered).</w:t>
            </w:r>
          </w:p>
        </w:tc>
        <w:tc>
          <w:tcPr/>
          <w:p>
            <w:pPr>
              <w:pStyle w:val="Compact"/>
            </w:pPr>
            <w:r>
              <w:t xml:space="preserve">Should</w:t>
            </w:r>
          </w:p>
        </w:tc>
        <w:tc>
          <w:tcPr/>
          <w:p>
            <w:pPr>
              <w:pStyle w:val="Compact"/>
            </w:pPr>
            <w:r>
              <w:t xml:space="preserve">Special Badge awards are audit-logged with Teacher identity, student identity, badge ID, message, and timestamp.</w:t>
            </w:r>
          </w:p>
        </w:tc>
      </w:tr>
      <w:tr>
        <w:tc>
          <w:tcPr/>
          <w:p>
            <w:pPr>
              <w:pStyle w:val="Compact"/>
            </w:pPr>
            <w:r>
              <w:t xml:space="preserve">FR-GAM-235</w:t>
            </w:r>
          </w:p>
        </w:tc>
        <w:tc>
          <w:tcPr/>
          <w:p>
            <w:pPr>
              <w:pStyle w:val="Compact"/>
            </w:pPr>
            <w:r>
              <w:t xml:space="preserve">Badges</w:t>
            </w:r>
            <w:r>
              <w:t xml:space="preserve"> </w:t>
            </w:r>
            <w:r>
              <w:rPr>
                <w:b/>
                <w:bCs/>
              </w:rPr>
              <w:t xml:space="preserve">shall not</w:t>
            </w:r>
            <w:r>
              <w:t xml:space="preserve"> </w:t>
            </w:r>
            <w:r>
              <w:t xml:space="preserve">be automatically shared to any external social network or third-party service. For students under 16, no external share option is displayed. For students 16 and over, an explicit, informed consent step is required before any external share action.</w:t>
            </w:r>
          </w:p>
        </w:tc>
        <w:tc>
          <w:tcPr/>
          <w:p>
            <w:pPr>
              <w:pStyle w:val="Compact"/>
            </w:pPr>
            <w:r>
              <w:t xml:space="preserve">Must</w:t>
            </w:r>
          </w:p>
        </w:tc>
        <w:tc>
          <w:tcPr/>
          <w:p>
            <w:pPr>
              <w:pStyle w:val="Compact"/>
            </w:pPr>
            <w:r>
              <w:t xml:space="preserve">Compliance with age-appropriate design code, COPPA, and GDPR-K. No share widget visible to under-16 users.</w:t>
            </w:r>
          </w:p>
        </w:tc>
      </w:tr>
      <w:tr>
        <w:tc>
          <w:tcPr/>
          <w:p>
            <w:pPr>
              <w:pStyle w:val="Compact"/>
            </w:pPr>
            <w:r>
              <w:t xml:space="preserve">FR-GAM-236</w:t>
            </w:r>
          </w:p>
        </w:tc>
        <w:tc>
          <w:tcPr/>
          <w:p>
            <w:pPr>
              <w:pStyle w:val="Compact"/>
            </w:pPr>
            <w:r>
              <w:t xml:space="preserve">Badges and achievements earned in any season</w:t>
            </w:r>
            <w:r>
              <w:t xml:space="preserve"> </w:t>
            </w:r>
            <w:r>
              <w:rPr>
                <w:b/>
                <w:bCs/>
              </w:rPr>
              <w:t xml:space="preserve">shall</w:t>
            </w:r>
            <w:r>
              <w:t xml:space="preserve"> </w:t>
            </w:r>
            <w:r>
              <w:t xml:space="preserve">be permanently retained on the student's profile and are not affected by season resets.</w:t>
            </w:r>
          </w:p>
        </w:tc>
        <w:tc>
          <w:tcPr/>
          <w:p>
            <w:pPr>
              <w:pStyle w:val="Compact"/>
            </w:pPr>
            <w:r>
              <w:t xml:space="preserve">Must</w:t>
            </w:r>
          </w:p>
        </w:tc>
        <w:tc>
          <w:tcPr/>
          <w:p>
            <w:pPr>
              <w:pStyle w:val="Compact"/>
            </w:pPr>
            <w:r>
              <w:t xml:space="preserve">Consistent with XP/Level retention; badges are lifetime records.</w:t>
            </w:r>
          </w:p>
        </w:tc>
      </w:tr>
    </w:tbl>
    <w:bookmarkStart w:id="374" w:name="sample-badge-catalogue"/>
    <w:p>
      <w:pPr>
        <w:pStyle w:val="Heading3"/>
      </w:pPr>
      <w:r>
        <w:rPr>
          <w:rStyle w:val="SectionNumber"/>
        </w:rPr>
        <w:t xml:space="preserve">12.7.1</w:t>
      </w:r>
      <w:r>
        <w:tab/>
      </w:r>
      <w:r>
        <w:t xml:space="preserve">Sample Badge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Badge Name</w:t>
            </w:r>
          </w:p>
        </w:tc>
        <w:tc>
          <w:tcPr/>
          <w:p>
            <w:pPr>
              <w:pStyle w:val="Compact"/>
            </w:pPr>
            <w:r>
              <w:t xml:space="preserve">Category</w:t>
            </w:r>
          </w:p>
        </w:tc>
        <w:tc>
          <w:tcPr/>
          <w:p>
            <w:pPr>
              <w:pStyle w:val="Compact"/>
            </w:pPr>
            <w:r>
              <w:t xml:space="preserve">Earning Condition</w:t>
            </w:r>
          </w:p>
        </w:tc>
      </w:tr>
      <w:tr>
        <w:tc>
          <w:tcPr/>
          <w:p>
            <w:pPr>
              <w:pStyle w:val="Compact"/>
            </w:pPr>
            <w:r>
              <w:t xml:space="preserve">Hello LED</w:t>
            </w:r>
          </w:p>
        </w:tc>
        <w:tc>
          <w:tcPr/>
          <w:p>
            <w:pPr>
              <w:pStyle w:val="Compact"/>
            </w:pPr>
            <w:r>
              <w:t xml:space="preserve">Skill</w:t>
            </w:r>
          </w:p>
        </w:tc>
        <w:tc>
          <w:tcPr/>
          <w:p>
            <w:pPr>
              <w:pStyle w:val="Compact"/>
            </w:pPr>
            <w:r>
              <w:t xml:space="preserve">Simulate first LED circuit in RoboCode Studio</w:t>
            </w:r>
          </w:p>
        </w:tc>
      </w:tr>
      <w:tr>
        <w:tc>
          <w:tcPr/>
          <w:p>
            <w:pPr>
              <w:pStyle w:val="Compact"/>
            </w:pPr>
            <w:r>
              <w:t xml:space="preserve">Sensor Explorer</w:t>
            </w:r>
          </w:p>
        </w:tc>
        <w:tc>
          <w:tcPr/>
          <w:p>
            <w:pPr>
              <w:pStyle w:val="Compact"/>
            </w:pPr>
            <w:r>
              <w:t xml:space="preserve">Skill</w:t>
            </w:r>
          </w:p>
        </w:tc>
        <w:tc>
          <w:tcPr/>
          <w:p>
            <w:pPr>
              <w:pStyle w:val="Compact"/>
            </w:pPr>
            <w:r>
              <w:t xml:space="preserve">Use 5 distinct sensor types across projects</w:t>
            </w:r>
          </w:p>
        </w:tc>
      </w:tr>
      <w:tr>
        <w:tc>
          <w:tcPr/>
          <w:p>
            <w:pPr>
              <w:pStyle w:val="Compact"/>
            </w:pPr>
            <w:r>
              <w:t xml:space="preserve">Breadboard Wizard</w:t>
            </w:r>
          </w:p>
        </w:tc>
        <w:tc>
          <w:tcPr/>
          <w:p>
            <w:pPr>
              <w:pStyle w:val="Compact"/>
            </w:pPr>
            <w:r>
              <w:t xml:space="preserve">Skill</w:t>
            </w:r>
          </w:p>
        </w:tc>
        <w:tc>
          <w:tcPr/>
          <w:p>
            <w:pPr>
              <w:pStyle w:val="Compact"/>
            </w:pPr>
            <w:r>
              <w:t xml:space="preserve">Complete 10 breadboard wiring tasks correctly</w:t>
            </w:r>
          </w:p>
        </w:tc>
      </w:tr>
      <w:tr>
        <w:tc>
          <w:tcPr/>
          <w:p>
            <w:pPr>
              <w:pStyle w:val="Compact"/>
            </w:pPr>
            <w:r>
              <w:t xml:space="preserve">7-Day Streak</w:t>
            </w:r>
          </w:p>
        </w:tc>
        <w:tc>
          <w:tcPr/>
          <w:p>
            <w:pPr>
              <w:pStyle w:val="Compact"/>
            </w:pPr>
            <w:r>
              <w:t xml:space="preserve">Consistency</w:t>
            </w:r>
          </w:p>
        </w:tc>
        <w:tc>
          <w:tcPr/>
          <w:p>
            <w:pPr>
              <w:pStyle w:val="Compact"/>
            </w:pPr>
            <w:r>
              <w:t xml:space="preserve">Maintain 7 consecutive days of meaningful activity</w:t>
            </w:r>
          </w:p>
        </w:tc>
      </w:tr>
      <w:tr>
        <w:tc>
          <w:tcPr/>
          <w:p>
            <w:pPr>
              <w:pStyle w:val="Compact"/>
            </w:pPr>
            <w:r>
              <w:t xml:space="preserve">30-Day Streak</w:t>
            </w:r>
          </w:p>
        </w:tc>
        <w:tc>
          <w:tcPr/>
          <w:p>
            <w:pPr>
              <w:pStyle w:val="Compact"/>
            </w:pPr>
            <w:r>
              <w:t xml:space="preserve">Consistency</w:t>
            </w:r>
          </w:p>
        </w:tc>
        <w:tc>
          <w:tcPr/>
          <w:p>
            <w:pPr>
              <w:pStyle w:val="Compact"/>
            </w:pPr>
            <w:r>
              <w:t xml:space="preserve">Maintain 30 consecutive days of meaningful activity</w:t>
            </w:r>
          </w:p>
        </w:tc>
      </w:tr>
      <w:tr>
        <w:tc>
          <w:tcPr/>
          <w:p>
            <w:pPr>
              <w:pStyle w:val="Compact"/>
            </w:pPr>
            <w:r>
              <w:t xml:space="preserve">Podium Finisher</w:t>
            </w:r>
          </w:p>
        </w:tc>
        <w:tc>
          <w:tcPr/>
          <w:p>
            <w:pPr>
              <w:pStyle w:val="Compact"/>
            </w:pPr>
            <w:r>
              <w:t xml:space="preserve">Competition</w:t>
            </w:r>
          </w:p>
        </w:tc>
        <w:tc>
          <w:tcPr/>
          <w:p>
            <w:pPr>
              <w:pStyle w:val="Compact"/>
            </w:pPr>
            <w:r>
              <w:t xml:space="preserve">Place 1st, 2nd, or 3rd in any competition</w:t>
            </w:r>
          </w:p>
        </w:tc>
      </w:tr>
      <w:tr>
        <w:tc>
          <w:tcPr/>
          <w:p>
            <w:pPr>
              <w:pStyle w:val="Compact"/>
            </w:pPr>
            <w:r>
              <w:t xml:space="preserve">Team Player</w:t>
            </w:r>
          </w:p>
        </w:tc>
        <w:tc>
          <w:tcPr/>
          <w:p>
            <w:pPr>
              <w:pStyle w:val="Compact"/>
            </w:pPr>
            <w:r>
              <w:t xml:space="preserve">Collaboration</w:t>
            </w:r>
          </w:p>
        </w:tc>
        <w:tc>
          <w:tcPr/>
          <w:p>
            <w:pPr>
              <w:pStyle w:val="Compact"/>
            </w:pPr>
            <w:r>
              <w:t xml:space="preserve">Complete 3 shared team projects</w:t>
            </w:r>
          </w:p>
        </w:tc>
      </w:tr>
      <w:tr>
        <w:tc>
          <w:tcPr/>
          <w:p>
            <w:pPr>
              <w:pStyle w:val="Compact"/>
            </w:pPr>
            <w:r>
              <w:t xml:space="preserve">Level 10 Achiever</w:t>
            </w:r>
          </w:p>
        </w:tc>
        <w:tc>
          <w:tcPr/>
          <w:p>
            <w:pPr>
              <w:pStyle w:val="Compact"/>
            </w:pPr>
            <w:r>
              <w:t xml:space="preserve">Milestone</w:t>
            </w:r>
          </w:p>
        </w:tc>
        <w:tc>
          <w:tcPr/>
          <w:p>
            <w:pPr>
              <w:pStyle w:val="Compact"/>
            </w:pPr>
            <w:r>
              <w:t xml:space="preserve">Reach Level 10 (Microcontroller Pro)</w:t>
            </w:r>
          </w:p>
        </w:tc>
      </w:tr>
      <w:tr>
        <w:tc>
          <w:tcPr/>
          <w:p>
            <w:pPr>
              <w:pStyle w:val="Compact"/>
            </w:pPr>
            <w:r>
              <w:t xml:space="preserve">RoboCode Master</w:t>
            </w:r>
          </w:p>
        </w:tc>
        <w:tc>
          <w:tcPr/>
          <w:p>
            <w:pPr>
              <w:pStyle w:val="Compact"/>
            </w:pPr>
            <w:r>
              <w:t xml:space="preserve">Milestone</w:t>
            </w:r>
          </w:p>
        </w:tc>
        <w:tc>
          <w:tcPr/>
          <w:p>
            <w:pPr>
              <w:pStyle w:val="Compact"/>
            </w:pPr>
            <w:r>
              <w:t xml:space="preserve">Reach Level 20</w:t>
            </w:r>
          </w:p>
        </w:tc>
      </w:tr>
      <w:tr>
        <w:tc>
          <w:tcPr/>
          <w:p>
            <w:pPr>
              <w:pStyle w:val="Compact"/>
            </w:pPr>
            <w:r>
              <w:t xml:space="preserve">Season Champion</w:t>
            </w:r>
          </w:p>
        </w:tc>
        <w:tc>
          <w:tcPr/>
          <w:p>
            <w:pPr>
              <w:pStyle w:val="Compact"/>
            </w:pPr>
            <w:r>
              <w:t xml:space="preserve">Special/Event</w:t>
            </w:r>
          </w:p>
        </w:tc>
        <w:tc>
          <w:tcPr/>
          <w:p>
            <w:pPr>
              <w:pStyle w:val="Compact"/>
            </w:pPr>
            <w:r>
              <w:t xml:space="preserve">Top of school leaderboard at season close</w:t>
            </w:r>
          </w:p>
        </w:tc>
      </w:tr>
      <w:tr>
        <w:tc>
          <w:tcPr/>
          <w:p>
            <w:pPr>
              <w:pStyle w:val="Compact"/>
            </w:pPr>
            <w:r>
              <w:t xml:space="preserve">Most Improved</w:t>
            </w:r>
          </w:p>
        </w:tc>
        <w:tc>
          <w:tcPr/>
          <w:p>
            <w:pPr>
              <w:pStyle w:val="Compact"/>
            </w:pPr>
            <w:r>
              <w:t xml:space="preserve">Special/Event</w:t>
            </w:r>
          </w:p>
        </w:tc>
        <w:tc>
          <w:tcPr/>
          <w:p>
            <w:pPr>
              <w:pStyle w:val="Compact"/>
            </w:pPr>
            <w:r>
              <w:t xml:space="preserve">Teacher-awarded; highest XP gain in a term</w:t>
            </w:r>
          </w:p>
        </w:tc>
      </w:tr>
    </w:tbl>
    <w:p>
      <w:r>
        <w:pict>
          <v:rect style="width:0;height:1.5pt" o:hralign="center" o:hrstd="t" o:hr="t"/>
        </w:pict>
      </w:r>
    </w:p>
    <w:bookmarkEnd w:id="374"/>
    <w:bookmarkEnd w:id="375"/>
    <w:bookmarkStart w:id="379" w:name="part-7-leaderboard-service"/>
    <w:p>
      <w:pPr>
        <w:pStyle w:val="Heading2"/>
      </w:pPr>
      <w:r>
        <w:rPr>
          <w:rStyle w:val="SectionNumber"/>
        </w:rPr>
        <w:t xml:space="preserve">12.8</w:t>
      </w:r>
      <w:r>
        <w:tab/>
      </w:r>
      <w:r>
        <w:t xml:space="preserve">Part 7: Leaderboard Service</w:t>
      </w:r>
    </w:p>
    <w:bookmarkStart w:id="376" w:name="architecture-5"/>
    <w:p>
      <w:pPr>
        <w:pStyle w:val="Heading3"/>
      </w:pPr>
      <w:r>
        <w:rPr>
          <w:rStyle w:val="SectionNumber"/>
        </w:rPr>
        <w:t xml:space="preserve">12.8.1</w:t>
      </w:r>
      <w:r>
        <w:tab/>
      </w:r>
      <w:r>
        <w:t xml:space="preserve">Architecture</w:t>
      </w:r>
    </w:p>
    <w:p>
      <w:pPr>
        <w:pStyle w:val="FirstParagraph"/>
      </w:pPr>
      <w:r>
        <w:t xml:space="preserve">The leaderboard service is built on Redis Sorted Sets, providing O(log N) rank queries and O(1) score updates. Each leaderboard scope and time window is maintained as a separate sorted-set key.</w:t>
      </w:r>
    </w:p>
    <w:p>
      <w:pPr>
        <w:pStyle w:val="SourceCode"/>
      </w:pPr>
      <w:r>
        <w:rPr>
          <w:rStyle w:val="VerbatimChar"/>
        </w:rPr>
        <w:t xml:space="preserve">LEADERBOARD SERVICE — REDIS KEY SCHEME</w:t>
      </w:r>
      <w:r>
        <w:br/>
      </w:r>
      <w:r>
        <w:rPr>
          <w:rStyle w:val="VerbatimChar"/>
        </w:rPr>
        <w:t xml:space="preserve">────────────────────────────────────────────────────────────────────────</w:t>
      </w:r>
      <w:r>
        <w:br/>
      </w:r>
      <w:r>
        <w:rPr>
          <w:rStyle w:val="VerbatimChar"/>
        </w:rPr>
        <w:t xml:space="preserve">Key pattern:</w:t>
      </w:r>
      <w:r>
        <w:br/>
      </w:r>
      <w:r>
        <w:rPr>
          <w:rStyle w:val="VerbatimChar"/>
        </w:rPr>
        <w:t xml:space="preserve">  lb:{scope}:{window}:{tenant_id?}:{class_id?}:{season_id}</w:t>
      </w:r>
      <w:r>
        <w:br/>
      </w:r>
      <w:r>
        <w:br/>
      </w:r>
      <w:r>
        <w:rPr>
          <w:rStyle w:val="VerbatimChar"/>
        </w:rPr>
        <w:t xml:space="preserve">Scope values:</w:t>
      </w:r>
      <w:r>
        <w:br/>
      </w:r>
      <w:r>
        <w:rPr>
          <w:rStyle w:val="VerbatimChar"/>
        </w:rPr>
        <w:t xml:space="preserve">  individual  — individual student RoboPoints</w:t>
      </w:r>
      <w:r>
        <w:br/>
      </w:r>
      <w:r>
        <w:rPr>
          <w:rStyle w:val="VerbatimChar"/>
        </w:rPr>
        <w:t xml:space="preserve">  team        — aggregate team RoboPoints (sum of members)</w:t>
      </w:r>
      <w:r>
        <w:br/>
      </w:r>
      <w:r>
        <w:rPr>
          <w:rStyle w:val="VerbatimChar"/>
        </w:rPr>
        <w:t xml:space="preserve">  school      — aggregate school RoboPoints (sum of all students)</w:t>
      </w:r>
      <w:r>
        <w:br/>
      </w:r>
      <w:r>
        <w:br/>
      </w:r>
      <w:r>
        <w:rPr>
          <w:rStyle w:val="VerbatimChar"/>
        </w:rPr>
        <w:t xml:space="preserve">Window values:</w:t>
      </w:r>
      <w:r>
        <w:br/>
      </w:r>
      <w:r>
        <w:rPr>
          <w:rStyle w:val="VerbatimChar"/>
        </w:rPr>
        <w:t xml:space="preserve">  weekly      — points earned in current 7-day window (resets Monday 00:00 UTC)</w:t>
      </w:r>
      <w:r>
        <w:br/>
      </w:r>
      <w:r>
        <w:rPr>
          <w:rStyle w:val="VerbatimChar"/>
        </w:rPr>
        <w:t xml:space="preserve">  season      — points earned since season start</w:t>
      </w:r>
      <w:r>
        <w:br/>
      </w:r>
      <w:r>
        <w:rPr>
          <w:rStyle w:val="VerbatimChar"/>
        </w:rPr>
        <w:t xml:space="preserve">  alltime     — cumulative lifetime points (XP basis for levels)</w:t>
      </w:r>
      <w:r>
        <w:br/>
      </w:r>
      <w:r>
        <w:br/>
      </w:r>
      <w:r>
        <w:rPr>
          <w:rStyle w:val="VerbatimChar"/>
        </w:rPr>
        <w:t xml:space="preserve">Examples:</w:t>
      </w:r>
      <w:r>
        <w:br/>
      </w:r>
      <w:r>
        <w:rPr>
          <w:rStyle w:val="VerbatimChar"/>
        </w:rPr>
        <w:t xml:space="preserve">  lb:individual:weekly:tenant_42::season_3   → within-school weekly</w:t>
      </w:r>
      <w:r>
        <w:br/>
      </w:r>
      <w:r>
        <w:rPr>
          <w:rStyle w:val="VerbatimChar"/>
        </w:rPr>
        <w:t xml:space="preserve">  lb:individual:season::class_7:season_3    → within-class season</w:t>
      </w:r>
      <w:r>
        <w:br/>
      </w:r>
      <w:r>
        <w:rPr>
          <w:rStyle w:val="VerbatimChar"/>
        </w:rPr>
        <w:t xml:space="preserve">  lb:individual:season:::season_3           → global season (all tenants)</w:t>
      </w:r>
      <w:r>
        <w:br/>
      </w:r>
      <w:r>
        <w:rPr>
          <w:rStyle w:val="VerbatimChar"/>
        </w:rPr>
        <w:t xml:space="preserve">  lb:school:season:::season_3              → school aggregate global</w:t>
      </w:r>
      <w:r>
        <w:br/>
      </w:r>
      <w:r>
        <w:br/>
      </w:r>
      <w:r>
        <w:rPr>
          <w:rStyle w:val="VerbatimChar"/>
        </w:rPr>
        <w:t xml:space="preserve">Score field: RoboPoints integer (for individual/team) or aggregate integer (school)</w:t>
      </w:r>
      <w:r>
        <w:br/>
      </w:r>
      <w:r>
        <w:rPr>
          <w:rStyle w:val="VerbatimChar"/>
        </w:rPr>
        <w:t xml:space="preserve">Member field: student_id or team_id or tenant_id</w:t>
      </w:r>
      <w:r>
        <w:br/>
      </w:r>
      <w:r>
        <w:rPr>
          <w:rStyle w:val="VerbatimChar"/>
        </w:rPr>
        <w:t xml:space="preserve">────────────────────────────────────────────────────────────────────────</w:t>
      </w:r>
    </w:p>
    <w:bookmarkEnd w:id="376"/>
    <w:bookmarkStart w:id="377" w:name="leaderboard-scopes-and-time-windows"/>
    <w:p>
      <w:pPr>
        <w:pStyle w:val="Heading3"/>
      </w:pPr>
      <w:r>
        <w:rPr>
          <w:rStyle w:val="SectionNumber"/>
        </w:rPr>
        <w:t xml:space="preserve">12.8.2</w:t>
      </w:r>
      <w:r>
        <w:tab/>
      </w:r>
      <w:r>
        <w:t xml:space="preserve">Leaderboard Scopes and Time Windows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FR-GAM-250</w:t>
            </w:r>
          </w:p>
        </w:tc>
        <w:tc>
          <w:tcPr/>
          <w:p>
            <w:pPr>
              <w:pStyle w:val="Compact"/>
            </w:pPr>
            <w:r>
              <w:t xml:space="preserve">The platform</w:t>
            </w:r>
            <w:r>
              <w:t xml:space="preserve"> </w:t>
            </w:r>
            <w:r>
              <w:rPr>
                <w:b/>
                <w:bCs/>
              </w:rPr>
              <w:t xml:space="preserve">shall</w:t>
            </w:r>
            <w:r>
              <w:t xml:space="preserve"> </w:t>
            </w:r>
            <w:r>
              <w:t xml:space="preserve">provide Individual Leaderboards at the following scopes: (a) within-class; (b) within-school (tenant); (c) global (across all tenants where permitted by School Admin opt-in).</w:t>
            </w:r>
          </w:p>
        </w:tc>
        <w:tc>
          <w:tcPr/>
          <w:p>
            <w:pPr>
              <w:pStyle w:val="Compact"/>
            </w:pPr>
            <w:r>
              <w:t xml:space="preserve">Must</w:t>
            </w:r>
          </w:p>
        </w:tc>
        <w:tc>
          <w:tcPr/>
          <w:p>
            <w:pPr>
              <w:pStyle w:val="Compact"/>
            </w:pPr>
            <w:r>
              <w:t xml:space="preserve">Global individual leaderboard is opt-in per tenant; default is within-school only (FR-GAM-265).</w:t>
            </w:r>
          </w:p>
        </w:tc>
      </w:tr>
      <w:tr>
        <w:tc>
          <w:tcPr/>
          <w:p>
            <w:pPr>
              <w:pStyle w:val="Compact"/>
            </w:pPr>
            <w:r>
              <w:t xml:space="preserve">FR-GAM-251</w:t>
            </w:r>
          </w:p>
        </w:tc>
        <w:tc>
          <w:tcPr/>
          <w:p>
            <w:pPr>
              <w:pStyle w:val="Compact"/>
            </w:pPr>
            <w:r>
              <w:t xml:space="preserve">The platform</w:t>
            </w:r>
            <w:r>
              <w:t xml:space="preserve"> </w:t>
            </w:r>
            <w:r>
              <w:rPr>
                <w:b/>
                <w:bCs/>
              </w:rPr>
              <w:t xml:space="preserve">shall</w:t>
            </w:r>
            <w:r>
              <w:t xml:space="preserve"> </w:t>
            </w:r>
            <w:r>
              <w:t xml:space="preserve">provide Team Leaderboards at: (a) within-school and (b) global scope. Team score is the aggregate seasonal RoboPoints of all current team members.</w:t>
            </w:r>
          </w:p>
        </w:tc>
        <w:tc>
          <w:tcPr/>
          <w:p>
            <w:pPr>
              <w:pStyle w:val="Compact"/>
            </w:pPr>
            <w:r>
              <w:t xml:space="preserve">Must</w:t>
            </w:r>
          </w:p>
        </w:tc>
        <w:tc>
          <w:tcPr/>
          <w:p>
            <w:pPr>
              <w:pStyle w:val="Compact"/>
            </w:pPr>
            <w:r>
              <w:t xml:space="preserve">Team leaderboard updates whenever any member earns points.</w:t>
            </w:r>
          </w:p>
        </w:tc>
      </w:tr>
      <w:tr>
        <w:tc>
          <w:tcPr/>
          <w:p>
            <w:pPr>
              <w:pStyle w:val="Compact"/>
            </w:pPr>
            <w:r>
              <w:t xml:space="preserve">FR-GAM-252</w:t>
            </w:r>
          </w:p>
        </w:tc>
        <w:tc>
          <w:tcPr/>
          <w:p>
            <w:pPr>
              <w:pStyle w:val="Compact"/>
            </w:pPr>
            <w:r>
              <w:t xml:space="preserve">The platform</w:t>
            </w:r>
            <w:r>
              <w:t xml:space="preserve"> </w:t>
            </w:r>
            <w:r>
              <w:rPr>
                <w:b/>
                <w:bCs/>
              </w:rPr>
              <w:t xml:space="preserve">shall</w:t>
            </w:r>
            <w:r>
              <w:t xml:space="preserve"> </w:t>
            </w:r>
            <w:r>
              <w:t xml:space="preserve">provide a School (Tenant) Leaderboard, visible to Super Admin by default and optionally to School Admin, comparing aggregate school statistics: total seasonal RoboPoints, average per-student points, task completion rate, and active student count.</w:t>
            </w:r>
          </w:p>
        </w:tc>
        <w:tc>
          <w:tcPr/>
          <w:p>
            <w:pPr>
              <w:pStyle w:val="Compact"/>
            </w:pPr>
            <w:r>
              <w:t xml:space="preserve">Should</w:t>
            </w:r>
          </w:p>
        </w:tc>
        <w:tc>
          <w:tcPr/>
          <w:p>
            <w:pPr>
              <w:pStyle w:val="Compact"/>
            </w:pPr>
            <w:r>
              <w:t xml:space="preserve">Individual student data is never exposed on cross-tenant views. Only school-level aggregates are displayed.</w:t>
            </w:r>
          </w:p>
        </w:tc>
      </w:tr>
      <w:tr>
        <w:tc>
          <w:tcPr/>
          <w:p>
            <w:pPr>
              <w:pStyle w:val="Compact"/>
            </w:pPr>
            <w:r>
              <w:t xml:space="preserve">FR-GAM-253</w:t>
            </w:r>
          </w:p>
        </w:tc>
        <w:tc>
          <w:tcPr/>
          <w:p>
            <w:pPr>
              <w:pStyle w:val="Compact"/>
            </w:pPr>
            <w:r>
              <w:t xml:space="preserve">Each leaderboard</w:t>
            </w:r>
            <w:r>
              <w:t xml:space="preserve"> </w:t>
            </w:r>
            <w:r>
              <w:rPr>
                <w:b/>
                <w:bCs/>
              </w:rPr>
              <w:t xml:space="preserve">shall</w:t>
            </w:r>
            <w:r>
              <w:t xml:space="preserve"> </w:t>
            </w:r>
            <w:r>
              <w:t xml:space="preserve">support a Weekly view (points in the current 7-day window, resetting at Monday 00:00 UTC) and a Season view (points since season start). A Global All-Time view is available to Super Admin only.</w:t>
            </w:r>
          </w:p>
        </w:tc>
        <w:tc>
          <w:tcPr/>
          <w:p>
            <w:pPr>
              <w:pStyle w:val="Compact"/>
            </w:pPr>
            <w:r>
              <w:t xml:space="preserve">Must</w:t>
            </w:r>
          </w:p>
        </w:tc>
        <w:tc>
          <w:tcPr/>
          <w:p>
            <w:pPr>
              <w:pStyle w:val="Compact"/>
            </w:pPr>
            <w:r>
              <w:t xml:space="preserve">Weekly reset is a background job; sorted-set score is zeroed; prior week snapshot is archived.</w:t>
            </w:r>
          </w:p>
        </w:tc>
      </w:tr>
      <w:tr>
        <w:tc>
          <w:tcPr/>
          <w:p>
            <w:pPr>
              <w:pStyle w:val="Compact"/>
            </w:pPr>
            <w:r>
              <w:t xml:space="preserve">FR-GAM-254</w:t>
            </w:r>
          </w:p>
        </w:tc>
        <w:tc>
          <w:tcPr/>
          <w:p>
            <w:pPr>
              <w:pStyle w:val="Compact"/>
            </w:pPr>
            <w:r>
              <w:t xml:space="preserve">Leaderboards</w:t>
            </w:r>
            <w:r>
              <w:t xml:space="preserve"> </w:t>
            </w:r>
            <w:r>
              <w:rPr>
                <w:b/>
                <w:bCs/>
              </w:rPr>
              <w:t xml:space="preserve">shall</w:t>
            </w:r>
            <w:r>
              <w:t xml:space="preserve"> </w:t>
            </w:r>
            <w:r>
              <w:t xml:space="preserve">be filterable by class (for Teachers), by grade/age-band, and by active season.</w:t>
            </w:r>
          </w:p>
        </w:tc>
        <w:tc>
          <w:tcPr/>
          <w:p>
            <w:pPr>
              <w:pStyle w:val="Compact"/>
            </w:pPr>
            <w:r>
              <w:t xml:space="preserve">Should</w:t>
            </w:r>
          </w:p>
        </w:tc>
        <w:tc>
          <w:tcPr/>
          <w:p>
            <w:pPr>
              <w:pStyle w:val="Compact"/>
            </w:pPr>
            <w:r>
              <w:t xml:space="preserve">Reduces information overload in schools with many classes.</w:t>
            </w:r>
          </w:p>
        </w:tc>
      </w:tr>
      <w:tr>
        <w:tc>
          <w:tcPr/>
          <w:p>
            <w:pPr>
              <w:pStyle w:val="Compact"/>
            </w:pPr>
            <w:r>
              <w:t xml:space="preserve">FR-GAM-255</w:t>
            </w:r>
          </w:p>
        </w:tc>
        <w:tc>
          <w:tcPr/>
          <w:p>
            <w:pPr>
              <w:pStyle w:val="Compact"/>
            </w:pPr>
            <w:r>
              <w:t xml:space="preserve">A student's own rank position</w:t>
            </w:r>
            <w:r>
              <w:t xml:space="preserve"> </w:t>
            </w:r>
            <w:r>
              <w:rPr>
                <w:b/>
                <w:bCs/>
              </w:rPr>
              <w:t xml:space="preserve">shall</w:t>
            </w:r>
            <w:r>
              <w:t xml:space="preserve"> </w:t>
            </w:r>
            <w:r>
              <w:t xml:space="preserve">always be shown on the leaderboard even when they do not appear in the top N visible rows (e.g., "You are ranked 42nd this week").</w:t>
            </w:r>
          </w:p>
        </w:tc>
        <w:tc>
          <w:tcPr/>
          <w:p>
            <w:pPr>
              <w:pStyle w:val="Compact"/>
            </w:pPr>
            <w:r>
              <w:t xml:space="preserve">Must</w:t>
            </w:r>
          </w:p>
        </w:tc>
        <w:tc>
          <w:tcPr/>
          <w:p>
            <w:pPr>
              <w:pStyle w:val="Compact"/>
            </w:pPr>
            <w:r>
              <w:t xml:space="preserve">Inclusive design; avoids demotivating lower-ranked students by making their position invisible.</w:t>
            </w:r>
          </w:p>
        </w:tc>
      </w:tr>
      <w:tr>
        <w:tc>
          <w:tcPr/>
          <w:p>
            <w:pPr>
              <w:pStyle w:val="Compact"/>
            </w:pPr>
            <w:r>
              <w:t xml:space="preserve">FR-GAM-256</w:t>
            </w:r>
          </w:p>
        </w:tc>
        <w:tc>
          <w:tcPr/>
          <w:p>
            <w:pPr>
              <w:pStyle w:val="Compact"/>
            </w:pPr>
            <w:r>
              <w:t xml:space="preserve">Score ties in the leaderboard</w:t>
            </w:r>
            <w:r>
              <w:t xml:space="preserve"> </w:t>
            </w:r>
            <w:r>
              <w:rPr>
                <w:b/>
                <w:bCs/>
              </w:rPr>
              <w:t xml:space="preserve">shall</w:t>
            </w:r>
            <w:r>
              <w:t xml:space="preserve"> </w:t>
            </w:r>
            <w:r>
              <w:t xml:space="preserve">be broken first by total season XP, then by the timestamp of the most recent point-earning event (earliest wins). The tiebreaker logic is disclosed to students on the leaderboard page.</w:t>
            </w:r>
          </w:p>
        </w:tc>
        <w:tc>
          <w:tcPr/>
          <w:p>
            <w:pPr>
              <w:pStyle w:val="Compact"/>
            </w:pPr>
            <w:r>
              <w:t xml:space="preserve">Must</w:t>
            </w:r>
          </w:p>
        </w:tc>
        <w:tc>
          <w:tcPr/>
          <w:p>
            <w:pPr>
              <w:pStyle w:val="Compact"/>
            </w:pPr>
            <w:r>
              <w:t xml:space="preserve">Consistent with FR-TEAM-159 for competition-internal tiebreakers.</w:t>
            </w:r>
          </w:p>
        </w:tc>
      </w:tr>
      <w:tr>
        <w:tc>
          <w:tcPr/>
          <w:p>
            <w:pPr>
              <w:pStyle w:val="Compact"/>
            </w:pPr>
            <w:r>
              <w:t xml:space="preserve">FR-GAM-257</w:t>
            </w:r>
          </w:p>
        </w:tc>
        <w:tc>
          <w:tcPr/>
          <w:p>
            <w:pPr>
              <w:pStyle w:val="Compact"/>
            </w:pPr>
            <w:r>
              <w:t xml:space="preserve">The leaderboard</w:t>
            </w:r>
            <w:r>
              <w:t xml:space="preserve"> </w:t>
            </w:r>
            <w:r>
              <w:rPr>
                <w:b/>
                <w:bCs/>
              </w:rPr>
              <w:t xml:space="preserve">shall</w:t>
            </w:r>
            <w:r>
              <w:t xml:space="preserve"> </w:t>
            </w:r>
            <w:r>
              <w:t xml:space="preserve">refresh within 60 seconds of a point-earning event being committed. A visible "last updated" timestamp</w:t>
            </w:r>
            <w:r>
              <w:t xml:space="preserve"> </w:t>
            </w:r>
            <w:r>
              <w:rPr>
                <w:b/>
                <w:bCs/>
              </w:rPr>
              <w:t xml:space="preserve">shall</w:t>
            </w:r>
            <w:r>
              <w:t xml:space="preserve"> </w:t>
            </w:r>
            <w:r>
              <w:t xml:space="preserve">be displayed on all leaderboard views.</w:t>
            </w:r>
          </w:p>
        </w:tc>
        <w:tc>
          <w:tcPr/>
          <w:p>
            <w:pPr>
              <w:pStyle w:val="Compact"/>
            </w:pPr>
            <w:r>
              <w:t xml:space="preserve">Should</w:t>
            </w:r>
          </w:p>
        </w:tc>
        <w:tc>
          <w:tcPr/>
          <w:p>
            <w:pPr>
              <w:pStyle w:val="Compact"/>
            </w:pPr>
            <w:r>
              <w:t xml:space="preserve">Redis sorted-set write → WebSocket broadcast to subscribed clients.</w:t>
            </w:r>
          </w:p>
        </w:tc>
      </w:tr>
    </w:tbl>
    <w:bookmarkEnd w:id="377"/>
    <w:bookmarkStart w:id="378" w:name="privacy-controls-for-leaderboards"/>
    <w:p>
      <w:pPr>
        <w:pStyle w:val="Heading3"/>
      </w:pPr>
      <w:r>
        <w:rPr>
          <w:rStyle w:val="SectionNumber"/>
        </w:rPr>
        <w:t xml:space="preserve">12.8.3</w:t>
      </w:r>
      <w:r>
        <w:tab/>
      </w:r>
      <w:r>
        <w:t xml:space="preserve">Privacy Controls for Leaderboards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FR-GAM-260</w:t>
            </w:r>
          </w:p>
        </w:tc>
        <w:tc>
          <w:tcPr/>
          <w:p>
            <w:pPr>
              <w:pStyle w:val="Compact"/>
            </w:pPr>
            <w:r>
              <w:t xml:space="preserve">Leaderboard entries</w:t>
            </w:r>
            <w:r>
              <w:t xml:space="preserve"> </w:t>
            </w:r>
            <w:r>
              <w:rPr>
                <w:b/>
                <w:bCs/>
              </w:rPr>
              <w:t xml:space="preserve">shall</w:t>
            </w:r>
            <w:r>
              <w:t xml:space="preserve"> </w:t>
            </w:r>
            <w:r>
              <w:t xml:space="preserve">display only: rank position; student display name; Level icon; seasonal RoboPoints total; and XP total. Real names, email addresses, school-internal student IDs, and contact information</w:t>
            </w:r>
            <w:r>
              <w:t xml:space="preserve"> </w:t>
            </w:r>
            <w:r>
              <w:rPr>
                <w:b/>
                <w:bCs/>
              </w:rPr>
              <w:t xml:space="preserve">shall never</w:t>
            </w:r>
            <w:r>
              <w:t xml:space="preserve"> </w:t>
            </w:r>
            <w:r>
              <w:t xml:space="preserve">appear on any leaderboard view.</w:t>
            </w:r>
          </w:p>
        </w:tc>
        <w:tc>
          <w:tcPr/>
          <w:p>
            <w:pPr>
              <w:pStyle w:val="Compact"/>
            </w:pPr>
            <w:r>
              <w:t xml:space="preserve">Must</w:t>
            </w:r>
          </w:p>
        </w:tc>
        <w:tc>
          <w:tcPr/>
          <w:p>
            <w:pPr>
              <w:pStyle w:val="Compact"/>
            </w:pPr>
            <w:r>
              <w:t xml:space="preserve">Privacy by design; enforced at the API serialisation layer.</w:t>
            </w:r>
          </w:p>
        </w:tc>
      </w:tr>
      <w:tr>
        <w:tc>
          <w:tcPr/>
          <w:p>
            <w:pPr>
              <w:pStyle w:val="Compact"/>
            </w:pPr>
            <w:r>
              <w:t xml:space="preserve">FR-GAM-261</w:t>
            </w:r>
          </w:p>
        </w:tc>
        <w:tc>
          <w:tcPr/>
          <w:p>
            <w:pPr>
              <w:pStyle w:val="Compact"/>
            </w:pPr>
            <w:r>
              <w:t xml:space="preserve">Students under 13 (COPPA) or under 16 (GDPR-K)</w:t>
            </w:r>
            <w:r>
              <w:t xml:space="preserve"> </w:t>
            </w:r>
            <w:r>
              <w:rPr>
                <w:b/>
                <w:bCs/>
              </w:rPr>
              <w:t xml:space="preserve">shall</w:t>
            </w:r>
            <w:r>
              <w:t xml:space="preserve"> </w:t>
            </w:r>
            <w:r>
              <w:t xml:space="preserve">appear on leaderboards using only their chosen display name (reviewed for appropriateness at signup) and their school name. No further identifying attribute is displayed.</w:t>
            </w:r>
          </w:p>
        </w:tc>
        <w:tc>
          <w:tcPr/>
          <w:p>
            <w:pPr>
              <w:pStyle w:val="Compact"/>
            </w:pPr>
            <w:r>
              <w:t xml:space="preserve">Must</w:t>
            </w:r>
          </w:p>
        </w:tc>
        <w:tc>
          <w:tcPr/>
          <w:p>
            <w:pPr>
              <w:pStyle w:val="Compact"/>
            </w:pPr>
            <w:r>
              <w:t xml:space="preserve">Display name must pass the content-moderation filter at account creation (FR-AUTH-004).</w:t>
            </w:r>
          </w:p>
        </w:tc>
      </w:tr>
      <w:tr>
        <w:tc>
          <w:tcPr/>
          <w:p>
            <w:pPr>
              <w:pStyle w:val="Compact"/>
            </w:pPr>
            <w:r>
              <w:t xml:space="preserve">FR-GAM-262</w:t>
            </w:r>
          </w:p>
        </w:tc>
        <w:tc>
          <w:tcPr/>
          <w:p>
            <w:pPr>
              <w:pStyle w:val="Compact"/>
            </w:pPr>
            <w:r>
              <w:t xml:space="preserve">A School Admin</w:t>
            </w:r>
            <w:r>
              <w:t xml:space="preserve"> </w:t>
            </w:r>
            <w:r>
              <w:rPr>
                <w:b/>
                <w:bCs/>
              </w:rPr>
              <w:t xml:space="preserve">shall</w:t>
            </w:r>
            <w:r>
              <w:t xml:space="preserve"> </w:t>
            </w:r>
            <w:r>
              <w:t xml:space="preserve">be able to disable the global individual leaderboard for their school's students, limiting visibility to within-school rankings only. This setting is persistent and applies immediately across all leaderboard views.</w:t>
            </w:r>
          </w:p>
        </w:tc>
        <w:tc>
          <w:tcPr/>
          <w:p>
            <w:pPr>
              <w:pStyle w:val="Compact"/>
            </w:pPr>
            <w:r>
              <w:t xml:space="preserve">Must</w:t>
            </w:r>
          </w:p>
        </w:tc>
        <w:tc>
          <w:tcPr/>
          <w:p>
            <w:pPr>
              <w:pStyle w:val="Compact"/>
            </w:pPr>
            <w:r>
              <w:t xml:space="preserve">Privacy control required by GDPR-K and age-appropriate design code. Schools must have an active opt-out.</w:t>
            </w:r>
          </w:p>
        </w:tc>
      </w:tr>
      <w:tr>
        <w:tc>
          <w:tcPr/>
          <w:p>
            <w:pPr>
              <w:pStyle w:val="Compact"/>
            </w:pPr>
            <w:r>
              <w:t xml:space="preserve">FR-GAM-263</w:t>
            </w:r>
          </w:p>
        </w:tc>
        <w:tc>
          <w:tcPr/>
          <w:p>
            <w:pPr>
              <w:pStyle w:val="Compact"/>
            </w:pPr>
            <w:r>
              <w:t xml:space="preserve">A Parent/Guardian</w:t>
            </w:r>
            <w:r>
              <w:t xml:space="preserve"> </w:t>
            </w:r>
            <w:r>
              <w:rPr>
                <w:b/>
                <w:bCs/>
              </w:rPr>
              <w:t xml:space="preserve">shall</w:t>
            </w:r>
            <w:r>
              <w:t xml:space="preserve"> </w:t>
            </w:r>
            <w:r>
              <w:t xml:space="preserve">be able to opt their child out of all leaderboards (school and global) via the Parent/Guardian account settings panel. The opt-out</w:t>
            </w:r>
            <w:r>
              <w:t xml:space="preserve"> </w:t>
            </w:r>
            <w:r>
              <w:rPr>
                <w:b/>
                <w:bCs/>
              </w:rPr>
              <w:t xml:space="preserve">shall</w:t>
            </w:r>
            <w:r>
              <w:t xml:space="preserve"> </w:t>
            </w:r>
            <w:r>
              <w:t xml:space="preserve">take effect immediately and persist across season resets. Re-opt-in requires Parent/Guardian action.</w:t>
            </w:r>
          </w:p>
        </w:tc>
        <w:tc>
          <w:tcPr/>
          <w:p>
            <w:pPr>
              <w:pStyle w:val="Compact"/>
            </w:pPr>
            <w:r>
              <w:t xml:space="preserve">Must</w:t>
            </w:r>
          </w:p>
        </w:tc>
        <w:tc>
          <w:tcPr/>
          <w:p>
            <w:pPr>
              <w:pStyle w:val="Compact"/>
            </w:pPr>
            <w:r>
              <w:t xml:space="preserve">COPPA and GDPR-K parental control requirement. When opted out, the student's entry is removed from all sorted sets; their own rank view shows "Leaderboard hidden by parent/guardian".</w:t>
            </w:r>
          </w:p>
        </w:tc>
      </w:tr>
      <w:tr>
        <w:tc>
          <w:tcPr/>
          <w:p>
            <w:pPr>
              <w:pStyle w:val="Compact"/>
            </w:pPr>
            <w:r>
              <w:t xml:space="preserve">FR-GAM-264</w:t>
            </w:r>
          </w:p>
        </w:tc>
        <w:tc>
          <w:tcPr/>
          <w:p>
            <w:pPr>
              <w:pStyle w:val="Compact"/>
            </w:pPr>
            <w:r>
              <w:t xml:space="preserve">A Parent/Guardian</w:t>
            </w:r>
            <w:r>
              <w:t xml:space="preserve"> </w:t>
            </w:r>
            <w:r>
              <w:rPr>
                <w:b/>
                <w:bCs/>
              </w:rPr>
              <w:t xml:space="preserve">shall</w:t>
            </w:r>
            <w:r>
              <w:t xml:space="preserve"> </w:t>
            </w:r>
            <w:r>
              <w:t xml:space="preserve">be able to view their own child's leaderboard position and score within the school scope. They</w:t>
            </w:r>
            <w:r>
              <w:t xml:space="preserve"> </w:t>
            </w:r>
            <w:r>
              <w:rPr>
                <w:b/>
                <w:bCs/>
              </w:rPr>
              <w:t xml:space="preserve">shall not</w:t>
            </w:r>
            <w:r>
              <w:t xml:space="preserve"> </w:t>
            </w:r>
            <w:r>
              <w:t xml:space="preserve">be able to see the names, scores, or positions of other students.</w:t>
            </w:r>
          </w:p>
        </w:tc>
        <w:tc>
          <w:tcPr/>
          <w:p>
            <w:pPr>
              <w:pStyle w:val="Compact"/>
            </w:pPr>
            <w:r>
              <w:t xml:space="preserve">Must</w:t>
            </w:r>
          </w:p>
        </w:tc>
        <w:tc>
          <w:tcPr/>
          <w:p>
            <w:pPr>
              <w:pStyle w:val="Compact"/>
            </w:pPr>
            <w:r>
              <w:t xml:space="preserve">Read is filtered server-side; only the linked child's rank record is returned.</w:t>
            </w:r>
          </w:p>
        </w:tc>
      </w:tr>
      <w:tr>
        <w:tc>
          <w:tcPr/>
          <w:p>
            <w:pPr>
              <w:pStyle w:val="Compact"/>
            </w:pPr>
            <w:r>
              <w:t xml:space="preserve">FR-GAM-265</w:t>
            </w:r>
          </w:p>
        </w:tc>
        <w:tc>
          <w:tcPr/>
          <w:p>
            <w:pPr>
              <w:pStyle w:val="Compact"/>
            </w:pPr>
            <w:r>
              <w:t xml:space="preserve">The default leaderboard visibility for a newly onboarded school tenant</w:t>
            </w:r>
            <w:r>
              <w:t xml:space="preserve"> </w:t>
            </w:r>
            <w:r>
              <w:rPr>
                <w:b/>
                <w:bCs/>
              </w:rPr>
              <w:t xml:space="preserve">shall</w:t>
            </w:r>
            <w:r>
              <w:t xml:space="preserve"> </w:t>
            </w:r>
            <w:r>
              <w:t xml:space="preserve">be limited to within-school scope. A School Admin must take an explicit action to participate in the global leaderboard.</w:t>
            </w:r>
          </w:p>
        </w:tc>
        <w:tc>
          <w:tcPr/>
          <w:p>
            <w:pPr>
              <w:pStyle w:val="Compact"/>
            </w:pPr>
            <w:r>
              <w:t xml:space="preserve">Must</w:t>
            </w:r>
          </w:p>
        </w:tc>
        <w:tc>
          <w:tcPr/>
          <w:p>
            <w:pPr>
              <w:pStyle w:val="Compact"/>
            </w:pPr>
            <w:r>
              <w:t xml:space="preserve">Privacy-by-default for minors; consistent with age-appropriate design code.</w:t>
            </w:r>
          </w:p>
        </w:tc>
      </w:tr>
    </w:tbl>
    <w:p>
      <w:r>
        <w:pict>
          <v:rect style="width:0;height:1.5pt" o:hralign="center" o:hrstd="t" o:hr="t"/>
        </w:pict>
      </w:r>
    </w:p>
    <w:bookmarkEnd w:id="378"/>
    <w:bookmarkEnd w:id="379"/>
    <w:bookmarkStart w:id="380" w:name="part-8-seasons-and-resets"/>
    <w:p>
      <w:pPr>
        <w:pStyle w:val="Heading2"/>
      </w:pPr>
      <w:r>
        <w:rPr>
          <w:rStyle w:val="SectionNumber"/>
        </w:rPr>
        <w:t xml:space="preserve">12.9</w:t>
      </w:r>
      <w:r>
        <w:tab/>
      </w:r>
      <w:r>
        <w:t xml:space="preserve">Part 8: Seasons and Resets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FR-GAM-270</w:t>
            </w:r>
          </w:p>
        </w:tc>
        <w:tc>
          <w:tcPr/>
          <w:p>
            <w:pPr>
              <w:pStyle w:val="Compact"/>
            </w:pPr>
            <w:r>
              <w:t xml:space="preserve">The platform</w:t>
            </w:r>
            <w:r>
              <w:t xml:space="preserve"> </w:t>
            </w:r>
            <w:r>
              <w:rPr>
                <w:b/>
                <w:bCs/>
              </w:rPr>
              <w:t xml:space="preserve">shall</w:t>
            </w:r>
            <w:r>
              <w:t xml:space="preserve"> </w:t>
            </w:r>
            <w:r>
              <w:t xml:space="preserve">support configurable Seasons, each with a defined start date, end date, and optional theme name. Super Admin defines global seasons; School Admins may define additional tenant-level seasons within a global season.</w:t>
            </w:r>
          </w:p>
        </w:tc>
        <w:tc>
          <w:tcPr/>
          <w:p>
            <w:pPr>
              <w:pStyle w:val="Compact"/>
            </w:pPr>
            <w:r>
              <w:t xml:space="preserve">Must</w:t>
            </w:r>
          </w:p>
        </w:tc>
        <w:tc>
          <w:tcPr/>
          <w:p>
            <w:pPr>
              <w:pStyle w:val="Compact"/>
            </w:pPr>
            <w:r>
              <w:t xml:space="preserve">Season configuration stored in the database; no code deployment required to create or close a season.</w:t>
            </w:r>
          </w:p>
        </w:tc>
      </w:tr>
      <w:tr>
        <w:tc>
          <w:tcPr/>
          <w:p>
            <w:pPr>
              <w:pStyle w:val="Compact"/>
            </w:pPr>
            <w:r>
              <w:t xml:space="preserve">FR-GAM-271</w:t>
            </w:r>
          </w:p>
        </w:tc>
        <w:tc>
          <w:tcPr/>
          <w:p>
            <w:pPr>
              <w:pStyle w:val="Compact"/>
            </w:pPr>
            <w:r>
              <w:t xml:space="preserve">At Season end, each student's seasonal RoboPoints balance</w:t>
            </w:r>
            <w:r>
              <w:t xml:space="preserve"> </w:t>
            </w:r>
            <w:r>
              <w:rPr>
                <w:b/>
                <w:bCs/>
              </w:rPr>
              <w:t xml:space="preserve">shall</w:t>
            </w:r>
            <w:r>
              <w:t xml:space="preserve"> </w:t>
            </w:r>
            <w:r>
              <w:t xml:space="preserve">be archived in an immutable season_snapshot table (not deleted) and the seasonal leaderboard state</w:t>
            </w:r>
            <w:r>
              <w:t xml:space="preserve"> </w:t>
            </w:r>
            <w:r>
              <w:rPr>
                <w:b/>
                <w:bCs/>
              </w:rPr>
              <w:t xml:space="preserve">shall</w:t>
            </w:r>
            <w:r>
              <w:t xml:space="preserve"> </w:t>
            </w:r>
            <w:r>
              <w:t xml:space="preserve">be preserved for retrospective viewing for a minimum of 2 years.</w:t>
            </w:r>
          </w:p>
        </w:tc>
        <w:tc>
          <w:tcPr/>
          <w:p>
            <w:pPr>
              <w:pStyle w:val="Compact"/>
            </w:pPr>
            <w:r>
              <w:t xml:space="preserve">Must</w:t>
            </w:r>
          </w:p>
        </w:tc>
        <w:tc>
          <w:tcPr/>
          <w:p>
            <w:pPr>
              <w:pStyle w:val="Compact"/>
            </w:pPr>
            <w:r>
              <w:t xml:space="preserve">Archived snapshots satisfy audit, data-retention, and parent/guardian reporting obligations.</w:t>
            </w:r>
          </w:p>
        </w:tc>
      </w:tr>
      <w:tr>
        <w:tc>
          <w:tcPr/>
          <w:p>
            <w:pPr>
              <w:pStyle w:val="Compact"/>
            </w:pPr>
            <w:r>
              <w:t xml:space="preserve">FR-GAM-272</w:t>
            </w:r>
          </w:p>
        </w:tc>
        <w:tc>
          <w:tcPr/>
          <w:p>
            <w:pPr>
              <w:pStyle w:val="Compact"/>
            </w:pPr>
            <w:r>
              <w:t xml:space="preserve">At Season start, the active RoboPoints balance used for leaderboard ranking</w:t>
            </w:r>
            <w:r>
              <w:t xml:space="preserve"> </w:t>
            </w:r>
            <w:r>
              <w:rPr>
                <w:b/>
                <w:bCs/>
              </w:rPr>
              <w:t xml:space="preserve">shall</w:t>
            </w:r>
            <w:r>
              <w:t xml:space="preserve"> </w:t>
            </w:r>
            <w:r>
              <w:t xml:space="preserve">reset to zero. XP totals, Levels, and all earned Badges</w:t>
            </w:r>
            <w:r>
              <w:t xml:space="preserve"> </w:t>
            </w:r>
            <w:r>
              <w:rPr>
                <w:b/>
                <w:bCs/>
              </w:rPr>
              <w:t xml:space="preserve">shall never</w:t>
            </w:r>
            <w:r>
              <w:t xml:space="preserve"> </w:t>
            </w:r>
            <w:r>
              <w:t xml:space="preserve">be reset. This distinction</w:t>
            </w:r>
            <w:r>
              <w:t xml:space="preserve"> </w:t>
            </w:r>
            <w:r>
              <w:rPr>
                <w:b/>
                <w:bCs/>
              </w:rPr>
              <w:t xml:space="preserve">shall</w:t>
            </w:r>
            <w:r>
              <w:t xml:space="preserve"> </w:t>
            </w:r>
            <w:r>
              <w:t xml:space="preserve">be communicated clearly to students on the season-transition notification.</w:t>
            </w:r>
          </w:p>
        </w:tc>
        <w:tc>
          <w:tcPr/>
          <w:p>
            <w:pPr>
              <w:pStyle w:val="Compact"/>
            </w:pPr>
            <w:r>
              <w:t xml:space="preserve">Must</w:t>
            </w:r>
          </w:p>
        </w:tc>
        <w:tc>
          <w:tcPr/>
          <w:p>
            <w:pPr>
              <w:pStyle w:val="Compact"/>
            </w:pPr>
            <w:r>
              <w:t xml:space="preserve">Seasonal RoboPoints reset is a write to the sorted set (score zeroed); ledger history is unchanged.</w:t>
            </w:r>
          </w:p>
        </w:tc>
      </w:tr>
      <w:tr>
        <w:tc>
          <w:tcPr/>
          <w:p>
            <w:pPr>
              <w:pStyle w:val="Compact"/>
            </w:pPr>
            <w:r>
              <w:t xml:space="preserve">FR-GAM-273</w:t>
            </w:r>
          </w:p>
        </w:tc>
        <w:tc>
          <w:tcPr/>
          <w:p>
            <w:pPr>
              <w:pStyle w:val="Compact"/>
            </w:pPr>
            <w:r>
              <w:t xml:space="preserve">Students</w:t>
            </w:r>
            <w:r>
              <w:t xml:space="preserve"> </w:t>
            </w:r>
            <w:r>
              <w:rPr>
                <w:b/>
                <w:bCs/>
              </w:rPr>
              <w:t xml:space="preserve">shall</w:t>
            </w:r>
            <w:r>
              <w:t xml:space="preserve"> </w:t>
            </w:r>
            <w:r>
              <w:t xml:space="preserve">receive an in-platform notification and email (where email is configured) at least 7 days before Season end, summarising their current standing, badges earned in the season, and the reset countdown.</w:t>
            </w:r>
          </w:p>
        </w:tc>
        <w:tc>
          <w:tcPr/>
          <w:p>
            <w:pPr>
              <w:pStyle w:val="Compact"/>
            </w:pPr>
            <w:r>
              <w:t xml:space="preserve">Should</w:t>
            </w:r>
          </w:p>
        </w:tc>
        <w:tc>
          <w:tcPr/>
          <w:p>
            <w:pPr>
              <w:pStyle w:val="Compact"/>
            </w:pPr>
            <w:r>
              <w:t xml:space="preserve">Motivates a final sprint; manages expectations around the reset.</w:t>
            </w:r>
          </w:p>
        </w:tc>
      </w:tr>
      <w:tr>
        <w:tc>
          <w:tcPr/>
          <w:p>
            <w:pPr>
              <w:pStyle w:val="Compact"/>
            </w:pPr>
            <w:r>
              <w:t xml:space="preserve">FR-GAM-274</w:t>
            </w:r>
          </w:p>
        </w:tc>
        <w:tc>
          <w:tcPr/>
          <w:p>
            <w:pPr>
              <w:pStyle w:val="Compact"/>
            </w:pPr>
            <w:r>
              <w:t xml:space="preserve">Super Admin</w:t>
            </w:r>
            <w:r>
              <w:t xml:space="preserve"> </w:t>
            </w:r>
            <w:r>
              <w:rPr>
                <w:b/>
                <w:bCs/>
              </w:rPr>
              <w:t xml:space="preserve">shall</w:t>
            </w:r>
            <w:r>
              <w:t xml:space="preserve"> </w:t>
            </w:r>
            <w:r>
              <w:t xml:space="preserve">be able to define Season-specific themes, temporary bonus-point event multipliers (applied on top of School Admin multipliers), and limited-edition Badges available only during that Season.</w:t>
            </w:r>
          </w:p>
        </w:tc>
        <w:tc>
          <w:tcPr/>
          <w:p>
            <w:pPr>
              <w:pStyle w:val="Compact"/>
            </w:pPr>
            <w:r>
              <w:t xml:space="preserve">Should</w:t>
            </w:r>
          </w:p>
        </w:tc>
        <w:tc>
          <w:tcPr/>
          <w:p>
            <w:pPr>
              <w:pStyle w:val="Compact"/>
            </w:pPr>
            <w:r>
              <w:t xml:space="preserve">Seasonal novelty sustains re-engagement. Limited-edition Badges are permanently retained on student profiles after the season ends.</w:t>
            </w:r>
          </w:p>
        </w:tc>
      </w:tr>
      <w:tr>
        <w:tc>
          <w:tcPr/>
          <w:p>
            <w:pPr>
              <w:pStyle w:val="Compact"/>
            </w:pPr>
            <w:r>
              <w:t xml:space="preserve">FR-GAM-275</w:t>
            </w:r>
          </w:p>
        </w:tc>
        <w:tc>
          <w:tcPr/>
          <w:p>
            <w:pPr>
              <w:pStyle w:val="Compact"/>
            </w:pPr>
            <w:r>
              <w:t xml:space="preserve">School Admins</w:t>
            </w:r>
            <w:r>
              <w:t xml:space="preserve"> </w:t>
            </w:r>
            <w:r>
              <w:rPr>
                <w:b/>
                <w:bCs/>
              </w:rPr>
              <w:t xml:space="preserve">shall</w:t>
            </w:r>
            <w:r>
              <w:t xml:space="preserve"> </w:t>
            </w:r>
            <w:r>
              <w:t xml:space="preserve">receive a Season Summary Report automatically at season close, showing aggregate school statistics (total RoboPoints earned, task completion rate, competition placements, active student count) without exposing individual student data to unauthorised parties.</w:t>
            </w:r>
          </w:p>
        </w:tc>
        <w:tc>
          <w:tcPr/>
          <w:p>
            <w:pPr>
              <w:pStyle w:val="Compact"/>
            </w:pPr>
            <w:r>
              <w:t xml:space="preserve">Should</w:t>
            </w:r>
          </w:p>
        </w:tc>
        <w:tc>
          <w:tcPr/>
          <w:p>
            <w:pPr>
              <w:pStyle w:val="Compact"/>
            </w:pPr>
            <w:r>
              <w:t xml:space="preserve">Report is generated as a PDF by a background job; also available on demand from the Administration panel (FR-ADM).</w:t>
            </w:r>
          </w:p>
        </w:tc>
      </w:tr>
    </w:tbl>
    <w:p>
      <w:r>
        <w:pict>
          <v:rect style="width:0;height:1.5pt" o:hralign="center" o:hrstd="t" o:hr="t"/>
        </w:pict>
      </w:r>
    </w:p>
    <w:bookmarkEnd w:id="380"/>
    <w:bookmarkStart w:id="381" w:name="part-9-anti-abuse-and-fairness-engine"/>
    <w:p>
      <w:pPr>
        <w:pStyle w:val="Heading2"/>
      </w:pPr>
      <w:r>
        <w:rPr>
          <w:rStyle w:val="SectionNumber"/>
        </w:rPr>
        <w:t xml:space="preserve">12.10</w:t>
      </w:r>
      <w:r>
        <w:tab/>
      </w:r>
      <w:r>
        <w:t xml:space="preserve">Part 9: Anti-Abuse and Fairness Engine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FR-GAM-300</w:t>
            </w:r>
          </w:p>
        </w:tc>
        <w:tc>
          <w:tcPr/>
          <w:p>
            <w:pPr>
              <w:pStyle w:val="Compact"/>
            </w:pPr>
            <w:r>
              <w:t xml:space="preserve">The platform</w:t>
            </w:r>
            <w:r>
              <w:t xml:space="preserve"> </w:t>
            </w:r>
            <w:r>
              <w:rPr>
                <w:b/>
                <w:bCs/>
              </w:rPr>
              <w:t xml:space="preserve">shall</w:t>
            </w:r>
            <w:r>
              <w:t xml:space="preserve"> </w:t>
            </w:r>
            <w:r>
              <w:t xml:space="preserve">detect and suppress rapid-repeat point-earning events that exceed statistical norms for the activity type. Rate limits are configurable by Super Admin per event type (default: 10 simulation-run events per student per hour).</w:t>
            </w:r>
          </w:p>
        </w:tc>
        <w:tc>
          <w:tcPr/>
          <w:p>
            <w:pPr>
              <w:pStyle w:val="Compact"/>
            </w:pPr>
            <w:r>
              <w:t xml:space="preserve">Must</w:t>
            </w:r>
          </w:p>
        </w:tc>
        <w:tc>
          <w:tcPr/>
          <w:p>
            <w:pPr>
              <w:pStyle w:val="Compact"/>
            </w:pPr>
            <w:r>
              <w:t xml:space="preserve">Rate-limiting counters are maintained in Redis. Events exceeding the limit are queued for admin review, not silently discarded.</w:t>
            </w:r>
          </w:p>
        </w:tc>
      </w:tr>
      <w:tr>
        <w:tc>
          <w:tcPr/>
          <w:p>
            <w:pPr>
              <w:pStyle w:val="Compact"/>
            </w:pPr>
            <w:r>
              <w:t xml:space="preserve">FR-GAM-301</w:t>
            </w:r>
          </w:p>
        </w:tc>
        <w:tc>
          <w:tcPr/>
          <w:p>
            <w:pPr>
              <w:pStyle w:val="Compact"/>
            </w:pPr>
            <w:r>
              <w:t xml:space="preserve">The platform</w:t>
            </w:r>
            <w:r>
              <w:t xml:space="preserve"> </w:t>
            </w:r>
            <w:r>
              <w:rPr>
                <w:b/>
                <w:bCs/>
              </w:rPr>
              <w:t xml:space="preserve">shall</w:t>
            </w:r>
            <w:r>
              <w:t xml:space="preserve"> </w:t>
            </w:r>
            <w:r>
              <w:t xml:space="preserve">detect copy-paste plagiarism in code submissions by comparing AST fingerprints against a configurable similarity threshold across the tenant's student submissions. Matches above the threshold are flagged for Teacher review.</w:t>
            </w:r>
          </w:p>
        </w:tc>
        <w:tc>
          <w:tcPr/>
          <w:p>
            <w:pPr>
              <w:pStyle w:val="Compact"/>
            </w:pPr>
            <w:r>
              <w:t xml:space="preserve">Must</w:t>
            </w:r>
          </w:p>
        </w:tc>
        <w:tc>
          <w:tcPr/>
          <w:p>
            <w:pPr>
              <w:pStyle w:val="Compact"/>
            </w:pPr>
            <w:r>
              <w:t xml:space="preserve">Flagged submissions earn zero points pending Teacher review. The student is notified that their submission is under review, without revealing the comparison target.</w:t>
            </w:r>
          </w:p>
        </w:tc>
      </w:tr>
      <w:tr>
        <w:tc>
          <w:tcPr/>
          <w:p>
            <w:pPr>
              <w:pStyle w:val="Compact"/>
            </w:pPr>
            <w:r>
              <w:t xml:space="preserve">FR-GAM-302</w:t>
            </w:r>
          </w:p>
        </w:tc>
        <w:tc>
          <w:tcPr/>
          <w:p>
            <w:pPr>
              <w:pStyle w:val="Compact"/>
            </w:pPr>
            <w:r>
              <w:t xml:space="preserve">The platform</w:t>
            </w:r>
            <w:r>
              <w:t xml:space="preserve"> </w:t>
            </w:r>
            <w:r>
              <w:rPr>
                <w:b/>
                <w:bCs/>
              </w:rPr>
              <w:t xml:space="preserve">shall</w:t>
            </w:r>
            <w:r>
              <w:t xml:space="preserve"> </w:t>
            </w:r>
            <w:r>
              <w:t xml:space="preserve">detect coordinated point-farming patterns across multiple accounts (e.g., rapid mutual peer-endorsements, repeated submission-and-withdrawal cycles) using cross-account event correlation.</w:t>
            </w:r>
          </w:p>
        </w:tc>
        <w:tc>
          <w:tcPr/>
          <w:p>
            <w:pPr>
              <w:pStyle w:val="Compact"/>
            </w:pPr>
            <w:r>
              <w:t xml:space="preserve">Should</w:t>
            </w:r>
          </w:p>
        </w:tc>
        <w:tc>
          <w:tcPr/>
          <w:p>
            <w:pPr>
              <w:pStyle w:val="Compact"/>
            </w:pPr>
            <w:r>
              <w:t xml:space="preserve">Pattern detection runs as a scheduled batch job hourly; alerts are surfaced to the anti-cheat dashboard.</w:t>
            </w:r>
          </w:p>
        </w:tc>
      </w:tr>
      <w:tr>
        <w:tc>
          <w:tcPr/>
          <w:p>
            <w:pPr>
              <w:pStyle w:val="Compact"/>
            </w:pPr>
            <w:r>
              <w:t xml:space="preserve">FR-GAM-310</w:t>
            </w:r>
          </w:p>
        </w:tc>
        <w:tc>
          <w:tcPr/>
          <w:p>
            <w:pPr>
              <w:pStyle w:val="Compact"/>
            </w:pPr>
            <w:r>
              <w:t xml:space="preserve">Teachers and School Admins</w:t>
            </w:r>
            <w:r>
              <w:t xml:space="preserve"> </w:t>
            </w:r>
            <w:r>
              <w:rPr>
                <w:b/>
                <w:bCs/>
              </w:rPr>
              <w:t xml:space="preserve">shall</w:t>
            </w:r>
            <w:r>
              <w:t xml:space="preserve"> </w:t>
            </w:r>
            <w:r>
              <w:t xml:space="preserve">have access to an Anti-Cheat Alerts dashboard scoped to their tenant, showing flagged submissions, unusual earning patterns, and suggested actions (review, revoke, dismiss). No automatic revocation occurs without Teacher or Admin confirmation.</w:t>
            </w:r>
          </w:p>
        </w:tc>
        <w:tc>
          <w:tcPr/>
          <w:p>
            <w:pPr>
              <w:pStyle w:val="Compact"/>
            </w:pPr>
            <w:r>
              <w:t xml:space="preserve">Must</w:t>
            </w:r>
          </w:p>
        </w:tc>
        <w:tc>
          <w:tcPr/>
          <w:p>
            <w:pPr>
              <w:pStyle w:val="Compact"/>
            </w:pPr>
            <w:r>
              <w:t xml:space="preserve">Dashboard is a filtered view of the anti-cheat_alerts table, scoped by tenant_id.</w:t>
            </w:r>
          </w:p>
        </w:tc>
      </w:tr>
      <w:tr>
        <w:tc>
          <w:tcPr/>
          <w:p>
            <w:pPr>
              <w:pStyle w:val="Compact"/>
            </w:pPr>
            <w:r>
              <w:t xml:space="preserve">FR-GAM-311</w:t>
            </w:r>
          </w:p>
        </w:tc>
        <w:tc>
          <w:tcPr/>
          <w:p>
            <w:pPr>
              <w:pStyle w:val="Compact"/>
            </w:pPr>
            <w:r>
              <w:t xml:space="preserve">Super Admin and Platform Moderators</w:t>
            </w:r>
            <w:r>
              <w:t xml:space="preserve"> </w:t>
            </w:r>
            <w:r>
              <w:rPr>
                <w:b/>
                <w:bCs/>
              </w:rPr>
              <w:t xml:space="preserve">shall</w:t>
            </w:r>
            <w:r>
              <w:t xml:space="preserve"> </w:t>
            </w:r>
            <w:r>
              <w:t xml:space="preserve">have a global Anti-Cheat view showing cross-tenant anomalies and coordinated gaming patterns beyond the scope of any single school.</w:t>
            </w:r>
          </w:p>
        </w:tc>
        <w:tc>
          <w:tcPr/>
          <w:p>
            <w:pPr>
              <w:pStyle w:val="Compact"/>
            </w:pPr>
            <w:r>
              <w:t xml:space="preserve">Must</w:t>
            </w:r>
          </w:p>
        </w:tc>
        <w:tc>
          <w:tcPr/>
          <w:p>
            <w:pPr>
              <w:pStyle w:val="Compact"/>
            </w:pPr>
            <w:r>
              <w:t xml:space="preserve">Necessary for platform-wide integrity; logically distinct from per-school views.</w:t>
            </w:r>
          </w:p>
        </w:tc>
      </w:tr>
      <w:tr>
        <w:tc>
          <w:tcPr/>
          <w:p>
            <w:pPr>
              <w:pStyle w:val="Compact"/>
            </w:pPr>
            <w:r>
              <w:t xml:space="preserve">FR-GAM-312</w:t>
            </w:r>
          </w:p>
        </w:tc>
        <w:tc>
          <w:tcPr/>
          <w:p>
            <w:pPr>
              <w:pStyle w:val="Compact"/>
            </w:pPr>
            <w:r>
              <w:t xml:space="preserve">All anti-cheat decisions (flag raised, points revoked, submission dismissed)</w:t>
            </w:r>
            <w:r>
              <w:t xml:space="preserve"> </w:t>
            </w:r>
            <w:r>
              <w:rPr>
                <w:b/>
                <w:bCs/>
              </w:rPr>
              <w:t xml:space="preserve">shall</w:t>
            </w:r>
            <w:r>
              <w:t xml:space="preserve"> </w:t>
            </w:r>
            <w:r>
              <w:t xml:space="preserve">be logged in the immutable audit trail with actor identity, affected student ID, event details, decision, and timestamp. Audit entries are retained for a minimum of 3 years.</w:t>
            </w:r>
          </w:p>
        </w:tc>
        <w:tc>
          <w:tcPr/>
          <w:p>
            <w:pPr>
              <w:pStyle w:val="Compact"/>
            </w:pPr>
            <w:r>
              <w:t xml:space="preserve">Must</w:t>
            </w:r>
          </w:p>
        </w:tc>
        <w:tc>
          <w:tcPr/>
          <w:p>
            <w:pPr>
              <w:pStyle w:val="Compact"/>
            </w:pPr>
            <w:r>
              <w:t xml:space="preserve">Supports appeals (FR-TEAM-174), regulatory inspection, and parent/guardian queries.</w:t>
            </w:r>
          </w:p>
        </w:tc>
      </w:tr>
    </w:tbl>
    <w:p>
      <w:r>
        <w:pict>
          <v:rect style="width:0;height:1.5pt" o:hralign="center" o:hrstd="t" o:hr="t"/>
        </w:pict>
      </w:r>
    </w:p>
    <w:bookmarkEnd w:id="381"/>
    <w:bookmarkStart w:id="382" w:name="part-10-rewards-catalogue"/>
    <w:p>
      <w:pPr>
        <w:pStyle w:val="Heading2"/>
      </w:pPr>
      <w:r>
        <w:rPr>
          <w:rStyle w:val="SectionNumber"/>
        </w:rPr>
        <w:t xml:space="preserve">12.11</w:t>
      </w:r>
      <w:r>
        <w:tab/>
      </w:r>
      <w:r>
        <w:t xml:space="preserve">Part 10: Rewards Catalogue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FR-GAM-320</w:t>
            </w:r>
          </w:p>
        </w:tc>
        <w:tc>
          <w:tcPr/>
          <w:p>
            <w:pPr>
              <w:pStyle w:val="Compact"/>
            </w:pPr>
            <w:r>
              <w:t xml:space="preserve">The platform</w:t>
            </w:r>
            <w:r>
              <w:t xml:space="preserve"> </w:t>
            </w:r>
            <w:r>
              <w:rPr>
                <w:b/>
                <w:bCs/>
              </w:rPr>
              <w:t xml:space="preserve">shall</w:t>
            </w:r>
            <w:r>
              <w:t xml:space="preserve"> </w:t>
            </w:r>
            <w:r>
              <w:t xml:space="preserve">provide a Rewards Catalogue where students may redeem seasonal RoboPoints for in-platform cosmetic rewards (e.g., profile themes, Studio colour schemes, avatar frames, badge frames). No real-money or real-goods redemption is included in this release.</w:t>
            </w:r>
          </w:p>
        </w:tc>
        <w:tc>
          <w:tcPr/>
          <w:p>
            <w:pPr>
              <w:pStyle w:val="Compact"/>
            </w:pPr>
            <w:r>
              <w:t xml:space="preserve">Should</w:t>
            </w:r>
          </w:p>
        </w:tc>
        <w:tc>
          <w:tcPr/>
          <w:p>
            <w:pPr>
              <w:pStyle w:val="Compact"/>
            </w:pPr>
            <w:r>
              <w:t xml:space="preserve">Non-monetary rewards avoid financial regulatory complications across multi-jurisdiction Africa deployment.</w:t>
            </w:r>
          </w:p>
        </w:tc>
      </w:tr>
      <w:tr>
        <w:tc>
          <w:tcPr/>
          <w:p>
            <w:pPr>
              <w:pStyle w:val="Compact"/>
            </w:pPr>
            <w:r>
              <w:t xml:space="preserve">FR-GAM-321</w:t>
            </w:r>
          </w:p>
        </w:tc>
        <w:tc>
          <w:tcPr/>
          <w:p>
            <w:pPr>
              <w:pStyle w:val="Compact"/>
            </w:pPr>
            <w:r>
              <w:t xml:space="preserve">Reward redemption</w:t>
            </w:r>
            <w:r>
              <w:t xml:space="preserve"> </w:t>
            </w:r>
            <w:r>
              <w:rPr>
                <w:b/>
                <w:bCs/>
              </w:rPr>
              <w:t xml:space="preserve">shall</w:t>
            </w:r>
            <w:r>
              <w:t xml:space="preserve"> </w:t>
            </w:r>
            <w:r>
              <w:t xml:space="preserve">deduct the corresponding RoboPoints from the student's seasonal ledger balance. XP is not affected by redemption. Students</w:t>
            </w:r>
            <w:r>
              <w:t xml:space="preserve"> </w:t>
            </w:r>
            <w:r>
              <w:rPr>
                <w:b/>
                <w:bCs/>
              </w:rPr>
              <w:t xml:space="preserve">shall</w:t>
            </w:r>
            <w:r>
              <w:t xml:space="preserve"> </w:t>
            </w:r>
            <w:r>
              <w:t xml:space="preserve">be clearly informed before confirming redemption that it reduces their leaderboard-competing balance.</w:t>
            </w:r>
          </w:p>
        </w:tc>
        <w:tc>
          <w:tcPr/>
          <w:p>
            <w:pPr>
              <w:pStyle w:val="Compact"/>
            </w:pPr>
            <w:r>
              <w:t xml:space="preserve">Must</w:t>
            </w:r>
          </w:p>
        </w:tc>
        <w:tc>
          <w:tcPr/>
          <w:p>
            <w:pPr>
              <w:pStyle w:val="Compact"/>
            </w:pPr>
            <w:r>
              <w:t xml:space="preserve">Deduction is a signed ledger entry; the student's seasonal balance cannot go below zero through redemption.</w:t>
            </w:r>
          </w:p>
        </w:tc>
      </w:tr>
      <w:tr>
        <w:tc>
          <w:tcPr/>
          <w:p>
            <w:pPr>
              <w:pStyle w:val="Compact"/>
            </w:pPr>
            <w:r>
              <w:t xml:space="preserve">FR-GAM-322</w:t>
            </w:r>
          </w:p>
        </w:tc>
        <w:tc>
          <w:tcPr/>
          <w:p>
            <w:pPr>
              <w:pStyle w:val="Compact"/>
            </w:pPr>
            <w:r>
              <w:t xml:space="preserve">A Teacher or School Admin</w:t>
            </w:r>
            <w:r>
              <w:t xml:space="preserve"> </w:t>
            </w:r>
            <w:r>
              <w:rPr>
                <w:b/>
                <w:bCs/>
              </w:rPr>
              <w:t xml:space="preserve">shall</w:t>
            </w:r>
            <w:r>
              <w:t xml:space="preserve"> </w:t>
            </w:r>
            <w:r>
              <w:t xml:space="preserve">be able to define school-specific reward items (e.g., early access to a premium lesson, a digital certificate) with configurable RoboPoints costs.</w:t>
            </w:r>
          </w:p>
        </w:tc>
        <w:tc>
          <w:tcPr/>
          <w:p>
            <w:pPr>
              <w:pStyle w:val="Compact"/>
            </w:pPr>
            <w:r>
              <w:t xml:space="preserve">Could</w:t>
            </w:r>
          </w:p>
        </w:tc>
        <w:tc>
          <w:tcPr/>
          <w:p>
            <w:pPr>
              <w:pStyle w:val="Compact"/>
            </w:pPr>
            <w:r>
              <w:t xml:space="preserve">Extends the reward system without requiring platform-level code changes.</w:t>
            </w:r>
          </w:p>
        </w:tc>
      </w:tr>
      <w:tr>
        <w:tc>
          <w:tcPr/>
          <w:p>
            <w:pPr>
              <w:pStyle w:val="Compact"/>
            </w:pPr>
            <w:r>
              <w:t xml:space="preserve">FR-GAM-323</w:t>
            </w:r>
          </w:p>
        </w:tc>
        <w:tc>
          <w:tcPr/>
          <w:p>
            <w:pPr>
              <w:pStyle w:val="Compact"/>
            </w:pPr>
            <w:r>
              <w:t xml:space="preserve">All reward items</w:t>
            </w:r>
            <w:r>
              <w:t xml:space="preserve"> </w:t>
            </w:r>
            <w:r>
              <w:rPr>
                <w:b/>
                <w:bCs/>
              </w:rPr>
              <w:t xml:space="preserve">shall</w:t>
            </w:r>
            <w:r>
              <w:t xml:space="preserve"> </w:t>
            </w:r>
            <w:r>
              <w:t xml:space="preserve">be age-appropriate and</w:t>
            </w:r>
            <w:r>
              <w:t xml:space="preserve"> </w:t>
            </w:r>
            <w:r>
              <w:rPr>
                <w:b/>
                <w:bCs/>
              </w:rPr>
              <w:t xml:space="preserve">shall not</w:t>
            </w:r>
            <w:r>
              <w:t xml:space="preserve"> </w:t>
            </w:r>
            <w:r>
              <w:t xml:space="preserve">include advertising, brand sponsorship, or external commercial links visible to minor students without verifiable parental consent.</w:t>
            </w:r>
          </w:p>
        </w:tc>
        <w:tc>
          <w:tcPr/>
          <w:p>
            <w:pPr>
              <w:pStyle w:val="Compact"/>
            </w:pPr>
            <w:r>
              <w:t xml:space="preserve">Must</w:t>
            </w:r>
          </w:p>
        </w:tc>
        <w:tc>
          <w:tcPr/>
          <w:p>
            <w:pPr>
              <w:pStyle w:val="Compact"/>
            </w:pPr>
            <w:r>
              <w:t xml:space="preserve">Absolute prohibition; compliance with age-appropriate design code, COPPA, and GDPR-K.</w:t>
            </w:r>
          </w:p>
        </w:tc>
      </w:tr>
    </w:tbl>
    <w:p>
      <w:r>
        <w:pict>
          <v:rect style="width:0;height:1.5pt" o:hralign="center" o:hrstd="t" o:hr="t"/>
        </w:pict>
      </w:r>
    </w:p>
    <w:bookmarkEnd w:id="382"/>
    <w:bookmarkStart w:id="383" w:name="X6a3b2cf008b83ce57e085377a7cc005af6d52c9"/>
    <w:p>
      <w:pPr>
        <w:pStyle w:val="Heading2"/>
      </w:pPr>
      <w:r>
        <w:rPr>
          <w:rStyle w:val="SectionNumber"/>
        </w:rPr>
        <w:t xml:space="preserve">12.12</w:t>
      </w:r>
      <w:r>
        <w:tab/>
      </w:r>
      <w:r>
        <w:t xml:space="preserve">Part 11: Privacy and Data Protection for Gamification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FR-GAM-330</w:t>
            </w:r>
          </w:p>
        </w:tc>
        <w:tc>
          <w:tcPr/>
          <w:p>
            <w:pPr>
              <w:pStyle w:val="Compact"/>
            </w:pPr>
            <w:r>
              <w:t xml:space="preserve">Gamification data (RoboPoints, XP, badges, levels, leaderboard positions)</w:t>
            </w:r>
            <w:r>
              <w:t xml:space="preserve"> </w:t>
            </w:r>
            <w:r>
              <w:rPr>
                <w:b/>
                <w:bCs/>
              </w:rPr>
              <w:t xml:space="preserve">shall not</w:t>
            </w:r>
            <w:r>
              <w:t xml:space="preserve"> </w:t>
            </w:r>
            <w:r>
              <w:t xml:space="preserve">be used for targeted advertising, commercial profiling, or any purpose beyond the educational experience.</w:t>
            </w:r>
          </w:p>
        </w:tc>
        <w:tc>
          <w:tcPr/>
          <w:p>
            <w:pPr>
              <w:pStyle w:val="Compact"/>
            </w:pPr>
            <w:r>
              <w:t xml:space="preserve">Must</w:t>
            </w:r>
          </w:p>
        </w:tc>
        <w:tc>
          <w:tcPr/>
          <w:p>
            <w:pPr>
              <w:pStyle w:val="Compact"/>
            </w:pPr>
            <w:r>
              <w:t xml:space="preserve">Absolute prohibition applicable to all student age groups; contractually enforceable in Terms of Service.</w:t>
            </w:r>
          </w:p>
        </w:tc>
      </w:tr>
      <w:tr>
        <w:tc>
          <w:tcPr/>
          <w:p>
            <w:pPr>
              <w:pStyle w:val="Compact"/>
            </w:pPr>
            <w:r>
              <w:t xml:space="preserve">FR-GAM-331</w:t>
            </w:r>
          </w:p>
        </w:tc>
        <w:tc>
          <w:tcPr/>
          <w:p>
            <w:pPr>
              <w:pStyle w:val="Compact"/>
            </w:pPr>
            <w:r>
              <w:t xml:space="preserve">Students</w:t>
            </w:r>
            <w:r>
              <w:t xml:space="preserve"> </w:t>
            </w:r>
            <w:r>
              <w:rPr>
                <w:b/>
                <w:bCs/>
              </w:rPr>
              <w:t xml:space="preserve">shall</w:t>
            </w:r>
            <w:r>
              <w:t xml:space="preserve"> </w:t>
            </w:r>
            <w:r>
              <w:t xml:space="preserve">be able to view a clear "Who can see this?" control on their gamification profile, appropriate for their age and reading level, showing which roles and scopes can see each data item.</w:t>
            </w:r>
          </w:p>
        </w:tc>
        <w:tc>
          <w:tcPr/>
          <w:p>
            <w:pPr>
              <w:pStyle w:val="Compact"/>
            </w:pPr>
            <w:r>
              <w:t xml:space="preserve">Must</w:t>
            </w:r>
          </w:p>
        </w:tc>
        <w:tc>
          <w:tcPr/>
          <w:p>
            <w:pPr>
              <w:pStyle w:val="Compact"/>
            </w:pPr>
            <w:r>
              <w:t xml:space="preserve">Age-appropriate transparency per the age-appropriate design code.</w:t>
            </w:r>
          </w:p>
        </w:tc>
      </w:tr>
      <w:tr>
        <w:tc>
          <w:tcPr/>
          <w:p>
            <w:pPr>
              <w:pStyle w:val="Compact"/>
            </w:pPr>
            <w:r>
              <w:t xml:space="preserve">FR-GAM-332</w:t>
            </w:r>
          </w:p>
        </w:tc>
        <w:tc>
          <w:tcPr/>
          <w:p>
            <w:pPr>
              <w:pStyle w:val="Compact"/>
            </w:pPr>
            <w:r>
              <w:t xml:space="preserve">Super Admin</w:t>
            </w:r>
            <w:r>
              <w:t xml:space="preserve"> </w:t>
            </w:r>
            <w:r>
              <w:rPr>
                <w:b/>
                <w:bCs/>
              </w:rPr>
              <w:t xml:space="preserve">shall</w:t>
            </w:r>
            <w:r>
              <w:t xml:space="preserve"> </w:t>
            </w:r>
            <w:r>
              <w:t xml:space="preserve">be able to define platform-wide minimum age thresholds above which specific gamification features (e.g., global leaderboard participation, public badge sharing, rewards catalogue) become available, enforced by date-of-birth verification at account level (FR-AUTH-005).</w:t>
            </w:r>
          </w:p>
        </w:tc>
        <w:tc>
          <w:tcPr/>
          <w:p>
            <w:pPr>
              <w:pStyle w:val="Compact"/>
            </w:pPr>
            <w:r>
              <w:t xml:space="preserve">Should</w:t>
            </w:r>
          </w:p>
        </w:tc>
        <w:tc>
          <w:tcPr/>
          <w:p>
            <w:pPr>
              <w:pStyle w:val="Compact"/>
            </w:pPr>
            <w:r>
              <w:t xml:space="preserve">Enables jurisdiction-specific tuning of age gates without a code deployment.</w:t>
            </w:r>
          </w:p>
        </w:tc>
      </w:tr>
      <w:tr>
        <w:tc>
          <w:tcPr/>
          <w:p>
            <w:pPr>
              <w:pStyle w:val="Compact"/>
            </w:pPr>
            <w:r>
              <w:t xml:space="preserve">FR-GAM-333</w:t>
            </w:r>
          </w:p>
        </w:tc>
        <w:tc>
          <w:tcPr/>
          <w:p>
            <w:pPr>
              <w:pStyle w:val="Compact"/>
            </w:pPr>
            <w:r>
              <w:t xml:space="preserve">All gamification data for a student whose account is deleted or whose Parent/Guardian withdraws consent</w:t>
            </w:r>
            <w:r>
              <w:t xml:space="preserve"> </w:t>
            </w:r>
            <w:r>
              <w:rPr>
                <w:b/>
                <w:bCs/>
              </w:rPr>
              <w:t xml:space="preserve">shall</w:t>
            </w:r>
            <w:r>
              <w:t xml:space="preserve"> </w:t>
            </w:r>
            <w:r>
              <w:t xml:space="preserve">be anonymised or deleted within 30 days. Historical leaderboard and season archive entries for the deleted account</w:t>
            </w:r>
            <w:r>
              <w:t xml:space="preserve"> </w:t>
            </w:r>
            <w:r>
              <w:rPr>
                <w:b/>
                <w:bCs/>
              </w:rPr>
              <w:t xml:space="preserve">shall</w:t>
            </w:r>
            <w:r>
              <w:t xml:space="preserve"> </w:t>
            </w:r>
            <w:r>
              <w:t xml:space="preserve">be replaced with the placeholder "Deleted User". Statistical aggregates are retained.</w:t>
            </w:r>
          </w:p>
        </w:tc>
        <w:tc>
          <w:tcPr/>
          <w:p>
            <w:pPr>
              <w:pStyle w:val="Compact"/>
            </w:pPr>
            <w:r>
              <w:t xml:space="preserve">Must</w:t>
            </w:r>
          </w:p>
        </w:tc>
        <w:tc>
          <w:tcPr/>
          <w:p>
            <w:pPr>
              <w:pStyle w:val="Compact"/>
            </w:pPr>
            <w:r>
              <w:t xml:space="preserve">Right to erasure (GDPR Art. 17); COPPA deletion obligations. Season archives maintain statistical integrity via anonymised placeholders.</w:t>
            </w:r>
          </w:p>
        </w:tc>
      </w:tr>
    </w:tbl>
    <w:p>
      <w:r>
        <w:pict>
          <v:rect style="width:0;height:1.5pt" o:hralign="center" o:hrstd="t" o:hr="t"/>
        </w:pict>
      </w:r>
    </w:p>
    <w:bookmarkEnd w:id="383"/>
    <w:bookmarkStart w:id="386" w:name="moscow-priority-summary-6"/>
    <w:p>
      <w:pPr>
        <w:pStyle w:val="Heading2"/>
      </w:pPr>
      <w:r>
        <w:rPr>
          <w:rStyle w:val="SectionNumber"/>
        </w:rPr>
        <w:t xml:space="preserve">12.13</w:t>
      </w:r>
      <w:r>
        <w:tab/>
      </w:r>
      <w:r>
        <w:t xml:space="preserve">MoSCoW Priority Summary</w:t>
      </w:r>
    </w:p>
    <w:bookmarkStart w:id="384" w:name="fr-team-requirements"/>
    <w:p>
      <w:pPr>
        <w:pStyle w:val="Heading3"/>
      </w:pPr>
      <w:r>
        <w:rPr>
          <w:rStyle w:val="SectionNumber"/>
        </w:rPr>
        <w:t xml:space="preserve">12.13.1</w:t>
      </w:r>
      <w:r>
        <w:tab/>
      </w:r>
      <w:r>
        <w:t xml:space="preserve">FR-TEAM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FR-TEAM-001</w:t>
            </w:r>
          </w:p>
        </w:tc>
        <w:tc>
          <w:tcPr/>
          <w:p>
            <w:pPr>
              <w:pStyle w:val="Compact"/>
            </w:pPr>
            <w:r>
              <w:t xml:space="preserve">Student creates named team within tenant</w:t>
            </w:r>
          </w:p>
        </w:tc>
        <w:tc>
          <w:tcPr/>
          <w:p>
            <w:pPr>
              <w:pStyle w:val="Compact"/>
            </w:pPr>
            <w:r>
              <w:t xml:space="preserve">Must</w:t>
            </w:r>
          </w:p>
        </w:tc>
      </w:tr>
      <w:tr>
        <w:tc>
          <w:tcPr/>
          <w:p>
            <w:pPr>
              <w:pStyle w:val="Compact"/>
            </w:pPr>
            <w:r>
              <w:t xml:space="preserve">FR-TEAM-002</w:t>
            </w:r>
          </w:p>
        </w:tc>
        <w:tc>
          <w:tcPr/>
          <w:p>
            <w:pPr>
              <w:pStyle w:val="Compact"/>
            </w:pPr>
            <w:r>
              <w:t xml:space="preserve">Teacher/School Admin creates teams for students</w:t>
            </w:r>
          </w:p>
        </w:tc>
        <w:tc>
          <w:tcPr/>
          <w:p>
            <w:pPr>
              <w:pStyle w:val="Compact"/>
            </w:pPr>
            <w:r>
              <w:t xml:space="preserve">Must</w:t>
            </w:r>
          </w:p>
        </w:tc>
      </w:tr>
      <w:tr>
        <w:tc>
          <w:tcPr/>
          <w:p>
            <w:pPr>
              <w:pStyle w:val="Compact"/>
            </w:pPr>
            <w:r>
              <w:t xml:space="preserve">FR-TEAM-003</w:t>
            </w:r>
          </w:p>
        </w:tc>
        <w:tc>
          <w:tcPr/>
          <w:p>
            <w:pPr>
              <w:pStyle w:val="Compact"/>
            </w:pPr>
            <w:r>
              <w:t xml:space="preserve">Configurable min/max team size</w:t>
            </w:r>
          </w:p>
        </w:tc>
        <w:tc>
          <w:tcPr/>
          <w:p>
            <w:pPr>
              <w:pStyle w:val="Compact"/>
            </w:pPr>
            <w:r>
              <w:t xml:space="preserve">Must</w:t>
            </w:r>
          </w:p>
        </w:tc>
      </w:tr>
      <w:tr>
        <w:tc>
          <w:tcPr/>
          <w:p>
            <w:pPr>
              <w:pStyle w:val="Compact"/>
            </w:pPr>
            <w:r>
              <w:t xml:space="preserve">FR-TEAM-004</w:t>
            </w:r>
          </w:p>
        </w:tc>
        <w:tc>
          <w:tcPr/>
          <w:p>
            <w:pPr>
              <w:pStyle w:val="Compact"/>
            </w:pPr>
            <w:r>
              <w:t xml:space="preserve">Student in multiple standing teams (cap: 5)</w:t>
            </w:r>
          </w:p>
        </w:tc>
        <w:tc>
          <w:tcPr/>
          <w:p>
            <w:pPr>
              <w:pStyle w:val="Compact"/>
            </w:pPr>
            <w:r>
              <w:t xml:space="preserve">Should</w:t>
            </w:r>
          </w:p>
        </w:tc>
      </w:tr>
      <w:tr>
        <w:tc>
          <w:tcPr/>
          <w:p>
            <w:pPr>
              <w:pStyle w:val="Compact"/>
            </w:pPr>
            <w:r>
              <w:t xml:space="preserve">FR-TEAM-005</w:t>
            </w:r>
          </w:p>
        </w:tc>
        <w:tc>
          <w:tcPr/>
          <w:p>
            <w:pPr>
              <w:pStyle w:val="Compact"/>
            </w:pPr>
            <w:r>
              <w:t xml:space="preserve">Team profile page with stats and projects</w:t>
            </w:r>
          </w:p>
        </w:tc>
        <w:tc>
          <w:tcPr/>
          <w:p>
            <w:pPr>
              <w:pStyle w:val="Compact"/>
            </w:pPr>
            <w:r>
              <w:t xml:space="preserve">Should</w:t>
            </w:r>
          </w:p>
        </w:tc>
      </w:tr>
      <w:tr>
        <w:tc>
          <w:tcPr/>
          <w:p>
            <w:pPr>
              <w:pStyle w:val="Compact"/>
            </w:pPr>
            <w:r>
              <w:t xml:space="preserve">FR-TEAM-006</w:t>
            </w:r>
          </w:p>
        </w:tc>
        <w:tc>
          <w:tcPr/>
          <w:p>
            <w:pPr>
              <w:pStyle w:val="Compact"/>
            </w:pPr>
            <w:r>
              <w:t xml:space="preserve">Captain renames team, updates avatar and description</w:t>
            </w:r>
          </w:p>
        </w:tc>
        <w:tc>
          <w:tcPr/>
          <w:p>
            <w:pPr>
              <w:pStyle w:val="Compact"/>
            </w:pPr>
            <w:r>
              <w:t xml:space="preserve">Should</w:t>
            </w:r>
          </w:p>
        </w:tc>
      </w:tr>
      <w:tr>
        <w:tc>
          <w:tcPr/>
          <w:p>
            <w:pPr>
              <w:pStyle w:val="Compact"/>
            </w:pPr>
            <w:r>
              <w:t xml:space="preserve">FR-TEAM-007</w:t>
            </w:r>
          </w:p>
        </w:tc>
        <w:tc>
          <w:tcPr/>
          <w:p>
            <w:pPr>
              <w:pStyle w:val="Compact"/>
            </w:pPr>
            <w:r>
              <w:t xml:space="preserve">Garbage-collect orphaned teams</w:t>
            </w:r>
          </w:p>
        </w:tc>
        <w:tc>
          <w:tcPr/>
          <w:p>
            <w:pPr>
              <w:pStyle w:val="Compact"/>
            </w:pPr>
            <w:r>
              <w:t xml:space="preserve">Must</w:t>
            </w:r>
          </w:p>
        </w:tc>
      </w:tr>
      <w:tr>
        <w:tc>
          <w:tcPr/>
          <w:p>
            <w:pPr>
              <w:pStyle w:val="Compact"/>
            </w:pPr>
            <w:r>
              <w:t xml:space="preserve">FR-TEAM-010</w:t>
            </w:r>
          </w:p>
        </w:tc>
        <w:tc>
          <w:tcPr/>
          <w:p>
            <w:pPr>
              <w:pStyle w:val="Compact"/>
            </w:pPr>
            <w:r>
              <w:t xml:space="preserve">Exactly one Captain per team at all times</w:t>
            </w:r>
          </w:p>
        </w:tc>
        <w:tc>
          <w:tcPr/>
          <w:p>
            <w:pPr>
              <w:pStyle w:val="Compact"/>
            </w:pPr>
            <w:r>
              <w:t xml:space="preserve">Must</w:t>
            </w:r>
          </w:p>
        </w:tc>
      </w:tr>
      <w:tr>
        <w:tc>
          <w:tcPr/>
          <w:p>
            <w:pPr>
              <w:pStyle w:val="Compact"/>
            </w:pPr>
            <w:r>
              <w:t xml:space="preserve">FR-TEAM-011</w:t>
            </w:r>
          </w:p>
        </w:tc>
        <w:tc>
          <w:tcPr/>
          <w:p>
            <w:pPr>
              <w:pStyle w:val="Compact"/>
            </w:pPr>
            <w:r>
              <w:t xml:space="preserve">Captain invites students within tenant</w:t>
            </w:r>
          </w:p>
        </w:tc>
        <w:tc>
          <w:tcPr/>
          <w:p>
            <w:pPr>
              <w:pStyle w:val="Compact"/>
            </w:pPr>
            <w:r>
              <w:t xml:space="preserve">Must</w:t>
            </w:r>
          </w:p>
        </w:tc>
      </w:tr>
      <w:tr>
        <w:tc>
          <w:tcPr/>
          <w:p>
            <w:pPr>
              <w:pStyle w:val="Compact"/>
            </w:pPr>
            <w:r>
              <w:t xml:space="preserve">FR-TEAM-012</w:t>
            </w:r>
          </w:p>
        </w:tc>
        <w:tc>
          <w:tcPr/>
          <w:p>
            <w:pPr>
              <w:pStyle w:val="Compact"/>
            </w:pPr>
            <w:r>
              <w:t xml:space="preserve">Captain removes Members (freeze rules apply)</w:t>
            </w:r>
          </w:p>
        </w:tc>
        <w:tc>
          <w:tcPr/>
          <w:p>
            <w:pPr>
              <w:pStyle w:val="Compact"/>
            </w:pPr>
            <w:r>
              <w:t xml:space="preserve">Must</w:t>
            </w:r>
          </w:p>
        </w:tc>
      </w:tr>
      <w:tr>
        <w:tc>
          <w:tcPr/>
          <w:p>
            <w:pPr>
              <w:pStyle w:val="Compact"/>
            </w:pPr>
            <w:r>
              <w:t xml:space="preserve">FR-TEAM-013</w:t>
            </w:r>
          </w:p>
        </w:tc>
        <w:tc>
          <w:tcPr/>
          <w:p>
            <w:pPr>
              <w:pStyle w:val="Compact"/>
            </w:pPr>
            <w:r>
              <w:t xml:space="preserve">Captain transfers Captain role with acceptance</w:t>
            </w:r>
          </w:p>
        </w:tc>
        <w:tc>
          <w:tcPr/>
          <w:p>
            <w:pPr>
              <w:pStyle w:val="Compact"/>
            </w:pPr>
            <w:r>
              <w:t xml:space="preserve">Should</w:t>
            </w:r>
          </w:p>
        </w:tc>
      </w:tr>
      <w:tr>
        <w:tc>
          <w:tcPr/>
          <w:p>
            <w:pPr>
              <w:pStyle w:val="Compact"/>
            </w:pPr>
            <w:r>
              <w:t xml:space="preserve">FR-TEAM-014</w:t>
            </w:r>
          </w:p>
        </w:tc>
        <w:tc>
          <w:tcPr/>
          <w:p>
            <w:pPr>
              <w:pStyle w:val="Compact"/>
            </w:pPr>
            <w:r>
              <w:t xml:space="preserve">Member leaves team voluntarily</w:t>
            </w:r>
          </w:p>
        </w:tc>
        <w:tc>
          <w:tcPr/>
          <w:p>
            <w:pPr>
              <w:pStyle w:val="Compact"/>
            </w:pPr>
            <w:r>
              <w:t xml:space="preserve">Must</w:t>
            </w:r>
          </w:p>
        </w:tc>
      </w:tr>
      <w:tr>
        <w:tc>
          <w:tcPr/>
          <w:p>
            <w:pPr>
              <w:pStyle w:val="Compact"/>
            </w:pPr>
            <w:r>
              <w:t xml:space="preserve">FR-TEAM-015</w:t>
            </w:r>
          </w:p>
        </w:tc>
        <w:tc>
          <w:tcPr/>
          <w:p>
            <w:pPr>
              <w:pStyle w:val="Compact"/>
            </w:pPr>
            <w:r>
              <w:t xml:space="preserve">Members view profile, projects, standings, channels</w:t>
            </w:r>
          </w:p>
        </w:tc>
        <w:tc>
          <w:tcPr/>
          <w:p>
            <w:pPr>
              <w:pStyle w:val="Compact"/>
            </w:pPr>
            <w:r>
              <w:t xml:space="preserve">Must</w:t>
            </w:r>
          </w:p>
        </w:tc>
      </w:tr>
      <w:tr>
        <w:tc>
          <w:tcPr/>
          <w:p>
            <w:pPr>
              <w:pStyle w:val="Compact"/>
            </w:pPr>
            <w:r>
              <w:t xml:space="preserve">FR-TEAM-020</w:t>
            </w:r>
          </w:p>
        </w:tc>
        <w:tc>
          <w:tcPr/>
          <w:p>
            <w:pPr>
              <w:pStyle w:val="Compact"/>
            </w:pPr>
            <w:r>
              <w:t xml:space="preserve">Invitations via notification system only (no DM)</w:t>
            </w:r>
          </w:p>
        </w:tc>
        <w:tc>
          <w:tcPr/>
          <w:p>
            <w:pPr>
              <w:pStyle w:val="Compact"/>
            </w:pPr>
            <w:r>
              <w:t xml:space="preserve">Must</w:t>
            </w:r>
          </w:p>
        </w:tc>
      </w:tr>
      <w:tr>
        <w:tc>
          <w:tcPr/>
          <w:p>
            <w:pPr>
              <w:pStyle w:val="Compact"/>
            </w:pPr>
            <w:r>
              <w:t xml:space="preserve">FR-TEAM-021</w:t>
            </w:r>
          </w:p>
        </w:tc>
        <w:tc>
          <w:tcPr/>
          <w:p>
            <w:pPr>
              <w:pStyle w:val="Compact"/>
            </w:pPr>
            <w:r>
              <w:t xml:space="preserve">Invitation requires explicit accept/decline; expires 7 d</w:t>
            </w:r>
          </w:p>
        </w:tc>
        <w:tc>
          <w:tcPr/>
          <w:p>
            <w:pPr>
              <w:pStyle w:val="Compact"/>
            </w:pPr>
            <w:r>
              <w:t xml:space="preserve">Must</w:t>
            </w:r>
          </w:p>
        </w:tc>
      </w:tr>
      <w:tr>
        <w:tc>
          <w:tcPr/>
          <w:p>
            <w:pPr>
              <w:pStyle w:val="Compact"/>
            </w:pPr>
            <w:r>
              <w:t xml:space="preserve">FR-TEAM-022</w:t>
            </w:r>
          </w:p>
        </w:tc>
        <w:tc>
          <w:tcPr/>
          <w:p>
            <w:pPr>
              <w:pStyle w:val="Compact"/>
            </w:pPr>
            <w:r>
              <w:t xml:space="preserve">Under-16 team join requires Teacher counter-approval</w:t>
            </w:r>
          </w:p>
        </w:tc>
        <w:tc>
          <w:tcPr/>
          <w:p>
            <w:pPr>
              <w:pStyle w:val="Compact"/>
            </w:pPr>
            <w:r>
              <w:t xml:space="preserve">Should</w:t>
            </w:r>
          </w:p>
        </w:tc>
      </w:tr>
      <w:tr>
        <w:tc>
          <w:tcPr/>
          <w:p>
            <w:pPr>
              <w:pStyle w:val="Compact"/>
            </w:pPr>
            <w:r>
              <w:t xml:space="preserve">FR-TEAM-023</w:t>
            </w:r>
          </w:p>
        </w:tc>
        <w:tc>
          <w:tcPr/>
          <w:p>
            <w:pPr>
              <w:pStyle w:val="Compact"/>
            </w:pPr>
            <w:r>
              <w:t xml:space="preserve">Audit log for all team invitation events</w:t>
            </w:r>
          </w:p>
        </w:tc>
        <w:tc>
          <w:tcPr/>
          <w:p>
            <w:pPr>
              <w:pStyle w:val="Compact"/>
            </w:pPr>
            <w:r>
              <w:t xml:space="preserve">Must</w:t>
            </w:r>
          </w:p>
        </w:tc>
      </w:tr>
      <w:tr>
        <w:tc>
          <w:tcPr/>
          <w:p>
            <w:pPr>
              <w:pStyle w:val="Compact"/>
            </w:pPr>
            <w:r>
              <w:t xml:space="preserve">FR-TEAM-025</w:t>
            </w:r>
          </w:p>
        </w:tc>
        <w:tc>
          <w:tcPr/>
          <w:p>
            <w:pPr>
              <w:pStyle w:val="Compact"/>
            </w:pPr>
            <w:r>
              <w:t xml:space="preserve">Cross-tenant teams for inter-school competitions</w:t>
            </w:r>
          </w:p>
        </w:tc>
        <w:tc>
          <w:tcPr/>
          <w:p>
            <w:pPr>
              <w:pStyle w:val="Compact"/>
            </w:pPr>
            <w:r>
              <w:t xml:space="preserve">Must</w:t>
            </w:r>
          </w:p>
        </w:tc>
      </w:tr>
      <w:tr>
        <w:tc>
          <w:tcPr/>
          <w:p>
            <w:pPr>
              <w:pStyle w:val="Compact"/>
            </w:pPr>
            <w:r>
              <w:t xml:space="preserve">FR-TEAM-026</w:t>
            </w:r>
          </w:p>
        </w:tc>
        <w:tc>
          <w:tcPr/>
          <w:p>
            <w:pPr>
              <w:pStyle w:val="Compact"/>
            </w:pPr>
            <w:r>
              <w:t xml:space="preserve">No personal identifiers exposed across tenant boundary</w:t>
            </w:r>
          </w:p>
        </w:tc>
        <w:tc>
          <w:tcPr/>
          <w:p>
            <w:pPr>
              <w:pStyle w:val="Compact"/>
            </w:pPr>
            <w:r>
              <w:t xml:space="preserve">Must</w:t>
            </w:r>
          </w:p>
        </w:tc>
      </w:tr>
      <w:tr>
        <w:tc>
          <w:tcPr/>
          <w:p>
            <w:pPr>
              <w:pStyle w:val="Compact"/>
            </w:pPr>
            <w:r>
              <w:t xml:space="preserve">FR-TEAM-027</w:t>
            </w:r>
          </w:p>
        </w:tc>
        <w:tc>
          <w:tcPr/>
          <w:p>
            <w:pPr>
              <w:pStyle w:val="Compact"/>
            </w:pPr>
            <w:r>
              <w:t xml:space="preserve">Cross-tenant membership scoped to competition lifetime</w:t>
            </w:r>
          </w:p>
        </w:tc>
        <w:tc>
          <w:tcPr/>
          <w:p>
            <w:pPr>
              <w:pStyle w:val="Compact"/>
            </w:pPr>
            <w:r>
              <w:t xml:space="preserve">Must</w:t>
            </w:r>
          </w:p>
        </w:tc>
      </w:tr>
      <w:tr>
        <w:tc>
          <w:tcPr/>
          <w:p>
            <w:pPr>
              <w:pStyle w:val="Compact"/>
            </w:pPr>
            <w:r>
              <w:t xml:space="preserve">FR-TEAM-050</w:t>
            </w:r>
          </w:p>
        </w:tc>
        <w:tc>
          <w:tcPr/>
          <w:p>
            <w:pPr>
              <w:pStyle w:val="Compact"/>
            </w:pPr>
            <w:r>
              <w:t xml:space="preserve">Team creates shared projects in RoboCode Studio</w:t>
            </w:r>
          </w:p>
        </w:tc>
        <w:tc>
          <w:tcPr/>
          <w:p>
            <w:pPr>
              <w:pStyle w:val="Compact"/>
            </w:pPr>
            <w:r>
              <w:t xml:space="preserve">Must</w:t>
            </w:r>
          </w:p>
        </w:tc>
      </w:tr>
      <w:tr>
        <w:tc>
          <w:tcPr/>
          <w:p>
            <w:pPr>
              <w:pStyle w:val="Compact"/>
            </w:pPr>
            <w:r>
              <w:t xml:space="preserve">FR-TEAM-051</w:t>
            </w:r>
          </w:p>
        </w:tc>
        <w:tc>
          <w:tcPr/>
          <w:p>
            <w:pPr>
              <w:pStyle w:val="Compact"/>
            </w:pPr>
            <w:r>
              <w:t xml:space="preserve">Captain sets project visibility</w:t>
            </w:r>
          </w:p>
        </w:tc>
        <w:tc>
          <w:tcPr/>
          <w:p>
            <w:pPr>
              <w:pStyle w:val="Compact"/>
            </w:pPr>
            <w:r>
              <w:t xml:space="preserve">Must</w:t>
            </w:r>
          </w:p>
        </w:tc>
      </w:tr>
      <w:tr>
        <w:tc>
          <w:tcPr/>
          <w:p>
            <w:pPr>
              <w:pStyle w:val="Compact"/>
            </w:pPr>
            <w:r>
              <w:t xml:space="preserve">FR-TEAM-052</w:t>
            </w:r>
          </w:p>
        </w:tc>
        <w:tc>
          <w:tcPr/>
          <w:p>
            <w:pPr>
              <w:pStyle w:val="Compact"/>
            </w:pPr>
            <w:r>
              <w:t xml:space="preserve">Teacher forks team project for grading</w:t>
            </w:r>
          </w:p>
        </w:tc>
        <w:tc>
          <w:tcPr/>
          <w:p>
            <w:pPr>
              <w:pStyle w:val="Compact"/>
            </w:pPr>
            <w:r>
              <w:t xml:space="preserve">Must</w:t>
            </w:r>
          </w:p>
        </w:tc>
      </w:tr>
      <w:tr>
        <w:tc>
          <w:tcPr/>
          <w:p>
            <w:pPr>
              <w:pStyle w:val="Compact"/>
            </w:pPr>
            <w:r>
              <w:t xml:space="preserve">FR-TEAM-053</w:t>
            </w:r>
          </w:p>
        </w:tc>
        <w:tc>
          <w:tcPr/>
          <w:p>
            <w:pPr>
              <w:pStyle w:val="Compact"/>
            </w:pPr>
            <w:r>
              <w:t xml:space="preserve">Project metadata identifies contributing authors</w:t>
            </w:r>
          </w:p>
        </w:tc>
        <w:tc>
          <w:tcPr/>
          <w:p>
            <w:pPr>
              <w:pStyle w:val="Compact"/>
            </w:pPr>
            <w:r>
              <w:t xml:space="preserve">Must</w:t>
            </w:r>
          </w:p>
        </w:tc>
      </w:tr>
      <w:tr>
        <w:tc>
          <w:tcPr/>
          <w:p>
            <w:pPr>
              <w:pStyle w:val="Compact"/>
            </w:pPr>
            <w:r>
              <w:t xml:space="preserve">FR-TEAM-060</w:t>
            </w:r>
          </w:p>
        </w:tc>
        <w:tc>
          <w:tcPr/>
          <w:p>
            <w:pPr>
              <w:pStyle w:val="Compact"/>
            </w:pPr>
            <w:r>
              <w:t xml:space="preserve">Real-time concurrent editing via Yjs CRDT + Socket.IO</w:t>
            </w:r>
          </w:p>
        </w:tc>
        <w:tc>
          <w:tcPr/>
          <w:p>
            <w:pPr>
              <w:pStyle w:val="Compact"/>
            </w:pPr>
            <w:r>
              <w:t xml:space="preserve">Must</w:t>
            </w:r>
          </w:p>
        </w:tc>
      </w:tr>
      <w:tr>
        <w:tc>
          <w:tcPr/>
          <w:p>
            <w:pPr>
              <w:pStyle w:val="Compact"/>
            </w:pPr>
            <w:r>
              <w:t xml:space="preserve">FR-TEAM-061</w:t>
            </w:r>
          </w:p>
        </w:tc>
        <w:tc>
          <w:tcPr/>
          <w:p>
            <w:pPr>
              <w:pStyle w:val="Compact"/>
            </w:pPr>
            <w:r>
              <w:t xml:space="preserve">Colour-coded presence indicators per collaborator</w:t>
            </w:r>
          </w:p>
        </w:tc>
        <w:tc>
          <w:tcPr/>
          <w:p>
            <w:pPr>
              <w:pStyle w:val="Compact"/>
            </w:pPr>
            <w:r>
              <w:t xml:space="preserve">Must</w:t>
            </w:r>
          </w:p>
        </w:tc>
      </w:tr>
      <w:tr>
        <w:tc>
          <w:tcPr/>
          <w:p>
            <w:pPr>
              <w:pStyle w:val="Compact"/>
            </w:pPr>
            <w:r>
              <w:t xml:space="preserve">FR-TEAM-062</w:t>
            </w:r>
          </w:p>
        </w:tc>
        <w:tc>
          <w:tcPr/>
          <w:p>
            <w:pPr>
              <w:pStyle w:val="Compact"/>
            </w:pPr>
            <w:r>
              <w:t xml:space="preserve">CRDT structural merge for wiring conflicts</w:t>
            </w:r>
          </w:p>
        </w:tc>
        <w:tc>
          <w:tcPr/>
          <w:p>
            <w:pPr>
              <w:pStyle w:val="Compact"/>
            </w:pPr>
            <w:r>
              <w:t xml:space="preserve">Must</w:t>
            </w:r>
          </w:p>
        </w:tc>
      </w:tr>
      <w:tr>
        <w:tc>
          <w:tcPr/>
          <w:p>
            <w:pPr>
              <w:pStyle w:val="Compact"/>
            </w:pPr>
            <w:r>
              <w:t xml:space="preserve">FR-TEAM-063</w:t>
            </w:r>
          </w:p>
        </w:tc>
        <w:tc>
          <w:tcPr/>
          <w:p>
            <w:pPr>
              <w:pStyle w:val="Compact"/>
            </w:pPr>
            <w:r>
              <w:t xml:space="preserve">Versioned snapshot history; min 30 snapshots; rollback</w:t>
            </w:r>
          </w:p>
        </w:tc>
        <w:tc>
          <w:tcPr/>
          <w:p>
            <w:pPr>
              <w:pStyle w:val="Compact"/>
            </w:pPr>
            <w:r>
              <w:t xml:space="preserve">Must</w:t>
            </w:r>
          </w:p>
        </w:tc>
      </w:tr>
      <w:tr>
        <w:tc>
          <w:tcPr/>
          <w:p>
            <w:pPr>
              <w:pStyle w:val="Compact"/>
            </w:pPr>
            <w:r>
              <w:t xml:space="preserve">FR-TEAM-064</w:t>
            </w:r>
          </w:p>
        </w:tc>
        <w:tc>
          <w:tcPr/>
          <w:p>
            <w:pPr>
              <w:pStyle w:val="Compact"/>
            </w:pPr>
            <w:r>
              <w:t xml:space="preserve">Teacher joins project as read-only/annotate observer</w:t>
            </w:r>
          </w:p>
        </w:tc>
        <w:tc>
          <w:tcPr/>
          <w:p>
            <w:pPr>
              <w:pStyle w:val="Compact"/>
            </w:pPr>
            <w:r>
              <w:t xml:space="preserve">Must</w:t>
            </w:r>
          </w:p>
        </w:tc>
      </w:tr>
      <w:tr>
        <w:tc>
          <w:tcPr/>
          <w:p>
            <w:pPr>
              <w:pStyle w:val="Compact"/>
            </w:pPr>
            <w:r>
              <w:t xml:space="preserve">FR-TEAM-065</w:t>
            </w:r>
          </w:p>
        </w:tc>
        <w:tc>
          <w:tcPr/>
          <w:p>
            <w:pPr>
              <w:pStyle w:val="Compact"/>
            </w:pPr>
            <w:r>
              <w:t xml:space="preserve">Asynchronous offline collaboration with merge-on-reconnect</w:t>
            </w:r>
          </w:p>
        </w:tc>
        <w:tc>
          <w:tcPr/>
          <w:p>
            <w:pPr>
              <w:pStyle w:val="Compact"/>
            </w:pPr>
            <w:r>
              <w:t xml:space="preserve">Should</w:t>
            </w:r>
          </w:p>
        </w:tc>
      </w:tr>
      <w:tr>
        <w:tc>
          <w:tcPr/>
          <w:p>
            <w:pPr>
              <w:pStyle w:val="Compact"/>
            </w:pPr>
            <w:r>
              <w:t xml:space="preserve">FR-TEAM-066</w:t>
            </w:r>
          </w:p>
        </w:tc>
        <w:tc>
          <w:tcPr/>
          <w:p>
            <w:pPr>
              <w:pStyle w:val="Compact"/>
            </w:pPr>
            <w:r>
              <w:t xml:space="preserve">Inline comments on canvas/code; filtered before display</w:t>
            </w:r>
          </w:p>
        </w:tc>
        <w:tc>
          <w:tcPr/>
          <w:p>
            <w:pPr>
              <w:pStyle w:val="Compact"/>
            </w:pPr>
            <w:r>
              <w:t xml:space="preserve">Should</w:t>
            </w:r>
          </w:p>
        </w:tc>
      </w:tr>
      <w:tr>
        <w:tc>
          <w:tcPr/>
          <w:p>
            <w:pPr>
              <w:pStyle w:val="Compact"/>
            </w:pPr>
            <w:r>
              <w:t xml:space="preserve">FR-TEAM-100</w:t>
            </w:r>
          </w:p>
        </w:tc>
        <w:tc>
          <w:tcPr/>
          <w:p>
            <w:pPr>
              <w:pStyle w:val="Compact"/>
            </w:pPr>
            <w:r>
              <w:t xml:space="preserve">Teacher creates intra-school competition</w:t>
            </w:r>
          </w:p>
        </w:tc>
        <w:tc>
          <w:tcPr/>
          <w:p>
            <w:pPr>
              <w:pStyle w:val="Compact"/>
            </w:pPr>
            <w:r>
              <w:t xml:space="preserve">Must</w:t>
            </w:r>
          </w:p>
        </w:tc>
      </w:tr>
      <w:tr>
        <w:tc>
          <w:tcPr/>
          <w:p>
            <w:pPr>
              <w:pStyle w:val="Compact"/>
            </w:pPr>
            <w:r>
              <w:t xml:space="preserve">FR-TEAM-101</w:t>
            </w:r>
          </w:p>
        </w:tc>
        <w:tc>
          <w:tcPr/>
          <w:p>
            <w:pPr>
              <w:pStyle w:val="Compact"/>
            </w:pPr>
            <w:r>
              <w:t xml:space="preserve">School Admin creates inter-school competition</w:t>
            </w:r>
          </w:p>
        </w:tc>
        <w:tc>
          <w:tcPr/>
          <w:p>
            <w:pPr>
              <w:pStyle w:val="Compact"/>
            </w:pPr>
            <w:r>
              <w:t xml:space="preserve">Must</w:t>
            </w:r>
          </w:p>
        </w:tc>
      </w:tr>
      <w:tr>
        <w:tc>
          <w:tcPr/>
          <w:p>
            <w:pPr>
              <w:pStyle w:val="Compact"/>
            </w:pPr>
            <w:r>
              <w:t xml:space="preserve">FR-TEAM-102</w:t>
            </w:r>
          </w:p>
        </w:tc>
        <w:tc>
          <w:tcPr/>
          <w:p>
            <w:pPr>
              <w:pStyle w:val="Compact"/>
            </w:pPr>
            <w:r>
              <w:t xml:space="preserve">Super Admin/Platform Moderator approves inter-school event</w:t>
            </w:r>
          </w:p>
        </w:tc>
        <w:tc>
          <w:tcPr/>
          <w:p>
            <w:pPr>
              <w:pStyle w:val="Compact"/>
            </w:pPr>
            <w:r>
              <w:t xml:space="preserve">Must</w:t>
            </w:r>
          </w:p>
        </w:tc>
      </w:tr>
      <w:tr>
        <w:tc>
          <w:tcPr/>
          <w:p>
            <w:pPr>
              <w:pStyle w:val="Compact"/>
            </w:pPr>
            <w:r>
              <w:t xml:space="preserve">FR-TEAM-103</w:t>
            </w:r>
          </w:p>
        </w:tc>
        <w:tc>
          <w:tcPr/>
          <w:p>
            <w:pPr>
              <w:pStyle w:val="Compact"/>
            </w:pPr>
            <w:r>
              <w:t xml:space="preserve">Super Admin creates platform-wide competition</w:t>
            </w:r>
          </w:p>
        </w:tc>
        <w:tc>
          <w:tcPr/>
          <w:p>
            <w:pPr>
              <w:pStyle w:val="Compact"/>
            </w:pPr>
            <w:r>
              <w:t xml:space="preserve">Must</w:t>
            </w:r>
          </w:p>
        </w:tc>
      </w:tr>
      <w:tr>
        <w:tc>
          <w:tcPr/>
          <w:p>
            <w:pPr>
              <w:pStyle w:val="Compact"/>
            </w:pPr>
            <w:r>
              <w:t xml:space="preserve">FR-TEAM-104</w:t>
            </w:r>
          </w:p>
        </w:tc>
        <w:tc>
          <w:tcPr/>
          <w:p>
            <w:pPr>
              <w:pStyle w:val="Compact"/>
            </w:pPr>
            <w:r>
              <w:t xml:space="preserve">Full competition configuration fields</w:t>
            </w:r>
          </w:p>
        </w:tc>
        <w:tc>
          <w:tcPr/>
          <w:p>
            <w:pPr>
              <w:pStyle w:val="Compact"/>
            </w:pPr>
            <w:r>
              <w:t xml:space="preserve">Must</w:t>
            </w:r>
          </w:p>
        </w:tc>
      </w:tr>
      <w:tr>
        <w:tc>
          <w:tcPr/>
          <w:p>
            <w:pPr>
              <w:pStyle w:val="Compact"/>
            </w:pPr>
            <w:r>
              <w:t xml:space="preserve">FR-TEAM-105</w:t>
            </w:r>
          </w:p>
        </w:tc>
        <w:tc>
          <w:tcPr/>
          <w:p>
            <w:pPr>
              <w:pStyle w:val="Compact"/>
            </w:pPr>
            <w:r>
              <w:t xml:space="preserve">Multi-round competitions with independent deadlines</w:t>
            </w:r>
          </w:p>
        </w:tc>
        <w:tc>
          <w:tcPr/>
          <w:p>
            <w:pPr>
              <w:pStyle w:val="Compact"/>
            </w:pPr>
            <w:r>
              <w:t xml:space="preserve">Must</w:t>
            </w:r>
          </w:p>
        </w:tc>
      </w:tr>
      <w:tr>
        <w:tc>
          <w:tcPr/>
          <w:p>
            <w:pPr>
              <w:pStyle w:val="Compact"/>
            </w:pPr>
            <w:r>
              <w:t xml:space="preserve">FR-TEAM-106</w:t>
            </w:r>
          </w:p>
        </w:tc>
        <w:tc>
          <w:tcPr/>
          <w:p>
            <w:pPr>
              <w:pStyle w:val="Compact"/>
            </w:pPr>
            <w:r>
              <w:t xml:space="preserve">Server-side registration deadline enforcement</w:t>
            </w:r>
          </w:p>
        </w:tc>
        <w:tc>
          <w:tcPr/>
          <w:p>
            <w:pPr>
              <w:pStyle w:val="Compact"/>
            </w:pPr>
            <w:r>
              <w:t xml:space="preserve">Must</w:t>
            </w:r>
          </w:p>
        </w:tc>
      </w:tr>
      <w:tr>
        <w:tc>
          <w:tcPr/>
          <w:p>
            <w:pPr>
              <w:pStyle w:val="Compact"/>
            </w:pPr>
            <w:r>
              <w:t xml:space="preserve">FR-TEAM-107</w:t>
            </w:r>
          </w:p>
        </w:tc>
        <w:tc>
          <w:tcPr/>
          <w:p>
            <w:pPr>
              <w:pStyle w:val="Compact"/>
            </w:pPr>
            <w:r>
              <w:t xml:space="preserve">Competition lifecycle management; participant notifications</w:t>
            </w:r>
          </w:p>
        </w:tc>
        <w:tc>
          <w:tcPr/>
          <w:p>
            <w:pPr>
              <w:pStyle w:val="Compact"/>
            </w:pPr>
            <w:r>
              <w:t xml:space="preserve">Must</w:t>
            </w:r>
          </w:p>
        </w:tc>
      </w:tr>
      <w:tr>
        <w:tc>
          <w:tcPr/>
          <w:p>
            <w:pPr>
              <w:pStyle w:val="Compact"/>
            </w:pPr>
            <w:r>
              <w:t xml:space="preserve">FR-TEAM-108</w:t>
            </w:r>
          </w:p>
        </w:tc>
        <w:tc>
          <w:tcPr/>
          <w:p>
            <w:pPr>
              <w:pStyle w:val="Compact"/>
            </w:pPr>
            <w:r>
              <w:t xml:space="preserve">Super Admin clones competition as template</w:t>
            </w:r>
          </w:p>
        </w:tc>
        <w:tc>
          <w:tcPr/>
          <w:p>
            <w:pPr>
              <w:pStyle w:val="Compact"/>
            </w:pPr>
            <w:r>
              <w:t xml:space="preserve">Should</w:t>
            </w:r>
          </w:p>
        </w:tc>
      </w:tr>
      <w:tr>
        <w:tc>
          <w:tcPr/>
          <w:p>
            <w:pPr>
              <w:pStyle w:val="Compact"/>
            </w:pPr>
            <w:r>
              <w:t xml:space="preserve">FR-TEAM-110</w:t>
            </w:r>
          </w:p>
        </w:tc>
        <w:tc>
          <w:tcPr/>
          <w:p>
            <w:pPr>
              <w:pStyle w:val="Compact"/>
            </w:pPr>
            <w:r>
              <w:t xml:space="preserve">Coding Challenge type</w:t>
            </w:r>
          </w:p>
        </w:tc>
        <w:tc>
          <w:tcPr/>
          <w:p>
            <w:pPr>
              <w:pStyle w:val="Compact"/>
            </w:pPr>
            <w:r>
              <w:t xml:space="preserve">Must</w:t>
            </w:r>
          </w:p>
        </w:tc>
      </w:tr>
      <w:tr>
        <w:tc>
          <w:tcPr/>
          <w:p>
            <w:pPr>
              <w:pStyle w:val="Compact"/>
            </w:pPr>
            <w:r>
              <w:t xml:space="preserve">FR-TEAM-111</w:t>
            </w:r>
          </w:p>
        </w:tc>
        <w:tc>
          <w:tcPr/>
          <w:p>
            <w:pPr>
              <w:pStyle w:val="Compact"/>
            </w:pPr>
            <w:r>
              <w:t xml:space="preserve">Robotics Simulator Build Challenge type</w:t>
            </w:r>
          </w:p>
        </w:tc>
        <w:tc>
          <w:tcPr/>
          <w:p>
            <w:pPr>
              <w:pStyle w:val="Compact"/>
            </w:pPr>
            <w:r>
              <w:t xml:space="preserve">Must</w:t>
            </w:r>
          </w:p>
        </w:tc>
      </w:tr>
      <w:tr>
        <w:tc>
          <w:tcPr/>
          <w:p>
            <w:pPr>
              <w:pStyle w:val="Compact"/>
            </w:pPr>
            <w:r>
              <w:t xml:space="preserve">FR-TEAM-112</w:t>
            </w:r>
          </w:p>
        </w:tc>
        <w:tc>
          <w:tcPr/>
          <w:p>
            <w:pPr>
              <w:pStyle w:val="Compact"/>
            </w:pPr>
            <w:r>
              <w:t xml:space="preserve">AI Task Challenge type</w:t>
            </w:r>
          </w:p>
        </w:tc>
        <w:tc>
          <w:tcPr/>
          <w:p>
            <w:pPr>
              <w:pStyle w:val="Compact"/>
            </w:pPr>
            <w:r>
              <w:t xml:space="preserve">Should</w:t>
            </w:r>
          </w:p>
        </w:tc>
      </w:tr>
      <w:tr>
        <w:tc>
          <w:tcPr/>
          <w:p>
            <w:pPr>
              <w:pStyle w:val="Compact"/>
            </w:pPr>
            <w:r>
              <w:t xml:space="preserve">FR-TEAM-113</w:t>
            </w:r>
          </w:p>
        </w:tc>
        <w:tc>
          <w:tcPr/>
          <w:p>
            <w:pPr>
              <w:pStyle w:val="Compact"/>
            </w:pPr>
            <w:r>
              <w:t xml:space="preserve">Mixed challenge types within one competition</w:t>
            </w:r>
          </w:p>
        </w:tc>
        <w:tc>
          <w:tcPr/>
          <w:p>
            <w:pPr>
              <w:pStyle w:val="Compact"/>
            </w:pPr>
            <w:r>
              <w:t xml:space="preserve">Should</w:t>
            </w:r>
          </w:p>
        </w:tc>
      </w:tr>
      <w:tr>
        <w:tc>
          <w:tcPr/>
          <w:p>
            <w:pPr>
              <w:pStyle w:val="Compact"/>
            </w:pPr>
            <w:r>
              <w:t xml:space="preserve">FR-TEAM-114</w:t>
            </w:r>
          </w:p>
        </w:tc>
        <w:tc>
          <w:tcPr/>
          <w:p>
            <w:pPr>
              <w:pStyle w:val="Compact"/>
            </w:pPr>
            <w:r>
              <w:t xml:space="preserve">Challenge metadata including required components list</w:t>
            </w:r>
          </w:p>
        </w:tc>
        <w:tc>
          <w:tcPr/>
          <w:p>
            <w:pPr>
              <w:pStyle w:val="Compact"/>
            </w:pPr>
            <w:r>
              <w:t xml:space="preserve">Must</w:t>
            </w:r>
          </w:p>
        </w:tc>
      </w:tr>
      <w:tr>
        <w:tc>
          <w:tcPr/>
          <w:p>
            <w:pPr>
              <w:pStyle w:val="Compact"/>
            </w:pPr>
            <w:r>
              <w:t xml:space="preserve">FR-TEAM-120</w:t>
            </w:r>
          </w:p>
        </w:tc>
        <w:tc>
          <w:tcPr/>
          <w:p>
            <w:pPr>
              <w:pStyle w:val="Compact"/>
            </w:pPr>
            <w:r>
              <w:t xml:space="preserve">Individual participation as pseudo-team</w:t>
            </w:r>
          </w:p>
        </w:tc>
        <w:tc>
          <w:tcPr/>
          <w:p>
            <w:pPr>
              <w:pStyle w:val="Compact"/>
            </w:pPr>
            <w:r>
              <w:t xml:space="preserve">Must</w:t>
            </w:r>
          </w:p>
        </w:tc>
      </w:tr>
      <w:tr>
        <w:tc>
          <w:tcPr/>
          <w:p>
            <w:pPr>
              <w:pStyle w:val="Compact"/>
            </w:pPr>
            <w:r>
              <w:t xml:space="preserve">FR-TEAM-121</w:t>
            </w:r>
          </w:p>
        </w:tc>
        <w:tc>
          <w:tcPr/>
          <w:p>
            <w:pPr>
              <w:pStyle w:val="Compact"/>
            </w:pPr>
            <w:r>
              <w:t xml:space="preserve">Fair-play acknowledgement at registration</w:t>
            </w:r>
          </w:p>
        </w:tc>
        <w:tc>
          <w:tcPr/>
          <w:p>
            <w:pPr>
              <w:pStyle w:val="Compact"/>
            </w:pPr>
            <w:r>
              <w:t xml:space="preserve">Must</w:t>
            </w:r>
          </w:p>
        </w:tc>
      </w:tr>
      <w:tr>
        <w:tc>
          <w:tcPr/>
          <w:p>
            <w:pPr>
              <w:pStyle w:val="Compact"/>
            </w:pPr>
            <w:r>
              <w:t xml:space="preserve">FR-TEAM-122</w:t>
            </w:r>
          </w:p>
        </w:tc>
        <w:tc>
          <w:tcPr/>
          <w:p>
            <w:pPr>
              <w:pStyle w:val="Compact"/>
            </w:pPr>
            <w:r>
              <w:t xml:space="preserve">Eligibility check at registration time</w:t>
            </w:r>
          </w:p>
        </w:tc>
        <w:tc>
          <w:tcPr/>
          <w:p>
            <w:pPr>
              <w:pStyle w:val="Compact"/>
            </w:pPr>
            <w:r>
              <w:t xml:space="preserve">Must</w:t>
            </w:r>
          </w:p>
        </w:tc>
      </w:tr>
      <w:tr>
        <w:tc>
          <w:tcPr/>
          <w:p>
            <w:pPr>
              <w:pStyle w:val="Compact"/>
            </w:pPr>
            <w:r>
              <w:t xml:space="preserve">FR-TEAM-130</w:t>
            </w:r>
          </w:p>
        </w:tc>
        <w:tc>
          <w:tcPr/>
          <w:p>
            <w:pPr>
              <w:pStyle w:val="Compact"/>
            </w:pPr>
            <w:r>
              <w:t xml:space="preserve">Captain or individual submits before deadline</w:t>
            </w:r>
          </w:p>
        </w:tc>
        <w:tc>
          <w:tcPr/>
          <w:p>
            <w:pPr>
              <w:pStyle w:val="Compact"/>
            </w:pPr>
            <w:r>
              <w:t xml:space="preserve">Must</w:t>
            </w:r>
          </w:p>
        </w:tc>
      </w:tr>
      <w:tr>
        <w:tc>
          <w:tcPr/>
          <w:p>
            <w:pPr>
              <w:pStyle w:val="Compact"/>
            </w:pPr>
            <w:r>
              <w:t xml:space="preserve">FR-TEAM-131</w:t>
            </w:r>
          </w:p>
        </w:tc>
        <w:tc>
          <w:tcPr/>
          <w:p>
            <w:pPr>
              <w:pStyle w:val="Compact"/>
            </w:pPr>
            <w:r>
              <w:t xml:space="preserve">Multiple draft saves; explicit finalisation</w:t>
            </w:r>
          </w:p>
        </w:tc>
        <w:tc>
          <w:tcPr/>
          <w:p>
            <w:pPr>
              <w:pStyle w:val="Compact"/>
            </w:pPr>
            <w:r>
              <w:t xml:space="preserve">Must</w:t>
            </w:r>
          </w:p>
        </w:tc>
      </w:tr>
      <w:tr>
        <w:tc>
          <w:tcPr/>
          <w:p>
            <w:pPr>
              <w:pStyle w:val="Compact"/>
            </w:pPr>
            <w:r>
              <w:t xml:space="preserve">FR-TEAM-132</w:t>
            </w:r>
          </w:p>
        </w:tc>
        <w:tc>
          <w:tcPr/>
          <w:p>
            <w:pPr>
              <w:pStyle w:val="Compact"/>
            </w:pPr>
            <w:r>
              <w:t xml:space="preserve">Submission immutability after finalisation</w:t>
            </w:r>
          </w:p>
        </w:tc>
        <w:tc>
          <w:tcPr/>
          <w:p>
            <w:pPr>
              <w:pStyle w:val="Compact"/>
            </w:pPr>
            <w:r>
              <w:t xml:space="preserve">Must</w:t>
            </w:r>
          </w:p>
        </w:tc>
      </w:tr>
      <w:tr>
        <w:tc>
          <w:tcPr/>
          <w:p>
            <w:pPr>
              <w:pStyle w:val="Compact"/>
            </w:pPr>
            <w:r>
              <w:t xml:space="preserve">FR-TEAM-133</w:t>
            </w:r>
          </w:p>
        </w:tc>
        <w:tc>
          <w:tcPr/>
          <w:p>
            <w:pPr>
              <w:pStyle w:val="Compact"/>
            </w:pPr>
            <w:r>
              <w:t xml:space="preserve">Audit-logged submission with SHA-256 artefact hash</w:t>
            </w:r>
          </w:p>
        </w:tc>
        <w:tc>
          <w:tcPr/>
          <w:p>
            <w:pPr>
              <w:pStyle w:val="Compact"/>
            </w:pPr>
            <w:r>
              <w:t xml:space="preserve">Must</w:t>
            </w:r>
          </w:p>
        </w:tc>
      </w:tr>
      <w:tr>
        <w:tc>
          <w:tcPr/>
          <w:p>
            <w:pPr>
              <w:pStyle w:val="Compact"/>
            </w:pPr>
            <w:r>
              <w:t xml:space="preserve">FR-TEAM-134</w:t>
            </w:r>
          </w:p>
        </w:tc>
        <w:tc>
          <w:tcPr/>
          <w:p>
            <w:pPr>
              <w:pStyle w:val="Compact"/>
            </w:pPr>
            <w:r>
              <w:t xml:space="preserve">Submission-receipt notification to Captain and Teacher</w:t>
            </w:r>
          </w:p>
        </w:tc>
        <w:tc>
          <w:tcPr/>
          <w:p>
            <w:pPr>
              <w:pStyle w:val="Compact"/>
            </w:pPr>
            <w:r>
              <w:t xml:space="preserve">Must</w:t>
            </w:r>
          </w:p>
        </w:tc>
      </w:tr>
      <w:tr>
        <w:tc>
          <w:tcPr/>
          <w:p>
            <w:pPr>
              <w:pStyle w:val="Compact"/>
            </w:pPr>
            <w:r>
              <w:t xml:space="preserve">FR-TEAM-135</w:t>
            </w:r>
          </w:p>
        </w:tc>
        <w:tc>
          <w:tcPr/>
          <w:p>
            <w:pPr>
              <w:pStyle w:val="Compact"/>
            </w:pPr>
            <w:r>
              <w:t xml:space="preserve">Automatic rejection of late submissions</w:t>
            </w:r>
          </w:p>
        </w:tc>
        <w:tc>
          <w:tcPr/>
          <w:p>
            <w:pPr>
              <w:pStyle w:val="Compact"/>
            </w:pPr>
            <w:r>
              <w:t xml:space="preserve">Must</w:t>
            </w:r>
          </w:p>
        </w:tc>
      </w:tr>
      <w:tr>
        <w:tc>
          <w:tcPr/>
          <w:p>
            <w:pPr>
              <w:pStyle w:val="Compact"/>
            </w:pPr>
            <w:r>
              <w:t xml:space="preserve">FR-TEAM-140</w:t>
            </w:r>
          </w:p>
        </w:tc>
        <w:tc>
          <w:tcPr/>
          <w:p>
            <w:pPr>
              <w:pStyle w:val="Compact"/>
            </w:pPr>
            <w:r>
              <w:t xml:space="preserve">Automated test-runner in isolated RSE sandbox</w:t>
            </w:r>
          </w:p>
        </w:tc>
        <w:tc>
          <w:tcPr/>
          <w:p>
            <w:pPr>
              <w:pStyle w:val="Compact"/>
            </w:pPr>
            <w:r>
              <w:t xml:space="preserve">Must</w:t>
            </w:r>
          </w:p>
        </w:tc>
      </w:tr>
      <w:tr>
        <w:tc>
          <w:tcPr/>
          <w:p>
            <w:pPr>
              <w:pStyle w:val="Compact"/>
            </w:pPr>
            <w:r>
              <w:t xml:space="preserve">FR-TEAM-141</w:t>
            </w:r>
          </w:p>
        </w:tc>
        <w:tc>
          <w:tcPr/>
          <w:p>
            <w:pPr>
              <w:pStyle w:val="Compact"/>
            </w:pPr>
            <w:r>
              <w:t xml:space="preserve">Automated scoring timeout (default 120 s)</w:t>
            </w:r>
          </w:p>
        </w:tc>
        <w:tc>
          <w:tcPr/>
          <w:p>
            <w:pPr>
              <w:pStyle w:val="Compact"/>
            </w:pPr>
            <w:r>
              <w:t xml:space="preserve">Must</w:t>
            </w:r>
          </w:p>
        </w:tc>
      </w:tr>
      <w:tr>
        <w:tc>
          <w:tcPr/>
          <w:p>
            <w:pPr>
              <w:pStyle w:val="Compact"/>
            </w:pPr>
            <w:r>
              <w:t xml:space="preserve">FR-TEAM-142</w:t>
            </w:r>
          </w:p>
        </w:tc>
        <w:tc>
          <w:tcPr/>
          <w:p>
            <w:pPr>
              <w:pStyle w:val="Compact"/>
            </w:pPr>
            <w:r>
              <w:t xml:space="preserve">Automated schematic/wiring validation for build challenges</w:t>
            </w:r>
          </w:p>
        </w:tc>
        <w:tc>
          <w:tcPr/>
          <w:p>
            <w:pPr>
              <w:pStyle w:val="Compact"/>
            </w:pPr>
            <w:r>
              <w:t xml:space="preserve">Must</w:t>
            </w:r>
          </w:p>
        </w:tc>
      </w:tr>
      <w:tr>
        <w:tc>
          <w:tcPr/>
          <w:p>
            <w:pPr>
              <w:pStyle w:val="Compact"/>
            </w:pPr>
            <w:r>
              <w:t xml:space="preserve">FR-TEAM-143</w:t>
            </w:r>
          </w:p>
        </w:tc>
        <w:tc>
          <w:tcPr/>
          <w:p>
            <w:pPr>
              <w:pStyle w:val="Compact"/>
            </w:pPr>
            <w:r>
              <w:t xml:space="preserve">Scores held in escrow until score-release date</w:t>
            </w:r>
          </w:p>
        </w:tc>
        <w:tc>
          <w:tcPr/>
          <w:p>
            <w:pPr>
              <w:pStyle w:val="Compact"/>
            </w:pPr>
            <w:r>
              <w:t xml:space="preserve">Must</w:t>
            </w:r>
          </w:p>
        </w:tc>
      </w:tr>
      <w:tr>
        <w:tc>
          <w:tcPr/>
          <w:p>
            <w:pPr>
              <w:pStyle w:val="Compact"/>
            </w:pPr>
            <w:r>
              <w:t xml:space="preserve">FR-TEAM-144</w:t>
            </w:r>
          </w:p>
        </w:tc>
        <w:tc>
          <w:tcPr/>
          <w:p>
            <w:pPr>
              <w:pStyle w:val="Compact"/>
            </w:pPr>
            <w:r>
              <w:t xml:space="preserve">Horizontally scalable judging worker queue</w:t>
            </w:r>
          </w:p>
        </w:tc>
        <w:tc>
          <w:tcPr/>
          <w:p>
            <w:pPr>
              <w:pStyle w:val="Compact"/>
            </w:pPr>
            <w:r>
              <w:t xml:space="preserve">Must</w:t>
            </w:r>
          </w:p>
        </w:tc>
      </w:tr>
      <w:tr>
        <w:tc>
          <w:tcPr/>
          <w:p>
            <w:pPr>
              <w:pStyle w:val="Compact"/>
            </w:pPr>
            <w:r>
              <w:t xml:space="preserve">FR-TEAM-150</w:t>
            </w:r>
          </w:p>
        </w:tc>
        <w:tc>
          <w:tcPr/>
          <w:p>
            <w:pPr>
              <w:pStyle w:val="Compact"/>
            </w:pPr>
            <w:r>
              <w:t xml:space="preserve">Judge dashboard with ordered submission list</w:t>
            </w:r>
          </w:p>
        </w:tc>
        <w:tc>
          <w:tcPr/>
          <w:p>
            <w:pPr>
              <w:pStyle w:val="Compact"/>
            </w:pPr>
            <w:r>
              <w:t xml:space="preserve">Must</w:t>
            </w:r>
          </w:p>
        </w:tc>
      </w:tr>
      <w:tr>
        <w:tc>
          <w:tcPr/>
          <w:p>
            <w:pPr>
              <w:pStyle w:val="Compact"/>
            </w:pPr>
            <w:r>
              <w:t xml:space="preserve">FR-TEAM-151</w:t>
            </w:r>
          </w:p>
        </w:tc>
        <w:tc>
          <w:tcPr/>
          <w:p>
            <w:pPr>
              <w:pStyle w:val="Compact"/>
            </w:pPr>
            <w:r>
              <w:t xml:space="preserve">Rubric scoring with live RSE simulation replay</w:t>
            </w:r>
          </w:p>
        </w:tc>
        <w:tc>
          <w:tcPr/>
          <w:p>
            <w:pPr>
              <w:pStyle w:val="Compact"/>
            </w:pPr>
            <w:r>
              <w:t xml:space="preserve">Must</w:t>
            </w:r>
          </w:p>
        </w:tc>
      </w:tr>
      <w:tr>
        <w:tc>
          <w:tcPr/>
          <w:p>
            <w:pPr>
              <w:pStyle w:val="Compact"/>
            </w:pPr>
            <w:r>
              <w:t xml:space="preserve">FR-TEAM-152</w:t>
            </w:r>
          </w:p>
        </w:tc>
        <w:tc>
          <w:tcPr/>
          <w:p>
            <w:pPr>
              <w:pStyle w:val="Compact"/>
            </w:pPr>
            <w:r>
              <w:t xml:space="preserve">Multiple independent judges; mean aggregation</w:t>
            </w:r>
          </w:p>
        </w:tc>
        <w:tc>
          <w:tcPr/>
          <w:p>
            <w:pPr>
              <w:pStyle w:val="Compact"/>
            </w:pPr>
            <w:r>
              <w:t xml:space="preserve">Should</w:t>
            </w:r>
          </w:p>
        </w:tc>
      </w:tr>
      <w:tr>
        <w:tc>
          <w:tcPr/>
          <w:p>
            <w:pPr>
              <w:pStyle w:val="Compact"/>
            </w:pPr>
            <w:r>
              <w:t xml:space="preserve">FR-TEAM-153</w:t>
            </w:r>
          </w:p>
        </w:tc>
        <w:tc>
          <w:tcPr/>
          <w:p>
            <w:pPr>
              <w:pStyle w:val="Compact"/>
            </w:pPr>
            <w:r>
              <w:t xml:space="preserve">Judges blind to other judges' scores pre-release</w:t>
            </w:r>
          </w:p>
        </w:tc>
        <w:tc>
          <w:tcPr/>
          <w:p>
            <w:pPr>
              <w:pStyle w:val="Compact"/>
            </w:pPr>
            <w:r>
              <w:t xml:space="preserve">Should</w:t>
            </w:r>
          </w:p>
        </w:tc>
      </w:tr>
      <w:tr>
        <w:tc>
          <w:tcPr/>
          <w:p>
            <w:pPr>
              <w:pStyle w:val="Compact"/>
            </w:pPr>
            <w:r>
              <w:t xml:space="preserve">FR-TEAM-154</w:t>
            </w:r>
          </w:p>
        </w:tc>
        <w:tc>
          <w:tcPr/>
          <w:p>
            <w:pPr>
              <w:pStyle w:val="Compact"/>
            </w:pPr>
            <w:r>
              <w:t xml:space="preserve">Scores and feedback released at score-release date</w:t>
            </w:r>
          </w:p>
        </w:tc>
        <w:tc>
          <w:tcPr/>
          <w:p>
            <w:pPr>
              <w:pStyle w:val="Compact"/>
            </w:pPr>
            <w:r>
              <w:t xml:space="preserve">Must</w:t>
            </w:r>
          </w:p>
        </w:tc>
      </w:tr>
      <w:tr>
        <w:tc>
          <w:tcPr/>
          <w:p>
            <w:pPr>
              <w:pStyle w:val="Compact"/>
            </w:pPr>
            <w:r>
              <w:t xml:space="preserve">FR-TEAM-155</w:t>
            </w:r>
          </w:p>
        </w:tc>
        <w:tc>
          <w:tcPr/>
          <w:p>
            <w:pPr>
              <w:pStyle w:val="Compact"/>
            </w:pPr>
            <w:r>
              <w:t xml:space="preserve">Bracket format configuration per round</w:t>
            </w:r>
          </w:p>
        </w:tc>
        <w:tc>
          <w:tcPr/>
          <w:p>
            <w:pPr>
              <w:pStyle w:val="Compact"/>
            </w:pPr>
            <w:r>
              <w:t xml:space="preserve">Must</w:t>
            </w:r>
          </w:p>
        </w:tc>
      </w:tr>
      <w:tr>
        <w:tc>
          <w:tcPr/>
          <w:p>
            <w:pPr>
              <w:pStyle w:val="Compact"/>
            </w:pPr>
            <w:r>
              <w:t xml:space="preserve">FR-TEAM-156</w:t>
            </w:r>
          </w:p>
        </w:tc>
        <w:tc>
          <w:tcPr/>
          <w:p>
            <w:pPr>
              <w:pStyle w:val="Compact"/>
            </w:pPr>
            <w:r>
              <w:t xml:space="preserve">Auto-populated bracket matchups</w:t>
            </w:r>
          </w:p>
        </w:tc>
        <w:tc>
          <w:tcPr/>
          <w:p>
            <w:pPr>
              <w:pStyle w:val="Compact"/>
            </w:pPr>
            <w:r>
              <w:t xml:space="preserve">Must</w:t>
            </w:r>
          </w:p>
        </w:tc>
      </w:tr>
      <w:tr>
        <w:tc>
          <w:tcPr/>
          <w:p>
            <w:pPr>
              <w:pStyle w:val="Compact"/>
            </w:pPr>
            <w:r>
              <w:t xml:space="preserve">FR-TEAM-157</w:t>
            </w:r>
          </w:p>
        </w:tc>
        <w:tc>
          <w:tcPr/>
          <w:p>
            <w:pPr>
              <w:pStyle w:val="Compact"/>
            </w:pPr>
            <w:r>
              <w:t xml:space="preserve">Participant-facing bracket and standings page</w:t>
            </w:r>
          </w:p>
        </w:tc>
        <w:tc>
          <w:tcPr/>
          <w:p>
            <w:pPr>
              <w:pStyle w:val="Compact"/>
            </w:pPr>
            <w:r>
              <w:t xml:space="preserve">Must</w:t>
            </w:r>
          </w:p>
        </w:tc>
      </w:tr>
      <w:tr>
        <w:tc>
          <w:tcPr/>
          <w:p>
            <w:pPr>
              <w:pStyle w:val="Compact"/>
            </w:pPr>
            <w:r>
              <w:t xml:space="preserve">FR-TEAM-158</w:t>
            </w:r>
          </w:p>
        </w:tc>
        <w:tc>
          <w:tcPr/>
          <w:p>
            <w:pPr>
              <w:pStyle w:val="Compact"/>
            </w:pPr>
            <w:r>
              <w:t xml:space="preserve">Weighted score aggregation across judging modes</w:t>
            </w:r>
          </w:p>
        </w:tc>
        <w:tc>
          <w:tcPr/>
          <w:p>
            <w:pPr>
              <w:pStyle w:val="Compact"/>
            </w:pPr>
            <w:r>
              <w:t xml:space="preserve">Must</w:t>
            </w:r>
          </w:p>
        </w:tc>
      </w:tr>
      <w:tr>
        <w:tc>
          <w:tcPr/>
          <w:p>
            <w:pPr>
              <w:pStyle w:val="Compact"/>
            </w:pPr>
            <w:r>
              <w:t xml:space="preserve">FR-TEAM-159</w:t>
            </w:r>
          </w:p>
        </w:tc>
        <w:tc>
          <w:tcPr/>
          <w:p>
            <w:pPr>
              <w:pStyle w:val="Compact"/>
            </w:pPr>
            <w:r>
              <w:t xml:space="preserve">Tiebreaker sequence: rubric → auto → timestamp → draw</w:t>
            </w:r>
          </w:p>
        </w:tc>
        <w:tc>
          <w:tcPr/>
          <w:p>
            <w:pPr>
              <w:pStyle w:val="Compact"/>
            </w:pPr>
            <w:r>
              <w:t xml:space="preserve">Must</w:t>
            </w:r>
          </w:p>
        </w:tc>
      </w:tr>
      <w:tr>
        <w:tc>
          <w:tcPr/>
          <w:p>
            <w:pPr>
              <w:pStyle w:val="Compact"/>
            </w:pPr>
            <w:r>
              <w:t xml:space="preserve">FR-TEAM-160</w:t>
            </w:r>
          </w:p>
        </w:tc>
        <w:tc>
          <w:tcPr/>
          <w:p>
            <w:pPr>
              <w:pStyle w:val="Compact"/>
            </w:pPr>
            <w:r>
              <w:t xml:space="preserve">Leaderboard updates within 60 s of score event</w:t>
            </w:r>
          </w:p>
        </w:tc>
        <w:tc>
          <w:tcPr/>
          <w:p>
            <w:pPr>
              <w:pStyle w:val="Compact"/>
            </w:pPr>
            <w:r>
              <w:t xml:space="preserve">Must</w:t>
            </w:r>
          </w:p>
        </w:tc>
      </w:tr>
      <w:tr>
        <w:tc>
          <w:tcPr/>
          <w:p>
            <w:pPr>
              <w:pStyle w:val="Compact"/>
            </w:pPr>
            <w:r>
              <w:t xml:space="preserve">FR-TEAM-165</w:t>
            </w:r>
          </w:p>
        </w:tc>
        <w:tc>
          <w:tcPr/>
          <w:p>
            <w:pPr>
              <w:pStyle w:val="Compact"/>
            </w:pPr>
            <w:r>
              <w:t xml:space="preserve">Automatic RoboPoints award at competition conclusion</w:t>
            </w:r>
          </w:p>
        </w:tc>
        <w:tc>
          <w:tcPr/>
          <w:p>
            <w:pPr>
              <w:pStyle w:val="Compact"/>
            </w:pPr>
            <w:r>
              <w:t xml:space="preserve">Must</w:t>
            </w:r>
          </w:p>
        </w:tc>
      </w:tr>
      <w:tr>
        <w:tc>
          <w:tcPr/>
          <w:p>
            <w:pPr>
              <w:pStyle w:val="Compact"/>
            </w:pPr>
            <w:r>
              <w:t xml:space="preserve">FR-TEAM-166</w:t>
            </w:r>
          </w:p>
        </w:tc>
        <w:tc>
          <w:tcPr/>
          <w:p>
            <w:pPr>
              <w:pStyle w:val="Compact"/>
            </w:pPr>
            <w:r>
              <w:t xml:space="preserve">Digital certificate (PDF) for winners/finalists</w:t>
            </w:r>
          </w:p>
        </w:tc>
        <w:tc>
          <w:tcPr/>
          <w:p>
            <w:pPr>
              <w:pStyle w:val="Compact"/>
            </w:pPr>
            <w:r>
              <w:t xml:space="preserve">Should</w:t>
            </w:r>
          </w:p>
        </w:tc>
      </w:tr>
      <w:tr>
        <w:tc>
          <w:tcPr/>
          <w:p>
            <w:pPr>
              <w:pStyle w:val="Compact"/>
            </w:pPr>
            <w:r>
              <w:t xml:space="preserve">FR-TEAM-167</w:t>
            </w:r>
          </w:p>
        </w:tc>
        <w:tc>
          <w:tcPr/>
          <w:p>
            <w:pPr>
              <w:pStyle w:val="Compact"/>
            </w:pPr>
            <w:r>
              <w:t xml:space="preserve">Competition badges permanently on student and team profiles</w:t>
            </w:r>
          </w:p>
        </w:tc>
        <w:tc>
          <w:tcPr/>
          <w:p>
            <w:pPr>
              <w:pStyle w:val="Compact"/>
            </w:pPr>
            <w:r>
              <w:t xml:space="preserve">Should</w:t>
            </w:r>
          </w:p>
        </w:tc>
      </w:tr>
      <w:tr>
        <w:tc>
          <w:tcPr/>
          <w:p>
            <w:pPr>
              <w:pStyle w:val="Compact"/>
            </w:pPr>
            <w:r>
              <w:t xml:space="preserve">FR-TEAM-168</w:t>
            </w:r>
          </w:p>
        </w:tc>
        <w:tc>
          <w:tcPr/>
          <w:p>
            <w:pPr>
              <w:pStyle w:val="Compact"/>
            </w:pPr>
            <w:r>
              <w:t xml:space="preserve">Results page shows display names and school names only</w:t>
            </w:r>
          </w:p>
        </w:tc>
        <w:tc>
          <w:tcPr/>
          <w:p>
            <w:pPr>
              <w:pStyle w:val="Compact"/>
            </w:pPr>
            <w:r>
              <w:t xml:space="preserve">Must</w:t>
            </w:r>
          </w:p>
        </w:tc>
      </w:tr>
      <w:tr>
        <w:tc>
          <w:tcPr/>
          <w:p>
            <w:pPr>
              <w:pStyle w:val="Compact"/>
            </w:pPr>
            <w:r>
              <w:t xml:space="preserve">FR-TEAM-170</w:t>
            </w:r>
          </w:p>
        </w:tc>
        <w:tc>
          <w:tcPr/>
          <w:p>
            <w:pPr>
              <w:pStyle w:val="Compact"/>
            </w:pPr>
            <w:r>
              <w:t xml:space="preserve">AST-based code similarity detection for plagiarism flagging</w:t>
            </w:r>
          </w:p>
        </w:tc>
        <w:tc>
          <w:tcPr/>
          <w:p>
            <w:pPr>
              <w:pStyle w:val="Compact"/>
            </w:pPr>
            <w:r>
              <w:t xml:space="preserve">Must</w:t>
            </w:r>
          </w:p>
        </w:tc>
      </w:tr>
      <w:tr>
        <w:tc>
          <w:tcPr/>
          <w:p>
            <w:pPr>
              <w:pStyle w:val="Compact"/>
            </w:pPr>
            <w:r>
              <w:t xml:space="preserve">FR-TEAM-171</w:t>
            </w:r>
          </w:p>
        </w:tc>
        <w:tc>
          <w:tcPr/>
          <w:p>
            <w:pPr>
              <w:pStyle w:val="Compact"/>
            </w:pPr>
            <w:r>
              <w:t xml:space="preserve">Disqualification with mandatory reason and notifications</w:t>
            </w:r>
          </w:p>
        </w:tc>
        <w:tc>
          <w:tcPr/>
          <w:p>
            <w:pPr>
              <w:pStyle w:val="Compact"/>
            </w:pPr>
            <w:r>
              <w:t xml:space="preserve">Must</w:t>
            </w:r>
          </w:p>
        </w:tc>
      </w:tr>
      <w:tr>
        <w:tc>
          <w:tcPr/>
          <w:p>
            <w:pPr>
              <w:pStyle w:val="Compact"/>
            </w:pPr>
            <w:r>
              <w:t xml:space="preserve">FR-TEAM-172</w:t>
            </w:r>
          </w:p>
        </w:tc>
        <w:tc>
          <w:tcPr/>
          <w:p>
            <w:pPr>
              <w:pStyle w:val="Compact"/>
            </w:pPr>
            <w:r>
              <w:t xml:space="preserve">Server-authoritative submission timestamps; NTP monitored</w:t>
            </w:r>
          </w:p>
        </w:tc>
        <w:tc>
          <w:tcPr/>
          <w:p>
            <w:pPr>
              <w:pStyle w:val="Compact"/>
            </w:pPr>
            <w:r>
              <w:t xml:space="preserve">Must</w:t>
            </w:r>
          </w:p>
        </w:tc>
      </w:tr>
      <w:tr>
        <w:tc>
          <w:tcPr/>
          <w:p>
            <w:pPr>
              <w:pStyle w:val="Compact"/>
            </w:pPr>
            <w:r>
              <w:t xml:space="preserve">FR-TEAM-173</w:t>
            </w:r>
          </w:p>
        </w:tc>
        <w:tc>
          <w:tcPr/>
          <w:p>
            <w:pPr>
              <w:pStyle w:val="Compact"/>
            </w:pPr>
            <w:r>
              <w:t xml:space="preserve">Immutable audit log for all judging decisions</w:t>
            </w:r>
          </w:p>
        </w:tc>
        <w:tc>
          <w:tcPr/>
          <w:p>
            <w:pPr>
              <w:pStyle w:val="Compact"/>
            </w:pPr>
            <w:r>
              <w:t xml:space="preserve">Must</w:t>
            </w:r>
          </w:p>
        </w:tc>
      </w:tr>
      <w:tr>
        <w:tc>
          <w:tcPr/>
          <w:p>
            <w:pPr>
              <w:pStyle w:val="Compact"/>
            </w:pPr>
            <w:r>
              <w:t xml:space="preserve">FR-TEAM-174</w:t>
            </w:r>
          </w:p>
        </w:tc>
        <w:tc>
          <w:tcPr/>
          <w:p>
            <w:pPr>
              <w:pStyle w:val="Compact"/>
            </w:pPr>
            <w:r>
              <w:t xml:space="preserve">Formal appeal mechanism with escalation path</w:t>
            </w:r>
          </w:p>
        </w:tc>
        <w:tc>
          <w:tcPr/>
          <w:p>
            <w:pPr>
              <w:pStyle w:val="Compact"/>
            </w:pPr>
            <w:r>
              <w:t xml:space="preserve">Should</w:t>
            </w:r>
          </w:p>
        </w:tc>
      </w:tr>
    </w:tbl>
    <w:bookmarkEnd w:id="384"/>
    <w:bookmarkStart w:id="385" w:name="fr-gam-requirements"/>
    <w:p>
      <w:pPr>
        <w:pStyle w:val="Heading3"/>
      </w:pPr>
      <w:r>
        <w:rPr>
          <w:rStyle w:val="SectionNumber"/>
        </w:rPr>
        <w:t xml:space="preserve">12.13.2</w:t>
      </w:r>
      <w:r>
        <w:tab/>
      </w:r>
      <w:r>
        <w:t xml:space="preserve">FR-GAM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FR-GAM-200</w:t>
            </w:r>
          </w:p>
        </w:tc>
        <w:tc>
          <w:tcPr/>
          <w:p>
            <w:pPr>
              <w:pStyle w:val="Compact"/>
            </w:pPr>
            <w:r>
              <w:t xml:space="preserve">Append-only RoboPoints ledger in PostgreSQL</w:t>
            </w:r>
          </w:p>
        </w:tc>
        <w:tc>
          <w:tcPr/>
          <w:p>
            <w:pPr>
              <w:pStyle w:val="Compact"/>
            </w:pPr>
            <w:r>
              <w:t xml:space="preserve">Must</w:t>
            </w:r>
          </w:p>
        </w:tc>
      </w:tr>
      <w:tr>
        <w:tc>
          <w:tcPr/>
          <w:p>
            <w:pPr>
              <w:pStyle w:val="Compact"/>
            </w:pPr>
            <w:r>
              <w:t xml:space="preserve">FR-GAM-201</w:t>
            </w:r>
          </w:p>
        </w:tc>
        <w:tc>
          <w:tcPr/>
          <w:p>
            <w:pPr>
              <w:pStyle w:val="Compact"/>
            </w:pPr>
            <w:r>
              <w:t xml:space="preserve">Idempotency keys; 24 h Redis TTL</w:t>
            </w:r>
          </w:p>
        </w:tc>
        <w:tc>
          <w:tcPr/>
          <w:p>
            <w:pPr>
              <w:pStyle w:val="Compact"/>
            </w:pPr>
            <w:r>
              <w:t xml:space="preserve">Must</w:t>
            </w:r>
          </w:p>
        </w:tc>
      </w:tr>
      <w:tr>
        <w:tc>
          <w:tcPr/>
          <w:p>
            <w:pPr>
              <w:pStyle w:val="Compact"/>
            </w:pPr>
            <w:r>
              <w:t xml:space="preserve">FR-GAM-202</w:t>
            </w:r>
          </w:p>
        </w:tc>
        <w:tc>
          <w:tcPr/>
          <w:p>
            <w:pPr>
              <w:pStyle w:val="Compact"/>
            </w:pPr>
            <w:r>
              <w:t xml:space="preserve">RSE heartbeat token validates simulation-run events</w:t>
            </w:r>
          </w:p>
        </w:tc>
        <w:tc>
          <w:tcPr/>
          <w:p>
            <w:pPr>
              <w:pStyle w:val="Compact"/>
            </w:pPr>
            <w:r>
              <w:t xml:space="preserve">Must</w:t>
            </w:r>
          </w:p>
        </w:tc>
      </w:tr>
      <w:tr>
        <w:tc>
          <w:tcPr/>
          <w:p>
            <w:pPr>
              <w:pStyle w:val="Compact"/>
            </w:pPr>
            <w:r>
              <w:t xml:space="preserve">FR-GAM-203</w:t>
            </w:r>
          </w:p>
        </w:tc>
        <w:tc>
          <w:tcPr/>
          <w:p>
            <w:pPr>
              <w:pStyle w:val="Compact"/>
            </w:pPr>
            <w:r>
              <w:t xml:space="preserve">Points credited on verified earning events</w:t>
            </w:r>
          </w:p>
        </w:tc>
        <w:tc>
          <w:tcPr/>
          <w:p>
            <w:pPr>
              <w:pStyle w:val="Compact"/>
            </w:pPr>
            <w:r>
              <w:t xml:space="preserve">Must</w:t>
            </w:r>
          </w:p>
        </w:tc>
      </w:tr>
      <w:tr>
        <w:tc>
          <w:tcPr/>
          <w:p>
            <w:pPr>
              <w:pStyle w:val="Compact"/>
            </w:pPr>
            <w:r>
              <w:t xml:space="preserve">FR-GAM-204</w:t>
            </w:r>
          </w:p>
        </w:tc>
        <w:tc>
          <w:tcPr/>
          <w:p>
            <w:pPr>
              <w:pStyle w:val="Compact"/>
            </w:pPr>
            <w:r>
              <w:t xml:space="preserve">Teacher manual award/deduction with audit log</w:t>
            </w:r>
          </w:p>
        </w:tc>
        <w:tc>
          <w:tcPr/>
          <w:p>
            <w:pPr>
              <w:pStyle w:val="Compact"/>
            </w:pPr>
            <w:r>
              <w:t xml:space="preserve">Must</w:t>
            </w:r>
          </w:p>
        </w:tc>
      </w:tr>
      <w:tr>
        <w:tc>
          <w:tcPr/>
          <w:p>
            <w:pPr>
              <w:pStyle w:val="Compact"/>
            </w:pPr>
            <w:r>
              <w:t xml:space="preserve">FR-GAM-205</w:t>
            </w:r>
          </w:p>
        </w:tc>
        <w:tc>
          <w:tcPr/>
          <w:p>
            <w:pPr>
              <w:pStyle w:val="Compact"/>
            </w:pPr>
            <w:r>
              <w:t xml:space="preserve">Point revocation on fraud confirmation</w:t>
            </w:r>
          </w:p>
        </w:tc>
        <w:tc>
          <w:tcPr/>
          <w:p>
            <w:pPr>
              <w:pStyle w:val="Compact"/>
            </w:pPr>
            <w:r>
              <w:t xml:space="preserve">Must</w:t>
            </w:r>
          </w:p>
        </w:tc>
      </w:tr>
      <w:tr>
        <w:tc>
          <w:tcPr/>
          <w:p>
            <w:pPr>
              <w:pStyle w:val="Compact"/>
            </w:pPr>
            <w:r>
              <w:t xml:space="preserve">FR-GAM-220</w:t>
            </w:r>
          </w:p>
        </w:tc>
        <w:tc>
          <w:tcPr/>
          <w:p>
            <w:pPr>
              <w:pStyle w:val="Compact"/>
            </w:pPr>
            <w:r>
              <w:t xml:space="preserve">Lifetime XP tally — never reset</w:t>
            </w:r>
          </w:p>
        </w:tc>
        <w:tc>
          <w:tcPr/>
          <w:p>
            <w:pPr>
              <w:pStyle w:val="Compact"/>
            </w:pPr>
            <w:r>
              <w:t xml:space="preserve">Must</w:t>
            </w:r>
          </w:p>
        </w:tc>
      </w:tr>
      <w:tr>
        <w:tc>
          <w:tcPr/>
          <w:p>
            <w:pPr>
              <w:pStyle w:val="Compact"/>
            </w:pPr>
            <w:r>
              <w:t xml:space="preserve">FR-GAM-221</w:t>
            </w:r>
          </w:p>
        </w:tc>
        <w:tc>
          <w:tcPr/>
          <w:p>
            <w:pPr>
              <w:pStyle w:val="Compact"/>
            </w:pPr>
            <w:r>
              <w:t xml:space="preserve">XP-to-Level mapping; progress bar in nav header</w:t>
            </w:r>
          </w:p>
        </w:tc>
        <w:tc>
          <w:tcPr/>
          <w:p>
            <w:pPr>
              <w:pStyle w:val="Compact"/>
            </w:pPr>
            <w:r>
              <w:t xml:space="preserve">Must</w:t>
            </w:r>
          </w:p>
        </w:tc>
      </w:tr>
      <w:tr>
        <w:tc>
          <w:tcPr/>
          <w:p>
            <w:pPr>
              <w:pStyle w:val="Compact"/>
            </w:pPr>
            <w:r>
              <w:t xml:space="preserve">FR-GAM-222</w:t>
            </w:r>
          </w:p>
        </w:tc>
        <w:tc>
          <w:tcPr/>
          <w:p>
            <w:pPr>
              <w:pStyle w:val="Compact"/>
            </w:pPr>
            <w:r>
              <w:t xml:space="preserve">Level-up notification and skippable animation</w:t>
            </w:r>
          </w:p>
        </w:tc>
        <w:tc>
          <w:tcPr/>
          <w:p>
            <w:pPr>
              <w:pStyle w:val="Compact"/>
            </w:pPr>
            <w:r>
              <w:t xml:space="preserve">Should</w:t>
            </w:r>
          </w:p>
        </w:tc>
      </w:tr>
      <w:tr>
        <w:tc>
          <w:tcPr/>
          <w:p>
            <w:pPr>
              <w:pStyle w:val="Compact"/>
            </w:pPr>
            <w:r>
              <w:t xml:space="preserve">FR-GAM-223</w:t>
            </w:r>
          </w:p>
        </w:tc>
        <w:tc>
          <w:tcPr/>
          <w:p>
            <w:pPr>
              <w:pStyle w:val="Compact"/>
            </w:pPr>
            <w:r>
              <w:t xml:space="preserve">Level thresholds configurable by Super Admin without deploy</w:t>
            </w:r>
          </w:p>
        </w:tc>
        <w:tc>
          <w:tcPr/>
          <w:p>
            <w:pPr>
              <w:pStyle w:val="Compact"/>
            </w:pPr>
            <w:r>
              <w:t xml:space="preserve">Should</w:t>
            </w:r>
          </w:p>
        </w:tc>
      </w:tr>
      <w:tr>
        <w:tc>
          <w:tcPr/>
          <w:p>
            <w:pPr>
              <w:pStyle w:val="Compact"/>
            </w:pPr>
            <w:r>
              <w:t xml:space="preserve">FR-GAM-230</w:t>
            </w:r>
          </w:p>
        </w:tc>
        <w:tc>
          <w:tcPr/>
          <w:p>
            <w:pPr>
              <w:pStyle w:val="Compact"/>
            </w:pPr>
            <w:r>
              <w:t xml:space="preserve">Badge awards evaluated in real time on events</w:t>
            </w:r>
          </w:p>
        </w:tc>
        <w:tc>
          <w:tcPr/>
          <w:p>
            <w:pPr>
              <w:pStyle w:val="Compact"/>
            </w:pPr>
            <w:r>
              <w:t xml:space="preserve">Must</w:t>
            </w:r>
          </w:p>
        </w:tc>
      </w:tr>
      <w:tr>
        <w:tc>
          <w:tcPr/>
          <w:p>
            <w:pPr>
              <w:pStyle w:val="Compact"/>
            </w:pPr>
            <w:r>
              <w:t xml:space="preserve">FR-GAM-231</w:t>
            </w:r>
          </w:p>
        </w:tc>
        <w:tc>
          <w:tcPr/>
          <w:p>
            <w:pPr>
              <w:pStyle w:val="Compact"/>
            </w:pPr>
            <w:r>
              <w:t xml:space="preserve">Idempotent badge awards (no duplicates)</w:t>
            </w:r>
          </w:p>
        </w:tc>
        <w:tc>
          <w:tcPr/>
          <w:p>
            <w:pPr>
              <w:pStyle w:val="Compact"/>
            </w:pPr>
            <w:r>
              <w:t xml:space="preserve">Must</w:t>
            </w:r>
          </w:p>
        </w:tc>
      </w:tr>
      <w:tr>
        <w:tc>
          <w:tcPr/>
          <w:p>
            <w:pPr>
              <w:pStyle w:val="Compact"/>
            </w:pPr>
            <w:r>
              <w:t xml:space="preserve">FR-GAM-232</w:t>
            </w:r>
          </w:p>
        </w:tc>
        <w:tc>
          <w:tcPr/>
          <w:p>
            <w:pPr>
              <w:pStyle w:val="Compact"/>
            </w:pPr>
            <w:r>
              <w:t xml:space="preserve">Six mandatory badge categories</w:t>
            </w:r>
          </w:p>
        </w:tc>
        <w:tc>
          <w:tcPr/>
          <w:p>
            <w:pPr>
              <w:pStyle w:val="Compact"/>
            </w:pPr>
            <w:r>
              <w:t xml:space="preserve">Must</w:t>
            </w:r>
          </w:p>
        </w:tc>
      </w:tr>
      <w:tr>
        <w:tc>
          <w:tcPr/>
          <w:p>
            <w:pPr>
              <w:pStyle w:val="Compact"/>
            </w:pPr>
            <w:r>
              <w:t xml:space="preserve">FR-GAM-233</w:t>
            </w:r>
          </w:p>
        </w:tc>
        <w:tc>
          <w:tcPr/>
          <w:p>
            <w:pPr>
              <w:pStyle w:val="Compact"/>
            </w:pPr>
            <w:r>
              <w:t xml:space="preserve">Full badge catalogue visible (earned and unearned)</w:t>
            </w:r>
          </w:p>
        </w:tc>
        <w:tc>
          <w:tcPr/>
          <w:p>
            <w:pPr>
              <w:pStyle w:val="Compact"/>
            </w:pPr>
            <w:r>
              <w:t xml:space="preserve">Must</w:t>
            </w:r>
          </w:p>
        </w:tc>
      </w:tr>
      <w:tr>
        <w:tc>
          <w:tcPr/>
          <w:p>
            <w:pPr>
              <w:pStyle w:val="Compact"/>
            </w:pPr>
            <w:r>
              <w:t xml:space="preserve">FR-GAM-234</w:t>
            </w:r>
          </w:p>
        </w:tc>
        <w:tc>
          <w:tcPr/>
          <w:p>
            <w:pPr>
              <w:pStyle w:val="Compact"/>
            </w:pPr>
            <w:r>
              <w:t xml:space="preserve">Teacher Special Badge award with filtered message</w:t>
            </w:r>
          </w:p>
        </w:tc>
        <w:tc>
          <w:tcPr/>
          <w:p>
            <w:pPr>
              <w:pStyle w:val="Compact"/>
            </w:pPr>
            <w:r>
              <w:t xml:space="preserve">Should</w:t>
            </w:r>
          </w:p>
        </w:tc>
      </w:tr>
      <w:tr>
        <w:tc>
          <w:tcPr/>
          <w:p>
            <w:pPr>
              <w:pStyle w:val="Compact"/>
            </w:pPr>
            <w:r>
              <w:t xml:space="preserve">FR-GAM-235</w:t>
            </w:r>
          </w:p>
        </w:tc>
        <w:tc>
          <w:tcPr/>
          <w:p>
            <w:pPr>
              <w:pStyle w:val="Compact"/>
            </w:pPr>
            <w:r>
              <w:t xml:space="preserve">No external badge sharing for under-16; consent required for 16+</w:t>
            </w:r>
          </w:p>
        </w:tc>
        <w:tc>
          <w:tcPr/>
          <w:p>
            <w:pPr>
              <w:pStyle w:val="Compact"/>
            </w:pPr>
            <w:r>
              <w:t xml:space="preserve">Must</w:t>
            </w:r>
          </w:p>
        </w:tc>
      </w:tr>
      <w:tr>
        <w:tc>
          <w:tcPr/>
          <w:p>
            <w:pPr>
              <w:pStyle w:val="Compact"/>
            </w:pPr>
            <w:r>
              <w:t xml:space="preserve">FR-GAM-236</w:t>
            </w:r>
          </w:p>
        </w:tc>
        <w:tc>
          <w:tcPr/>
          <w:p>
            <w:pPr>
              <w:pStyle w:val="Compact"/>
            </w:pPr>
            <w:r>
              <w:t xml:space="preserve">Badges permanently retained; never reset by season</w:t>
            </w:r>
          </w:p>
        </w:tc>
        <w:tc>
          <w:tcPr/>
          <w:p>
            <w:pPr>
              <w:pStyle w:val="Compact"/>
            </w:pPr>
            <w:r>
              <w:t xml:space="preserve">Must</w:t>
            </w:r>
          </w:p>
        </w:tc>
      </w:tr>
      <w:tr>
        <w:tc>
          <w:tcPr/>
          <w:p>
            <w:pPr>
              <w:pStyle w:val="Compact"/>
            </w:pPr>
            <w:r>
              <w:t xml:space="preserve">FR-GAM-250</w:t>
            </w:r>
          </w:p>
        </w:tc>
        <w:tc>
          <w:tcPr/>
          <w:p>
            <w:pPr>
              <w:pStyle w:val="Compact"/>
            </w:pPr>
            <w:r>
              <w:t xml:space="preserve">Individual leaderboards: class / school / global</w:t>
            </w:r>
          </w:p>
        </w:tc>
        <w:tc>
          <w:tcPr/>
          <w:p>
            <w:pPr>
              <w:pStyle w:val="Compact"/>
            </w:pPr>
            <w:r>
              <w:t xml:space="preserve">Must</w:t>
            </w:r>
          </w:p>
        </w:tc>
      </w:tr>
      <w:tr>
        <w:tc>
          <w:tcPr/>
          <w:p>
            <w:pPr>
              <w:pStyle w:val="Compact"/>
            </w:pPr>
            <w:r>
              <w:t xml:space="preserve">FR-GAM-251</w:t>
            </w:r>
          </w:p>
        </w:tc>
        <w:tc>
          <w:tcPr/>
          <w:p>
            <w:pPr>
              <w:pStyle w:val="Compact"/>
            </w:pPr>
            <w:r>
              <w:t xml:space="preserve">Team leaderboards: school / global</w:t>
            </w:r>
          </w:p>
        </w:tc>
        <w:tc>
          <w:tcPr/>
          <w:p>
            <w:pPr>
              <w:pStyle w:val="Compact"/>
            </w:pPr>
            <w:r>
              <w:t xml:space="preserve">Must</w:t>
            </w:r>
          </w:p>
        </w:tc>
      </w:tr>
      <w:tr>
        <w:tc>
          <w:tcPr/>
          <w:p>
            <w:pPr>
              <w:pStyle w:val="Compact"/>
            </w:pPr>
            <w:r>
              <w:t xml:space="preserve">FR-GAM-252</w:t>
            </w:r>
          </w:p>
        </w:tc>
        <w:tc>
          <w:tcPr/>
          <w:p>
            <w:pPr>
              <w:pStyle w:val="Compact"/>
            </w:pPr>
            <w:r>
              <w:t xml:space="preserve">School aggregate leaderboard for Super Admin</w:t>
            </w:r>
          </w:p>
        </w:tc>
        <w:tc>
          <w:tcPr/>
          <w:p>
            <w:pPr>
              <w:pStyle w:val="Compact"/>
            </w:pPr>
            <w:r>
              <w:t xml:space="preserve">Should</w:t>
            </w:r>
          </w:p>
        </w:tc>
      </w:tr>
      <w:tr>
        <w:tc>
          <w:tcPr/>
          <w:p>
            <w:pPr>
              <w:pStyle w:val="Compact"/>
            </w:pPr>
            <w:r>
              <w:t xml:space="preserve">FR-GAM-253</w:t>
            </w:r>
          </w:p>
        </w:tc>
        <w:tc>
          <w:tcPr/>
          <w:p>
            <w:pPr>
              <w:pStyle w:val="Compact"/>
            </w:pPr>
            <w:r>
              <w:t xml:space="preserve">Weekly and Season leaderboard views</w:t>
            </w:r>
          </w:p>
        </w:tc>
        <w:tc>
          <w:tcPr/>
          <w:p>
            <w:pPr>
              <w:pStyle w:val="Compact"/>
            </w:pPr>
            <w:r>
              <w:t xml:space="preserve">Must</w:t>
            </w:r>
          </w:p>
        </w:tc>
      </w:tr>
      <w:tr>
        <w:tc>
          <w:tcPr/>
          <w:p>
            <w:pPr>
              <w:pStyle w:val="Compact"/>
            </w:pPr>
            <w:r>
              <w:t xml:space="preserve">FR-GAM-254</w:t>
            </w:r>
          </w:p>
        </w:tc>
        <w:tc>
          <w:tcPr/>
          <w:p>
            <w:pPr>
              <w:pStyle w:val="Compact"/>
            </w:pPr>
            <w:r>
              <w:t xml:space="preserve">Leaderboard filters: class, grade, season</w:t>
            </w:r>
          </w:p>
        </w:tc>
        <w:tc>
          <w:tcPr/>
          <w:p>
            <w:pPr>
              <w:pStyle w:val="Compact"/>
            </w:pPr>
            <w:r>
              <w:t xml:space="preserve">Should</w:t>
            </w:r>
          </w:p>
        </w:tc>
      </w:tr>
      <w:tr>
        <w:tc>
          <w:tcPr/>
          <w:p>
            <w:pPr>
              <w:pStyle w:val="Compact"/>
            </w:pPr>
            <w:r>
              <w:t xml:space="preserve">FR-GAM-255</w:t>
            </w:r>
          </w:p>
        </w:tc>
        <w:tc>
          <w:tcPr/>
          <w:p>
            <w:pPr>
              <w:pStyle w:val="Compact"/>
            </w:pPr>
            <w:r>
              <w:t xml:space="preserve">Student's own rank shown outside top N</w:t>
            </w:r>
          </w:p>
        </w:tc>
        <w:tc>
          <w:tcPr/>
          <w:p>
            <w:pPr>
              <w:pStyle w:val="Compact"/>
            </w:pPr>
            <w:r>
              <w:t xml:space="preserve">Must</w:t>
            </w:r>
          </w:p>
        </w:tc>
      </w:tr>
      <w:tr>
        <w:tc>
          <w:tcPr/>
          <w:p>
            <w:pPr>
              <w:pStyle w:val="Compact"/>
            </w:pPr>
            <w:r>
              <w:t xml:space="preserve">FR-GAM-256</w:t>
            </w:r>
          </w:p>
        </w:tc>
        <w:tc>
          <w:tcPr/>
          <w:p>
            <w:pPr>
              <w:pStyle w:val="Compact"/>
            </w:pPr>
            <w:r>
              <w:t xml:space="preserve">Tiebreaker: XP then most-recent event timestamp</w:t>
            </w:r>
          </w:p>
        </w:tc>
        <w:tc>
          <w:tcPr/>
          <w:p>
            <w:pPr>
              <w:pStyle w:val="Compact"/>
            </w:pPr>
            <w:r>
              <w:t xml:space="preserve">Must</w:t>
            </w:r>
          </w:p>
        </w:tc>
      </w:tr>
      <w:tr>
        <w:tc>
          <w:tcPr/>
          <w:p>
            <w:pPr>
              <w:pStyle w:val="Compact"/>
            </w:pPr>
            <w:r>
              <w:t xml:space="preserve">FR-GAM-257</w:t>
            </w:r>
          </w:p>
        </w:tc>
        <w:tc>
          <w:tcPr/>
          <w:p>
            <w:pPr>
              <w:pStyle w:val="Compact"/>
            </w:pPr>
            <w:r>
              <w:t xml:space="preserve">Leaderboard refresh within 60 s; last-updated timestamp</w:t>
            </w:r>
          </w:p>
        </w:tc>
        <w:tc>
          <w:tcPr/>
          <w:p>
            <w:pPr>
              <w:pStyle w:val="Compact"/>
            </w:pPr>
            <w:r>
              <w:t xml:space="preserve">Should</w:t>
            </w:r>
          </w:p>
        </w:tc>
      </w:tr>
      <w:tr>
        <w:tc>
          <w:tcPr/>
          <w:p>
            <w:pPr>
              <w:pStyle w:val="Compact"/>
            </w:pPr>
            <w:r>
              <w:t xml:space="preserve">FR-GAM-260</w:t>
            </w:r>
          </w:p>
        </w:tc>
        <w:tc>
          <w:tcPr/>
          <w:p>
            <w:pPr>
              <w:pStyle w:val="Compact"/>
            </w:pPr>
            <w:r>
              <w:t xml:space="preserve">Display name, Level icon, points only — no real name</w:t>
            </w:r>
          </w:p>
        </w:tc>
        <w:tc>
          <w:tcPr/>
          <w:p>
            <w:pPr>
              <w:pStyle w:val="Compact"/>
            </w:pPr>
            <w:r>
              <w:t xml:space="preserve">Must</w:t>
            </w:r>
          </w:p>
        </w:tc>
      </w:tr>
      <w:tr>
        <w:tc>
          <w:tcPr/>
          <w:p>
            <w:pPr>
              <w:pStyle w:val="Compact"/>
            </w:pPr>
            <w:r>
              <w:t xml:space="preserve">FR-GAM-261</w:t>
            </w:r>
          </w:p>
        </w:tc>
        <w:tc>
          <w:tcPr/>
          <w:p>
            <w:pPr>
              <w:pStyle w:val="Compact"/>
            </w:pPr>
            <w:r>
              <w:t xml:space="preserve">Under-16 display name only on leaderboards</w:t>
            </w:r>
          </w:p>
        </w:tc>
        <w:tc>
          <w:tcPr/>
          <w:p>
            <w:pPr>
              <w:pStyle w:val="Compact"/>
            </w:pPr>
            <w:r>
              <w:t xml:space="preserve">Must</w:t>
            </w:r>
          </w:p>
        </w:tc>
      </w:tr>
      <w:tr>
        <w:tc>
          <w:tcPr/>
          <w:p>
            <w:pPr>
              <w:pStyle w:val="Compact"/>
            </w:pPr>
            <w:r>
              <w:t xml:space="preserve">FR-GAM-262</w:t>
            </w:r>
          </w:p>
        </w:tc>
        <w:tc>
          <w:tcPr/>
          <w:p>
            <w:pPr>
              <w:pStyle w:val="Compact"/>
            </w:pPr>
            <w:r>
              <w:t xml:space="preserve">School Admin opt-out of global individual leaderboard</w:t>
            </w:r>
          </w:p>
        </w:tc>
        <w:tc>
          <w:tcPr/>
          <w:p>
            <w:pPr>
              <w:pStyle w:val="Compact"/>
            </w:pPr>
            <w:r>
              <w:t xml:space="preserve">Must</w:t>
            </w:r>
          </w:p>
        </w:tc>
      </w:tr>
      <w:tr>
        <w:tc>
          <w:tcPr/>
          <w:p>
            <w:pPr>
              <w:pStyle w:val="Compact"/>
            </w:pPr>
            <w:r>
              <w:t xml:space="preserve">FR-GAM-263</w:t>
            </w:r>
          </w:p>
        </w:tc>
        <w:tc>
          <w:tcPr/>
          <w:p>
            <w:pPr>
              <w:pStyle w:val="Compact"/>
            </w:pPr>
            <w:r>
              <w:t xml:space="preserve">Parent/Guardian opt-out of all leaderboards</w:t>
            </w:r>
          </w:p>
        </w:tc>
        <w:tc>
          <w:tcPr/>
          <w:p>
            <w:pPr>
              <w:pStyle w:val="Compact"/>
            </w:pPr>
            <w:r>
              <w:t xml:space="preserve">Must</w:t>
            </w:r>
          </w:p>
        </w:tc>
      </w:tr>
      <w:tr>
        <w:tc>
          <w:tcPr/>
          <w:p>
            <w:pPr>
              <w:pStyle w:val="Compact"/>
            </w:pPr>
            <w:r>
              <w:t xml:space="preserve">FR-GAM-264</w:t>
            </w:r>
          </w:p>
        </w:tc>
        <w:tc>
          <w:tcPr/>
          <w:p>
            <w:pPr>
              <w:pStyle w:val="Compact"/>
            </w:pPr>
            <w:r>
              <w:t xml:space="preserve">Parent/Guardian sees child's rank only, not others'</w:t>
            </w:r>
          </w:p>
        </w:tc>
        <w:tc>
          <w:tcPr/>
          <w:p>
            <w:pPr>
              <w:pStyle w:val="Compact"/>
            </w:pPr>
            <w:r>
              <w:t xml:space="preserve">Must</w:t>
            </w:r>
          </w:p>
        </w:tc>
      </w:tr>
      <w:tr>
        <w:tc>
          <w:tcPr/>
          <w:p>
            <w:pPr>
              <w:pStyle w:val="Compact"/>
            </w:pPr>
            <w:r>
              <w:t xml:space="preserve">FR-GAM-265</w:t>
            </w:r>
          </w:p>
        </w:tc>
        <w:tc>
          <w:tcPr/>
          <w:p>
            <w:pPr>
              <w:pStyle w:val="Compact"/>
            </w:pPr>
            <w:r>
              <w:t xml:space="preserve">Default leaderboard visibility within-school</w:t>
            </w:r>
          </w:p>
        </w:tc>
        <w:tc>
          <w:tcPr/>
          <w:p>
            <w:pPr>
              <w:pStyle w:val="Compact"/>
            </w:pPr>
            <w:r>
              <w:t xml:space="preserve">Must</w:t>
            </w:r>
          </w:p>
        </w:tc>
      </w:tr>
      <w:tr>
        <w:tc>
          <w:tcPr/>
          <w:p>
            <w:pPr>
              <w:pStyle w:val="Compact"/>
            </w:pPr>
            <w:r>
              <w:t xml:space="preserve">FR-GAM-270</w:t>
            </w:r>
          </w:p>
        </w:tc>
        <w:tc>
          <w:tcPr/>
          <w:p>
            <w:pPr>
              <w:pStyle w:val="Compact"/>
            </w:pPr>
            <w:r>
              <w:t xml:space="preserve">Configurable Seasons with start/end dates and themes</w:t>
            </w:r>
          </w:p>
        </w:tc>
        <w:tc>
          <w:tcPr/>
          <w:p>
            <w:pPr>
              <w:pStyle w:val="Compact"/>
            </w:pPr>
            <w:r>
              <w:t xml:space="preserve">Must</w:t>
            </w:r>
          </w:p>
        </w:tc>
      </w:tr>
      <w:tr>
        <w:tc>
          <w:tcPr/>
          <w:p>
            <w:pPr>
              <w:pStyle w:val="Compact"/>
            </w:pPr>
            <w:r>
              <w:t xml:space="preserve">FR-GAM-271</w:t>
            </w:r>
          </w:p>
        </w:tc>
        <w:tc>
          <w:tcPr/>
          <w:p>
            <w:pPr>
              <w:pStyle w:val="Compact"/>
            </w:pPr>
            <w:r>
              <w:t xml:space="preserve">Season RoboPoints archived; snapshot preserved 2 years</w:t>
            </w:r>
          </w:p>
        </w:tc>
        <w:tc>
          <w:tcPr/>
          <w:p>
            <w:pPr>
              <w:pStyle w:val="Compact"/>
            </w:pPr>
            <w:r>
              <w:t xml:space="preserve">Must</w:t>
            </w:r>
          </w:p>
        </w:tc>
      </w:tr>
      <w:tr>
        <w:tc>
          <w:tcPr/>
          <w:p>
            <w:pPr>
              <w:pStyle w:val="Compact"/>
            </w:pPr>
            <w:r>
              <w:t xml:space="preserve">FR-GAM-272</w:t>
            </w:r>
          </w:p>
        </w:tc>
        <w:tc>
          <w:tcPr/>
          <w:p>
            <w:pPr>
              <w:pStyle w:val="Compact"/>
            </w:pPr>
            <w:r>
              <w:t xml:space="preserve">Seasonal RoboPoints reset; XP/Levels/Badges never reset</w:t>
            </w:r>
          </w:p>
        </w:tc>
        <w:tc>
          <w:tcPr/>
          <w:p>
            <w:pPr>
              <w:pStyle w:val="Compact"/>
            </w:pPr>
            <w:r>
              <w:t xml:space="preserve">Must</w:t>
            </w:r>
          </w:p>
        </w:tc>
      </w:tr>
      <w:tr>
        <w:tc>
          <w:tcPr/>
          <w:p>
            <w:pPr>
              <w:pStyle w:val="Compact"/>
            </w:pPr>
            <w:r>
              <w:t xml:space="preserve">FR-GAM-273</w:t>
            </w:r>
          </w:p>
        </w:tc>
        <w:tc>
          <w:tcPr/>
          <w:p>
            <w:pPr>
              <w:pStyle w:val="Compact"/>
            </w:pPr>
            <w:r>
              <w:t xml:space="preserve">7-day pre-season-end notification to students</w:t>
            </w:r>
          </w:p>
        </w:tc>
        <w:tc>
          <w:tcPr/>
          <w:p>
            <w:pPr>
              <w:pStyle w:val="Compact"/>
            </w:pPr>
            <w:r>
              <w:t xml:space="preserve">Should</w:t>
            </w:r>
          </w:p>
        </w:tc>
      </w:tr>
      <w:tr>
        <w:tc>
          <w:tcPr/>
          <w:p>
            <w:pPr>
              <w:pStyle w:val="Compact"/>
            </w:pPr>
            <w:r>
              <w:t xml:space="preserve">FR-GAM-274</w:t>
            </w:r>
          </w:p>
        </w:tc>
        <w:tc>
          <w:tcPr/>
          <w:p>
            <w:pPr>
              <w:pStyle w:val="Compact"/>
            </w:pPr>
            <w:r>
              <w:t xml:space="preserve">Season themes, multipliers, and limited-edition badges</w:t>
            </w:r>
          </w:p>
        </w:tc>
        <w:tc>
          <w:tcPr/>
          <w:p>
            <w:pPr>
              <w:pStyle w:val="Compact"/>
            </w:pPr>
            <w:r>
              <w:t xml:space="preserve">Should</w:t>
            </w:r>
          </w:p>
        </w:tc>
      </w:tr>
      <w:tr>
        <w:tc>
          <w:tcPr/>
          <w:p>
            <w:pPr>
              <w:pStyle w:val="Compact"/>
            </w:pPr>
            <w:r>
              <w:t xml:space="preserve">FR-GAM-275</w:t>
            </w:r>
          </w:p>
        </w:tc>
        <w:tc>
          <w:tcPr/>
          <w:p>
            <w:pPr>
              <w:pStyle w:val="Compact"/>
            </w:pPr>
            <w:r>
              <w:t xml:space="preserve">Season Summary Report auto-generated for School Admin</w:t>
            </w:r>
          </w:p>
        </w:tc>
        <w:tc>
          <w:tcPr/>
          <w:p>
            <w:pPr>
              <w:pStyle w:val="Compact"/>
            </w:pPr>
            <w:r>
              <w:t xml:space="preserve">Should</w:t>
            </w:r>
          </w:p>
        </w:tc>
      </w:tr>
      <w:tr>
        <w:tc>
          <w:tcPr/>
          <w:p>
            <w:pPr>
              <w:pStyle w:val="Compact"/>
            </w:pPr>
            <w:r>
              <w:t xml:space="preserve">FR-GAM-300</w:t>
            </w:r>
          </w:p>
        </w:tc>
        <w:tc>
          <w:tcPr/>
          <w:p>
            <w:pPr>
              <w:pStyle w:val="Compact"/>
            </w:pPr>
            <w:r>
              <w:t xml:space="preserve">Rapid-repeat event detection with configurable rate limits</w:t>
            </w:r>
          </w:p>
        </w:tc>
        <w:tc>
          <w:tcPr/>
          <w:p>
            <w:pPr>
              <w:pStyle w:val="Compact"/>
            </w:pPr>
            <w:r>
              <w:t xml:space="preserve">Must</w:t>
            </w:r>
          </w:p>
        </w:tc>
      </w:tr>
      <w:tr>
        <w:tc>
          <w:tcPr/>
          <w:p>
            <w:pPr>
              <w:pStyle w:val="Compact"/>
            </w:pPr>
            <w:r>
              <w:t xml:space="preserve">FR-GAM-301</w:t>
            </w:r>
          </w:p>
        </w:tc>
        <w:tc>
          <w:tcPr/>
          <w:p>
            <w:pPr>
              <w:pStyle w:val="Compact"/>
            </w:pPr>
            <w:r>
              <w:t xml:space="preserve">AST plagiarism detection for code submissions</w:t>
            </w:r>
          </w:p>
        </w:tc>
        <w:tc>
          <w:tcPr/>
          <w:p>
            <w:pPr>
              <w:pStyle w:val="Compact"/>
            </w:pPr>
            <w:r>
              <w:t xml:space="preserve">Must</w:t>
            </w:r>
          </w:p>
        </w:tc>
      </w:tr>
      <w:tr>
        <w:tc>
          <w:tcPr/>
          <w:p>
            <w:pPr>
              <w:pStyle w:val="Compact"/>
            </w:pPr>
            <w:r>
              <w:t xml:space="preserve">FR-GAM-302</w:t>
            </w:r>
          </w:p>
        </w:tc>
        <w:tc>
          <w:tcPr/>
          <w:p>
            <w:pPr>
              <w:pStyle w:val="Compact"/>
            </w:pPr>
            <w:r>
              <w:t xml:space="preserve">Cross-account coordinated farming pattern detection</w:t>
            </w:r>
          </w:p>
        </w:tc>
        <w:tc>
          <w:tcPr/>
          <w:p>
            <w:pPr>
              <w:pStyle w:val="Compact"/>
            </w:pPr>
            <w:r>
              <w:t xml:space="preserve">Should</w:t>
            </w:r>
          </w:p>
        </w:tc>
      </w:tr>
      <w:tr>
        <w:tc>
          <w:tcPr/>
          <w:p>
            <w:pPr>
              <w:pStyle w:val="Compact"/>
            </w:pPr>
            <w:r>
              <w:t xml:space="preserve">FR-GAM-310</w:t>
            </w:r>
          </w:p>
        </w:tc>
        <w:tc>
          <w:tcPr/>
          <w:p>
            <w:pPr>
              <w:pStyle w:val="Compact"/>
            </w:pPr>
            <w:r>
              <w:t xml:space="preserve">Anti-Cheat Alerts dashboard for Teachers and School Admins</w:t>
            </w:r>
          </w:p>
        </w:tc>
        <w:tc>
          <w:tcPr/>
          <w:p>
            <w:pPr>
              <w:pStyle w:val="Compact"/>
            </w:pPr>
            <w:r>
              <w:t xml:space="preserve">Must</w:t>
            </w:r>
          </w:p>
        </w:tc>
      </w:tr>
      <w:tr>
        <w:tc>
          <w:tcPr/>
          <w:p>
            <w:pPr>
              <w:pStyle w:val="Compact"/>
            </w:pPr>
            <w:r>
              <w:t xml:space="preserve">FR-GAM-311</w:t>
            </w:r>
          </w:p>
        </w:tc>
        <w:tc>
          <w:tcPr/>
          <w:p>
            <w:pPr>
              <w:pStyle w:val="Compact"/>
            </w:pPr>
            <w:r>
              <w:t xml:space="preserve">Global Anti-Cheat view for Super Admin/Platform Moderator</w:t>
            </w:r>
          </w:p>
        </w:tc>
        <w:tc>
          <w:tcPr/>
          <w:p>
            <w:pPr>
              <w:pStyle w:val="Compact"/>
            </w:pPr>
            <w:r>
              <w:t xml:space="preserve">Must</w:t>
            </w:r>
          </w:p>
        </w:tc>
      </w:tr>
      <w:tr>
        <w:tc>
          <w:tcPr/>
          <w:p>
            <w:pPr>
              <w:pStyle w:val="Compact"/>
            </w:pPr>
            <w:r>
              <w:t xml:space="preserve">FR-GAM-312</w:t>
            </w:r>
          </w:p>
        </w:tc>
        <w:tc>
          <w:tcPr/>
          <w:p>
            <w:pPr>
              <w:pStyle w:val="Compact"/>
            </w:pPr>
            <w:r>
              <w:t xml:space="preserve">Audit log for all anti-cheat decisions (retained 3 years)</w:t>
            </w:r>
          </w:p>
        </w:tc>
        <w:tc>
          <w:tcPr/>
          <w:p>
            <w:pPr>
              <w:pStyle w:val="Compact"/>
            </w:pPr>
            <w:r>
              <w:t xml:space="preserve">Must</w:t>
            </w:r>
          </w:p>
        </w:tc>
      </w:tr>
      <w:tr>
        <w:tc>
          <w:tcPr/>
          <w:p>
            <w:pPr>
              <w:pStyle w:val="Compact"/>
            </w:pPr>
            <w:r>
              <w:t xml:space="preserve">FR-GAM-320</w:t>
            </w:r>
          </w:p>
        </w:tc>
        <w:tc>
          <w:tcPr/>
          <w:p>
            <w:pPr>
              <w:pStyle w:val="Compact"/>
            </w:pPr>
            <w:r>
              <w:t xml:space="preserve">In-platform cosmetic Rewards Catalogue (no real-money)</w:t>
            </w:r>
          </w:p>
        </w:tc>
        <w:tc>
          <w:tcPr/>
          <w:p>
            <w:pPr>
              <w:pStyle w:val="Compact"/>
            </w:pPr>
            <w:r>
              <w:t xml:space="preserve">Should</w:t>
            </w:r>
          </w:p>
        </w:tc>
      </w:tr>
      <w:tr>
        <w:tc>
          <w:tcPr/>
          <w:p>
            <w:pPr>
              <w:pStyle w:val="Compact"/>
            </w:pPr>
            <w:r>
              <w:t xml:space="preserve">FR-GAM-321</w:t>
            </w:r>
          </w:p>
        </w:tc>
        <w:tc>
          <w:tcPr/>
          <w:p>
            <w:pPr>
              <w:pStyle w:val="Compact"/>
            </w:pPr>
            <w:r>
              <w:t xml:space="preserve">Redemption deducts seasonal RoboPoints; XP unaffected</w:t>
            </w:r>
          </w:p>
        </w:tc>
        <w:tc>
          <w:tcPr/>
          <w:p>
            <w:pPr>
              <w:pStyle w:val="Compact"/>
            </w:pPr>
            <w:r>
              <w:t xml:space="preserve">Must</w:t>
            </w:r>
          </w:p>
        </w:tc>
      </w:tr>
      <w:tr>
        <w:tc>
          <w:tcPr/>
          <w:p>
            <w:pPr>
              <w:pStyle w:val="Compact"/>
            </w:pPr>
            <w:r>
              <w:t xml:space="preserve">FR-GAM-322</w:t>
            </w:r>
          </w:p>
        </w:tc>
        <w:tc>
          <w:tcPr/>
          <w:p>
            <w:pPr>
              <w:pStyle w:val="Compact"/>
            </w:pPr>
            <w:r>
              <w:t xml:space="preserve">School-specific custom reward items</w:t>
            </w:r>
          </w:p>
        </w:tc>
        <w:tc>
          <w:tcPr/>
          <w:p>
            <w:pPr>
              <w:pStyle w:val="Compact"/>
            </w:pPr>
            <w:r>
              <w:t xml:space="preserve">Could</w:t>
            </w:r>
          </w:p>
        </w:tc>
      </w:tr>
      <w:tr>
        <w:tc>
          <w:tcPr/>
          <w:p>
            <w:pPr>
              <w:pStyle w:val="Compact"/>
            </w:pPr>
            <w:r>
              <w:t xml:space="preserve">FR-GAM-323</w:t>
            </w:r>
          </w:p>
        </w:tc>
        <w:tc>
          <w:tcPr/>
          <w:p>
            <w:pPr>
              <w:pStyle w:val="Compact"/>
            </w:pPr>
            <w:r>
              <w:t xml:space="preserve">Age-appropriate, advertising-free rewards</w:t>
            </w:r>
          </w:p>
        </w:tc>
        <w:tc>
          <w:tcPr/>
          <w:p>
            <w:pPr>
              <w:pStyle w:val="Compact"/>
            </w:pPr>
            <w:r>
              <w:t xml:space="preserve">Must</w:t>
            </w:r>
          </w:p>
        </w:tc>
      </w:tr>
      <w:tr>
        <w:tc>
          <w:tcPr/>
          <w:p>
            <w:pPr>
              <w:pStyle w:val="Compact"/>
            </w:pPr>
            <w:r>
              <w:t xml:space="preserve">FR-GAM-330</w:t>
            </w:r>
          </w:p>
        </w:tc>
        <w:tc>
          <w:tcPr/>
          <w:p>
            <w:pPr>
              <w:pStyle w:val="Compact"/>
            </w:pPr>
            <w:r>
              <w:t xml:space="preserve">No commercial use of gamification data</w:t>
            </w:r>
          </w:p>
        </w:tc>
        <w:tc>
          <w:tcPr/>
          <w:p>
            <w:pPr>
              <w:pStyle w:val="Compact"/>
            </w:pPr>
            <w:r>
              <w:t xml:space="preserve">Must</w:t>
            </w:r>
          </w:p>
        </w:tc>
      </w:tr>
      <w:tr>
        <w:tc>
          <w:tcPr/>
          <w:p>
            <w:pPr>
              <w:pStyle w:val="Compact"/>
            </w:pPr>
            <w:r>
              <w:t xml:space="preserve">FR-GAM-331</w:t>
            </w:r>
          </w:p>
        </w:tc>
        <w:tc>
          <w:tcPr/>
          <w:p>
            <w:pPr>
              <w:pStyle w:val="Compact"/>
            </w:pPr>
            <w:r>
              <w:t xml:space="preserve">"Who can see this?" transparency control on profile</w:t>
            </w:r>
          </w:p>
        </w:tc>
        <w:tc>
          <w:tcPr/>
          <w:p>
            <w:pPr>
              <w:pStyle w:val="Compact"/>
            </w:pPr>
            <w:r>
              <w:t xml:space="preserve">Must</w:t>
            </w:r>
          </w:p>
        </w:tc>
      </w:tr>
      <w:tr>
        <w:tc>
          <w:tcPr/>
          <w:p>
            <w:pPr>
              <w:pStyle w:val="Compact"/>
            </w:pPr>
            <w:r>
              <w:t xml:space="preserve">FR-GAM-332</w:t>
            </w:r>
          </w:p>
        </w:tc>
        <w:tc>
          <w:tcPr/>
          <w:p>
            <w:pPr>
              <w:pStyle w:val="Compact"/>
            </w:pPr>
            <w:r>
              <w:t xml:space="preserve">Configurable age thresholds for feature access</w:t>
            </w:r>
          </w:p>
        </w:tc>
        <w:tc>
          <w:tcPr/>
          <w:p>
            <w:pPr>
              <w:pStyle w:val="Compact"/>
            </w:pPr>
            <w:r>
              <w:t xml:space="preserve">Should</w:t>
            </w:r>
          </w:p>
        </w:tc>
      </w:tr>
      <w:tr>
        <w:tc>
          <w:tcPr/>
          <w:p>
            <w:pPr>
              <w:pStyle w:val="Compact"/>
            </w:pPr>
            <w:r>
              <w:t xml:space="preserve">FR-GAM-333</w:t>
            </w:r>
          </w:p>
        </w:tc>
        <w:tc>
          <w:tcPr/>
          <w:p>
            <w:pPr>
              <w:pStyle w:val="Compact"/>
            </w:pPr>
            <w:r>
              <w:t xml:space="preserve">Gamification data erasure on account deletion within 30 d</w:t>
            </w:r>
          </w:p>
        </w:tc>
        <w:tc>
          <w:tcPr/>
          <w:p>
            <w:pPr>
              <w:pStyle w:val="Compact"/>
            </w:pPr>
            <w:r>
              <w:t xml:space="preserve">Must</w:t>
            </w:r>
          </w:p>
        </w:tc>
      </w:tr>
    </w:tbl>
    <w:p>
      <w:r>
        <w:pict>
          <v:rect style="width:0;height:1.5pt" o:hralign="center" o:hrstd="t" o:hr="t"/>
        </w:pict>
      </w:r>
    </w:p>
    <w:bookmarkEnd w:id="385"/>
    <w:bookmarkEnd w:id="386"/>
    <w:bookmarkStart w:id="387" w:name="cross-references-9"/>
    <w:p>
      <w:pPr>
        <w:pStyle w:val="Heading2"/>
      </w:pPr>
      <w:r>
        <w:rPr>
          <w:rStyle w:val="SectionNumber"/>
        </w:rPr>
        <w:t xml:space="preserve">12.14</w:t>
      </w:r>
      <w:r>
        <w:tab/>
      </w:r>
      <w:r>
        <w:t xml:space="preserve">Cross-References</w:t>
      </w:r>
    </w:p>
    <w:p>
      <w:pPr>
        <w:pStyle w:val="Compact"/>
        <w:numPr>
          <w:ilvl w:val="0"/>
          <w:numId w:val="1026"/>
        </w:numPr>
      </w:pPr>
      <w:r>
        <w:rPr>
          <w:b/>
          <w:bCs/>
        </w:rPr>
        <w:t xml:space="preserve">FR-AUTH</w:t>
      </w:r>
      <w:r>
        <w:t xml:space="preserve"> </w:t>
      </w:r>
      <w:r>
        <w:t xml:space="preserve">(Functional Requirements: Identity, Authentication and Authorization) — RBAC, JWT scope enforcement, parental consent capture, and session management underpin all permission checks for team operations, competition access, and gamification data access.</w:t>
      </w:r>
    </w:p>
    <w:p>
      <w:pPr>
        <w:pStyle w:val="Compact"/>
        <w:numPr>
          <w:ilvl w:val="0"/>
          <w:numId w:val="1026"/>
        </w:numPr>
      </w:pPr>
      <w:r>
        <w:rPr>
          <w:b/>
          <w:bCs/>
        </w:rPr>
        <w:t xml:space="preserve">FR-TEN</w:t>
      </w:r>
      <w:r>
        <w:t xml:space="preserve"> </w:t>
      </w:r>
      <w:r>
        <w:t xml:space="preserve">(Functional Requirements: Multi-Tenancy, Custom Domains and White-Labelling) — Postgres Row-Level Security (RLS) enforces tenant isolation for all team, competition, and ledger records. Cross-tenant competition data boundaries are defined in FR-TEN.</w:t>
      </w:r>
    </w:p>
    <w:p>
      <w:pPr>
        <w:pStyle w:val="Compact"/>
        <w:numPr>
          <w:ilvl w:val="0"/>
          <w:numId w:val="1026"/>
        </w:numPr>
      </w:pPr>
      <w:r>
        <w:rPr>
          <w:b/>
          <w:bCs/>
        </w:rPr>
        <w:t xml:space="preserve">FR-STU</w:t>
      </w:r>
      <w:r>
        <w:t xml:space="preserve"> </w:t>
      </w:r>
      <w:r>
        <w:t xml:space="preserve">(Functional Requirements: RoboCode Studio IDE) — The RoboCode Studio canvas, Yjs CRDT synchronisation, and Socket.IO WebSocket layer are the collaboration infrastructure for shared team projects (FR-TEAM-060 through FR-TEAM-066).</w:t>
      </w:r>
      <w:r>
        <w:t xml:space="preserve"> </w:t>
      </w:r>
      <w:r>
        <w:rPr>
          <w:b/>
          <w:bCs/>
        </w:rPr>
        <w:t xml:space="preserve">FR-SIM</w:t>
      </w:r>
      <w:r>
        <w:t xml:space="preserve"> </w:t>
      </w:r>
      <w:r>
        <w:t xml:space="preserve">(RoboCode Simulation Engine) — the RSE heartbeat token used in FR-GAM-202 is generated by the simulation engine.</w:t>
      </w:r>
    </w:p>
    <w:p>
      <w:pPr>
        <w:pStyle w:val="Compact"/>
        <w:numPr>
          <w:ilvl w:val="0"/>
          <w:numId w:val="1026"/>
        </w:numPr>
      </w:pPr>
      <w:r>
        <w:rPr>
          <w:b/>
          <w:bCs/>
        </w:rPr>
        <w:t xml:space="preserve">FR-CODE</w:t>
      </w:r>
      <w:r>
        <w:t xml:space="preserve"> </w:t>
      </w:r>
      <w:r>
        <w:t xml:space="preserve">(Functional Requirements: Code Authoring, Validation and Execution) — The Monaco editor, compiler toolchain, and RVM execution layer handle the code artefacts within Coding Challenges (FR-TEAM-110).</w:t>
      </w:r>
    </w:p>
    <w:p>
      <w:pPr>
        <w:pStyle w:val="Compact"/>
        <w:numPr>
          <w:ilvl w:val="0"/>
          <w:numId w:val="1026"/>
        </w:numPr>
      </w:pPr>
      <w:r>
        <w:rPr>
          <w:b/>
          <w:bCs/>
        </w:rPr>
        <w:t xml:space="preserve">FR-LRN</w:t>
      </w:r>
      <w:r>
        <w:t xml:space="preserve"> </w:t>
      </w:r>
      <w:r>
        <w:t xml:space="preserve">(Functional Requirements: Learning Management and Content) — Task and course unit completion events are primary RoboPoints earning sources (FR-GAM-203). Difficulty tier metadata on tasks feeds the point-scaling formula.</w:t>
      </w:r>
    </w:p>
    <w:p>
      <w:pPr>
        <w:pStyle w:val="Compact"/>
        <w:numPr>
          <w:ilvl w:val="0"/>
          <w:numId w:val="1026"/>
        </w:numPr>
      </w:pPr>
      <w:r>
        <w:rPr>
          <w:b/>
          <w:bCs/>
        </w:rPr>
        <w:t xml:space="preserve">FR-COMM and FR-MOD</w:t>
      </w:r>
      <w:r>
        <w:t xml:space="preserve"> </w:t>
      </w:r>
      <w:r>
        <w:t xml:space="preserve">(Functional Requirements: Communication, Notifications and Moderation) — All team invitation notifications, competition lifecycle notifications, badge award notifications, season-end alerts, and anti-cheat decisions are delivered through the notification system governed by FR-COMM. Content moderation of team names, avatars, inline comments, judge feedback, and competition discussion is governed by FR-MOD. Child-safe communication constraints (FR-AUTH-108) prohibit unmoderated private messaging between minors in all team and competition contexts.</w:t>
      </w:r>
    </w:p>
    <w:p>
      <w:pPr>
        <w:pStyle w:val="Compact"/>
        <w:numPr>
          <w:ilvl w:val="0"/>
          <w:numId w:val="1026"/>
        </w:numPr>
      </w:pPr>
      <w:r>
        <w:rPr>
          <w:b/>
          <w:bCs/>
        </w:rPr>
        <w:t xml:space="preserve">FR-ADM</w:t>
      </w:r>
      <w:r>
        <w:t xml:space="preserve"> </w:t>
      </w:r>
      <w:r>
        <w:t xml:space="preserve">(Functional Requirements: Administration, Analytics and Reporting) — Audit log storage, search, export, and retention policies referenced throughout this section (FR-TEAM-023, FR-TEAM-133, FR-TEAM-173, FR-GAM-312) are specified in FR-ADM. Season Summary Reports (FR-GAM-275) and Teacher competition dashboards are surfaced via the administration and analytics layer.</w:t>
      </w:r>
    </w:p>
    <w:p>
      <w:pPr>
        <w:pStyle w:val="Compact"/>
        <w:numPr>
          <w:ilvl w:val="0"/>
          <w:numId w:val="1026"/>
        </w:numPr>
      </w:pPr>
      <w:r>
        <w:rPr>
          <w:b/>
          <w:bCs/>
        </w:rPr>
        <w:t xml:space="preserve">Section 10 — Component and Sensor Library Specification</w:t>
      </w:r>
      <w:r>
        <w:t xml:space="preserve"> </w:t>
      </w:r>
      <w:r>
        <w:t xml:space="preserve">— The required components list on each challenge (FR-TEAM-114) references component identifiers from the canonical component catalogue. Automated schematic validation (FR-TEAM-142) uses the same catalogue for component presence checks.</w:t>
      </w:r>
    </w:p>
    <w:p>
      <w:pPr>
        <w:pStyle w:val="Compact"/>
        <w:numPr>
          <w:ilvl w:val="0"/>
          <w:numId w:val="1026"/>
        </w:numPr>
      </w:pPr>
      <w:r>
        <w:rPr>
          <w:b/>
          <w:bCs/>
        </w:rPr>
        <w:t xml:space="preserve">Data Architecture and Database Design</w:t>
      </w:r>
      <w:r>
        <w:t xml:space="preserve"> </w:t>
      </w:r>
      <w:r>
        <w:t xml:space="preserve">(DR) — The RoboPoints ledger table, season_snapshot table, badge_awards table, leaderboard Redis key scheme, and anti-cheat_alerts table described in this section are formally specified in the Data Architecture and Database Design section.</w:t>
      </w:r>
    </w:p>
    <w:p>
      <w:pPr>
        <w:pStyle w:val="Compact"/>
        <w:numPr>
          <w:ilvl w:val="0"/>
          <w:numId w:val="1026"/>
        </w:numPr>
      </w:pPr>
      <w:r>
        <w:rPr>
          <w:b/>
          <w:bCs/>
        </w:rPr>
        <w:t xml:space="preserve">Security, Privacy and Child Safety</w:t>
      </w:r>
      <w:r>
        <w:t xml:space="preserve"> </w:t>
      </w:r>
      <w:r>
        <w:t xml:space="preserve">(SR) — Child-safety requirements for leaderboard privacy (FR-GAM-260 through FR-GAM-265), data erasure on account deletion (FR-GAM-333), and prohibition on commercial use of gamification data (FR-GAM-330) are validated against the Security, Privacy and Child Safety section's compliance matrix for COPPA, GDPR-K, POPIA, Zimbabwe Cyber and Data Protection Act, Nigeria NDPR, and Kenya Data Protection Act.</w:t>
      </w:r>
    </w:p>
    <w:p>
      <w:pPr>
        <w:pStyle w:val="Compact"/>
        <w:numPr>
          <w:ilvl w:val="0"/>
          <w:numId w:val="1026"/>
        </w:numPr>
      </w:pPr>
      <w:r>
        <w:rPr>
          <w:b/>
          <w:bCs/>
        </w:rPr>
        <w:t xml:space="preserve">NFR</w:t>
      </w:r>
      <w:r>
        <w:t xml:space="preserve"> </w:t>
      </w:r>
      <w:r>
        <w:t xml:space="preserve">(Non-Functional Requirements) — Leaderboard query latency (P99 under 200 ms), judging pipeline throughput (500 concurrent submissions), and WebSocket push latency (within 60 s) are captured as NFR-PERF items in the Non-Functional Requirements section.</w:t>
      </w:r>
    </w:p>
    <w:p>
      <w:pPr>
        <w:pStyle w:val="Compact"/>
        <w:numPr>
          <w:ilvl w:val="0"/>
          <w:numId w:val="1026"/>
        </w:numPr>
      </w:pPr>
      <w:r>
        <w:rPr>
          <w:b/>
          <w:bCs/>
        </w:rPr>
        <w:t xml:space="preserve">API Specification and Integration Interfaces</w:t>
      </w:r>
      <w:r>
        <w:t xml:space="preserve"> </w:t>
      </w:r>
      <w:r>
        <w:t xml:space="preserve">(IR) — GraphQL subscriptions for real-time leaderboard updates, REST endpoints for team CRUD, WebSocket events for competition lifecycle and submission confirmation, and the competition judging API schema are specified in the API Specification and Integration Interfaces section.</w:t>
      </w:r>
    </w:p>
    <w:bookmarkEnd w:id="387"/>
    <w:bookmarkEnd w:id="388"/>
    <w:bookmarkStart w:id="425" w:name="X653169d78f465fa3546a6f5ee625fbed40a1927"/>
    <w:p>
      <w:pPr>
        <w:pStyle w:val="Heading1"/>
      </w:pPr>
      <w:r>
        <w:rPr>
          <w:rStyle w:val="SectionNumber"/>
        </w:rPr>
        <w:t xml:space="preserve">13</w:t>
      </w:r>
      <w:r>
        <w:tab/>
      </w:r>
      <w:r>
        <w:t xml:space="preserve">Functional Requirements: Communication, Notifications and Moderation</w:t>
      </w:r>
    </w:p>
    <w:bookmarkStart w:id="389" w:name="overview-9"/>
    <w:p>
      <w:pPr>
        <w:pStyle w:val="Heading2"/>
      </w:pPr>
      <w:r>
        <w:rPr>
          <w:rStyle w:val="SectionNumber"/>
        </w:rPr>
        <w:t xml:space="preserve">13.1</w:t>
      </w:r>
      <w:r>
        <w:tab/>
      </w:r>
      <w:r>
        <w:t xml:space="preserve">Overview</w:t>
      </w:r>
    </w:p>
    <w:p>
      <w:pPr>
        <w:pStyle w:val="FirstParagraph"/>
      </w:pPr>
      <w:r>
        <w:t xml:space="preserve">This section specifies the functional requirements governing all communication channels, notification delivery, content moderation, abuse-report handling, safeguarding escalation, and audit retention for the RoboCode.Africa platform. It is the authoritative system-level specification for the</w:t>
      </w:r>
      <w:r>
        <w:t xml:space="preserve"> </w:t>
      </w:r>
      <w:r>
        <w:rPr>
          <w:b/>
          <w:bCs/>
        </w:rPr>
        <w:t xml:space="preserve">COMM</w:t>
      </w:r>
      <w:r>
        <w:t xml:space="preserve"> </w:t>
      </w:r>
      <w:r>
        <w:t xml:space="preserve">and</w:t>
      </w:r>
      <w:r>
        <w:t xml:space="preserve"> </w:t>
      </w:r>
      <w:r>
        <w:rPr>
          <w:b/>
          <w:bCs/>
        </w:rPr>
        <w:t xml:space="preserve">MOD</w:t>
      </w:r>
      <w:r>
        <w:t xml:space="preserve"> </w:t>
      </w:r>
      <w:r>
        <w:t xml:space="preserve">modules and translates the corresponding user requirements (UR-COMM-001 through UR-COMM-061 from the User Requirements: Communication, Notifications and Safety section) into implementable, testable functional requirements for the engineering team.</w:t>
      </w:r>
    </w:p>
    <w:p>
      <w:pPr>
        <w:pStyle w:val="BodyText"/>
      </w:pPr>
      <w:r>
        <w:t xml:space="preserve">Child safety is the prime directive of this section. Every architectural choice — channel topology, moderation pipeline ordering, default configuration states, data retention periods — is governed first by the obligation to protect minors, and second by pedagogical utility or commercial convenience. No requirement in this section may be relaxed in ways that weaken child-protection controls without the written approval of the platform's Designated Safeguarding Lead (DSL) and the Super Admin.</w:t>
      </w:r>
    </w:p>
    <w:p>
      <w:pPr>
        <w:pStyle w:val="BodyText"/>
      </w:pPr>
      <w:r>
        <w:rPr>
          <w:b/>
          <w:bCs/>
        </w:rPr>
        <w:t xml:space="preserve">Scope of this section:</w:t>
      </w:r>
    </w:p>
    <w:p>
      <w:pPr>
        <w:pStyle w:val="Compact"/>
        <w:numPr>
          <w:ilvl w:val="0"/>
          <w:numId w:val="1027"/>
        </w:numPr>
      </w:pPr>
      <w:r>
        <w:t xml:space="preserve">Communication channel service (FR-COMM-nnn): class announcements, broadcast messaging, teacher-to-student messaging, team channels, project comments, and peer-review threads.</w:t>
      </w:r>
    </w:p>
    <w:p>
      <w:pPr>
        <w:pStyle w:val="Compact"/>
        <w:numPr>
          <w:ilvl w:val="0"/>
          <w:numId w:val="1027"/>
        </w:numPr>
      </w:pPr>
      <w:r>
        <w:t xml:space="preserve">Notification service (FR-COMM-nnn): in-app, email, and SMS channels; event taxonomy; preference management; templating; batching; localisation.</w:t>
      </w:r>
    </w:p>
    <w:p>
      <w:pPr>
        <w:pStyle w:val="Compact"/>
        <w:numPr>
          <w:ilvl w:val="0"/>
          <w:numId w:val="1027"/>
        </w:numPr>
      </w:pPr>
      <w:r>
        <w:t xml:space="preserve">Content moderation pipeline (FR-MOD-nnn): pre-persistence screening, profanity/hate-speech filter, PII detector, grooming-signal detector, moderation queue, human review workflow, blocklists.</w:t>
      </w:r>
    </w:p>
    <w:p>
      <w:pPr>
        <w:pStyle w:val="Compact"/>
        <w:numPr>
          <w:ilvl w:val="0"/>
          <w:numId w:val="1027"/>
        </w:numPr>
      </w:pPr>
      <w:r>
        <w:t xml:space="preserve">Abuse reporting and safeguarding escalation (FR-MOD-nnn): report ingestion, routing, triage, outcome recording, parent/guardian notification.</w:t>
      </w:r>
    </w:p>
    <w:p>
      <w:pPr>
        <w:pStyle w:val="Compact"/>
        <w:numPr>
          <w:ilvl w:val="0"/>
          <w:numId w:val="1027"/>
        </w:numPr>
      </w:pPr>
      <w:r>
        <w:t xml:space="preserve">Audit and retention (FR-COMM-nnn / FR-MOD-nnn): immutable log schema, integrity verification, search and export.</w:t>
      </w:r>
    </w:p>
    <w:p>
      <w:pPr>
        <w:pStyle w:val="FirstParagraph"/>
      </w:pPr>
      <w:r>
        <w:rPr>
          <w:b/>
          <w:bCs/>
        </w:rPr>
        <w:t xml:space="preserve">Out of scope for this section:</w:t>
      </w:r>
      <w:r>
        <w:t xml:space="preserve"> </w:t>
      </w:r>
      <w:r>
        <w:t xml:space="preserve">real-time collaborative editing of project artefacts (covered in Functional Requirements: RoboCode Studio IDE); account-authentication audit logging (covered in Functional Requirements: Identity, Authentication and Authorization FR-AUTH-110–114); general admin analytics dashboards (covered in Functional Requirements: Administration, Analytics and Reporting).</w:t>
      </w:r>
    </w:p>
    <w:p>
      <w:r>
        <w:pict>
          <v:rect style="width:0;height:1.5pt" o:hralign="center" o:hrstd="t" o:hr="t"/>
        </w:pict>
      </w:r>
    </w:p>
    <w:bookmarkEnd w:id="389"/>
    <w:bookmarkStart w:id="392" w:name="channel-architecture"/>
    <w:p>
      <w:pPr>
        <w:pStyle w:val="Heading2"/>
      </w:pPr>
      <w:r>
        <w:rPr>
          <w:rStyle w:val="SectionNumber"/>
        </w:rPr>
        <w:t xml:space="preserve">13.2</w:t>
      </w:r>
      <w:r>
        <w:tab/>
      </w:r>
      <w:r>
        <w:t xml:space="preserve">Channel Architecture</w:t>
      </w:r>
    </w:p>
    <w:bookmarkStart w:id="390" w:name="channel-topology"/>
    <w:p>
      <w:pPr>
        <w:pStyle w:val="Heading3"/>
      </w:pPr>
      <w:r>
        <w:rPr>
          <w:rStyle w:val="SectionNumber"/>
        </w:rPr>
        <w:t xml:space="preserve">13.2.1</w:t>
      </w:r>
      <w:r>
        <w:tab/>
      </w:r>
      <w:r>
        <w:t xml:space="preserve">Channel Topology</w:t>
      </w:r>
    </w:p>
    <w:p>
      <w:pPr>
        <w:pStyle w:val="FirstParagraph"/>
      </w:pPr>
      <w:r>
        <w:t xml:space="preserve">All communication on RoboCode.Africa flows through a structured, supervised channel hierarchy. The following ASCII diagram shows the channel model, the actors with write access to each channel, and the actors with mandatory read/oversight access.</w:t>
      </w:r>
    </w:p>
    <w:p>
      <w:pPr>
        <w:pStyle w:val="SourceCode"/>
      </w:pPr>
      <w:r>
        <w:rPr>
          <w:rStyle w:val="VerbatimChar"/>
        </w:rPr>
        <w:t xml:space="preserve">+------------------------------------------------------------------------+</w:t>
      </w:r>
      <w:r>
        <w:br/>
      </w:r>
      <w:r>
        <w:rPr>
          <w:rStyle w:val="VerbatimChar"/>
        </w:rPr>
        <w:t xml:space="preserve">|                  ROBOCODE.AFRICA COMMUNICATION CHANNEL MODEL           |</w:t>
      </w:r>
      <w:r>
        <w:br/>
      </w:r>
      <w:r>
        <w:rPr>
          <w:rStyle w:val="VerbatimChar"/>
        </w:rPr>
        <w:t xml:space="preserve">+------------------------------------------------------------------------+</w:t>
      </w:r>
      <w:r>
        <w:br/>
      </w:r>
      <w:r>
        <w:rPr>
          <w:rStyle w:val="VerbatimChar"/>
        </w:rPr>
        <w:t xml:space="preserve">|                                                                        |</w:t>
      </w:r>
      <w:r>
        <w:br/>
      </w:r>
      <w:r>
        <w:rPr>
          <w:rStyle w:val="VerbatimChar"/>
        </w:rPr>
        <w:t xml:space="preserve">|  LAYER 1 — PLATFORM-WIDE                                               |</w:t>
      </w:r>
      <w:r>
        <w:br/>
      </w:r>
      <w:r>
        <w:rPr>
          <w:rStyle w:val="VerbatimChar"/>
        </w:rPr>
        <w:t xml:space="preserve">|  +------------------------------------------------------------------+  |</w:t>
      </w:r>
      <w:r>
        <w:br/>
      </w:r>
      <w:r>
        <w:rPr>
          <w:rStyle w:val="VerbatimChar"/>
        </w:rPr>
        <w:t xml:space="preserve">|  | PLATFORM ANNOUNCEMENTS                                           |  |</w:t>
      </w:r>
      <w:r>
        <w:br/>
      </w:r>
      <w:r>
        <w:rPr>
          <w:rStyle w:val="VerbatimChar"/>
        </w:rPr>
        <w:t xml:space="preserve">|  |   Writers : Super Admin, Platform Moderator                     |  |</w:t>
      </w:r>
      <w:r>
        <w:br/>
      </w:r>
      <w:r>
        <w:rPr>
          <w:rStyle w:val="VerbatimChar"/>
        </w:rPr>
        <w:t xml:space="preserve">|  |   Readers : all authenticated users                             |  |</w:t>
      </w:r>
      <w:r>
        <w:br/>
      </w:r>
      <w:r>
        <w:rPr>
          <w:rStyle w:val="VerbatimChar"/>
        </w:rPr>
        <w:t xml:space="preserve">|  |   Mode    : read-only broadcast                                 |  |</w:t>
      </w:r>
      <w:r>
        <w:br/>
      </w:r>
      <w:r>
        <w:rPr>
          <w:rStyle w:val="VerbatimChar"/>
        </w:rPr>
        <w:t xml:space="preserve">|  +------------------------------------------------------------------+  |</w:t>
      </w:r>
      <w:r>
        <w:br/>
      </w:r>
      <w:r>
        <w:rPr>
          <w:rStyle w:val="VerbatimChar"/>
        </w:rPr>
        <w:t xml:space="preserve">|                                                                        |</w:t>
      </w:r>
      <w:r>
        <w:br/>
      </w:r>
      <w:r>
        <w:rPr>
          <w:rStyle w:val="VerbatimChar"/>
        </w:rPr>
        <w:t xml:space="preserve">|  LAYER 2 — SCHOOL / TENANT                                             |</w:t>
      </w:r>
      <w:r>
        <w:br/>
      </w:r>
      <w:r>
        <w:rPr>
          <w:rStyle w:val="VerbatimChar"/>
        </w:rPr>
        <w:t xml:space="preserve">|  +------------------------------------------------------------------+  |</w:t>
      </w:r>
      <w:r>
        <w:br/>
      </w:r>
      <w:r>
        <w:rPr>
          <w:rStyle w:val="VerbatimChar"/>
        </w:rPr>
        <w:t xml:space="preserve">|  | SCHOOL ANNOUNCEMENTS                                             |  |</w:t>
      </w:r>
      <w:r>
        <w:br/>
      </w:r>
      <w:r>
        <w:rPr>
          <w:rStyle w:val="VerbatimChar"/>
        </w:rPr>
        <w:t xml:space="preserve">|  |   Writers : School Admin                                         |  |</w:t>
      </w:r>
      <w:r>
        <w:br/>
      </w:r>
      <w:r>
        <w:rPr>
          <w:rStyle w:val="VerbatimChar"/>
        </w:rPr>
        <w:t xml:space="preserve">|  |   Readers : Teachers and Students in the school                 |  |</w:t>
      </w:r>
      <w:r>
        <w:br/>
      </w:r>
      <w:r>
        <w:rPr>
          <w:rStyle w:val="VerbatimChar"/>
        </w:rPr>
        <w:t xml:space="preserve">|  |   Mode    : read-only broadcast                                 |  |</w:t>
      </w:r>
      <w:r>
        <w:br/>
      </w:r>
      <w:r>
        <w:rPr>
          <w:rStyle w:val="VerbatimChar"/>
        </w:rPr>
        <w:t xml:space="preserve">|  +------------------------------------------------------------------+  |</w:t>
      </w:r>
      <w:r>
        <w:br/>
      </w:r>
      <w:r>
        <w:rPr>
          <w:rStyle w:val="VerbatimChar"/>
        </w:rPr>
        <w:t xml:space="preserve">|                                                                        |</w:t>
      </w:r>
      <w:r>
        <w:br/>
      </w:r>
      <w:r>
        <w:rPr>
          <w:rStyle w:val="VerbatimChar"/>
        </w:rPr>
        <w:t xml:space="preserve">|  LAYER 3 — CLASS                                                       |</w:t>
      </w:r>
      <w:r>
        <w:br/>
      </w:r>
      <w:r>
        <w:rPr>
          <w:rStyle w:val="VerbatimChar"/>
        </w:rPr>
        <w:t xml:space="preserve">|  +------------------------------------------------------------------+  |</w:t>
      </w:r>
      <w:r>
        <w:br/>
      </w:r>
      <w:r>
        <w:rPr>
          <w:rStyle w:val="VerbatimChar"/>
        </w:rPr>
        <w:t xml:space="preserve">|  | CLASS ANNOUNCEMENTS                                              |  |</w:t>
      </w:r>
      <w:r>
        <w:br/>
      </w:r>
      <w:r>
        <w:rPr>
          <w:rStyle w:val="VerbatimChar"/>
        </w:rPr>
        <w:t xml:space="preserve">|  |   Writers : Teacher                                             |  |</w:t>
      </w:r>
      <w:r>
        <w:br/>
      </w:r>
      <w:r>
        <w:rPr>
          <w:rStyle w:val="VerbatimChar"/>
        </w:rPr>
        <w:t xml:space="preserve">|  |   Readers : enrolled Students                                   |  |</w:t>
      </w:r>
      <w:r>
        <w:br/>
      </w:r>
      <w:r>
        <w:rPr>
          <w:rStyle w:val="VerbatimChar"/>
        </w:rPr>
        <w:t xml:space="preserve">|  |   Mode    : read-only broadcast                                 |  |</w:t>
      </w:r>
      <w:r>
        <w:br/>
      </w:r>
      <w:r>
        <w:rPr>
          <w:rStyle w:val="VerbatimChar"/>
        </w:rPr>
        <w:t xml:space="preserve">|  +-----------+------------------------------------------------------+  |</w:t>
      </w:r>
      <w:r>
        <w:br/>
      </w:r>
      <w:r>
        <w:rPr>
          <w:rStyle w:val="VerbatimChar"/>
        </w:rPr>
        <w:t xml:space="preserve">|  | TASK / ASSIGNMENT FEED                                           |  |</w:t>
      </w:r>
      <w:r>
        <w:br/>
      </w:r>
      <w:r>
        <w:rPr>
          <w:rStyle w:val="VerbatimChar"/>
        </w:rPr>
        <w:t xml:space="preserve">|  |   Writers : system (LRN module), Teacher commentary             |  |</w:t>
      </w:r>
      <w:r>
        <w:br/>
      </w:r>
      <w:r>
        <w:rPr>
          <w:rStyle w:val="VerbatimChar"/>
        </w:rPr>
        <w:t xml:space="preserve">|  |   Readers : enrolled Students                                   |  |</w:t>
      </w:r>
      <w:r>
        <w:br/>
      </w:r>
      <w:r>
        <w:rPr>
          <w:rStyle w:val="VerbatimChar"/>
        </w:rPr>
        <w:t xml:space="preserve">|  |   Mode    : read-only feed                                      |  |</w:t>
      </w:r>
      <w:r>
        <w:br/>
      </w:r>
      <w:r>
        <w:rPr>
          <w:rStyle w:val="VerbatimChar"/>
        </w:rPr>
        <w:t xml:space="preserve">|  +-----------+------------------------------------------------------+  |</w:t>
      </w:r>
      <w:r>
        <w:br/>
      </w:r>
      <w:r>
        <w:rPr>
          <w:rStyle w:val="VerbatimChar"/>
        </w:rPr>
        <w:t xml:space="preserve">|  | TEACHER &lt;-&gt; STUDENT DIRECT MESSAGE THREAD                        |  |</w:t>
      </w:r>
      <w:r>
        <w:br/>
      </w:r>
      <w:r>
        <w:rPr>
          <w:rStyle w:val="VerbatimChar"/>
        </w:rPr>
        <w:t xml:space="preserve">|  |   Initiator : Teacher only                                      |  |</w:t>
      </w:r>
      <w:r>
        <w:br/>
      </w:r>
      <w:r>
        <w:rPr>
          <w:rStyle w:val="VerbatimChar"/>
        </w:rPr>
        <w:t xml:space="preserve">|  |   Replies   : Student (to that thread only)                     |  |</w:t>
      </w:r>
      <w:r>
        <w:br/>
      </w:r>
      <w:r>
        <w:rPr>
          <w:rStyle w:val="VerbatimChar"/>
        </w:rPr>
        <w:t xml:space="preserve">|  |   Oversight : School Admin (read-only, always visible)          |  |</w:t>
      </w:r>
      <w:r>
        <w:br/>
      </w:r>
      <w:r>
        <w:rPr>
          <w:rStyle w:val="VerbatimChar"/>
        </w:rPr>
        <w:t xml:space="preserve">|  +------------------------------------------------------------------+  |</w:t>
      </w:r>
      <w:r>
        <w:br/>
      </w:r>
      <w:r>
        <w:rPr>
          <w:rStyle w:val="VerbatimChar"/>
        </w:rPr>
        <w:t xml:space="preserve">|  | PROJECT COMMENTS                                                 |  |</w:t>
      </w:r>
      <w:r>
        <w:br/>
      </w:r>
      <w:r>
        <w:rPr>
          <w:rStyle w:val="VerbatimChar"/>
        </w:rPr>
        <w:t xml:space="preserve">|  |   Writers : Teacher (feedback), Student author/team (response)  |  |</w:t>
      </w:r>
      <w:r>
        <w:br/>
      </w:r>
      <w:r>
        <w:rPr>
          <w:rStyle w:val="VerbatimChar"/>
        </w:rPr>
        <w:t xml:space="preserve">|  |   Readers : Teacher + owning Student/team                       |  |</w:t>
      </w:r>
      <w:r>
        <w:br/>
      </w:r>
      <w:r>
        <w:rPr>
          <w:rStyle w:val="VerbatimChar"/>
        </w:rPr>
        <w:t xml:space="preserve">|  |   Peer-review variant: class-visible when teacher enables       |  |</w:t>
      </w:r>
      <w:r>
        <w:br/>
      </w:r>
      <w:r>
        <w:rPr>
          <w:rStyle w:val="VerbatimChar"/>
        </w:rPr>
        <w:t xml:space="preserve">|  +------------------------------------------------------------------+  |</w:t>
      </w:r>
      <w:r>
        <w:br/>
      </w:r>
      <w:r>
        <w:rPr>
          <w:rStyle w:val="VerbatimChar"/>
        </w:rPr>
        <w:t xml:space="preserve">|                                                                        |</w:t>
      </w:r>
      <w:r>
        <w:br/>
      </w:r>
      <w:r>
        <w:rPr>
          <w:rStyle w:val="VerbatimChar"/>
        </w:rPr>
        <w:t xml:space="preserve">|  LAYER 4 — TEAM                                                        |</w:t>
      </w:r>
      <w:r>
        <w:br/>
      </w:r>
      <w:r>
        <w:rPr>
          <w:rStyle w:val="VerbatimChar"/>
        </w:rPr>
        <w:t xml:space="preserve">|  +------------------------------------------------------------------+  |</w:t>
      </w:r>
      <w:r>
        <w:br/>
      </w:r>
      <w:r>
        <w:rPr>
          <w:rStyle w:val="VerbatimChar"/>
        </w:rPr>
        <w:t xml:space="preserve">|  | TEAM CHANNEL                                                     |  |</w:t>
      </w:r>
      <w:r>
        <w:br/>
      </w:r>
      <w:r>
        <w:rPr>
          <w:rStyle w:val="VerbatimChar"/>
        </w:rPr>
        <w:t xml:space="preserve">|  |   Writers : team members (Students)                             |  |</w:t>
      </w:r>
      <w:r>
        <w:br/>
      </w:r>
      <w:r>
        <w:rPr>
          <w:rStyle w:val="VerbatimChar"/>
        </w:rPr>
        <w:t xml:space="preserve">|  |   Oversight : Teacher (read + moderate), School Admin (read)    |  |</w:t>
      </w:r>
      <w:r>
        <w:br/>
      </w:r>
      <w:r>
        <w:rPr>
          <w:rStyle w:val="VerbatimChar"/>
        </w:rPr>
        <w:t xml:space="preserve">|  |   Mode    : moderated group channel                             |  |</w:t>
      </w:r>
      <w:r>
        <w:br/>
      </w:r>
      <w:r>
        <w:rPr>
          <w:rStyle w:val="VerbatimChar"/>
        </w:rPr>
        <w:t xml:space="preserve">|  +------------------------------------------------------------------+  |</w:t>
      </w:r>
      <w:r>
        <w:br/>
      </w:r>
      <w:r>
        <w:rPr>
          <w:rStyle w:val="VerbatimChar"/>
        </w:rPr>
        <w:t xml:space="preserve">|  | TEAM PROJECT COMMENTS                                            |  |</w:t>
      </w:r>
      <w:r>
        <w:br/>
      </w:r>
      <w:r>
        <w:rPr>
          <w:rStyle w:val="VerbatimChar"/>
        </w:rPr>
        <w:t xml:space="preserve">|  |   Writers : team members, Teacher                               |  |</w:t>
      </w:r>
      <w:r>
        <w:br/>
      </w:r>
      <w:r>
        <w:rPr>
          <w:rStyle w:val="VerbatimChar"/>
        </w:rPr>
        <w:t xml:space="preserve">|  |   Readers : team members + Teacher + School Admin               |  |</w:t>
      </w:r>
      <w:r>
        <w:br/>
      </w:r>
      <w:r>
        <w:rPr>
          <w:rStyle w:val="VerbatimChar"/>
        </w:rPr>
        <w:t xml:space="preserve">|  +------------------------------------------------------------------+  |</w:t>
      </w:r>
      <w:r>
        <w:br/>
      </w:r>
      <w:r>
        <w:rPr>
          <w:rStyle w:val="VerbatimChar"/>
        </w:rPr>
        <w:t xml:space="preserve">|                                                                        |</w:t>
      </w:r>
      <w:r>
        <w:br/>
      </w:r>
      <w:r>
        <w:rPr>
          <w:rStyle w:val="VerbatimChar"/>
        </w:rPr>
        <w:t xml:space="preserve">|  CROSS-CUTTING                                                         |</w:t>
      </w:r>
      <w:r>
        <w:br/>
      </w:r>
      <w:r>
        <w:rPr>
          <w:rStyle w:val="VerbatimChar"/>
        </w:rPr>
        <w:t xml:space="preserve">|  +------------------------------------------------------------------+  |</w:t>
      </w:r>
      <w:r>
        <w:br/>
      </w:r>
      <w:r>
        <w:rPr>
          <w:rStyle w:val="VerbatimChar"/>
        </w:rPr>
        <w:t xml:space="preserve">|  | ABUSE / SAFETY REPORTS  (any user -&gt; moderation queue)           |  |</w:t>
      </w:r>
      <w:r>
        <w:br/>
      </w:r>
      <w:r>
        <w:rPr>
          <w:rStyle w:val="VerbatimChar"/>
        </w:rPr>
        <w:t xml:space="preserve">|  | SAFEGUARDING ESCALATION (Teacher/Mod -&gt; safeguarding queue)      |  |</w:t>
      </w:r>
      <w:r>
        <w:br/>
      </w:r>
      <w:r>
        <w:rPr>
          <w:rStyle w:val="VerbatimChar"/>
        </w:rPr>
        <w:t xml:space="preserve">|  +------------------------------------------------------------------+  |</w:t>
      </w:r>
      <w:r>
        <w:br/>
      </w:r>
      <w:r>
        <w:rPr>
          <w:rStyle w:val="VerbatimChar"/>
        </w:rPr>
        <w:t xml:space="preserve">+------------------------------------------------------------------------+</w:t>
      </w:r>
      <w:r>
        <w:br/>
      </w:r>
      <w:r>
        <w:br/>
      </w:r>
      <w:r>
        <w:rPr>
          <w:rStyle w:val="VerbatimChar"/>
        </w:rPr>
        <w:t xml:space="preserve">ARCHITECTURALLY PROHIBITED (no API path shall implement these):</w:t>
      </w:r>
      <w:r>
        <w:br/>
      </w:r>
      <w:r>
        <w:rPr>
          <w:rStyle w:val="VerbatimChar"/>
        </w:rPr>
        <w:t xml:space="preserve">  - Student-to-Student direct messaging (any variant, any age group)</w:t>
      </w:r>
      <w:r>
        <w:br/>
      </w:r>
      <w:r>
        <w:rPr>
          <w:rStyle w:val="VerbatimChar"/>
        </w:rPr>
        <w:t xml:space="preserve">  - Anonymous public forums or open comment feeds involving Students</w:t>
      </w:r>
      <w:r>
        <w:br/>
      </w:r>
      <w:r>
        <w:rPr>
          <w:rStyle w:val="VerbatimChar"/>
        </w:rPr>
        <w:t xml:space="preserve">  - Third-party chat embeds linked from the authenticated session</w:t>
      </w:r>
    </w:p>
    <w:bookmarkEnd w:id="390"/>
    <w:bookmarkStart w:id="391" w:name="real-time-transport"/>
    <w:p>
      <w:pPr>
        <w:pStyle w:val="Heading3"/>
      </w:pPr>
      <w:r>
        <w:rPr>
          <w:rStyle w:val="SectionNumber"/>
        </w:rPr>
        <w:t xml:space="preserve">13.2.2</w:t>
      </w:r>
      <w:r>
        <w:tab/>
      </w:r>
      <w:r>
        <w:t xml:space="preserve">Real-Time Transport</w:t>
      </w:r>
    </w:p>
    <w:p>
      <w:pPr>
        <w:pStyle w:val="FirstParagraph"/>
      </w:pPr>
      <w:r>
        <w:t xml:space="preserve">Communication channels with real-time delivery requirements (Team Channel, Teacher-Student DM, Class Announcements) use Socket.IO over WebSocket. Long-form, non-real-time channels (Project Comments, Task Feed) use REST/GraphQL polling or server-sent events. Collaborative project artefact editing uses Yjs CRDT (see Functional Requirements: RoboCode Studio IDE); that channel is distinct from the communication channels specified here.</w:t>
      </w:r>
    </w:p>
    <w:p>
      <w:r>
        <w:pict>
          <v:rect style="width:0;height:1.5pt" o:hralign="center" o:hrstd="t" o:hr="t"/>
        </w:pict>
      </w:r>
    </w:p>
    <w:bookmarkEnd w:id="391"/>
    <w:bookmarkEnd w:id="392"/>
    <w:bookmarkStart w:id="398" w:name="Xe3cc8554f3162fba54405051e5035c94e6e6b10"/>
    <w:p>
      <w:pPr>
        <w:pStyle w:val="Heading2"/>
      </w:pPr>
      <w:r>
        <w:rPr>
          <w:rStyle w:val="SectionNumber"/>
        </w:rPr>
        <w:t xml:space="preserve">13.3</w:t>
      </w:r>
      <w:r>
        <w:tab/>
      </w:r>
      <w:r>
        <w:t xml:space="preserve">Functional Requirements: Communication Channels</w:t>
      </w:r>
    </w:p>
    <w:bookmarkStart w:id="393" w:name="platform-and-school-announcements"/>
    <w:p>
      <w:pPr>
        <w:pStyle w:val="Heading3"/>
      </w:pPr>
      <w:r>
        <w:rPr>
          <w:rStyle w:val="SectionNumber"/>
        </w:rPr>
        <w:t xml:space="preserve">13.3.1</w:t>
      </w:r>
      <w:r>
        <w:tab/>
      </w:r>
      <w:r>
        <w:t xml:space="preserve">Platform and School Announcements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FR-COMM-001</w:t>
            </w:r>
          </w:p>
        </w:tc>
        <w:tc>
          <w:tcPr/>
          <w:p>
            <w:pPr>
              <w:pStyle w:val="Compact"/>
            </w:pPr>
            <w:r>
              <w:t xml:space="preserve">The system shall provide a Platform Announcements channel through which a Super Admin or Platform Moderator may broadcast a read-only message to all authenticated users or to a scoped subset (by role: all School Admins, all Teachers, etc.).</w:t>
            </w:r>
          </w:p>
        </w:tc>
        <w:tc>
          <w:tcPr/>
          <w:p>
            <w:pPr>
              <w:pStyle w:val="Compact"/>
            </w:pPr>
            <w:r>
              <w:t xml:space="preserve">Must</w:t>
            </w:r>
          </w:p>
        </w:tc>
        <w:tc>
          <w:tcPr/>
          <w:p>
            <w:pPr>
              <w:pStyle w:val="Compact"/>
            </w:pPr>
            <w:r>
              <w:t xml:space="preserve">Subset scoping enforced via JWT</w:t>
            </w:r>
            <w:r>
              <w:t xml:space="preserve"> </w:t>
            </w:r>
            <w:r>
              <w:rPr>
                <w:rStyle w:val="VerbatimChar"/>
              </w:rPr>
              <w:t xml:space="preserve">role</w:t>
            </w:r>
            <w:r>
              <w:t xml:space="preserve"> </w:t>
            </w:r>
            <w:r>
              <w:t xml:space="preserve">claim; message queued to all matching accounts within 30 seconds of publication.</w:t>
            </w:r>
          </w:p>
        </w:tc>
      </w:tr>
      <w:tr>
        <w:tc>
          <w:tcPr/>
          <w:p>
            <w:pPr>
              <w:pStyle w:val="Compact"/>
            </w:pPr>
            <w:r>
              <w:t xml:space="preserve">FR-COMM-002</w:t>
            </w:r>
          </w:p>
        </w:tc>
        <w:tc>
          <w:tcPr/>
          <w:p>
            <w:pPr>
              <w:pStyle w:val="Compact"/>
            </w:pPr>
            <w:r>
              <w:t xml:space="preserve">The system shall provide a School Announcements channel per tenant through which the School Admin may broadcast read-only messages to all Teachers, all Students, or both within the school.</w:t>
            </w:r>
          </w:p>
        </w:tc>
        <w:tc>
          <w:tcPr/>
          <w:p>
            <w:pPr>
              <w:pStyle w:val="Compact"/>
            </w:pPr>
            <w:r>
              <w:t xml:space="preserve">Must</w:t>
            </w:r>
          </w:p>
        </w:tc>
        <w:tc>
          <w:tcPr/>
          <w:p>
            <w:pPr>
              <w:pStyle w:val="Compact"/>
            </w:pPr>
            <w:r>
              <w:t xml:space="preserve">Messages scoped by</w:t>
            </w:r>
            <w:r>
              <w:t xml:space="preserve"> </w:t>
            </w:r>
            <w:r>
              <w:rPr>
                <w:rStyle w:val="VerbatimChar"/>
              </w:rPr>
              <w:t xml:space="preserve">tenant_id</w:t>
            </w:r>
            <w:r>
              <w:t xml:space="preserve"> </w:t>
            </w:r>
            <w:r>
              <w:t xml:space="preserve">+</w:t>
            </w:r>
            <w:r>
              <w:t xml:space="preserve"> </w:t>
            </w:r>
            <w:r>
              <w:rPr>
                <w:rStyle w:val="VerbatimChar"/>
              </w:rPr>
              <w:t xml:space="preserve">role</w:t>
            </w:r>
            <w:r>
              <w:t xml:space="preserve"> </w:t>
            </w:r>
            <w:r>
              <w:t xml:space="preserve">filter; RLS enforced at data layer.</w:t>
            </w:r>
          </w:p>
        </w:tc>
      </w:tr>
      <w:tr>
        <w:tc>
          <w:tcPr/>
          <w:p>
            <w:pPr>
              <w:pStyle w:val="Compact"/>
            </w:pPr>
            <w:r>
              <w:t xml:space="preserve">FR-COMM-003</w:t>
            </w:r>
          </w:p>
        </w:tc>
        <w:tc>
          <w:tcPr/>
          <w:p>
            <w:pPr>
              <w:pStyle w:val="Compact"/>
            </w:pPr>
            <w:r>
              <w:t xml:space="preserve">Platform and School Announcements shall be read-only for all recipients. No student or teacher reply mechanism shall be exposed on announcement messages.</w:t>
            </w:r>
          </w:p>
        </w:tc>
        <w:tc>
          <w:tcPr/>
          <w:p>
            <w:pPr>
              <w:pStyle w:val="Compact"/>
            </w:pPr>
            <w:r>
              <w:t xml:space="preserve">Must</w:t>
            </w:r>
          </w:p>
        </w:tc>
        <w:tc>
          <w:tcPr/>
          <w:p>
            <w:pPr>
              <w:pStyle w:val="Compact"/>
            </w:pPr>
            <w:r>
              <w:t xml:space="preserve">The absence of a reply affordance is enforced at API level:</w:t>
            </w:r>
            <w:r>
              <w:t xml:space="preserve"> </w:t>
            </w:r>
            <w:r>
              <w:rPr>
                <w:rStyle w:val="VerbatimChar"/>
              </w:rPr>
              <w:t xml:space="preserve">POST /channels/{id}/messages</w:t>
            </w:r>
            <w:r>
              <w:t xml:space="preserve"> </w:t>
            </w:r>
            <w:r>
              <w:t xml:space="preserve">returns</w:t>
            </w:r>
            <w:r>
              <w:t xml:space="preserve"> </w:t>
            </w:r>
            <w:r>
              <w:rPr>
                <w:rStyle w:val="VerbatimChar"/>
              </w:rPr>
              <w:t xml:space="preserve">403 Forbidden</w:t>
            </w:r>
            <w:r>
              <w:t xml:space="preserve"> </w:t>
            </w:r>
            <w:r>
              <w:t xml:space="preserve">for recipients on announcement channels.</w:t>
            </w:r>
          </w:p>
        </w:tc>
      </w:tr>
      <w:tr>
        <w:tc>
          <w:tcPr/>
          <w:p>
            <w:pPr>
              <w:pStyle w:val="Compact"/>
            </w:pPr>
            <w:r>
              <w:t xml:space="preserve">FR-COMM-004</w:t>
            </w:r>
          </w:p>
        </w:tc>
        <w:tc>
          <w:tcPr/>
          <w:p>
            <w:pPr>
              <w:pStyle w:val="Compact"/>
            </w:pPr>
            <w:r>
              <w:t xml:space="preserve">Announcements shall be persisted to the database and visible to users who log in after the announcement was sent (i.e., they are not ephemeral push-only messages).</w:t>
            </w:r>
          </w:p>
        </w:tc>
        <w:tc>
          <w:tcPr/>
          <w:p>
            <w:pPr>
              <w:pStyle w:val="Compact"/>
            </w:pPr>
            <w:r>
              <w:t xml:space="preserve">Must</w:t>
            </w:r>
          </w:p>
        </w:tc>
        <w:tc>
          <w:tcPr/>
          <w:p>
            <w:pPr>
              <w:pStyle w:val="Compact"/>
            </w:pPr>
            <w:r>
              <w:t xml:space="preserve">Announcements remain visible in the channel history for 90 days by default; configurable by Super Admin up to 365 days.</w:t>
            </w:r>
          </w:p>
        </w:tc>
      </w:tr>
      <w:tr>
        <w:tc>
          <w:tcPr/>
          <w:p>
            <w:pPr>
              <w:pStyle w:val="Compact"/>
            </w:pPr>
            <w:r>
              <w:t xml:space="preserve">FR-COMM-005</w:t>
            </w:r>
          </w:p>
        </w:tc>
        <w:tc>
          <w:tcPr/>
          <w:p>
            <w:pPr>
              <w:pStyle w:val="Compact"/>
            </w:pPr>
            <w:r>
              <w:t xml:space="preserve">The system shall support scheduling a Platform or School Announcement for future delivery, with a specified UTC delivery timestamp.</w:t>
            </w:r>
          </w:p>
        </w:tc>
        <w:tc>
          <w:tcPr/>
          <w:p>
            <w:pPr>
              <w:pStyle w:val="Compact"/>
            </w:pPr>
            <w:r>
              <w:t xml:space="preserve">Should</w:t>
            </w:r>
          </w:p>
        </w:tc>
        <w:tc>
          <w:tcPr/>
          <w:p>
            <w:pPr>
              <w:pStyle w:val="Compact"/>
            </w:pPr>
            <w:r>
              <w:t xml:space="preserve">Scheduled announcement stored in</w:t>
            </w:r>
            <w:r>
              <w:t xml:space="preserve"> </w:t>
            </w:r>
            <w:r>
              <w:rPr>
                <w:rStyle w:val="VerbatimChar"/>
              </w:rPr>
              <w:t xml:space="preserve">PENDING</w:t>
            </w:r>
            <w:r>
              <w:t xml:space="preserve"> </w:t>
            </w:r>
            <w:r>
              <w:t xml:space="preserve">state; a background job promotes it to</w:t>
            </w:r>
            <w:r>
              <w:t xml:space="preserve"> </w:t>
            </w:r>
            <w:r>
              <w:rPr>
                <w:rStyle w:val="VerbatimChar"/>
              </w:rPr>
              <w:t xml:space="preserve">PUBLISHED</w:t>
            </w:r>
            <w:r>
              <w:t xml:space="preserve"> </w:t>
            </w:r>
            <w:r>
              <w:t xml:space="preserve">at the scheduled time via a Redis-backed task queue.</w:t>
            </w:r>
          </w:p>
        </w:tc>
      </w:tr>
    </w:tbl>
    <w:bookmarkEnd w:id="393"/>
    <w:bookmarkStart w:id="394" w:name="class-announcements-and-task-feed"/>
    <w:p>
      <w:pPr>
        <w:pStyle w:val="Heading3"/>
      </w:pPr>
      <w:r>
        <w:rPr>
          <w:rStyle w:val="SectionNumber"/>
        </w:rPr>
        <w:t xml:space="preserve">13.3.2</w:t>
      </w:r>
      <w:r>
        <w:tab/>
      </w:r>
      <w:r>
        <w:t xml:space="preserve">Class Announcements and Task Feed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FR-COMM-010</w:t>
            </w:r>
          </w:p>
        </w:tc>
        <w:tc>
          <w:tcPr/>
          <w:p>
            <w:pPr>
              <w:pStyle w:val="Compact"/>
            </w:pPr>
            <w:r>
              <w:t xml:space="preserve">The system shall provide a Class Announcements channel per class, scoped to the enrolling tenant and class. Only the assigned Teacher(s) may post to the channel; enrolled Students may only read.</w:t>
            </w:r>
          </w:p>
        </w:tc>
        <w:tc>
          <w:tcPr/>
          <w:p>
            <w:pPr>
              <w:pStyle w:val="Compact"/>
            </w:pPr>
            <w:r>
              <w:t xml:space="preserve">Must</w:t>
            </w:r>
          </w:p>
        </w:tc>
        <w:tc>
          <w:tcPr/>
          <w:p>
            <w:pPr>
              <w:pStyle w:val="Compact"/>
            </w:pPr>
            <w:r>
              <w:t xml:space="preserve">Class enrolment and teacher assignment managed by FR-LRN (Learning Management); channel membership derived from class roster at runtime.</w:t>
            </w:r>
          </w:p>
        </w:tc>
      </w:tr>
      <w:tr>
        <w:tc>
          <w:tcPr/>
          <w:p>
            <w:pPr>
              <w:pStyle w:val="Compact"/>
            </w:pPr>
            <w:r>
              <w:t xml:space="preserve">FR-COMM-011</w:t>
            </w:r>
          </w:p>
        </w:tc>
        <w:tc>
          <w:tcPr/>
          <w:p>
            <w:pPr>
              <w:pStyle w:val="Compact"/>
            </w:pPr>
            <w:r>
              <w:t xml:space="preserve">The system shall provide a Task / Assignment Feed per class that publishes system-generated events from the LRN module (task assigned, deadline reminder, task graded, feedback posted) alongside optional teacher commentary messages.</w:t>
            </w:r>
          </w:p>
        </w:tc>
        <w:tc>
          <w:tcPr/>
          <w:p>
            <w:pPr>
              <w:pStyle w:val="Compact"/>
            </w:pPr>
            <w:r>
              <w:t xml:space="preserve">Must</w:t>
            </w:r>
          </w:p>
        </w:tc>
        <w:tc>
          <w:tcPr/>
          <w:p>
            <w:pPr>
              <w:pStyle w:val="Compact"/>
            </w:pPr>
            <w:r>
              <w:t xml:space="preserve">Feed entries are created by the LRN module via an internal event bus (NestJS EventEmitter or message broker); Teacher commentary posts use the standard message creation API.</w:t>
            </w:r>
          </w:p>
        </w:tc>
      </w:tr>
      <w:tr>
        <w:tc>
          <w:tcPr/>
          <w:p>
            <w:pPr>
              <w:pStyle w:val="Compact"/>
            </w:pPr>
            <w:r>
              <w:t xml:space="preserve">FR-COMM-012</w:t>
            </w:r>
          </w:p>
        </w:tc>
        <w:tc>
          <w:tcPr/>
          <w:p>
            <w:pPr>
              <w:pStyle w:val="Compact"/>
            </w:pPr>
            <w:r>
              <w:t xml:space="preserve">Students shall not be able to post to the Task/Assignment Feed. The Teacher may post commentary messages that appear inline with system events in the feed timeline.</w:t>
            </w:r>
          </w:p>
        </w:tc>
        <w:tc>
          <w:tcPr/>
          <w:p>
            <w:pPr>
              <w:pStyle w:val="Compact"/>
            </w:pPr>
            <w:r>
              <w:t xml:space="preserve">Must</w:t>
            </w:r>
          </w:p>
        </w:tc>
        <w:tc>
          <w:tcPr/>
          <w:p>
            <w:pPr>
              <w:pStyle w:val="Compact"/>
            </w:pPr>
            <w:r>
              <w:t xml:space="preserve">System events are distinguished from teacher commentary by a</w:t>
            </w:r>
            <w:r>
              <w:t xml:space="preserve"> </w:t>
            </w:r>
            <w:r>
              <w:rPr>
                <w:rStyle w:val="VerbatimChar"/>
              </w:rPr>
              <w:t xml:space="preserve">source</w:t>
            </w:r>
            <w:r>
              <w:t xml:space="preserve"> </w:t>
            </w:r>
            <w:r>
              <w:t xml:space="preserve">field (</w:t>
            </w:r>
            <w:r>
              <w:rPr>
                <w:rStyle w:val="VerbatimChar"/>
              </w:rPr>
              <w:t xml:space="preserve">system</w:t>
            </w:r>
            <w:r>
              <w:t xml:space="preserve"> </w:t>
            </w:r>
            <w:r>
              <w:t xml:space="preserve">vs.</w:t>
            </w:r>
            <w:r>
              <w:t xml:space="preserve"> </w:t>
            </w:r>
            <w:r>
              <w:rPr>
                <w:rStyle w:val="VerbatimChar"/>
              </w:rPr>
              <w:t xml:space="preserve">teacher</w:t>
            </w:r>
            <w:r>
              <w:t xml:space="preserve">) in the message schema (DR-COMM).</w:t>
            </w:r>
          </w:p>
        </w:tc>
      </w:tr>
      <w:tr>
        <w:tc>
          <w:tcPr/>
          <w:p>
            <w:pPr>
              <w:pStyle w:val="Compact"/>
            </w:pPr>
            <w:r>
              <w:t xml:space="preserve">FR-COMM-013</w:t>
            </w:r>
          </w:p>
        </w:tc>
        <w:tc>
          <w:tcPr/>
          <w:p>
            <w:pPr>
              <w:pStyle w:val="Compact"/>
            </w:pPr>
            <w:r>
              <w:t xml:space="preserve">The system shall deliver deadline reminder notifications from the Task/Assignment Feed to enrolled Students at configurable lead times (default: 48 hours and 24 hours before a deadline), as in-app notifications and email.</w:t>
            </w:r>
          </w:p>
        </w:tc>
        <w:tc>
          <w:tcPr/>
          <w:p>
            <w:pPr>
              <w:pStyle w:val="Compact"/>
            </w:pPr>
            <w:r>
              <w:t xml:space="preserve">Should</w:t>
            </w:r>
          </w:p>
        </w:tc>
        <w:tc>
          <w:tcPr/>
          <w:p>
            <w:pPr>
              <w:pStyle w:val="Compact"/>
            </w:pPr>
            <w:r>
              <w:t xml:space="preserve">Lead times configurable per task by the Teacher. Reminder notifications link directly to the relevant task in RoboCode Studio.</w:t>
            </w:r>
          </w:p>
        </w:tc>
      </w:tr>
    </w:tbl>
    <w:bookmarkEnd w:id="394"/>
    <w:bookmarkStart w:id="395" w:name="teacher-to-student-direct-messaging"/>
    <w:p>
      <w:pPr>
        <w:pStyle w:val="Heading3"/>
      </w:pPr>
      <w:r>
        <w:rPr>
          <w:rStyle w:val="SectionNumber"/>
        </w:rPr>
        <w:t xml:space="preserve">13.3.3</w:t>
      </w:r>
      <w:r>
        <w:tab/>
      </w:r>
      <w:r>
        <w:t xml:space="preserve">Teacher-to-Student Direct Messaging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FR-COMM-020</w:t>
            </w:r>
          </w:p>
        </w:tc>
        <w:tc>
          <w:tcPr/>
          <w:p>
            <w:pPr>
              <w:pStyle w:val="Compact"/>
            </w:pPr>
            <w:r>
              <w:t xml:space="preserve">The system shall support Teacher-initiated one-to-one message threads between a Teacher and an individual Student, scoped to a class the Teacher is assigned to.</w:t>
            </w:r>
          </w:p>
        </w:tc>
        <w:tc>
          <w:tcPr/>
          <w:p>
            <w:pPr>
              <w:pStyle w:val="Compact"/>
            </w:pPr>
            <w:r>
              <w:t xml:space="preserve">Must</w:t>
            </w:r>
          </w:p>
        </w:tc>
        <w:tc>
          <w:tcPr/>
          <w:p>
            <w:pPr>
              <w:pStyle w:val="Compact"/>
            </w:pPr>
            <w:r>
              <w:t xml:space="preserve">A Teacher may initiate a DM thread only with Students in their own classes and within their tenant. Cross-tenant DMs are prohibited.</w:t>
            </w:r>
          </w:p>
        </w:tc>
      </w:tr>
      <w:tr>
        <w:tc>
          <w:tcPr/>
          <w:p>
            <w:pPr>
              <w:pStyle w:val="Compact"/>
            </w:pPr>
            <w:r>
              <w:t xml:space="preserve">FR-COMM-021</w:t>
            </w:r>
          </w:p>
        </w:tc>
        <w:tc>
          <w:tcPr/>
          <w:p>
            <w:pPr>
              <w:pStyle w:val="Compact"/>
            </w:pPr>
            <w:r>
              <w:t xml:space="preserve">A Student shall be able to reply to a Teacher-initiated DM thread. Students shall not be able to initiate a new DM thread, either to a Teacher or to any other Student.</w:t>
            </w:r>
          </w:p>
        </w:tc>
        <w:tc>
          <w:tcPr/>
          <w:p>
            <w:pPr>
              <w:pStyle w:val="Compact"/>
            </w:pPr>
            <w:r>
              <w:t xml:space="preserve">Must</w:t>
            </w:r>
          </w:p>
        </w:tc>
        <w:tc>
          <w:tcPr/>
          <w:p>
            <w:pPr>
              <w:pStyle w:val="Compact"/>
            </w:pPr>
            <w:r>
              <w:t xml:space="preserve">The DM thread initiation endpoint is restricted to the</w:t>
            </w:r>
            <w:r>
              <w:t xml:space="preserve"> </w:t>
            </w:r>
            <w:r>
              <w:rPr>
                <w:rStyle w:val="VerbatimChar"/>
              </w:rPr>
              <w:t xml:space="preserve">Teacher</w:t>
            </w:r>
            <w:r>
              <w:t xml:space="preserve"> </w:t>
            </w:r>
            <w:r>
              <w:t xml:space="preserve">and higher roles via RBAC scope</w:t>
            </w:r>
            <w:r>
              <w:t xml:space="preserve"> </w:t>
            </w:r>
            <w:r>
              <w:rPr>
                <w:rStyle w:val="VerbatimChar"/>
              </w:rPr>
              <w:t xml:space="preserve">class:dm_initiate</w:t>
            </w:r>
            <w:r>
              <w:t xml:space="preserve">.</w:t>
            </w:r>
          </w:p>
        </w:tc>
      </w:tr>
      <w:tr>
        <w:tc>
          <w:tcPr/>
          <w:p>
            <w:pPr>
              <w:pStyle w:val="Compact"/>
            </w:pPr>
            <w:r>
              <w:t xml:space="preserve">FR-COMM-022</w:t>
            </w:r>
          </w:p>
        </w:tc>
        <w:tc>
          <w:tcPr/>
          <w:p>
            <w:pPr>
              <w:pStyle w:val="Compact"/>
            </w:pPr>
            <w:r>
              <w:t xml:space="preserve">All Teacher-Student DM threads and their complete history shall be visible in read-only mode to the School Admin of the tenant at any time, without prior notice to participants.</w:t>
            </w:r>
          </w:p>
        </w:tc>
        <w:tc>
          <w:tcPr/>
          <w:p>
            <w:pPr>
              <w:pStyle w:val="Compact"/>
            </w:pPr>
            <w:r>
              <w:t xml:space="preserve">Must</w:t>
            </w:r>
          </w:p>
        </w:tc>
        <w:tc>
          <w:tcPr/>
          <w:p>
            <w:pPr>
              <w:pStyle w:val="Compact"/>
            </w:pPr>
            <w:r>
              <w:t xml:space="preserve">Disclosed in the platform Terms of Service and Privacy Notice. Accessed via the School Admin's student safeguarding view; access itself is audit-logged (FR-COMM-120).</w:t>
            </w:r>
          </w:p>
        </w:tc>
      </w:tr>
      <w:tr>
        <w:tc>
          <w:tcPr/>
          <w:p>
            <w:pPr>
              <w:pStyle w:val="Compact"/>
            </w:pPr>
            <w:r>
              <w:t xml:space="preserve">FR-COMM-023</w:t>
            </w:r>
          </w:p>
        </w:tc>
        <w:tc>
          <w:tcPr/>
          <w:p>
            <w:pPr>
              <w:pStyle w:val="Compact"/>
            </w:pPr>
            <w:r>
              <w:t xml:space="preserve">Every message in a Teacher-Student DM thread shall pass through the content moderation pipeline (FR-MOD-010) before delivery. Messages with FLAG status are held pending review; messages with BLOCK status are rejected before storage.</w:t>
            </w:r>
          </w:p>
        </w:tc>
        <w:tc>
          <w:tcPr/>
          <w:p>
            <w:pPr>
              <w:pStyle w:val="Compact"/>
            </w:pPr>
            <w:r>
              <w:t xml:space="preserve">Must</w:t>
            </w:r>
          </w:p>
        </w:tc>
        <w:tc>
          <w:tcPr/>
          <w:p>
            <w:pPr>
              <w:pStyle w:val="Compact"/>
            </w:pPr>
            <w:r>
              <w:t xml:space="preserve">The pipeline applies in both directions (teacher-to-student and student reply).</w:t>
            </w:r>
          </w:p>
        </w:tc>
      </w:tr>
      <w:tr>
        <w:tc>
          <w:tcPr/>
          <w:p>
            <w:pPr>
              <w:pStyle w:val="Compact"/>
            </w:pPr>
            <w:r>
              <w:t xml:space="preserve">FR-COMM-024</w:t>
            </w:r>
          </w:p>
        </w:tc>
        <w:tc>
          <w:tcPr/>
          <w:p>
            <w:pPr>
              <w:pStyle w:val="Compact"/>
            </w:pPr>
            <w:r>
              <w:t xml:space="preserve">If a Teacher's DM to a Student is moderated (flagged or blocked), the Platform Moderator and School Admin shall be notified. If a Student's DM reply is moderated, the Teacher and School Admin shall be notified.</w:t>
            </w:r>
          </w:p>
        </w:tc>
        <w:tc>
          <w:tcPr/>
          <w:p>
            <w:pPr>
              <w:pStyle w:val="Compact"/>
            </w:pPr>
            <w:r>
              <w:t xml:space="preserve">Must</w:t>
            </w:r>
          </w:p>
        </w:tc>
        <w:tc>
          <w:tcPr/>
          <w:p>
            <w:pPr>
              <w:pStyle w:val="Compact"/>
            </w:pPr>
            <w:r>
              <w:t xml:space="preserve">Notification routes: FR-COMM-060. The notification is sent regardless of the ultimate moderation outcome.</w:t>
            </w:r>
          </w:p>
        </w:tc>
      </w:tr>
    </w:tbl>
    <w:bookmarkEnd w:id="395"/>
    <w:bookmarkStart w:id="396" w:name="team-channels"/>
    <w:p>
      <w:pPr>
        <w:pStyle w:val="Heading3"/>
      </w:pPr>
      <w:r>
        <w:rPr>
          <w:rStyle w:val="SectionNumber"/>
        </w:rPr>
        <w:t xml:space="preserve">13.3.4</w:t>
      </w:r>
      <w:r>
        <w:tab/>
      </w:r>
      <w:r>
        <w:t xml:space="preserve">Team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FR-COMM-030</w:t>
            </w:r>
          </w:p>
        </w:tc>
        <w:tc>
          <w:tcPr/>
          <w:p>
            <w:pPr>
              <w:pStyle w:val="Compact"/>
            </w:pPr>
            <w:r>
              <w:t xml:space="preserve">The system shall provide a Team Channel for each team created under the Teams module (FR-TEAM). The channel shall be accessible to all team members (Students) and to the supervising Teacher(s) and School Admin.</w:t>
            </w:r>
          </w:p>
        </w:tc>
        <w:tc>
          <w:tcPr/>
          <w:p>
            <w:pPr>
              <w:pStyle w:val="Compact"/>
            </w:pPr>
            <w:r>
              <w:t xml:space="preserve">Must</w:t>
            </w:r>
          </w:p>
        </w:tc>
        <w:tc>
          <w:tcPr/>
          <w:p>
            <w:pPr>
              <w:pStyle w:val="Compact"/>
            </w:pPr>
            <w:r>
              <w:t xml:space="preserve">Team membership synchronised from FR-TEAM data model via an internal domain event; channel membership updated within 10 seconds of team roster change.</w:t>
            </w:r>
          </w:p>
        </w:tc>
      </w:tr>
      <w:tr>
        <w:tc>
          <w:tcPr/>
          <w:p>
            <w:pPr>
              <w:pStyle w:val="Compact"/>
            </w:pPr>
            <w:r>
              <w:t xml:space="preserve">FR-COMM-031</w:t>
            </w:r>
          </w:p>
        </w:tc>
        <w:tc>
          <w:tcPr/>
          <w:p>
            <w:pPr>
              <w:pStyle w:val="Compact"/>
            </w:pPr>
            <w:r>
              <w:t xml:space="preserve">Team member Students may post messages in the Team Channel. The channel is not visible to Students outside the team or to the general public.</w:t>
            </w:r>
          </w:p>
        </w:tc>
        <w:tc>
          <w:tcPr/>
          <w:p>
            <w:pPr>
              <w:pStyle w:val="Compact"/>
            </w:pPr>
            <w:r>
              <w:t xml:space="preserve">Must</w:t>
            </w:r>
          </w:p>
        </w:tc>
        <w:tc>
          <w:tcPr/>
          <w:p>
            <w:pPr>
              <w:pStyle w:val="Compact"/>
            </w:pPr>
            <w:r>
              <w:t xml:space="preserve">Visibility enforced by</w:t>
            </w:r>
            <w:r>
              <w:t xml:space="preserve"> </w:t>
            </w:r>
            <w:r>
              <w:rPr>
                <w:rStyle w:val="VerbatimChar"/>
              </w:rPr>
              <w:t xml:space="preserve">team_id</w:t>
            </w:r>
            <w:r>
              <w:t xml:space="preserve"> </w:t>
            </w:r>
            <w:r>
              <w:t xml:space="preserve">scoping at data layer with Postgres RLS; no public-facing endpoint exposes team channel content.</w:t>
            </w:r>
          </w:p>
        </w:tc>
      </w:tr>
      <w:tr>
        <w:tc>
          <w:tcPr/>
          <w:p>
            <w:pPr>
              <w:pStyle w:val="Compact"/>
            </w:pPr>
            <w:r>
              <w:t xml:space="preserve">FR-COMM-032</w:t>
            </w:r>
          </w:p>
        </w:tc>
        <w:tc>
          <w:tcPr/>
          <w:p>
            <w:pPr>
              <w:pStyle w:val="Compact"/>
            </w:pPr>
            <w:r>
              <w:t xml:space="preserve">The supervising Teacher and School Admin shall have read-only access to Team Channel history by default; they may post messages in a "moderator" capacity (e.g., to issue instructions or warnings).</w:t>
            </w:r>
          </w:p>
        </w:tc>
        <w:tc>
          <w:tcPr/>
          <w:p>
            <w:pPr>
              <w:pStyle w:val="Compact"/>
            </w:pPr>
            <w:r>
              <w:t xml:space="preserve">Must</w:t>
            </w:r>
          </w:p>
        </w:tc>
        <w:tc>
          <w:tcPr/>
          <w:p>
            <w:pPr>
              <w:pStyle w:val="Compact"/>
            </w:pPr>
            <w:r>
              <w:t xml:space="preserve">Teacher moderator posts are visually distinguished from student posts in the UI using a role badge.</w:t>
            </w:r>
          </w:p>
        </w:tc>
      </w:tr>
      <w:tr>
        <w:tc>
          <w:tcPr/>
          <w:p>
            <w:pPr>
              <w:pStyle w:val="Compact"/>
            </w:pPr>
            <w:r>
              <w:t xml:space="preserve">FR-COMM-033</w:t>
            </w:r>
          </w:p>
        </w:tc>
        <w:tc>
          <w:tcPr/>
          <w:p>
            <w:pPr>
              <w:pStyle w:val="Compact"/>
            </w:pPr>
            <w:r>
              <w:t xml:space="preserve">A Teacher shall be able to mute a specific Student within a Team Channel (preventing the student from posting for a configurable duration) or remove the Student from the channel. Mute and removal events shall be audit-logged and visible to the School Admin.</w:t>
            </w:r>
          </w:p>
        </w:tc>
        <w:tc>
          <w:tcPr/>
          <w:p>
            <w:pPr>
              <w:pStyle w:val="Compact"/>
            </w:pPr>
            <w:r>
              <w:t xml:space="preserve">Must</w:t>
            </w:r>
          </w:p>
        </w:tc>
        <w:tc>
          <w:tcPr/>
          <w:p>
            <w:pPr>
              <w:pStyle w:val="Compact"/>
            </w:pPr>
            <w:r>
              <w:t xml:space="preserve">Mute/remove is reversible. The Teacher may simultaneously raise a safeguarding flag (FR-MOD-050) for the underlying conduct.</w:t>
            </w:r>
          </w:p>
        </w:tc>
      </w:tr>
      <w:tr>
        <w:tc>
          <w:tcPr/>
          <w:p>
            <w:pPr>
              <w:pStyle w:val="Compact"/>
            </w:pPr>
            <w:r>
              <w:t xml:space="preserve">FR-COMM-034</w:t>
            </w:r>
          </w:p>
        </w:tc>
        <w:tc>
          <w:tcPr/>
          <w:p>
            <w:pPr>
              <w:pStyle w:val="Compact"/>
            </w:pPr>
            <w:r>
              <w:t xml:space="preserve">All messages posted to a Team Channel shall pass through the content moderation pipeline (FR-MOD-010) before delivery to other channel members.</w:t>
            </w:r>
          </w:p>
        </w:tc>
        <w:tc>
          <w:tcPr/>
          <w:p>
            <w:pPr>
              <w:pStyle w:val="Compact"/>
            </w:pPr>
            <w:r>
              <w:t xml:space="preserve">Must</w:t>
            </w:r>
          </w:p>
        </w:tc>
        <w:tc>
          <w:tcPr/>
          <w:p>
            <w:pPr>
              <w:pStyle w:val="Compact"/>
            </w:pPr>
            <w:r>
              <w:t xml:space="preserve">Pipeline latency budget: 2 seconds for messages up to 2 000 characters (see FR-MOD-011).</w:t>
            </w:r>
          </w:p>
        </w:tc>
      </w:tr>
    </w:tbl>
    <w:bookmarkEnd w:id="396"/>
    <w:bookmarkStart w:id="397" w:name="project-comments"/>
    <w:p>
      <w:pPr>
        <w:pStyle w:val="Heading3"/>
      </w:pPr>
      <w:r>
        <w:rPr>
          <w:rStyle w:val="SectionNumber"/>
        </w:rPr>
        <w:t xml:space="preserve">13.3.5</w:t>
      </w:r>
      <w:r>
        <w:tab/>
      </w:r>
      <w:r>
        <w:t xml:space="preserve">Project Comments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FR-COMM-040</w:t>
            </w:r>
          </w:p>
        </w:tc>
        <w:tc>
          <w:tcPr/>
          <w:p>
            <w:pPr>
              <w:pStyle w:val="Compact"/>
            </w:pPr>
            <w:r>
              <w:t xml:space="preserve">The system shall provide a Project Comments thread on each submitted project or task artefact, allowing the Teacher to post feedback and the Student author (or team members) to respond.</w:t>
            </w:r>
          </w:p>
        </w:tc>
        <w:tc>
          <w:tcPr/>
          <w:p>
            <w:pPr>
              <w:pStyle w:val="Compact"/>
            </w:pPr>
            <w:r>
              <w:t xml:space="preserve">Must</w:t>
            </w:r>
          </w:p>
        </w:tc>
        <w:tc>
          <w:tcPr/>
          <w:p>
            <w:pPr>
              <w:pStyle w:val="Compact"/>
            </w:pPr>
            <w:r>
              <w:t xml:space="preserve">Comments are scoped to the project artefact (</w:t>
            </w:r>
            <w:r>
              <w:rPr>
                <w:rStyle w:val="VerbatimChar"/>
              </w:rPr>
              <w:t xml:space="preserve">project_id</w:t>
            </w:r>
            <w:r>
              <w:t xml:space="preserve">). Non-owning students may not read or post unless the Teacher explicitly enables peer review for that artefact.</w:t>
            </w:r>
          </w:p>
        </w:tc>
      </w:tr>
      <w:tr>
        <w:tc>
          <w:tcPr/>
          <w:p>
            <w:pPr>
              <w:pStyle w:val="Compact"/>
            </w:pPr>
            <w:r>
              <w:t xml:space="preserve">FR-COMM-041</w:t>
            </w:r>
          </w:p>
        </w:tc>
        <w:tc>
          <w:tcPr/>
          <w:p>
            <w:pPr>
              <w:pStyle w:val="Compact"/>
            </w:pPr>
            <w:r>
              <w:t xml:space="preserve">The Teacher may enable a peer-review mode for a specific project or task, making the artefact and its comments visible to other enrolled Students in the class for review and discussion. Peer-review comments remain visible to the Teacher and School Admin.</w:t>
            </w:r>
          </w:p>
        </w:tc>
        <w:tc>
          <w:tcPr/>
          <w:p>
            <w:pPr>
              <w:pStyle w:val="Compact"/>
            </w:pPr>
            <w:r>
              <w:t xml:space="preserve">Could</w:t>
            </w:r>
          </w:p>
        </w:tc>
        <w:tc>
          <w:tcPr/>
          <w:p>
            <w:pPr>
              <w:pStyle w:val="Compact"/>
            </w:pPr>
            <w:r>
              <w:t xml:space="preserve">Peer review is disabled by default. Student anonymity within peer review should be supported as a Teacher-configurable option (reviewer names are replaced with anonymous identifiers in the student-facing view, but are visible to the Teacher).</w:t>
            </w:r>
          </w:p>
        </w:tc>
      </w:tr>
      <w:tr>
        <w:tc>
          <w:tcPr/>
          <w:p>
            <w:pPr>
              <w:pStyle w:val="Compact"/>
            </w:pPr>
            <w:r>
              <w:t xml:space="preserve">FR-COMM-042</w:t>
            </w:r>
          </w:p>
        </w:tc>
        <w:tc>
          <w:tcPr/>
          <w:p>
            <w:pPr>
              <w:pStyle w:val="Compact"/>
            </w:pPr>
            <w:r>
              <w:t xml:space="preserve">All Project Comments shall pass through the content moderation pipeline before persistence.</w:t>
            </w:r>
          </w:p>
        </w:tc>
        <w:tc>
          <w:tcPr/>
          <w:p>
            <w:pPr>
              <w:pStyle w:val="Compact"/>
            </w:pPr>
            <w:r>
              <w:t xml:space="preserve">Must</w:t>
            </w:r>
          </w:p>
        </w:tc>
        <w:tc>
          <w:tcPr/>
          <w:p>
            <w:pPr>
              <w:pStyle w:val="Compact"/>
            </w:pPr>
            <w:r>
              <w:t xml:space="preserve">Same pipeline as FR-MOD-010.</w:t>
            </w:r>
          </w:p>
        </w:tc>
      </w:tr>
    </w:tbl>
    <w:p>
      <w:r>
        <w:pict>
          <v:rect style="width:0;height:1.5pt" o:hralign="center" o:hrstd="t" o:hr="t"/>
        </w:pict>
      </w:r>
    </w:p>
    <w:bookmarkEnd w:id="397"/>
    <w:bookmarkEnd w:id="398"/>
    <w:bookmarkStart w:id="404" w:name="Xf647e4bee708f60e781220e55241409b606ef14"/>
    <w:p>
      <w:pPr>
        <w:pStyle w:val="Heading2"/>
      </w:pPr>
      <w:r>
        <w:rPr>
          <w:rStyle w:val="SectionNumber"/>
        </w:rPr>
        <w:t xml:space="preserve">13.4</w:t>
      </w:r>
      <w:r>
        <w:tab/>
      </w:r>
      <w:r>
        <w:t xml:space="preserve">Functional Requirements: Notification Service</w:t>
      </w:r>
    </w:p>
    <w:bookmarkStart w:id="399" w:name="notification-channels"/>
    <w:p>
      <w:pPr>
        <w:pStyle w:val="Heading3"/>
      </w:pPr>
      <w:r>
        <w:rPr>
          <w:rStyle w:val="SectionNumber"/>
        </w:rPr>
        <w:t xml:space="preserve">13.4.1</w:t>
      </w:r>
      <w:r>
        <w:tab/>
      </w:r>
      <w:r>
        <w:t xml:space="preserve">Notification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FR-COMM-050</w:t>
            </w:r>
          </w:p>
        </w:tc>
        <w:tc>
          <w:tcPr/>
          <w:p>
            <w:pPr>
              <w:pStyle w:val="Compact"/>
            </w:pPr>
            <w:r>
              <w:t xml:space="preserve">The notification service shall support three delivery channels: in-app (real-time WebSocket push and on-load pull), email (transactional, via SES/SendGrid), and optional SMS (Africa-suitable gateway, e.g., Africa's Talking or Vonage).</w:t>
            </w:r>
          </w:p>
        </w:tc>
        <w:tc>
          <w:tcPr/>
          <w:p>
            <w:pPr>
              <w:pStyle w:val="Compact"/>
            </w:pPr>
            <w:r>
              <w:t xml:space="preserve">Must</w:t>
            </w:r>
          </w:p>
        </w:tc>
        <w:tc>
          <w:tcPr/>
          <w:p>
            <w:pPr>
              <w:pStyle w:val="Compact"/>
            </w:pPr>
            <w:r>
              <w:t xml:space="preserve">SMS is an opt-in supplement. The in-app and email channels are always active. Delivery channel availability is configured per deployment environment.</w:t>
            </w:r>
          </w:p>
        </w:tc>
      </w:tr>
      <w:tr>
        <w:tc>
          <w:tcPr/>
          <w:p>
            <w:pPr>
              <w:pStyle w:val="Compact"/>
            </w:pPr>
            <w:r>
              <w:t xml:space="preserve">FR-COMM-051</w:t>
            </w:r>
          </w:p>
        </w:tc>
        <w:tc>
          <w:tcPr/>
          <w:p>
            <w:pPr>
              <w:pStyle w:val="Compact"/>
            </w:pPr>
            <w:r>
              <w:t xml:space="preserve">In-app notifications shall be delivered to the authenticated user's browser session within 5 seconds of the triggering event under normal platform operating conditions (see NFR-PERF in the Non-Functional Requirements section).</w:t>
            </w:r>
          </w:p>
        </w:tc>
        <w:tc>
          <w:tcPr/>
          <w:p>
            <w:pPr>
              <w:pStyle w:val="Compact"/>
            </w:pPr>
            <w:r>
              <w:t xml:space="preserve">Must</w:t>
            </w:r>
          </w:p>
        </w:tc>
        <w:tc>
          <w:tcPr/>
          <w:p>
            <w:pPr>
              <w:pStyle w:val="Compact"/>
            </w:pPr>
            <w:r>
              <w:t xml:space="preserve">Delivered via Socket.IO room keyed on</w:t>
            </w:r>
            <w:r>
              <w:t xml:space="preserve"> </w:t>
            </w:r>
            <w:r>
              <w:rPr>
                <w:rStyle w:val="VerbatimChar"/>
              </w:rPr>
              <w:t xml:space="preserve">user_id</w:t>
            </w:r>
            <w:r>
              <w:t xml:space="preserve">; a REST endpoint (</w:t>
            </w:r>
            <w:r>
              <w:rPr>
                <w:rStyle w:val="VerbatimChar"/>
              </w:rPr>
              <w:t xml:space="preserve">GET /notifications</w:t>
            </w:r>
            <w:r>
              <w:t xml:space="preserve">) provides catch-up for sessions that were offline at event time.</w:t>
            </w:r>
          </w:p>
        </w:tc>
      </w:tr>
      <w:tr>
        <w:tc>
          <w:tcPr/>
          <w:p>
            <w:pPr>
              <w:pStyle w:val="Compact"/>
            </w:pPr>
            <w:r>
              <w:t xml:space="preserve">FR-COMM-052</w:t>
            </w:r>
          </w:p>
        </w:tc>
        <w:tc>
          <w:tcPr/>
          <w:p>
            <w:pPr>
              <w:pStyle w:val="Compact"/>
            </w:pPr>
            <w:r>
              <w:t xml:space="preserve">Undelivered in-app notifications (user was offline) shall be persisted to the offline notification queue and delivered on the user's next authenticated session. Undelivered notifications older than 30 days shall be automatically expired, per the Authoritative Data Retention Schedule (Data Architecture section) and NFR-REL-025.</w:t>
            </w:r>
          </w:p>
        </w:tc>
        <w:tc>
          <w:tcPr/>
          <w:p>
            <w:pPr>
              <w:pStyle w:val="Compact"/>
            </w:pPr>
            <w:r>
              <w:t xml:space="preserve">Must</w:t>
            </w:r>
          </w:p>
        </w:tc>
        <w:tc>
          <w:tcPr/>
          <w:p>
            <w:pPr>
              <w:pStyle w:val="Compact"/>
            </w:pPr>
            <w:r>
              <w:t xml:space="preserve">30-day queue stored in Redis Streams (NFR-REL-025); expired notifications are deleted (not archived) as they are non-sensitive operational data. General (delivered) notifications follow the 12-month retention in the Authoritative Data Retention Schedule.</w:t>
            </w:r>
          </w:p>
        </w:tc>
      </w:tr>
      <w:tr>
        <w:tc>
          <w:tcPr/>
          <w:p>
            <w:pPr>
              <w:pStyle w:val="Compact"/>
            </w:pPr>
            <w:r>
              <w:t xml:space="preserve">FR-COMM-053</w:t>
            </w:r>
          </w:p>
        </w:tc>
        <w:tc>
          <w:tcPr/>
          <w:p>
            <w:pPr>
              <w:pStyle w:val="Compact"/>
            </w:pPr>
            <w:r>
              <w:t xml:space="preserve">Email notifications shall be sent as transactional emails from a platform-managed address (e.g.,</w:t>
            </w:r>
            <w:r>
              <w:t xml:space="preserve"> </w:t>
            </w:r>
            <w:r>
              <w:rPr>
                <w:rStyle w:val="VerbatimChar"/>
              </w:rPr>
              <w:t xml:space="preserve">no-reply@robocode.africa</w:t>
            </w:r>
            <w:r>
              <w:t xml:space="preserve">) using a configured SES/SendGrid integration. White-label tenants shall be able to configure a custom sender address (e.g.,</w:t>
            </w:r>
            <w:r>
              <w:t xml:space="preserve"> </w:t>
            </w:r>
            <w:r>
              <w:rPr>
                <w:rStyle w:val="VerbatimChar"/>
              </w:rPr>
              <w:t xml:space="preserve">noreply@school.example.com</w:t>
            </w:r>
            <w:r>
              <w:t xml:space="preserve">) subject to domain verification (SPF/DKIM).</w:t>
            </w:r>
          </w:p>
        </w:tc>
        <w:tc>
          <w:tcPr/>
          <w:p>
            <w:pPr>
              <w:pStyle w:val="Compact"/>
            </w:pPr>
            <w:r>
              <w:t xml:space="preserve">Must</w:t>
            </w:r>
          </w:p>
        </w:tc>
        <w:tc>
          <w:tcPr/>
          <w:p>
            <w:pPr>
              <w:pStyle w:val="Compact"/>
            </w:pPr>
            <w:r>
              <w:t xml:space="preserve">Domain verification for custom sender addresses uses the same ACME/DNS flow as custom domain setup (FR-TEN).</w:t>
            </w:r>
          </w:p>
        </w:tc>
      </w:tr>
      <w:tr>
        <w:tc>
          <w:tcPr/>
          <w:p>
            <w:pPr>
              <w:pStyle w:val="Compact"/>
            </w:pPr>
            <w:r>
              <w:t xml:space="preserve">FR-COMM-054</w:t>
            </w:r>
          </w:p>
        </w:tc>
        <w:tc>
          <w:tcPr/>
          <w:p>
            <w:pPr>
              <w:pStyle w:val="Compact"/>
            </w:pPr>
            <w:r>
              <w:t xml:space="preserve">SMS notifications shall be sent only to phone numbers that have received explicit opt-in consent, separate from general account consent. SMS is used only for time-critical events: safeguarding alerts, account approval for School Admins, and critical security events.</w:t>
            </w:r>
          </w:p>
        </w:tc>
        <w:tc>
          <w:tcPr/>
          <w:p>
            <w:pPr>
              <w:pStyle w:val="Compact"/>
            </w:pPr>
            <w:r>
              <w:t xml:space="preserve">Should</w:t>
            </w:r>
          </w:p>
        </w:tc>
        <w:tc>
          <w:tcPr/>
          <w:p>
            <w:pPr>
              <w:pStyle w:val="Compact"/>
            </w:pPr>
            <w:r>
              <w:t xml:space="preserve">SMS opt-in captured at account settings; consent record stored in the audit log with timestamp and source.</w:t>
            </w:r>
          </w:p>
        </w:tc>
      </w:tr>
      <w:tr>
        <w:tc>
          <w:tcPr/>
          <w:p>
            <w:pPr>
              <w:pStyle w:val="Compact"/>
            </w:pPr>
            <w:r>
              <w:t xml:space="preserve">FR-COMM-055</w:t>
            </w:r>
          </w:p>
        </w:tc>
        <w:tc>
          <w:tcPr/>
          <w:p>
            <w:pPr>
              <w:pStyle w:val="Compact"/>
            </w:pPr>
            <w:r>
              <w:t xml:space="preserve">Notification email templates shall be defined in a versioned template store (e.g., MJML source compiled to HTML), supporting localisation (see FR-COMM-075) and white-label theming (logo, brand colours via design tokens).</w:t>
            </w:r>
          </w:p>
        </w:tc>
        <w:tc>
          <w:tcPr/>
          <w:p>
            <w:pPr>
              <w:pStyle w:val="Compact"/>
            </w:pPr>
            <w:r>
              <w:t xml:space="preserve">Must</w:t>
            </w:r>
          </w:p>
        </w:tc>
        <w:tc>
          <w:tcPr/>
          <w:p>
            <w:pPr>
              <w:pStyle w:val="Compact"/>
            </w:pPr>
            <w:r>
              <w:t xml:space="preserve">Template changes deployed via CI/CD; version pinned per notification type to allow staged rollout.</w:t>
            </w:r>
          </w:p>
        </w:tc>
      </w:tr>
      <w:tr>
        <w:tc>
          <w:tcPr/>
          <w:p>
            <w:pPr>
              <w:pStyle w:val="Compact"/>
            </w:pPr>
            <w:r>
              <w:t xml:space="preserve">FR-COMM-056</w:t>
            </w:r>
          </w:p>
        </w:tc>
        <w:tc>
          <w:tcPr/>
          <w:p>
            <w:pPr>
              <w:pStyle w:val="Compact"/>
            </w:pPr>
            <w:r>
              <w:t xml:space="preserve">Notification emails shall include a plain-text alternative part, use a minimum body font size of 14 px, meet WCAG 2.2 AA colour contrast (4.5:1 for normal text), and render correctly in major email clients (tested via Litmus or equivalent).</w:t>
            </w:r>
          </w:p>
        </w:tc>
        <w:tc>
          <w:tcPr/>
          <w:p>
            <w:pPr>
              <w:pStyle w:val="Compact"/>
            </w:pPr>
            <w:r>
              <w:t xml:space="preserve">Must</w:t>
            </w:r>
          </w:p>
        </w:tc>
        <w:tc>
          <w:tcPr/>
          <w:p>
            <w:pPr>
              <w:pStyle w:val="Compact"/>
            </w:pPr>
            <w:r>
              <w:t xml:space="preserve">See Accessibility, Internationalisation and Low-Bandwidth Design section.</w:t>
            </w:r>
          </w:p>
        </w:tc>
      </w:tr>
    </w:tbl>
    <w:bookmarkEnd w:id="399"/>
    <w:bookmarkStart w:id="400" w:name="notification-event-taxonomy"/>
    <w:p>
      <w:pPr>
        <w:pStyle w:val="Heading3"/>
      </w:pPr>
      <w:r>
        <w:rPr>
          <w:rStyle w:val="SectionNumber"/>
        </w:rPr>
        <w:t xml:space="preserve">13.4.2</w:t>
      </w:r>
      <w:r>
        <w:tab/>
      </w:r>
      <w:r>
        <w:t xml:space="preserve">Notification Event Taxonomy</w:t>
      </w:r>
    </w:p>
    <w:p>
      <w:pPr>
        <w:pStyle w:val="FirstParagraph"/>
      </w:pPr>
      <w:r>
        <w:t xml:space="preserve">The following table defines the platform's canonical notification events, the delivery channels, and the roles that receive each event. In-app and Email are the default channels; SMS is noted where applicable.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 Type</w:t>
            </w:r>
          </w:p>
        </w:tc>
        <w:tc>
          <w:tcPr/>
          <w:p>
            <w:pPr>
              <w:pStyle w:val="Compact"/>
            </w:pPr>
            <w:r>
              <w:t xml:space="preserve">In-App</w:t>
            </w:r>
          </w:p>
        </w:tc>
        <w:tc>
          <w:tcPr/>
          <w:p>
            <w:pPr>
              <w:pStyle w:val="Compact"/>
            </w:pPr>
            <w:r>
              <w:t xml:space="preserve">Email</w:t>
            </w:r>
          </w:p>
        </w:tc>
        <w:tc>
          <w:tcPr/>
          <w:p>
            <w:pPr>
              <w:pStyle w:val="Compact"/>
            </w:pPr>
            <w:r>
              <w:t xml:space="preserve">SMS</w:t>
            </w:r>
          </w:p>
        </w:tc>
        <w:tc>
          <w:tcPr/>
          <w:p>
            <w:pPr>
              <w:pStyle w:val="Compact"/>
            </w:pPr>
            <w:r>
              <w:t xml:space="preserve">Recipients</w:t>
            </w:r>
          </w:p>
        </w:tc>
      </w:tr>
      <w:tr>
        <w:tc>
          <w:tcPr/>
          <w:p>
            <w:pPr>
              <w:pStyle w:val="Compact"/>
            </w:pPr>
            <w:r>
              <w:t xml:space="preserve">Student direct signup awaiting approval</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Super Admin, Platform Moderator</w:t>
            </w:r>
          </w:p>
        </w:tc>
      </w:tr>
      <w:tr>
        <w:tc>
          <w:tcPr/>
          <w:p>
            <w:pPr>
              <w:pStyle w:val="Compact"/>
            </w:pPr>
            <w:r>
              <w:t xml:space="preserve">Student school signup awaiting approval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School Admin</w:t>
            </w:r>
          </w:p>
        </w:tc>
      </w:tr>
      <w:tr>
        <w:tc>
          <w:tcPr/>
          <w:p>
            <w:pPr>
              <w:pStyle w:val="Compact"/>
            </w:pPr>
            <w:r>
              <w:t xml:space="preserve">Parental consent request sent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Parent / Guardian</w:t>
            </w:r>
          </w:p>
        </w:tc>
      </w:tr>
      <w:tr>
        <w:tc>
          <w:tcPr/>
          <w:p>
            <w:pPr>
              <w:pStyle w:val="Compact"/>
            </w:pPr>
            <w:r>
              <w:t xml:space="preserve">Parental consent responded (granted/declined)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School Admin, Super Admin</w:t>
            </w:r>
          </w:p>
        </w:tc>
      </w:tr>
      <w:tr>
        <w:tc>
          <w:tcPr/>
          <w:p>
            <w:pPr>
              <w:pStyle w:val="Compact"/>
            </w:pPr>
            <w:r>
              <w:t xml:space="preserve">Account activated (approved)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Student, Parent/Guardian</w:t>
            </w:r>
          </w:p>
        </w:tc>
      </w:tr>
      <w:tr>
        <w:tc>
          <w:tcPr/>
          <w:p>
            <w:pPr>
              <w:pStyle w:val="Compact"/>
            </w:pPr>
            <w:r>
              <w:t xml:space="preserve">Account rejected</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Student, Parent/Guardian</w:t>
            </w:r>
          </w:p>
        </w:tc>
      </w:tr>
      <w:tr>
        <w:tc>
          <w:tcPr/>
          <w:p>
            <w:pPr>
              <w:pStyle w:val="Compact"/>
            </w:pPr>
            <w:r>
              <w:t xml:space="preserve">Task assigned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Student</w:t>
            </w:r>
          </w:p>
        </w:tc>
      </w:tr>
      <w:tr>
        <w:tc>
          <w:tcPr/>
          <w:p>
            <w:pPr>
              <w:pStyle w:val="Compact"/>
            </w:pPr>
            <w:r>
              <w:t xml:space="preserve">Task deadline reminder</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Student</w:t>
            </w:r>
          </w:p>
        </w:tc>
      </w:tr>
      <w:tr>
        <w:tc>
          <w:tcPr/>
          <w:p>
            <w:pPr>
              <w:pStyle w:val="Compact"/>
            </w:pPr>
            <w:r>
              <w:t xml:space="preserve">Task graded / feedback posted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Student</w:t>
            </w:r>
          </w:p>
        </w:tc>
      </w:tr>
      <w:tr>
        <w:tc>
          <w:tcPr/>
          <w:p>
            <w:pPr>
              <w:pStyle w:val="Compact"/>
            </w:pPr>
            <w:r>
              <w:t xml:space="preserve">Class announcement posted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enrolled Students</w:t>
            </w:r>
          </w:p>
        </w:tc>
      </w:tr>
      <w:tr>
        <w:tc>
          <w:tcPr/>
          <w:p>
            <w:pPr>
              <w:pStyle w:val="Compact"/>
            </w:pPr>
            <w:r>
              <w:t xml:space="preserve">School announcement posted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Teachers, Students</w:t>
            </w:r>
          </w:p>
        </w:tc>
      </w:tr>
      <w:tr>
        <w:tc>
          <w:tcPr/>
          <w:p>
            <w:pPr>
              <w:pStyle w:val="Compact"/>
            </w:pPr>
            <w:r>
              <w:t xml:space="preserve">Platform announcement posted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all authenticated users</w:t>
            </w:r>
          </w:p>
        </w:tc>
      </w:tr>
      <w:tr>
        <w:tc>
          <w:tcPr/>
          <w:p>
            <w:pPr>
              <w:pStyle w:val="Compact"/>
            </w:pPr>
            <w:r>
              <w:t xml:space="preserve">Teacher DM received (by student)</w:t>
            </w:r>
          </w:p>
        </w:tc>
        <w:tc>
          <w:tcPr/>
          <w:p>
            <w:pPr>
              <w:pStyle w:val="Compact"/>
            </w:pPr>
            <w:r>
              <w:t xml:space="preserve">Yes</w:t>
            </w:r>
          </w:p>
        </w:tc>
        <w:tc>
          <w:tcPr/>
          <w:p>
            <w:pPr>
              <w:pStyle w:val="Compact"/>
            </w:pPr>
            <w:r>
              <w:t xml:space="preserve">Should</w:t>
            </w:r>
          </w:p>
        </w:tc>
        <w:tc>
          <w:tcPr/>
          <w:p>
            <w:pPr>
              <w:pStyle w:val="Compact"/>
            </w:pPr>
            <w:r>
              <w:t xml:space="preserve">—</w:t>
            </w:r>
          </w:p>
        </w:tc>
        <w:tc>
          <w:tcPr/>
          <w:p>
            <w:pPr>
              <w:pStyle w:val="Compact"/>
            </w:pPr>
            <w:r>
              <w:t xml:space="preserve">Student</w:t>
            </w:r>
          </w:p>
        </w:tc>
      </w:tr>
      <w:tr>
        <w:tc>
          <w:tcPr/>
          <w:p>
            <w:pPr>
              <w:pStyle w:val="Compact"/>
            </w:pPr>
            <w:r>
              <w:t xml:space="preserve">Team channel message</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team members</w:t>
            </w:r>
          </w:p>
        </w:tc>
      </w:tr>
      <w:tr>
        <w:tc>
          <w:tcPr/>
          <w:p>
            <w:pPr>
              <w:pStyle w:val="Compact"/>
            </w:pPr>
            <w:r>
              <w:t xml:space="preserve">Abuse report submitted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School Admin, Platform Mod, Super Admin</w:t>
            </w:r>
          </w:p>
        </w:tc>
      </w:tr>
      <w:tr>
        <w:tc>
          <w:tcPr/>
          <w:p>
            <w:pPr>
              <w:pStyle w:val="Compact"/>
            </w:pPr>
            <w:r>
              <w:t xml:space="preserve">Moderation queue item added</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School Admin (scoped), Platform Mod</w:t>
            </w:r>
          </w:p>
        </w:tc>
      </w:tr>
      <w:tr>
        <w:tc>
          <w:tcPr/>
          <w:p>
            <w:pPr>
              <w:pStyle w:val="Compact"/>
            </w:pPr>
            <w:r>
              <w:t xml:space="preserve">Safeguarding item created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School Admin (scoped), Platform Mod, Super Admin</w:t>
            </w:r>
          </w:p>
        </w:tc>
      </w:tr>
      <w:tr>
        <w:tc>
          <w:tcPr/>
          <w:p>
            <w:pPr>
              <w:pStyle w:val="Compact"/>
            </w:pPr>
            <w:r>
              <w:t xml:space="preserve">Safeguarding item unacknowledged (SLA breach)</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Platform Mod, Super Admin</w:t>
            </w:r>
          </w:p>
        </w:tc>
      </w:tr>
      <w:tr>
        <w:tc>
          <w:tcPr/>
          <w:p>
            <w:pPr>
              <w:pStyle w:val="Compact"/>
            </w:pPr>
            <w:r>
              <w:t xml:space="preserve">Account security event (new device login, MFA reset)</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account owner</w:t>
            </w:r>
          </w:p>
        </w:tc>
      </w:tr>
      <w:tr>
        <w:tc>
          <w:tcPr/>
          <w:p>
            <w:pPr>
              <w:pStyle w:val="Compact"/>
            </w:pPr>
            <w:r>
              <w:t xml:space="preserve">RoboPoints milestone reached</w:t>
            </w:r>
          </w:p>
        </w:tc>
        <w:tc>
          <w:tcPr/>
          <w:p>
            <w:pPr>
              <w:pStyle w:val="Compact"/>
            </w:pPr>
            <w:r>
              <w:t xml:space="preserve">Yes</w:t>
            </w:r>
          </w:p>
        </w:tc>
        <w:tc>
          <w:tcPr/>
          <w:p>
            <w:pPr>
              <w:pStyle w:val="Compact"/>
            </w:pPr>
            <w:r>
              <w:t xml:space="preserve">Could</w:t>
            </w:r>
          </w:p>
        </w:tc>
        <w:tc>
          <w:tcPr/>
          <w:p>
            <w:pPr>
              <w:pStyle w:val="Compact"/>
            </w:pPr>
            <w:r>
              <w:t xml:space="preserve">—</w:t>
            </w:r>
          </w:p>
        </w:tc>
        <w:tc>
          <w:tcPr/>
          <w:p>
            <w:pPr>
              <w:pStyle w:val="Compact"/>
            </w:pPr>
            <w:r>
              <w:t xml:space="preserve">Student</w:t>
            </w:r>
          </w:p>
        </w:tc>
      </w:tr>
      <w:tr>
        <w:tc>
          <w:tcPr/>
          <w:p>
            <w:pPr>
              <w:pStyle w:val="Compact"/>
            </w:pPr>
            <w:r>
              <w:t xml:space="preserve">Subscription / billing event</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Super Admin, School Admin</w:t>
            </w:r>
          </w:p>
        </w:tc>
      </w:tr>
      <w:tr>
        <w:tc>
          <w:tcPr/>
          <w:p>
            <w:pPr>
              <w:pStyle w:val="Compact"/>
            </w:pPr>
            <w:r>
              <w:t xml:space="preserve">Platform maintenance notice</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all authenticated users</w:t>
            </w:r>
          </w:p>
        </w:tc>
      </w:tr>
    </w:tbl>
    <w:bookmarkEnd w:id="400"/>
    <w:bookmarkStart w:id="401" w:name="notification-preferences"/>
    <w:p>
      <w:pPr>
        <w:pStyle w:val="Heading3"/>
      </w:pPr>
      <w:r>
        <w:rPr>
          <w:rStyle w:val="SectionNumber"/>
        </w:rPr>
        <w:t xml:space="preserve">13.4.3</w:t>
      </w:r>
      <w:r>
        <w:tab/>
      </w:r>
      <w:r>
        <w:t xml:space="preserve">Notification Preferences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FR-COMM-060</w:t>
            </w:r>
          </w:p>
        </w:tc>
        <w:tc>
          <w:tcPr/>
          <w:p>
            <w:pPr>
              <w:pStyle w:val="Compact"/>
            </w:pPr>
            <w:r>
              <w:t xml:space="preserve">Users shall be able to configure notification preferences per event category and per delivery channel from within account settings. Preferences are stored in the</w:t>
            </w:r>
            <w:r>
              <w:t xml:space="preserve"> </w:t>
            </w:r>
            <w:r>
              <w:rPr>
                <w:rStyle w:val="VerbatimChar"/>
              </w:rPr>
              <w:t xml:space="preserve">notification_preferences</w:t>
            </w:r>
            <w:r>
              <w:t xml:space="preserve"> </w:t>
            </w:r>
            <w:r>
              <w:t xml:space="preserve">table (DR-COMM).</w:t>
            </w:r>
          </w:p>
        </w:tc>
        <w:tc>
          <w:tcPr/>
          <w:p>
            <w:pPr>
              <w:pStyle w:val="Compact"/>
            </w:pPr>
            <w:r>
              <w:t xml:space="preserve">Must</w:t>
            </w:r>
          </w:p>
        </w:tc>
        <w:tc>
          <w:tcPr/>
          <w:p>
            <w:pPr>
              <w:pStyle w:val="Compact"/>
            </w:pPr>
            <w:r>
              <w:t xml:space="preserve">Preferences UI must be keyboard-accessible and operable without a mouse (WCAG 2.2 SC 2.1.1).</w:t>
            </w:r>
          </w:p>
        </w:tc>
      </w:tr>
      <w:tr>
        <w:tc>
          <w:tcPr/>
          <w:p>
            <w:pPr>
              <w:pStyle w:val="Compact"/>
            </w:pPr>
            <w:r>
              <w:t xml:space="preserve">FR-COMM-061</w:t>
            </w:r>
          </w:p>
        </w:tc>
        <w:tc>
          <w:tcPr/>
          <w:p>
            <w:pPr>
              <w:pStyle w:val="Compact"/>
            </w:pPr>
            <w:r>
              <w:t xml:space="preserve">Mandatory notifications that cannot be disabled: parental consent requests; safeguarding alerts; account security events (new-device login, password changed, MFA enrolled/reset); critical platform-wide notices; account approval/rejection. The preference UI shall not display toggle controls for mandatory notifications.</w:t>
            </w:r>
          </w:p>
        </w:tc>
        <w:tc>
          <w:tcPr/>
          <w:p>
            <w:pPr>
              <w:pStyle w:val="Compact"/>
            </w:pPr>
            <w:r>
              <w:t xml:space="preserve">Must</w:t>
            </w:r>
          </w:p>
        </w:tc>
        <w:tc>
          <w:tcPr/>
          <w:p>
            <w:pPr>
              <w:pStyle w:val="Compact"/>
            </w:pPr>
            <w:r>
              <w:t xml:space="preserve">The API rejects preference-change requests that target mandatory event types with</w:t>
            </w:r>
            <w:r>
              <w:t xml:space="preserve"> </w:t>
            </w:r>
            <w:r>
              <w:rPr>
                <w:rStyle w:val="VerbatimChar"/>
              </w:rPr>
              <w:t xml:space="preserve">400 Bad Request</w:t>
            </w:r>
            <w:r>
              <w:t xml:space="preserve">.</w:t>
            </w:r>
          </w:p>
        </w:tc>
      </w:tr>
      <w:tr>
        <w:tc>
          <w:tcPr/>
          <w:p>
            <w:pPr>
              <w:pStyle w:val="Compact"/>
            </w:pPr>
            <w:r>
              <w:t xml:space="preserve">FR-COMM-062</w:t>
            </w:r>
          </w:p>
        </w:tc>
        <w:tc>
          <w:tcPr/>
          <w:p>
            <w:pPr>
              <w:pStyle w:val="Compact"/>
            </w:pPr>
            <w:r>
              <w:t xml:space="preserve">The notification service shall support digest mode: for eligible lower-priority event categories (e.g., RoboPoints earned, new task available, class announcement), users may opt for a daily or weekly digest email aggregating multiple events. Critical and safety events are always sent immediately.</w:t>
            </w:r>
          </w:p>
        </w:tc>
        <w:tc>
          <w:tcPr/>
          <w:p>
            <w:pPr>
              <w:pStyle w:val="Compact"/>
            </w:pPr>
            <w:r>
              <w:t xml:space="preserve">Should</w:t>
            </w:r>
          </w:p>
        </w:tc>
        <w:tc>
          <w:tcPr/>
          <w:p>
            <w:pPr>
              <w:pStyle w:val="Compact"/>
            </w:pPr>
            <w:r>
              <w:t xml:space="preserve">Digest jobs run daily at 07:00 and weekly on Monday 07:00 (UTC); tenant timezone offset applied where configured.</w:t>
            </w:r>
          </w:p>
        </w:tc>
      </w:tr>
      <w:tr>
        <w:tc>
          <w:tcPr/>
          <w:p>
            <w:pPr>
              <w:pStyle w:val="Compact"/>
            </w:pPr>
            <w:r>
              <w:t xml:space="preserve">FR-COMM-063</w:t>
            </w:r>
          </w:p>
        </w:tc>
        <w:tc>
          <w:tcPr/>
          <w:p>
            <w:pPr>
              <w:pStyle w:val="Compact"/>
            </w:pPr>
            <w:r>
              <w:t xml:space="preserve">Notification preference changes shall be logged to the audit log (FR-COMM-120) with the previous and new preference state, the actor user ID, and a timestamp.</w:t>
            </w:r>
          </w:p>
        </w:tc>
        <w:tc>
          <w:tcPr/>
          <w:p>
            <w:pPr>
              <w:pStyle w:val="Compact"/>
            </w:pPr>
            <w:r>
              <w:t xml:space="preserve">Must</w:t>
            </w:r>
          </w:p>
        </w:tc>
        <w:tc>
          <w:tcPr/>
          <w:p>
            <w:pPr>
              <w:pStyle w:val="Compact"/>
            </w:pPr>
            <w:r>
              <w:t xml:space="preserve">Allows detection of an attacker disabling security notifications after account compromise.</w:t>
            </w:r>
          </w:p>
        </w:tc>
      </w:tr>
    </w:tbl>
    <w:bookmarkEnd w:id="401"/>
    <w:bookmarkStart w:id="402" w:name="notification-batching-and-delivery"/>
    <w:p>
      <w:pPr>
        <w:pStyle w:val="Heading3"/>
      </w:pPr>
      <w:r>
        <w:rPr>
          <w:rStyle w:val="SectionNumber"/>
        </w:rPr>
        <w:t xml:space="preserve">13.4.4</w:t>
      </w:r>
      <w:r>
        <w:tab/>
      </w:r>
      <w:r>
        <w:t xml:space="preserve">Notification Batching and Delivery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FR-COMM-065</w:t>
            </w:r>
          </w:p>
        </w:tc>
        <w:tc>
          <w:tcPr/>
          <w:p>
            <w:pPr>
              <w:pStyle w:val="Compact"/>
            </w:pPr>
            <w:r>
              <w:t xml:space="preserve">The notification service shall implement delivery deduplication: if the same logical event would trigger multiple notifications to the same user within a 60-second window, they shall be coalesced into a single notification.</w:t>
            </w:r>
          </w:p>
        </w:tc>
        <w:tc>
          <w:tcPr/>
          <w:p>
            <w:pPr>
              <w:pStyle w:val="Compact"/>
            </w:pPr>
            <w:r>
              <w:t xml:space="preserve">Should</w:t>
            </w:r>
          </w:p>
        </w:tc>
        <w:tc>
          <w:tcPr/>
          <w:p>
            <w:pPr>
              <w:pStyle w:val="Compact"/>
            </w:pPr>
            <w:r>
              <w:t xml:space="preserve">Prevents notification storms from rapid LRN module events.</w:t>
            </w:r>
          </w:p>
        </w:tc>
      </w:tr>
      <w:tr>
        <w:tc>
          <w:tcPr/>
          <w:p>
            <w:pPr>
              <w:pStyle w:val="Compact"/>
            </w:pPr>
            <w:r>
              <w:t xml:space="preserve">FR-COMM-066</w:t>
            </w:r>
          </w:p>
        </w:tc>
        <w:tc>
          <w:tcPr/>
          <w:p>
            <w:pPr>
              <w:pStyle w:val="Compact"/>
            </w:pPr>
            <w:r>
              <w:t xml:space="preserve">Failed email deliveries (bounce or rejection from SES/SendGrid) shall be retried up to 3 times with exponential back-off (30 s, 5 min, 30 min). Persistent delivery failure shall be flagged in the audit log and, for critical notifications, shall trigger an in-app fallback notification.</w:t>
            </w:r>
          </w:p>
        </w:tc>
        <w:tc>
          <w:tcPr/>
          <w:p>
            <w:pPr>
              <w:pStyle w:val="Compact"/>
            </w:pPr>
            <w:r>
              <w:t xml:space="preserve">Must</w:t>
            </w:r>
          </w:p>
        </w:tc>
        <w:tc>
          <w:tcPr/>
          <w:p>
            <w:pPr>
              <w:pStyle w:val="Compact"/>
            </w:pPr>
            <w:r>
              <w:t xml:space="preserve">Delivery events (sent, bounced, delivered) recorded in FR-COMM-120 audit log.</w:t>
            </w:r>
          </w:p>
        </w:tc>
      </w:tr>
      <w:tr>
        <w:tc>
          <w:tcPr/>
          <w:p>
            <w:pPr>
              <w:pStyle w:val="Compact"/>
            </w:pPr>
            <w:r>
              <w:t xml:space="preserve">FR-COMM-067</w:t>
            </w:r>
          </w:p>
        </w:tc>
        <w:tc>
          <w:tcPr/>
          <w:p>
            <w:pPr>
              <w:pStyle w:val="Compact"/>
            </w:pPr>
            <w:r>
              <w:t xml:space="preserve">The notification service shall track email delivery status via webhook callbacks from the email provider (SES/SendGrid event webhooks). Open-tracking (pixel tracking) shall not be used for engagement analytics or behavioural profiling; it is permissible only for diagnosing critical delivery failures.</w:t>
            </w:r>
          </w:p>
        </w:tc>
        <w:tc>
          <w:tcPr/>
          <w:p>
            <w:pPr>
              <w:pStyle w:val="Compact"/>
            </w:pPr>
            <w:r>
              <w:t xml:space="preserve">Must</w:t>
            </w:r>
          </w:p>
        </w:tc>
        <w:tc>
          <w:tcPr/>
          <w:p>
            <w:pPr>
              <w:pStyle w:val="Compact"/>
            </w:pPr>
            <w:r>
              <w:t xml:space="preserve">Complies with GDPR data-minimisation principle; no behavioural advertising.</w:t>
            </w:r>
          </w:p>
        </w:tc>
      </w:tr>
      <w:tr>
        <w:tc>
          <w:tcPr/>
          <w:p>
            <w:pPr>
              <w:pStyle w:val="Compact"/>
            </w:pPr>
            <w:r>
              <w:t xml:space="preserve">FR-COMM-068</w:t>
            </w:r>
          </w:p>
        </w:tc>
        <w:tc>
          <w:tcPr/>
          <w:p>
            <w:pPr>
              <w:pStyle w:val="Compact"/>
            </w:pPr>
            <w:r>
              <w:t xml:space="preserve">Bulk notification dispatch (e.g., a Platform Announcement to tens of thousands of users) shall be processed via a Redis-backed queue (Bull/BullMQ) with rate limiting to respect email-provider sending limits. Estimated delivery completion time shall be visible to the issuing Super Admin.</w:t>
            </w:r>
          </w:p>
        </w:tc>
        <w:tc>
          <w:tcPr/>
          <w:p>
            <w:pPr>
              <w:pStyle w:val="Compact"/>
            </w:pPr>
            <w:r>
              <w:t xml:space="preserve">Must</w:t>
            </w:r>
          </w:p>
        </w:tc>
        <w:tc>
          <w:tcPr/>
          <w:p>
            <w:pPr>
              <w:pStyle w:val="Compact"/>
            </w:pPr>
            <w:r>
              <w:t xml:space="preserve">Queue depth and dispatch rate monitored via Prometheus/Grafana (see Observability, Logging, Monitoring and Support section).</w:t>
            </w:r>
          </w:p>
        </w:tc>
      </w:tr>
    </w:tbl>
    <w:bookmarkEnd w:id="402"/>
    <w:bookmarkStart w:id="403" w:name="notification-localisation"/>
    <w:p>
      <w:pPr>
        <w:pStyle w:val="Heading3"/>
      </w:pPr>
      <w:r>
        <w:rPr>
          <w:rStyle w:val="SectionNumber"/>
        </w:rPr>
        <w:t xml:space="preserve">13.4.5</w:t>
      </w:r>
      <w:r>
        <w:tab/>
      </w:r>
      <w:r>
        <w:t xml:space="preserve">Notification Localisation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FR-COMM-075</w:t>
            </w:r>
          </w:p>
        </w:tc>
        <w:tc>
          <w:tcPr/>
          <w:p>
            <w:pPr>
              <w:pStyle w:val="Compact"/>
            </w:pPr>
            <w:r>
              <w:t xml:space="preserve">Notification copy (in-app, email, SMS) shall be internationalised using i18n message keys. The platform default locale is</w:t>
            </w:r>
            <w:r>
              <w:t xml:space="preserve"> </w:t>
            </w:r>
            <w:r>
              <w:rPr>
                <w:rStyle w:val="VerbatimChar"/>
              </w:rPr>
              <w:t xml:space="preserve">en-GB</w:t>
            </w:r>
            <w:r>
              <w:t xml:space="preserve"> </w:t>
            </w:r>
            <w:r>
              <w:t xml:space="preserve">and the supported-locale set is the authoritative matrix defined in</w:t>
            </w:r>
            <w:r>
              <w:t xml:space="preserve"> </w:t>
            </w:r>
            <w:r>
              <w:rPr>
                <w:i/>
                <w:iCs/>
              </w:rPr>
              <w:t xml:space="preserve">Accessibility, Internationalisation and Low-Bandwidth Design</w:t>
            </w:r>
            <w:r>
              <w:t xml:space="preserve">; additional locales may be contributed per tenant.</w:t>
            </w:r>
          </w:p>
        </w:tc>
        <w:tc>
          <w:tcPr/>
          <w:p>
            <w:pPr>
              <w:pStyle w:val="Compact"/>
            </w:pPr>
            <w:r>
              <w:t xml:space="preserve">Must</w:t>
            </w:r>
          </w:p>
        </w:tc>
        <w:tc>
          <w:tcPr/>
          <w:p>
            <w:pPr>
              <w:pStyle w:val="Compact"/>
            </w:pPr>
            <w:r>
              <w:t xml:space="preserve">i18n library: react-intl (client) and a Node.js i18n library (server-side template rendering). Default locale aligned to en-GB platform default.</w:t>
            </w:r>
          </w:p>
        </w:tc>
      </w:tr>
      <w:tr>
        <w:tc>
          <w:tcPr/>
          <w:p>
            <w:pPr>
              <w:pStyle w:val="Compact"/>
            </w:pPr>
            <w:r>
              <w:t xml:space="preserve">FR-COMM-076</w:t>
            </w:r>
          </w:p>
        </w:tc>
        <w:tc>
          <w:tcPr/>
          <w:p>
            <w:pPr>
              <w:pStyle w:val="Compact"/>
            </w:pPr>
            <w:r>
              <w:t xml:space="preserve">A tenant may configure a default locale for its school; individual users may override the locale in their account settings. Notification templates are rendered in the recipient's locale at dispatch time.</w:t>
            </w:r>
          </w:p>
        </w:tc>
        <w:tc>
          <w:tcPr/>
          <w:p>
            <w:pPr>
              <w:pStyle w:val="Compact"/>
            </w:pPr>
            <w:r>
              <w:t xml:space="preserve">Should</w:t>
            </w:r>
          </w:p>
        </w:tc>
        <w:tc>
          <w:tcPr/>
          <w:p>
            <w:pPr>
              <w:pStyle w:val="Compact"/>
            </w:pPr>
            <w:r>
              <w:t xml:space="preserve">Locale stored on the</w:t>
            </w:r>
            <w:r>
              <w:t xml:space="preserve"> </w:t>
            </w:r>
            <w:r>
              <w:rPr>
                <w:rStyle w:val="VerbatimChar"/>
              </w:rPr>
              <w:t xml:space="preserve">users</w:t>
            </w:r>
            <w:r>
              <w:t xml:space="preserve"> </w:t>
            </w:r>
            <w:r>
              <w:t xml:space="preserve">table; template rendering service selects the correct locale bundle at runtime.</w:t>
            </w:r>
          </w:p>
        </w:tc>
      </w:tr>
      <w:tr>
        <w:tc>
          <w:tcPr/>
          <w:p>
            <w:pPr>
              <w:pStyle w:val="Compact"/>
            </w:pPr>
            <w:r>
              <w:t xml:space="preserve">FR-COMM-077</w:t>
            </w:r>
          </w:p>
        </w:tc>
        <w:tc>
          <w:tcPr/>
          <w:p>
            <w:pPr>
              <w:pStyle w:val="Compact"/>
            </w:pPr>
            <w:r>
              <w:t xml:space="preserve">All notification templates shall be stored with their locale variants in the template store and must be updated whenever product copy changes in the corresponding UI locale strings, enforced by a CI lint check.</w:t>
            </w:r>
          </w:p>
        </w:tc>
        <w:tc>
          <w:tcPr/>
          <w:p>
            <w:pPr>
              <w:pStyle w:val="Compact"/>
            </w:pPr>
            <w:r>
              <w:t xml:space="preserve">Should</w:t>
            </w:r>
          </w:p>
        </w:tc>
        <w:tc>
          <w:tcPr/>
          <w:p>
            <w:pPr>
              <w:pStyle w:val="Compact"/>
            </w:pPr>
            <w:r>
              <w:t xml:space="preserve">The lint check compares template keys against the i18n source-of-truth bundle; missing translations fail the build.</w:t>
            </w:r>
          </w:p>
        </w:tc>
      </w:tr>
    </w:tbl>
    <w:p>
      <w:r>
        <w:pict>
          <v:rect style="width:0;height:1.5pt" o:hralign="center" o:hrstd="t" o:hr="t"/>
        </w:pict>
      </w:r>
    </w:p>
    <w:bookmarkEnd w:id="403"/>
    <w:bookmarkEnd w:id="404"/>
    <w:bookmarkStart w:id="411" w:name="X0864f60b68f6cfd8ffa836661fe3695b8b4bbbf"/>
    <w:p>
      <w:pPr>
        <w:pStyle w:val="Heading2"/>
      </w:pPr>
      <w:r>
        <w:rPr>
          <w:rStyle w:val="SectionNumber"/>
        </w:rPr>
        <w:t xml:space="preserve">13.5</w:t>
      </w:r>
      <w:r>
        <w:tab/>
      </w:r>
      <w:r>
        <w:t xml:space="preserve">Functional Requirements: Content Moderation Pipeline</w:t>
      </w:r>
    </w:p>
    <w:bookmarkStart w:id="405" w:name="pipeline-architecture"/>
    <w:p>
      <w:pPr>
        <w:pStyle w:val="Heading3"/>
      </w:pPr>
      <w:r>
        <w:rPr>
          <w:rStyle w:val="SectionNumber"/>
        </w:rPr>
        <w:t xml:space="preserve">13.5.1</w:t>
      </w:r>
      <w:r>
        <w:tab/>
      </w:r>
      <w:r>
        <w:t xml:space="preserve">Pipeline Architecture</w:t>
      </w:r>
    </w:p>
    <w:p>
      <w:pPr>
        <w:pStyle w:val="FirstParagraph"/>
      </w:pPr>
      <w:r>
        <w:t xml:space="preserve">The content moderation pipeline is the mandatory pre-persistence filter applied to all user-generated text on the platform. It runs synchronously before any message or comment is stored or dispatched to recipients.</w:t>
      </w:r>
    </w:p>
    <w:p>
      <w:pPr>
        <w:pStyle w:val="SourceCode"/>
      </w:pPr>
      <w:r>
        <w:rPr>
          <w:rStyle w:val="VerbatimChar"/>
        </w:rPr>
        <w:t xml:space="preserve">+-------------------------------------------------------------------+</w:t>
      </w:r>
      <w:r>
        <w:br/>
      </w:r>
      <w:r>
        <w:rPr>
          <w:rStyle w:val="VerbatimChar"/>
        </w:rPr>
        <w:t xml:space="preserve">|                 CONTENT MODERATION PIPELINE (FR-MOD)              |</w:t>
      </w:r>
      <w:r>
        <w:br/>
      </w:r>
      <w:r>
        <w:rPr>
          <w:rStyle w:val="VerbatimChar"/>
        </w:rPr>
        <w:t xml:space="preserve">+-------------------------------------------------------------------+</w:t>
      </w:r>
      <w:r>
        <w:br/>
      </w:r>
      <w:r>
        <w:rPr>
          <w:rStyle w:val="VerbatimChar"/>
        </w:rPr>
        <w:t xml:space="preserve">|                                                                   |</w:t>
      </w:r>
      <w:r>
        <w:br/>
      </w:r>
      <w:r>
        <w:rPr>
          <w:rStyle w:val="VerbatimChar"/>
        </w:rPr>
        <w:t xml:space="preserve">|  USER SUBMITS TEXT (message / comment / project title / DM)       |</w:t>
      </w:r>
      <w:r>
        <w:br/>
      </w:r>
      <w:r>
        <w:rPr>
          <w:rStyle w:val="VerbatimChar"/>
        </w:rPr>
        <w:t xml:space="preserve">|          |                                                        |</w:t>
      </w:r>
      <w:r>
        <w:br/>
      </w:r>
      <w:r>
        <w:rPr>
          <w:rStyle w:val="VerbatimChar"/>
        </w:rPr>
        <w:t xml:space="preserve">|          v                                                        |</w:t>
      </w:r>
      <w:r>
        <w:br/>
      </w:r>
      <w:r>
        <w:rPr>
          <w:rStyle w:val="VerbatimChar"/>
        </w:rPr>
        <w:t xml:space="preserve">|  [STEP 1]  URL / LINK EXTRACTION                                  |</w:t>
      </w:r>
      <w:r>
        <w:br/>
      </w:r>
      <w:r>
        <w:rPr>
          <w:rStyle w:val="VerbatimChar"/>
        </w:rPr>
        <w:t xml:space="preserve">|            Strip and inspect embedded URLs.                       |</w:t>
      </w:r>
      <w:r>
        <w:br/>
      </w:r>
      <w:r>
        <w:rPr>
          <w:rStyle w:val="VerbatimChar"/>
        </w:rPr>
        <w:t xml:space="preserve">|            Blocklisted domains -&gt; BLOCK immediately.              |</w:t>
      </w:r>
      <w:r>
        <w:br/>
      </w:r>
      <w:r>
        <w:rPr>
          <w:rStyle w:val="VerbatimChar"/>
        </w:rPr>
        <w:t xml:space="preserve">|            Unknown domains -&gt; FLAG for review.                    |</w:t>
      </w:r>
      <w:r>
        <w:br/>
      </w:r>
      <w:r>
        <w:rPr>
          <w:rStyle w:val="VerbatimChar"/>
        </w:rPr>
        <w:t xml:space="preserve">|          |                                                        |</w:t>
      </w:r>
      <w:r>
        <w:br/>
      </w:r>
      <w:r>
        <w:rPr>
          <w:rStyle w:val="VerbatimChar"/>
        </w:rPr>
        <w:t xml:space="preserve">|          v                                                        |</w:t>
      </w:r>
      <w:r>
        <w:br/>
      </w:r>
      <w:r>
        <w:rPr>
          <w:rStyle w:val="VerbatimChar"/>
        </w:rPr>
        <w:t xml:space="preserve">|  [STEP 2]  PROFANITY / HATE-SPEECH FILTER                         |</w:t>
      </w:r>
      <w:r>
        <w:br/>
      </w:r>
      <w:r>
        <w:rPr>
          <w:rStyle w:val="VerbatimChar"/>
        </w:rPr>
        <w:t xml:space="preserve">|            Regex + configurable word list (platform + school).    |</w:t>
      </w:r>
      <w:r>
        <w:br/>
      </w:r>
      <w:r>
        <w:rPr>
          <w:rStyle w:val="VerbatimChar"/>
        </w:rPr>
        <w:t xml:space="preserve">|            ML classifier (confidence threshold configurable).     |</w:t>
      </w:r>
      <w:r>
        <w:br/>
      </w:r>
      <w:r>
        <w:rPr>
          <w:rStyle w:val="VerbatimChar"/>
        </w:rPr>
        <w:t xml:space="preserve">|          |                                                        |</w:t>
      </w:r>
      <w:r>
        <w:br/>
      </w:r>
      <w:r>
        <w:rPr>
          <w:rStyle w:val="VerbatimChar"/>
        </w:rPr>
        <w:t xml:space="preserve">|          v                                                        |</w:t>
      </w:r>
      <w:r>
        <w:br/>
      </w:r>
      <w:r>
        <w:rPr>
          <w:rStyle w:val="VerbatimChar"/>
        </w:rPr>
        <w:t xml:space="preserve">|  [STEP 3]  PII DETECTION                                          |</w:t>
      </w:r>
      <w:r>
        <w:br/>
      </w:r>
      <w:r>
        <w:rPr>
          <w:rStyle w:val="VerbatimChar"/>
        </w:rPr>
        <w:t xml:space="preserve">|            Regex patterns: email, phone, address, ID number,      |</w:t>
      </w:r>
      <w:r>
        <w:br/>
      </w:r>
      <w:r>
        <w:rPr>
          <w:rStyle w:val="VerbatimChar"/>
        </w:rPr>
        <w:t xml:space="preserve">|            social-media handles, off-platform contact vectors.    |</w:t>
      </w:r>
      <w:r>
        <w:br/>
      </w:r>
      <w:r>
        <w:rPr>
          <w:rStyle w:val="VerbatimChar"/>
        </w:rPr>
        <w:t xml:space="preserve">|            Named Entity Recognition (NER) model for coverage.     |</w:t>
      </w:r>
      <w:r>
        <w:br/>
      </w:r>
      <w:r>
        <w:rPr>
          <w:rStyle w:val="VerbatimChar"/>
        </w:rPr>
        <w:t xml:space="preserve">|          |                                                        |</w:t>
      </w:r>
      <w:r>
        <w:br/>
      </w:r>
      <w:r>
        <w:rPr>
          <w:rStyle w:val="VerbatimChar"/>
        </w:rPr>
        <w:t xml:space="preserve">|          v                                                        |</w:t>
      </w:r>
      <w:r>
        <w:br/>
      </w:r>
      <w:r>
        <w:rPr>
          <w:rStyle w:val="VerbatimChar"/>
        </w:rPr>
        <w:t xml:space="preserve">|  [STEP 4]  GROOMING / SOLICITATION SIGNAL DETECTOR                |</w:t>
      </w:r>
      <w:r>
        <w:br/>
      </w:r>
      <w:r>
        <w:rPr>
          <w:rStyle w:val="VerbatimChar"/>
        </w:rPr>
        <w:t xml:space="preserve">|            Keyword pattern matching + ML classifier.              |</w:t>
      </w:r>
      <w:r>
        <w:br/>
      </w:r>
      <w:r>
        <w:rPr>
          <w:rStyle w:val="VerbatimChar"/>
        </w:rPr>
        <w:t xml:space="preserve">|            Signals: requests to move off-platform, age/location   |</w:t>
      </w:r>
      <w:r>
        <w:br/>
      </w:r>
      <w:r>
        <w:rPr>
          <w:rStyle w:val="VerbatimChar"/>
        </w:rPr>
        <w:t xml:space="preserve">|            solicitation, gift/secret patterns.                    |</w:t>
      </w:r>
      <w:r>
        <w:br/>
      </w:r>
      <w:r>
        <w:rPr>
          <w:rStyle w:val="VerbatimChar"/>
        </w:rPr>
        <w:t xml:space="preserve">|          |                                                        |</w:t>
      </w:r>
      <w:r>
        <w:br/>
      </w:r>
      <w:r>
        <w:rPr>
          <w:rStyle w:val="VerbatimChar"/>
        </w:rPr>
        <w:t xml:space="preserve">|          v                                                        |</w:t>
      </w:r>
      <w:r>
        <w:br/>
      </w:r>
      <w:r>
        <w:rPr>
          <w:rStyle w:val="VerbatimChar"/>
        </w:rPr>
        <w:t xml:space="preserve">|  AGGREGATE RESULT:  CLEAN | FLAG | BLOCK                          |</w:t>
      </w:r>
      <w:r>
        <w:br/>
      </w:r>
      <w:r>
        <w:rPr>
          <w:rStyle w:val="VerbatimChar"/>
        </w:rPr>
        <w:t xml:space="preserve">|                                                                   |</w:t>
      </w:r>
      <w:r>
        <w:br/>
      </w:r>
      <w:r>
        <w:rPr>
          <w:rStyle w:val="VerbatimChar"/>
        </w:rPr>
        <w:t xml:space="preserve">|  CLEAN  -----&gt; Message stored; delivered to recipients.           |</w:t>
      </w:r>
      <w:r>
        <w:br/>
      </w:r>
      <w:r>
        <w:rPr>
          <w:rStyle w:val="VerbatimChar"/>
        </w:rPr>
        <w:t xml:space="preserve">|  FLAG   -----&gt; Message held (not visible to recipient).           |</w:t>
      </w:r>
      <w:r>
        <w:br/>
      </w:r>
      <w:r>
        <w:rPr>
          <w:rStyle w:val="VerbatimChar"/>
        </w:rPr>
        <w:t xml:space="preserve">|                Submitter sees "pending review" status.            |</w:t>
      </w:r>
      <w:r>
        <w:br/>
      </w:r>
      <w:r>
        <w:rPr>
          <w:rStyle w:val="VerbatimChar"/>
        </w:rPr>
        <w:t xml:space="preserve">|                Item added to moderation queue.                    |</w:t>
      </w:r>
      <w:r>
        <w:br/>
      </w:r>
      <w:r>
        <w:rPr>
          <w:rStyle w:val="VerbatimChar"/>
        </w:rPr>
        <w:t xml:space="preserve">|  BLOCK  -----&gt; Message rejected (not stored in channel).          |</w:t>
      </w:r>
      <w:r>
        <w:br/>
      </w:r>
      <w:r>
        <w:rPr>
          <w:rStyle w:val="VerbatimChar"/>
        </w:rPr>
        <w:t xml:space="preserve">|                Full content stored in safeguarding audit log.     |</w:t>
      </w:r>
      <w:r>
        <w:br/>
      </w:r>
      <w:r>
        <w:rPr>
          <w:rStyle w:val="VerbatimChar"/>
        </w:rPr>
        <w:t xml:space="preserve">|                Submitter sees non-specific error.                 |</w:t>
      </w:r>
      <w:r>
        <w:br/>
      </w:r>
      <w:r>
        <w:rPr>
          <w:rStyle w:val="VerbatimChar"/>
        </w:rPr>
        <w:t xml:space="preserve">|                Incident logged; safeguarding auto-escalated if    |</w:t>
      </w:r>
      <w:r>
        <w:br/>
      </w:r>
      <w:r>
        <w:rPr>
          <w:rStyle w:val="VerbatimChar"/>
        </w:rPr>
        <w:t xml:space="preserve">|                grooming signal or minor-PII trigger.              |</w:t>
      </w:r>
      <w:r>
        <w:br/>
      </w:r>
      <w:r>
        <w:rPr>
          <w:rStyle w:val="VerbatimChar"/>
        </w:rPr>
        <w:t xml:space="preserve">+-------------------------------------------------------------------+</w:t>
      </w:r>
    </w:p>
    <w:bookmarkEnd w:id="405"/>
    <w:bookmarkStart w:id="406" w:name="pipeline-requirements"/>
    <w:p>
      <w:pPr>
        <w:pStyle w:val="Heading3"/>
      </w:pPr>
      <w:r>
        <w:rPr>
          <w:rStyle w:val="SectionNumber"/>
        </w:rPr>
        <w:t xml:space="preserve">13.5.2</w:t>
      </w:r>
      <w:r>
        <w:tab/>
      </w:r>
      <w:r>
        <w:t xml:space="preserve">Pipeline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FR-MOD-010</w:t>
            </w:r>
          </w:p>
        </w:tc>
        <w:tc>
          <w:tcPr/>
          <w:p>
            <w:pPr>
              <w:pStyle w:val="Compact"/>
            </w:pPr>
            <w:r>
              <w:t xml:space="preserve">The content moderation pipeline shall be applied to all user-generated text before storage or delivery, covering: channel messages (all layers), project comments, project and team display names, user-controlled display names, and code comments/string literals in submitted project artefacts.</w:t>
            </w:r>
          </w:p>
        </w:tc>
        <w:tc>
          <w:tcPr/>
          <w:p>
            <w:pPr>
              <w:pStyle w:val="Compact"/>
            </w:pPr>
            <w:r>
              <w:t xml:space="preserve">Must</w:t>
            </w:r>
          </w:p>
        </w:tc>
        <w:tc>
          <w:tcPr/>
          <w:p>
            <w:pPr>
              <w:pStyle w:val="Compact"/>
            </w:pPr>
            <w:r>
              <w:t xml:space="preserve">Pipeline is a NestJS injectable service (</w:t>
            </w:r>
            <w:r>
              <w:rPr>
                <w:rStyle w:val="VerbatimChar"/>
              </w:rPr>
              <w:t xml:space="preserve">ModerationService</w:t>
            </w:r>
            <w:r>
              <w:t xml:space="preserve">) called synchronously from message-creation and project-submission handlers.</w:t>
            </w:r>
          </w:p>
        </w:tc>
      </w:tr>
      <w:tr>
        <w:tc>
          <w:tcPr/>
          <w:p>
            <w:pPr>
              <w:pStyle w:val="Compact"/>
            </w:pPr>
            <w:r>
              <w:t xml:space="preserve">FR-MOD-011</w:t>
            </w:r>
          </w:p>
        </w:tc>
        <w:tc>
          <w:tcPr/>
          <w:p>
            <w:pPr>
              <w:pStyle w:val="Compact"/>
            </w:pPr>
            <w:r>
              <w:t xml:space="preserve">The pipeline shall complete screening and return a verdict within 2 seconds for text inputs up to 2 000 characters under the platform's standard load conditions. Pipeline P95 latency must not exceed 3 seconds.</w:t>
            </w:r>
          </w:p>
        </w:tc>
        <w:tc>
          <w:tcPr/>
          <w:p>
            <w:pPr>
              <w:pStyle w:val="Compact"/>
            </w:pPr>
            <w:r>
              <w:t xml:space="preserve">Must</w:t>
            </w:r>
          </w:p>
        </w:tc>
        <w:tc>
          <w:tcPr/>
          <w:p>
            <w:pPr>
              <w:pStyle w:val="Compact"/>
            </w:pPr>
            <w:r>
              <w:t xml:space="preserve">Monitored via Prometheus histogram; alert threshold at P95 &gt; 3 s. If the pipeline is unavailable, submissions must be rejected with a retriable error (fail-closed, never fail-open).</w:t>
            </w:r>
          </w:p>
        </w:tc>
      </w:tr>
      <w:tr>
        <w:tc>
          <w:tcPr/>
          <w:p>
            <w:pPr>
              <w:pStyle w:val="Compact"/>
            </w:pPr>
            <w:r>
              <w:t xml:space="preserve">FR-MOD-012</w:t>
            </w:r>
          </w:p>
        </w:tc>
        <w:tc>
          <w:tcPr/>
          <w:p>
            <w:pPr>
              <w:pStyle w:val="Compact"/>
            </w:pPr>
            <w:r>
              <w:t xml:space="preserve">The pipeline shall execute steps in the order: (1) URL/link extraction and blocklist check; (2) profanity/hate-speech filter; (3) PII detection; (4) grooming/solicitation signal detection. The first BLOCK verdict short-circuits subsequent steps and immediately records the incident.</w:t>
            </w:r>
          </w:p>
        </w:tc>
        <w:tc>
          <w:tcPr/>
          <w:p>
            <w:pPr>
              <w:pStyle w:val="Compact"/>
            </w:pPr>
            <w:r>
              <w:t xml:space="preserve">Must</w:t>
            </w:r>
          </w:p>
        </w:tc>
        <w:tc>
          <w:tcPr/>
          <w:p>
            <w:pPr>
              <w:pStyle w:val="Compact"/>
            </w:pPr>
            <w:r>
              <w:t xml:space="preserve">Short-circuiting reduces latency for clear-cut BLOCK cases and avoids exposing content to all filter steps unnecessarily.</w:t>
            </w:r>
          </w:p>
        </w:tc>
      </w:tr>
      <w:tr>
        <w:tc>
          <w:tcPr/>
          <w:p>
            <w:pPr>
              <w:pStyle w:val="Compact"/>
            </w:pPr>
            <w:r>
              <w:t xml:space="preserve">FR-MOD-013</w:t>
            </w:r>
          </w:p>
        </w:tc>
        <w:tc>
          <w:tcPr/>
          <w:p>
            <w:pPr>
              <w:pStyle w:val="Compact"/>
            </w:pPr>
            <w:r>
              <w:t xml:space="preserve">The pipeline verdict for each submission shall be recorded in the</w:t>
            </w:r>
            <w:r>
              <w:t xml:space="preserve"> </w:t>
            </w:r>
            <w:r>
              <w:rPr>
                <w:rStyle w:val="VerbatimChar"/>
              </w:rPr>
              <w:t xml:space="preserve">moderation_events</w:t>
            </w:r>
            <w:r>
              <w:t xml:space="preserve"> </w:t>
            </w:r>
            <w:r>
              <w:t xml:space="preserve">table (DR-MOD) with: submission hash (SHA-256 of content), verdict, triggered rule or classifier ID, confidence score (for ML verdicts), submission timestamp, channel ID, actor user ID, and tenant ID.</w:t>
            </w:r>
          </w:p>
        </w:tc>
        <w:tc>
          <w:tcPr/>
          <w:p>
            <w:pPr>
              <w:pStyle w:val="Compact"/>
            </w:pPr>
            <w:r>
              <w:t xml:space="preserve">Must</w:t>
            </w:r>
          </w:p>
        </w:tc>
        <w:tc>
          <w:tcPr/>
          <w:p>
            <w:pPr>
              <w:pStyle w:val="Compact"/>
            </w:pPr>
            <w:r>
              <w:t xml:space="preserve">The full content of BLOCK verdicts is stored in the safeguarding audit log (FR-COMM-120), not in the</w:t>
            </w:r>
            <w:r>
              <w:t xml:space="preserve"> </w:t>
            </w:r>
            <w:r>
              <w:rPr>
                <w:rStyle w:val="VerbatimChar"/>
              </w:rPr>
              <w:t xml:space="preserve">moderation_events</w:t>
            </w:r>
            <w:r>
              <w:t xml:space="preserve"> </w:t>
            </w:r>
            <w:r>
              <w:t xml:space="preserve">table, to limit access surface.</w:t>
            </w:r>
          </w:p>
        </w:tc>
      </w:tr>
      <w:tr>
        <w:tc>
          <w:tcPr/>
          <w:p>
            <w:pPr>
              <w:pStyle w:val="Compact"/>
            </w:pPr>
            <w:r>
              <w:t xml:space="preserve">FR-MOD-014</w:t>
            </w:r>
          </w:p>
        </w:tc>
        <w:tc>
          <w:tcPr/>
          <w:p>
            <w:pPr>
              <w:pStyle w:val="Compact"/>
            </w:pPr>
            <w:r>
              <w:t xml:space="preserve">The pipeline shall be configurable without a code deployment: profanity word list updates, ML confidence thresholds, URL blocklist entries, and grooming keyword patterns are managed via an admin-accessible configuration store, with changes taking effect within 60 seconds of save.</w:t>
            </w:r>
          </w:p>
        </w:tc>
        <w:tc>
          <w:tcPr/>
          <w:p>
            <w:pPr>
              <w:pStyle w:val="Compact"/>
            </w:pPr>
            <w:r>
              <w:t xml:space="preserve">Must</w:t>
            </w:r>
          </w:p>
        </w:tc>
        <w:tc>
          <w:tcPr/>
          <w:p>
            <w:pPr>
              <w:pStyle w:val="Compact"/>
            </w:pPr>
            <w:r>
              <w:t xml:space="preserve">Configuration stored in Redis (with database persistence fallback); cache TTL 60 seconds on pipeline worker nodes. All configuration changes are audit-logged (FR-COMM-120) with the actor and before/after values.</w:t>
            </w:r>
          </w:p>
        </w:tc>
      </w:tr>
    </w:tbl>
    <w:bookmarkEnd w:id="406"/>
    <w:bookmarkStart w:id="407" w:name="profanity-and-hate-speech-filter"/>
    <w:p>
      <w:pPr>
        <w:pStyle w:val="Heading3"/>
      </w:pPr>
      <w:r>
        <w:rPr>
          <w:rStyle w:val="SectionNumber"/>
        </w:rPr>
        <w:t xml:space="preserve">13.5.3</w:t>
      </w:r>
      <w:r>
        <w:tab/>
      </w:r>
      <w:r>
        <w:t xml:space="preserve">Profanity and Hate-Speech Filter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FR-MOD-020</w:t>
            </w:r>
          </w:p>
        </w:tc>
        <w:tc>
          <w:tcPr/>
          <w:p>
            <w:pPr>
              <w:pStyle w:val="Compact"/>
            </w:pPr>
            <w:r>
              <w:t xml:space="preserve">The profanity/hate-speech filter shall use a curated, human-maintained platform-level word list plus an ML text-classification model (operated as a platform-managed microservice, not via a third-party consumer API that would receive raw student text).</w:t>
            </w:r>
          </w:p>
        </w:tc>
        <w:tc>
          <w:tcPr/>
          <w:p>
            <w:pPr>
              <w:pStyle w:val="Compact"/>
            </w:pPr>
            <w:r>
              <w:t xml:space="preserve">Must</w:t>
            </w:r>
          </w:p>
        </w:tc>
        <w:tc>
          <w:tcPr/>
          <w:p>
            <w:pPr>
              <w:pStyle w:val="Compact"/>
            </w:pPr>
            <w:r>
              <w:t xml:space="preserve">The platform-level word list covers English profanity and common slang; additional African English variants shall be included in the baseline release word list.</w:t>
            </w:r>
          </w:p>
        </w:tc>
      </w:tr>
      <w:tr>
        <w:tc>
          <w:tcPr/>
          <w:p>
            <w:pPr>
              <w:pStyle w:val="Compact"/>
            </w:pPr>
            <w:r>
              <w:t xml:space="preserve">FR-MOD-021</w:t>
            </w:r>
          </w:p>
        </w:tc>
        <w:tc>
          <w:tcPr/>
          <w:p>
            <w:pPr>
              <w:pStyle w:val="Compact"/>
            </w:pPr>
            <w:r>
              <w:t xml:space="preserve">The Super Admin and Platform Moderator shall be able to add, remove, and review entries in the platform-level word list via the administration panel without a code deployment. All changes are audit-logged.</w:t>
            </w:r>
          </w:p>
        </w:tc>
        <w:tc>
          <w:tcPr/>
          <w:p>
            <w:pPr>
              <w:pStyle w:val="Compact"/>
            </w:pPr>
            <w:r>
              <w:t xml:space="preserve">Must</w:t>
            </w:r>
          </w:p>
        </w:tc>
        <w:tc>
          <w:tcPr/>
          <w:p>
            <w:pPr>
              <w:pStyle w:val="Compact"/>
            </w:pPr>
            <w:r>
              <w:t xml:space="preserve">Word list edits are effective within 60 seconds (FR-MOD-014 cache flush).</w:t>
            </w:r>
          </w:p>
        </w:tc>
      </w:tr>
      <w:tr>
        <w:tc>
          <w:tcPr/>
          <w:p>
            <w:pPr>
              <w:pStyle w:val="Compact"/>
            </w:pPr>
            <w:r>
              <w:t xml:space="preserve">FR-MOD-022</w:t>
            </w:r>
          </w:p>
        </w:tc>
        <w:tc>
          <w:tcPr/>
          <w:p>
            <w:pPr>
              <w:pStyle w:val="Compact"/>
            </w:pPr>
            <w:r>
              <w:t xml:space="preserve">School Admins shall be able to add entries to a school-scoped supplementary word list that augments (but does not replace) the platform-level list. School-scoped additions are effective only within that tenant and are audit-logged. Individual Teachers may propose additions to the School Admin but may not directly edit the list.</w:t>
            </w:r>
          </w:p>
        </w:tc>
        <w:tc>
          <w:tcPr/>
          <w:p>
            <w:pPr>
              <w:pStyle w:val="Compact"/>
            </w:pPr>
            <w:r>
              <w:t xml:space="preserve">Should</w:t>
            </w:r>
          </w:p>
        </w:tc>
        <w:tc>
          <w:tcPr/>
          <w:p>
            <w:pPr>
              <w:pStyle w:val="Compact"/>
            </w:pPr>
            <w:r>
              <w:t xml:space="preserve">Multi-tenant isolation: school-scoped list entries carry the</w:t>
            </w:r>
            <w:r>
              <w:t xml:space="preserve"> </w:t>
            </w:r>
            <w:r>
              <w:rPr>
                <w:rStyle w:val="VerbatimChar"/>
              </w:rPr>
              <w:t xml:space="preserve">tenant_id</w:t>
            </w:r>
            <w:r>
              <w:t xml:space="preserve"> </w:t>
            </w:r>
            <w:r>
              <w:t xml:space="preserve">and are loaded alongside the platform list for evaluating messages in that tenant.</w:t>
            </w:r>
          </w:p>
        </w:tc>
      </w:tr>
      <w:tr>
        <w:tc>
          <w:tcPr/>
          <w:p>
            <w:pPr>
              <w:pStyle w:val="Compact"/>
            </w:pPr>
            <w:r>
              <w:t xml:space="preserve">FR-MOD-023</w:t>
            </w:r>
          </w:p>
        </w:tc>
        <w:tc>
          <w:tcPr/>
          <w:p>
            <w:pPr>
              <w:pStyle w:val="Compact"/>
            </w:pPr>
            <w:r>
              <w:t xml:space="preserve">The ML classifier for profanity/hate-speech shall produce a confidence score between 0.0 and 1.0. The threshold above which a verdict becomes FLAG (versus CLEAN) shall be configurable by the Super Admin; the default is 0.75. The threshold above which a verdict becomes BLOCK shall be configurable separately; the default is 0.92.</w:t>
            </w:r>
          </w:p>
        </w:tc>
        <w:tc>
          <w:tcPr/>
          <w:p>
            <w:pPr>
              <w:pStyle w:val="Compact"/>
            </w:pPr>
            <w:r>
              <w:t xml:space="preserve">Must</w:t>
            </w:r>
          </w:p>
        </w:tc>
        <w:tc>
          <w:tcPr/>
          <w:p>
            <w:pPr>
              <w:pStyle w:val="Compact"/>
            </w:pPr>
            <w:r>
              <w:t xml:space="preserve">Configurable thresholds allow the platform to tune precision/recall trade-offs without a code deployment. Threshold changes are audit-logged.</w:t>
            </w:r>
          </w:p>
        </w:tc>
      </w:tr>
      <w:tr>
        <w:tc>
          <w:tcPr/>
          <w:p>
            <w:pPr>
              <w:pStyle w:val="Compact"/>
            </w:pPr>
            <w:r>
              <w:t xml:space="preserve">FR-MOD-024</w:t>
            </w:r>
          </w:p>
        </w:tc>
        <w:tc>
          <w:tcPr/>
          <w:p>
            <w:pPr>
              <w:pStyle w:val="Compact"/>
            </w:pPr>
            <w:r>
              <w:t xml:space="preserve">The profanity filter false-positive rate on typical educational content (e.g., Arduino sketch comments, common English educational vocabulary) shall be below 0.5% as validated in pre-release testing on a representative content corpus.</w:t>
            </w:r>
          </w:p>
        </w:tc>
        <w:tc>
          <w:tcPr/>
          <w:p>
            <w:pPr>
              <w:pStyle w:val="Compact"/>
            </w:pPr>
            <w:r>
              <w:t xml:space="preserve">Must</w:t>
            </w:r>
          </w:p>
        </w:tc>
        <w:tc>
          <w:tcPr/>
          <w:p>
            <w:pPr>
              <w:pStyle w:val="Compact"/>
            </w:pPr>
            <w:r>
              <w:t xml:space="preserve">Acceptance criterion: run the filter against a labelled 10 000-sample educational content test set; false-positive count must be ≤ 50.</w:t>
            </w:r>
          </w:p>
        </w:tc>
      </w:tr>
    </w:tbl>
    <w:bookmarkEnd w:id="407"/>
    <w:bookmarkStart w:id="408" w:name="pii-detection"/>
    <w:p>
      <w:pPr>
        <w:pStyle w:val="Heading3"/>
      </w:pPr>
      <w:r>
        <w:rPr>
          <w:rStyle w:val="SectionNumber"/>
        </w:rPr>
        <w:t xml:space="preserve">13.5.4</w:t>
      </w:r>
      <w:r>
        <w:tab/>
      </w:r>
      <w:r>
        <w:t xml:space="preserve">PII Detection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FR-MOD-030</w:t>
            </w:r>
          </w:p>
        </w:tc>
        <w:tc>
          <w:tcPr/>
          <w:p>
            <w:pPr>
              <w:pStyle w:val="Compact"/>
            </w:pPr>
            <w:r>
              <w:t xml:space="preserve">The PII detection step shall identify the following data types as minimum: email addresses (RFC 5322 pattern), phone numbers (E.164 and common local formats for Zimbabwe, South Africa, Nigeria, Kenya), physical addresses (street address patterns), national identification / passport numbers (country-specific patterns for ZW, ZA, NG, KE), social media handles (common platform patterns), and URLs that appear to be off-platform contact vectors.</w:t>
            </w:r>
          </w:p>
        </w:tc>
        <w:tc>
          <w:tcPr/>
          <w:p>
            <w:pPr>
              <w:pStyle w:val="Compact"/>
            </w:pPr>
            <w:r>
              <w:t xml:space="preserve">Must</w:t>
            </w:r>
          </w:p>
        </w:tc>
        <w:tc>
          <w:tcPr/>
          <w:p>
            <w:pPr>
              <w:pStyle w:val="Compact"/>
            </w:pPr>
            <w:r>
              <w:t xml:space="preserve">Regex patterns maintained in the configuration store; NER model supplements regex coverage.</w:t>
            </w:r>
          </w:p>
        </w:tc>
      </w:tr>
      <w:tr>
        <w:tc>
          <w:tcPr/>
          <w:p>
            <w:pPr>
              <w:pStyle w:val="Compact"/>
            </w:pPr>
            <w:r>
              <w:t xml:space="preserve">FR-MOD-031</w:t>
            </w:r>
          </w:p>
        </w:tc>
        <w:tc>
          <w:tcPr/>
          <w:p>
            <w:pPr>
              <w:pStyle w:val="Compact"/>
            </w:pPr>
            <w:r>
              <w:t xml:space="preserve">When a PII pattern is detected in any communication involving a minor (either the sender or the recipient is a minor), the pipeline verdict shall be BLOCK. When detected in a communication between adults only, the default verdict shall be FLAG; the Super Admin may reconfigure this to BLOCK for specific PII types.</w:t>
            </w:r>
          </w:p>
        </w:tc>
        <w:tc>
          <w:tcPr/>
          <w:p>
            <w:pPr>
              <w:pStyle w:val="Compact"/>
            </w:pPr>
            <w:r>
              <w:t xml:space="preserve">Must</w:t>
            </w:r>
          </w:p>
        </w:tc>
        <w:tc>
          <w:tcPr/>
          <w:p>
            <w:pPr>
              <w:pStyle w:val="Compact"/>
            </w:pPr>
            <w:r>
              <w:t xml:space="preserve">Minor status is determined from the</w:t>
            </w:r>
            <w:r>
              <w:t xml:space="preserve"> </w:t>
            </w:r>
            <w:r>
              <w:rPr>
                <w:rStyle w:val="VerbatimChar"/>
              </w:rPr>
              <w:t xml:space="preserve">is_minor</w:t>
            </w:r>
            <w:r>
              <w:t xml:space="preserve"> </w:t>
            </w:r>
            <w:r>
              <w:t xml:space="preserve">flag on the user record, derived from the date of birth at account creation (FR-AUTH-005) and recalculated on birthday boundaries.</w:t>
            </w:r>
          </w:p>
        </w:tc>
      </w:tr>
      <w:tr>
        <w:tc>
          <w:tcPr/>
          <w:p>
            <w:pPr>
              <w:pStyle w:val="Compact"/>
            </w:pPr>
            <w:r>
              <w:t xml:space="preserve">FR-MOD-032</w:t>
            </w:r>
          </w:p>
        </w:tc>
        <w:tc>
          <w:tcPr/>
          <w:p>
            <w:pPr>
              <w:pStyle w:val="Compact"/>
            </w:pPr>
            <w:r>
              <w:t xml:space="preserve">When a minor's message is blocked due to PII detection, the blocking shall be handled discreetly: the minor sees a generic message-submission error, not an explanation identifying the specific PII pattern. If the detected PII type matches a grooming/solicitation vector (e.g., the minor is sharing an off-platform contact detail with a Teacher), a safeguarding flag shall be raised automatically (FR-MOD-050).</w:t>
            </w:r>
          </w:p>
        </w:tc>
        <w:tc>
          <w:tcPr/>
          <w:p>
            <w:pPr>
              <w:pStyle w:val="Compact"/>
            </w:pPr>
            <w:r>
              <w:t xml:space="preserve">Must</w:t>
            </w:r>
          </w:p>
        </w:tc>
        <w:tc>
          <w:tcPr/>
          <w:p>
            <w:pPr>
              <w:pStyle w:val="Compact"/>
            </w:pPr>
            <w:r>
              <w:t xml:space="preserve">Non-specific error wording: "Your message could not be sent. Please try again." The safeguarding flag is created without informing either party of the flag.</w:t>
            </w:r>
          </w:p>
        </w:tc>
      </w:tr>
      <w:tr>
        <w:tc>
          <w:tcPr/>
          <w:p>
            <w:pPr>
              <w:pStyle w:val="Compact"/>
            </w:pPr>
            <w:r>
              <w:t xml:space="preserve">FR-MOD-033</w:t>
            </w:r>
          </w:p>
        </w:tc>
        <w:tc>
          <w:tcPr/>
          <w:p>
            <w:pPr>
              <w:pStyle w:val="Compact"/>
            </w:pPr>
            <w:r>
              <w:t xml:space="preserve">Blocked content containing PII shall not be stored in any user-visible database table or channel history. The full content (including the detected PII) shall be stored exclusively in the safeguarding audit log (FR-COMM-120) with access restricted to Super Admin and Platform Moderator.</w:t>
            </w:r>
          </w:p>
        </w:tc>
        <w:tc>
          <w:tcPr/>
          <w:p>
            <w:pPr>
              <w:pStyle w:val="Compact"/>
            </w:pPr>
            <w:r>
              <w:t xml:space="preserve">Must</w:t>
            </w:r>
          </w:p>
        </w:tc>
        <w:tc>
          <w:tcPr/>
          <w:p>
            <w:pPr>
              <w:pStyle w:val="Compact"/>
            </w:pPr>
            <w:r>
              <w:t xml:space="preserve">Ensures no PII exposure via data breach of general-purpose tables.</w:t>
            </w:r>
          </w:p>
        </w:tc>
      </w:tr>
    </w:tbl>
    <w:bookmarkEnd w:id="408"/>
    <w:bookmarkStart w:id="409" w:name="X07d97f1ed2425c92c0a137b19fcc69a63183024"/>
    <w:p>
      <w:pPr>
        <w:pStyle w:val="Heading3"/>
      </w:pPr>
      <w:r>
        <w:rPr>
          <w:rStyle w:val="SectionNumber"/>
        </w:rPr>
        <w:t xml:space="preserve">13.5.5</w:t>
      </w:r>
      <w:r>
        <w:tab/>
      </w:r>
      <w:r>
        <w:t xml:space="preserve">Grooming and Solicitation Signal Detection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FR-MOD-040</w:t>
            </w:r>
          </w:p>
        </w:tc>
        <w:tc>
          <w:tcPr/>
          <w:p>
            <w:pPr>
              <w:pStyle w:val="Compact"/>
            </w:pPr>
            <w:r>
              <w:t xml:space="preserve">The grooming/solicitation signal detector shall use a combination of keyword pattern matching and an ML classifier trained or fine-tuned on known grooming-conversation patterns. The detector must operate as a platform-managed service and must not transmit raw student content to external third-party APIs.</w:t>
            </w:r>
          </w:p>
        </w:tc>
        <w:tc>
          <w:tcPr/>
          <w:p>
            <w:pPr>
              <w:pStyle w:val="Compact"/>
            </w:pPr>
            <w:r>
              <w:t xml:space="preserve">Must</w:t>
            </w:r>
          </w:p>
        </w:tc>
        <w:tc>
          <w:tcPr/>
          <w:p>
            <w:pPr>
              <w:pStyle w:val="Compact"/>
            </w:pPr>
            <w:r>
              <w:t xml:space="preserve">Model evaluated quarterly against updated pattern libraries; see Observability, Logging, Monitoring and Support section for model performance monitoring.</w:t>
            </w:r>
          </w:p>
        </w:tc>
      </w:tr>
      <w:tr>
        <w:tc>
          <w:tcPr/>
          <w:p>
            <w:pPr>
              <w:pStyle w:val="Compact"/>
            </w:pPr>
            <w:r>
              <w:t xml:space="preserve">FR-MOD-041</w:t>
            </w:r>
          </w:p>
        </w:tc>
        <w:tc>
          <w:tcPr/>
          <w:p>
            <w:pPr>
              <w:pStyle w:val="Compact"/>
            </w:pPr>
            <w:r>
              <w:t xml:space="preserve">Grooming signal patterns shall include, at minimum: requests to move conversation off-platform (other apps, phone, email); age, location, or appearance solicitation; offers of gifts, secrets, or special arrangements; isolation patterns (discouraging contact with parents/teachers); and explicit sexual language or image solicitation.</w:t>
            </w:r>
          </w:p>
        </w:tc>
        <w:tc>
          <w:tcPr/>
          <w:p>
            <w:pPr>
              <w:pStyle w:val="Compact"/>
            </w:pPr>
            <w:r>
              <w:t xml:space="preserve">Must</w:t>
            </w:r>
          </w:p>
        </w:tc>
        <w:tc>
          <w:tcPr/>
          <w:p>
            <w:pPr>
              <w:pStyle w:val="Compact"/>
            </w:pPr>
            <w:r>
              <w:t xml:space="preserve">Pattern list is reviewed and updated at minimum quarterly by the DSL and the Super Admin. All pattern list changes are audit-logged.</w:t>
            </w:r>
          </w:p>
        </w:tc>
      </w:tr>
      <w:tr>
        <w:tc>
          <w:tcPr/>
          <w:p>
            <w:pPr>
              <w:pStyle w:val="Compact"/>
            </w:pPr>
            <w:r>
              <w:t xml:space="preserve">FR-MOD-042</w:t>
            </w:r>
          </w:p>
        </w:tc>
        <w:tc>
          <w:tcPr/>
          <w:p>
            <w:pPr>
              <w:pStyle w:val="Compact"/>
            </w:pPr>
            <w:r>
              <w:t xml:space="preserve">Any positive grooming signal detection in a communication involving a minor participant shall result in an immediate BLOCK verdict plus automatic creation of a safeguarding queue item (FR-MOD-050) classified at High or Critical severity according to the classifier confidence.</w:t>
            </w:r>
          </w:p>
        </w:tc>
        <w:tc>
          <w:tcPr/>
          <w:p>
            <w:pPr>
              <w:pStyle w:val="Compact"/>
            </w:pPr>
            <w:r>
              <w:t xml:space="preserve">Must</w:t>
            </w:r>
          </w:p>
        </w:tc>
        <w:tc>
          <w:tcPr/>
          <w:p>
            <w:pPr>
              <w:pStyle w:val="Compact"/>
            </w:pPr>
            <w:r>
              <w:t xml:space="preserve">Auto-escalation is non-configurable; it cannot be disabled by any role including Super Admin.</w:t>
            </w:r>
          </w:p>
        </w:tc>
      </w:tr>
      <w:tr>
        <w:tc>
          <w:tcPr/>
          <w:p>
            <w:pPr>
              <w:pStyle w:val="Compact"/>
            </w:pPr>
            <w:r>
              <w:t xml:space="preserve">FR-MOD-043</w:t>
            </w:r>
          </w:p>
        </w:tc>
        <w:tc>
          <w:tcPr/>
          <w:p>
            <w:pPr>
              <w:pStyle w:val="Compact"/>
            </w:pPr>
            <w:r>
              <w:t xml:space="preserve">The grooming signal detector shall produce a confidence score for each detection. The threshold for automatic safeguarding escalation shall be configurable between 0.65 and 0.95; the default is 0.80. Detections below the threshold but above 0.50 shall result in FLAG status without automatic safeguarding escalation.</w:t>
            </w:r>
          </w:p>
        </w:tc>
        <w:tc>
          <w:tcPr/>
          <w:p>
            <w:pPr>
              <w:pStyle w:val="Compact"/>
            </w:pPr>
            <w:r>
              <w:t xml:space="preserve">Must</w:t>
            </w:r>
          </w:p>
        </w:tc>
        <w:tc>
          <w:tcPr/>
          <w:p>
            <w:pPr>
              <w:pStyle w:val="Compact"/>
            </w:pPr>
            <w:r>
              <w:t xml:space="preserve">Threshold configurable by Super Admin; changes logged. Setting the threshold above 0.95 is blocked by the platform (minimum sensitivity guard).</w:t>
            </w:r>
          </w:p>
        </w:tc>
      </w:tr>
    </w:tbl>
    <w:bookmarkEnd w:id="409"/>
    <w:bookmarkStart w:id="410" w:name="moderation-queue-and-human-review"/>
    <w:p>
      <w:pPr>
        <w:pStyle w:val="Heading3"/>
      </w:pPr>
      <w:r>
        <w:rPr>
          <w:rStyle w:val="SectionNumber"/>
        </w:rPr>
        <w:t xml:space="preserve">13.5.6</w:t>
      </w:r>
      <w:r>
        <w:tab/>
      </w:r>
      <w:r>
        <w:t xml:space="preserve">Moderation Queue and Human 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FR-MOD-045</w:t>
            </w:r>
          </w:p>
        </w:tc>
        <w:tc>
          <w:tcPr/>
          <w:p>
            <w:pPr>
              <w:pStyle w:val="Compact"/>
            </w:pPr>
            <w:r>
              <w:t xml:space="preserve">The system shall maintain a moderation queue for all FLAG-status items. The queue is separate from the safeguarding queue. Items in the queue are visible to Platform Moderators (all items) and School Admins (items scoped to their tenant).</w:t>
            </w:r>
          </w:p>
        </w:tc>
        <w:tc>
          <w:tcPr/>
          <w:p>
            <w:pPr>
              <w:pStyle w:val="Compact"/>
            </w:pPr>
            <w:r>
              <w:t xml:space="preserve">Must</w:t>
            </w:r>
          </w:p>
        </w:tc>
        <w:tc>
          <w:tcPr/>
          <w:p>
            <w:pPr>
              <w:pStyle w:val="Compact"/>
            </w:pPr>
            <w:r>
              <w:t xml:space="preserve">Queue UI displays: submission timestamp, channel type, submitter role and anonymised identifier (full identity visible on item open), verdict reason, ML confidence score, and content preview (truncated for list view).</w:t>
            </w:r>
          </w:p>
        </w:tc>
      </w:tr>
      <w:tr>
        <w:tc>
          <w:tcPr/>
          <w:p>
            <w:pPr>
              <w:pStyle w:val="Compact"/>
            </w:pPr>
            <w:r>
              <w:t xml:space="preserve">FR-MOD-046</w:t>
            </w:r>
          </w:p>
        </w:tc>
        <w:tc>
          <w:tcPr/>
          <w:p>
            <w:pPr>
              <w:pStyle w:val="Compact"/>
            </w:pPr>
            <w:r>
              <w:t xml:space="preserve">A moderator shall be able to perform one of three actions on a FLAG queue item: (a) Approve — release the message to its intended recipient(s); (b) Reject — permanently block the message, notify the Teacher (or School Admin if Teacher is the submitter), and log the outcome; (c) Escalate to Safeguarding — move the item to the safeguarding queue (FR-MOD-050) and apply BLOCK status.</w:t>
            </w:r>
          </w:p>
        </w:tc>
        <w:tc>
          <w:tcPr/>
          <w:p>
            <w:pPr>
              <w:pStyle w:val="Compact"/>
            </w:pPr>
            <w:r>
              <w:t xml:space="preserve">Must</w:t>
            </w:r>
          </w:p>
        </w:tc>
        <w:tc>
          <w:tcPr/>
          <w:p>
            <w:pPr>
              <w:pStyle w:val="Compact"/>
            </w:pPr>
            <w:r>
              <w:t xml:space="preserve">All actions are recorded in FR-COMM-120 audit log with: moderator user ID, action type, rationale (free text, required for Reject and Escalate), timestamp, and item ID.</w:t>
            </w:r>
          </w:p>
        </w:tc>
      </w:tr>
      <w:tr>
        <w:tc>
          <w:tcPr/>
          <w:p>
            <w:pPr>
              <w:pStyle w:val="Compact"/>
            </w:pPr>
            <w:r>
              <w:t xml:space="preserve">FR-MOD-047</w:t>
            </w:r>
          </w:p>
        </w:tc>
        <w:tc>
          <w:tcPr/>
          <w:p>
            <w:pPr>
              <w:pStyle w:val="Compact"/>
            </w:pPr>
            <w:r>
              <w:t xml:space="preserve">The moderation queue shall display each item with the surrounding message context (up to 50 messages before and after in the same channel) to enable informed moderation decisions.</w:t>
            </w:r>
          </w:p>
        </w:tc>
        <w:tc>
          <w:tcPr/>
          <w:p>
            <w:pPr>
              <w:pStyle w:val="Compact"/>
            </w:pPr>
            <w:r>
              <w:t xml:space="preserve">Must</w:t>
            </w:r>
          </w:p>
        </w:tc>
        <w:tc>
          <w:tcPr/>
          <w:p>
            <w:pPr>
              <w:pStyle w:val="Compact"/>
            </w:pPr>
            <w:r>
              <w:t xml:space="preserve">Context access is itself audit-logged with the moderator's identity and timestamp.</w:t>
            </w:r>
          </w:p>
        </w:tc>
      </w:tr>
      <w:tr>
        <w:tc>
          <w:tcPr/>
          <w:p>
            <w:pPr>
              <w:pStyle w:val="Compact"/>
            </w:pPr>
            <w:r>
              <w:t xml:space="preserve">FR-MOD-048</w:t>
            </w:r>
          </w:p>
        </w:tc>
        <w:tc>
          <w:tcPr/>
          <w:p>
            <w:pPr>
              <w:pStyle w:val="Compact"/>
            </w:pPr>
            <w:r>
              <w:t xml:space="preserve">The target review time for items in the general moderation queue is 4 business hours. Items that exceed this target shall be highlighted in the queue UI and shall trigger an escalating reminder notification to the responsible moderators.</w:t>
            </w:r>
          </w:p>
        </w:tc>
        <w:tc>
          <w:tcPr/>
          <w:p>
            <w:pPr>
              <w:pStyle w:val="Compact"/>
            </w:pPr>
            <w:r>
              <w:t xml:space="preserve">Should</w:t>
            </w:r>
          </w:p>
        </w:tc>
        <w:tc>
          <w:tcPr/>
          <w:p>
            <w:pPr>
              <w:pStyle w:val="Compact"/>
            </w:pPr>
            <w:r>
              <w:t xml:space="preserve">4-hour target is a platform operations commitment, not an automated enforcement. Metric tracked in admin analytics (FR-ADM).</w:t>
            </w:r>
          </w:p>
        </w:tc>
      </w:tr>
      <w:tr>
        <w:tc>
          <w:tcPr/>
          <w:p>
            <w:pPr>
              <w:pStyle w:val="Compact"/>
            </w:pPr>
            <w:r>
              <w:t xml:space="preserve">FR-MOD-049</w:t>
            </w:r>
          </w:p>
        </w:tc>
        <w:tc>
          <w:tcPr/>
          <w:p>
            <w:pPr>
              <w:pStyle w:val="Compact"/>
            </w:pPr>
            <w:r>
              <w:t xml:space="preserve">Platform Moderators shall be able to perform bulk moderation actions (approve all, reject all) on filtered subsets of the moderation queue, with a mandatory confirmation step. Bulk actions are audit-logged at the individual item level.</w:t>
            </w:r>
          </w:p>
        </w:tc>
        <w:tc>
          <w:tcPr/>
          <w:p>
            <w:pPr>
              <w:pStyle w:val="Compact"/>
            </w:pPr>
            <w:r>
              <w:t xml:space="preserve">Should</w:t>
            </w:r>
          </w:p>
        </w:tc>
        <w:tc>
          <w:tcPr/>
          <w:p>
            <w:pPr>
              <w:pStyle w:val="Compact"/>
            </w:pPr>
            <w:r>
              <w:t xml:space="preserve">Bulk action targets filtered view (e.g., all items for a specific school, all items of a specific verdict reason). Each item in the bulk action receives its own audit log entry.</w:t>
            </w:r>
          </w:p>
        </w:tc>
      </w:tr>
    </w:tbl>
    <w:p>
      <w:r>
        <w:pict>
          <v:rect style="width:0;height:1.5pt" o:hralign="center" o:hrstd="t" o:hr="t"/>
        </w:pict>
      </w:r>
    </w:p>
    <w:bookmarkEnd w:id="410"/>
    <w:bookmarkEnd w:id="411"/>
    <w:bookmarkStart w:id="415" w:name="Xc9d7cb820ac6d90e8efb9ed26e7137ec60aaa7c"/>
    <w:p>
      <w:pPr>
        <w:pStyle w:val="Heading2"/>
      </w:pPr>
      <w:r>
        <w:rPr>
          <w:rStyle w:val="SectionNumber"/>
        </w:rPr>
        <w:t xml:space="preserve">13.6</w:t>
      </w:r>
      <w:r>
        <w:tab/>
      </w:r>
      <w:r>
        <w:t xml:space="preserve">Functional Requirements: Abuse Reporting and Safeguarding Escalation</w:t>
      </w:r>
    </w:p>
    <w:bookmarkStart w:id="412" w:name="abuse-report-ingestion"/>
    <w:p>
      <w:pPr>
        <w:pStyle w:val="Heading3"/>
      </w:pPr>
      <w:r>
        <w:rPr>
          <w:rStyle w:val="SectionNumber"/>
        </w:rPr>
        <w:t xml:space="preserve">13.6.1</w:t>
      </w:r>
      <w:r>
        <w:tab/>
      </w:r>
      <w:r>
        <w:t xml:space="preserve">Abuse Report Ingestion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FR-MOD-050</w:t>
            </w:r>
          </w:p>
        </w:tc>
        <w:tc>
          <w:tcPr/>
          <w:p>
            <w:pPr>
              <w:pStyle w:val="Compact"/>
            </w:pPr>
            <w:r>
              <w:t xml:space="preserve">The system shall provide a one-click "Report" action accessible on every message, comment, user profile, and project artefact visible to authenticated users. The control shall be keyboard-accessible and shall not require additional navigation to reach (WCAG 2.2 SC 2.1.1).</w:t>
            </w:r>
          </w:p>
        </w:tc>
        <w:tc>
          <w:tcPr/>
          <w:p>
            <w:pPr>
              <w:pStyle w:val="Compact"/>
            </w:pPr>
            <w:r>
              <w:t xml:space="preserve">Must</w:t>
            </w:r>
          </w:p>
        </w:tc>
        <w:tc>
          <w:tcPr/>
          <w:p>
            <w:pPr>
              <w:pStyle w:val="Compact"/>
            </w:pPr>
            <w:r>
              <w:t xml:space="preserve">Implemented as a contextual menu item and a persistent icon on hover/focus; always visible in the accessible keyboard navigation order.</w:t>
            </w:r>
          </w:p>
        </w:tc>
      </w:tr>
      <w:tr>
        <w:tc>
          <w:tcPr/>
          <w:p>
            <w:pPr>
              <w:pStyle w:val="Compact"/>
            </w:pPr>
            <w:r>
              <w:t xml:space="preserve">FR-MOD-051</w:t>
            </w:r>
          </w:p>
        </w:tc>
        <w:tc>
          <w:tcPr/>
          <w:p>
            <w:pPr>
              <w:pStyle w:val="Compact"/>
            </w:pPr>
            <w:r>
              <w:t xml:space="preserve">The abuse report submission form shall require the reporter to select a report category from a controlled vocabulary: Inappropriate content, Harassment or bullying, Grooming or safety concern, Spam or scam, Other. The reporter may optionally add a free-text description up to 500 characters.</w:t>
            </w:r>
          </w:p>
        </w:tc>
        <w:tc>
          <w:tcPr/>
          <w:p>
            <w:pPr>
              <w:pStyle w:val="Compact"/>
            </w:pPr>
            <w:r>
              <w:t xml:space="preserve">Must</w:t>
            </w:r>
          </w:p>
        </w:tc>
        <w:tc>
          <w:tcPr/>
          <w:p>
            <w:pPr>
              <w:pStyle w:val="Compact"/>
            </w:pPr>
            <w:r>
              <w:t xml:space="preserve">Category selection is mandatory; free text is optional. The form is submitted as a</w:t>
            </w:r>
            <w:r>
              <w:t xml:space="preserve"> </w:t>
            </w:r>
            <w:r>
              <w:rPr>
                <w:rStyle w:val="VerbatimChar"/>
              </w:rPr>
              <w:t xml:space="preserve">POST /reports</w:t>
            </w:r>
            <w:r>
              <w:t xml:space="preserve"> </w:t>
            </w:r>
            <w:r>
              <w:t xml:space="preserve">API call; the response includes a reference number displayed to the reporter.</w:t>
            </w:r>
          </w:p>
        </w:tc>
      </w:tr>
      <w:tr>
        <w:tc>
          <w:tcPr/>
          <w:p>
            <w:pPr>
              <w:pStyle w:val="Compact"/>
            </w:pPr>
            <w:r>
              <w:t xml:space="preserve">FR-MOD-052</w:t>
            </w:r>
          </w:p>
        </w:tc>
        <w:tc>
          <w:tcPr/>
          <w:p>
            <w:pPr>
              <w:pStyle w:val="Compact"/>
            </w:pPr>
            <w:r>
              <w:t xml:space="preserve">Reporter identity shall be kept confidential from the reported party. The report record stores the reporter's user ID but this field is not exposed in any API response accessible to non-moderator roles.</w:t>
            </w:r>
          </w:p>
        </w:tc>
        <w:tc>
          <w:tcPr/>
          <w:p>
            <w:pPr>
              <w:pStyle w:val="Compact"/>
            </w:pPr>
            <w:r>
              <w:t xml:space="preserve">Must</w:t>
            </w:r>
          </w:p>
        </w:tc>
        <w:tc>
          <w:tcPr/>
          <w:p>
            <w:pPr>
              <w:pStyle w:val="Compact"/>
            </w:pPr>
            <w:r>
              <w:t xml:space="preserve">API guard: the</w:t>
            </w:r>
            <w:r>
              <w:t xml:space="preserve"> </w:t>
            </w:r>
            <w:r>
              <w:rPr>
                <w:rStyle w:val="VerbatimChar"/>
              </w:rPr>
              <w:t xml:space="preserve">reporter_user_id</w:t>
            </w:r>
            <w:r>
              <w:t xml:space="preserve"> </w:t>
            </w:r>
            <w:r>
              <w:t xml:space="preserve">field is excluded from all GraphQL/REST projections available to Teacher, Student, Parent/Guardian, and Guest roles.</w:t>
            </w:r>
          </w:p>
        </w:tc>
      </w:tr>
      <w:tr>
        <w:tc>
          <w:tcPr/>
          <w:p>
            <w:pPr>
              <w:pStyle w:val="Compact"/>
            </w:pPr>
            <w:r>
              <w:t xml:space="preserve">FR-MOD-053</w:t>
            </w:r>
          </w:p>
        </w:tc>
        <w:tc>
          <w:tcPr/>
          <w:p>
            <w:pPr>
              <w:pStyle w:val="Compact"/>
            </w:pPr>
            <w:r>
              <w:t xml:space="preserve">A submitted abuse report shall appear in the appropriate moderation queue within 60 seconds of submission. Reports with category "Grooming or safety concern" shall additionally be auto-created in the safeguarding queue (FR-MOD-055) simultaneously.</w:t>
            </w:r>
          </w:p>
        </w:tc>
        <w:tc>
          <w:tcPr/>
          <w:p>
            <w:pPr>
              <w:pStyle w:val="Compact"/>
            </w:pPr>
            <w:r>
              <w:t xml:space="preserve">Must</w:t>
            </w:r>
          </w:p>
        </w:tc>
        <w:tc>
          <w:tcPr/>
          <w:p>
            <w:pPr>
              <w:pStyle w:val="Compact"/>
            </w:pPr>
            <w:r>
              <w:t xml:space="preserve">Report routing is synchronous with report ingestion for safeguarding categories; general categories use an async queue (BullMQ).</w:t>
            </w:r>
          </w:p>
        </w:tc>
      </w:tr>
      <w:tr>
        <w:tc>
          <w:tcPr/>
          <w:p>
            <w:pPr>
              <w:pStyle w:val="Compact"/>
            </w:pPr>
            <w:r>
              <w:t xml:space="preserve">FR-MOD-054</w:t>
            </w:r>
          </w:p>
        </w:tc>
        <w:tc>
          <w:tcPr/>
          <w:p>
            <w:pPr>
              <w:pStyle w:val="Compact"/>
            </w:pPr>
            <w:r>
              <w:t xml:space="preserve">Upon completing review of an abuse report, the moderator shall select an outcome from a controlled vocabulary: No action (dismissed), Content removed, User warned, User temporarily suspended, User deactivated (pending Super Admin confirmation), Escalated to safeguarding. All outcomes are audit-logged with a mandatory rationale.</w:t>
            </w:r>
          </w:p>
        </w:tc>
        <w:tc>
          <w:tcPr/>
          <w:p>
            <w:pPr>
              <w:pStyle w:val="Compact"/>
            </w:pPr>
            <w:r>
              <w:t xml:space="preserve">Must</w:t>
            </w:r>
          </w:p>
        </w:tc>
        <w:tc>
          <w:tcPr/>
          <w:p>
            <w:pPr>
              <w:pStyle w:val="Compact"/>
            </w:pPr>
            <w:r>
              <w:t xml:space="preserve">User suspensions and deactivations triggered by abuse report outcomes require Super Admin confirmation before taking effect, except when the reported content involves a grooming signal, in which case immediate temporary suspension of the reported account is permitted and the Super Admin is notified.</w:t>
            </w:r>
          </w:p>
        </w:tc>
      </w:tr>
      <w:tr>
        <w:tc>
          <w:tcPr/>
          <w:p>
            <w:pPr>
              <w:pStyle w:val="Compact"/>
            </w:pPr>
            <w:r>
              <w:t xml:space="preserve">FR-MOD-055</w:t>
            </w:r>
          </w:p>
        </w:tc>
        <w:tc>
          <w:tcPr/>
          <w:p>
            <w:pPr>
              <w:pStyle w:val="Compact"/>
            </w:pPr>
            <w:r>
              <w:t xml:space="preserve">The reporting user shall receive an in-app and (for higher-priority reports) email notification confirming that their report has been received and reviewed, along with the report reference number. The notification shall not disclose the specific outcome taken against the reported party.</w:t>
            </w:r>
          </w:p>
        </w:tc>
        <w:tc>
          <w:tcPr/>
          <w:p>
            <w:pPr>
              <w:pStyle w:val="Compact"/>
            </w:pPr>
            <w:r>
              <w:t xml:space="preserve">Should</w:t>
            </w:r>
          </w:p>
        </w:tc>
        <w:tc>
          <w:tcPr/>
          <w:p>
            <w:pPr>
              <w:pStyle w:val="Compact"/>
            </w:pPr>
            <w:r>
              <w:t xml:space="preserve">Non-disclosure prevents reporter identification and retaliation. The reporter may contact the platform's published safeguarding contact for further enquiry.</w:t>
            </w:r>
          </w:p>
        </w:tc>
      </w:tr>
    </w:tbl>
    <w:bookmarkEnd w:id="412"/>
    <w:bookmarkStart w:id="413" w:name="X78df1d13831a68263168febe503a109596ed8a6"/>
    <w:p>
      <w:pPr>
        <w:pStyle w:val="Heading3"/>
      </w:pPr>
      <w:r>
        <w:rPr>
          <w:rStyle w:val="SectionNumber"/>
        </w:rPr>
        <w:t xml:space="preserve">13.6.2</w:t>
      </w:r>
      <w:r>
        <w:tab/>
      </w:r>
      <w:r>
        <w:t xml:space="preserve">Safeguarding Queue and Escalation Workflow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FR-MOD-060</w:t>
            </w:r>
          </w:p>
        </w:tc>
        <w:tc>
          <w:tcPr/>
          <w:p>
            <w:pPr>
              <w:pStyle w:val="Compact"/>
            </w:pPr>
            <w:r>
              <w:t xml:space="preserve">The system shall maintain a Safeguarding Queue, separate from the general moderation queue. Items enter the safeguarding queue via: (a) automatic grooming signal detection (FR-MOD-042); (b) abuse report with category "Grooming or safety concern" (FR-MOD-053); (c) Teacher-initiated safeguarding flag from within the class or team communication view; (d) moderator escalation from the general moderation queue (FR-MOD-046).</w:t>
            </w:r>
          </w:p>
        </w:tc>
        <w:tc>
          <w:tcPr/>
          <w:p>
            <w:pPr>
              <w:pStyle w:val="Compact"/>
            </w:pPr>
            <w:r>
              <w:t xml:space="preserve">Must</w:t>
            </w:r>
          </w:p>
        </w:tc>
        <w:tc>
          <w:tcPr/>
          <w:p>
            <w:pPr>
              <w:pStyle w:val="Compact"/>
            </w:pPr>
            <w:r>
              <w:t xml:space="preserve">The Teacher-initiated flag is a first-class API endpoint (</w:t>
            </w:r>
            <w:r>
              <w:rPr>
                <w:rStyle w:val="VerbatimChar"/>
              </w:rPr>
              <w:t xml:space="preserve">POST /safeguarding/flags</w:t>
            </w:r>
            <w:r>
              <w:t xml:space="preserve">) restricted to Teacher role and above; it bypasses the general moderation queue entirely.</w:t>
            </w:r>
          </w:p>
        </w:tc>
      </w:tr>
      <w:tr>
        <w:tc>
          <w:tcPr/>
          <w:p>
            <w:pPr>
              <w:pStyle w:val="Compact"/>
            </w:pPr>
            <w:r>
              <w:t xml:space="preserve">FR-MOD-061</w:t>
            </w:r>
          </w:p>
        </w:tc>
        <w:tc>
          <w:tcPr/>
          <w:p>
            <w:pPr>
              <w:pStyle w:val="Compact"/>
            </w:pPr>
            <w:r>
              <w:t xml:space="preserve">The Safeguarding Queue shall be visible to: School Admins (items scoped to their tenant only), Platform Moderators (all items), and Super Admins (all items). No other role shall have access to the queue or its contents.</w:t>
            </w:r>
          </w:p>
        </w:tc>
        <w:tc>
          <w:tcPr/>
          <w:p>
            <w:pPr>
              <w:pStyle w:val="Compact"/>
            </w:pPr>
            <w:r>
              <w:t xml:space="preserve">Must</w:t>
            </w:r>
          </w:p>
        </w:tc>
        <w:tc>
          <w:tcPr/>
          <w:p>
            <w:pPr>
              <w:pStyle w:val="Compact"/>
            </w:pPr>
            <w:r>
              <w:t xml:space="preserve">Access control enforced via RBAC scope</w:t>
            </w:r>
            <w:r>
              <w:t xml:space="preserve"> </w:t>
            </w:r>
            <w:r>
              <w:rPr>
                <w:rStyle w:val="VerbatimChar"/>
              </w:rPr>
              <w:t xml:space="preserve">safeguarding:read</w:t>
            </w:r>
            <w:r>
              <w:t xml:space="preserve"> </w:t>
            </w:r>
            <w:r>
              <w:t xml:space="preserve">assigned only to the three roles above; Postgres RLS applied for school scoping.</w:t>
            </w:r>
          </w:p>
        </w:tc>
      </w:tr>
      <w:tr>
        <w:tc>
          <w:tcPr/>
          <w:p>
            <w:pPr>
              <w:pStyle w:val="Compact"/>
            </w:pPr>
            <w:r>
              <w:t xml:space="preserve">FR-MOD-062</w:t>
            </w:r>
          </w:p>
        </w:tc>
        <w:tc>
          <w:tcPr/>
          <w:p>
            <w:pPr>
              <w:pStyle w:val="Compact"/>
            </w:pPr>
            <w:r>
              <w:t xml:space="preserve">Each safeguarding queue item shall carry a severity classification: Low, Medium, High, or Critical. The automatic pipeline assigns an initial classification based on trigger type and ML confidence: grooming signal detection → High/Critical; PII-involving-minor block → Medium; general abuse report (safety category) → Medium. Moderators may adjust the classification with a mandatory written rationale; all adjustments are audit-logged.</w:t>
            </w:r>
          </w:p>
        </w:tc>
        <w:tc>
          <w:tcPr/>
          <w:p>
            <w:pPr>
              <w:pStyle w:val="Compact"/>
            </w:pPr>
            <w:r>
              <w:t xml:space="preserve">Must</w:t>
            </w:r>
          </w:p>
        </w:tc>
        <w:tc>
          <w:tcPr/>
          <w:p>
            <w:pPr>
              <w:pStyle w:val="Compact"/>
            </w:pPr>
            <w:r>
              <w:t xml:space="preserve">Setting a severity to lower than the auto-assigned level requires Super Admin approval (the moderator submits a reclassification request).</w:t>
            </w:r>
          </w:p>
        </w:tc>
      </w:tr>
      <w:tr>
        <w:tc>
          <w:tcPr/>
          <w:p>
            <w:pPr>
              <w:pStyle w:val="Compact"/>
            </w:pPr>
            <w:r>
              <w:t xml:space="preserve">FR-MOD-063</w:t>
            </w:r>
          </w:p>
        </w:tc>
        <w:tc>
          <w:tcPr/>
          <w:p>
            <w:pPr>
              <w:pStyle w:val="Compact"/>
            </w:pPr>
            <w:r>
              <w:t xml:space="preserve">The system shall impose a mandatory acknowledgement SLA on safeguarding queue items: items must be acknowledged by an authorised role within 1 business hour of entering the queue (where "business hours" are defined in the platform operational policy, configurable by the Super Admin). The platform shall send escalating notifications (in-app, email, SMS where configured) at 30 minutes and at the 1-hour boundary. If not acknowledged within 1 business hour, the system shall automatically escalate to the next level in the role hierarchy.</w:t>
            </w:r>
          </w:p>
        </w:tc>
        <w:tc>
          <w:tcPr/>
          <w:p>
            <w:pPr>
              <w:pStyle w:val="Compact"/>
            </w:pPr>
            <w:r>
              <w:t xml:space="preserve">Must</w:t>
            </w:r>
          </w:p>
        </w:tc>
        <w:tc>
          <w:tcPr/>
          <w:p>
            <w:pPr>
              <w:pStyle w:val="Compact"/>
            </w:pPr>
            <w:r>
              <w:t xml:space="preserve">Escalation chain: School Admin → Platform Moderator → Super Admin. Escalation notifications use the mandatory (non-disableable) notification category (FR-COMM-061).</w:t>
            </w:r>
          </w:p>
        </w:tc>
      </w:tr>
      <w:tr>
        <w:tc>
          <w:tcPr/>
          <w:p>
            <w:pPr>
              <w:pStyle w:val="Compact"/>
            </w:pPr>
            <w:r>
              <w:t xml:space="preserve">FR-MOD-064</w:t>
            </w:r>
          </w:p>
        </w:tc>
        <w:tc>
          <w:tcPr/>
          <w:p>
            <w:pPr>
              <w:pStyle w:val="Compact"/>
            </w:pPr>
            <w:r>
              <w:t xml:space="preserve">Each safeguarding item shall be resolved by a moderator selecting one of four documented outcome types: (a) No concern — logged and closed with rationale; (b) Internal action — warning, content removal, temporary suspension, or account deactivation, with audit record; (c) Super Admin escalation — for cross-tenant, serious, or repeat incidents; (d) External referral — documented referral to law enforcement or a recognised child-protection authority.</w:t>
            </w:r>
          </w:p>
        </w:tc>
        <w:tc>
          <w:tcPr/>
          <w:p>
            <w:pPr>
              <w:pStyle w:val="Compact"/>
            </w:pPr>
            <w:r>
              <w:t xml:space="preserve">Must</w:t>
            </w:r>
          </w:p>
        </w:tc>
        <w:tc>
          <w:tcPr/>
          <w:p>
            <w:pPr>
              <w:pStyle w:val="Compact"/>
            </w:pPr>
            <w:r>
              <w:t xml:space="preserve">For outcome (d), the system provides a structured referral documentation template (pre-filled with incident timeline, account details, moderation history) that a Super Admin can export as PDF for use with external authorities.</w:t>
            </w:r>
          </w:p>
        </w:tc>
      </w:tr>
      <w:tr>
        <w:tc>
          <w:tcPr/>
          <w:p>
            <w:pPr>
              <w:pStyle w:val="Compact"/>
            </w:pPr>
            <w:r>
              <w:t xml:space="preserve">FR-MOD-065</w:t>
            </w:r>
          </w:p>
        </w:tc>
        <w:tc>
          <w:tcPr/>
          <w:p>
            <w:pPr>
              <w:pStyle w:val="Compact"/>
            </w:pPr>
            <w:r>
              <w:t xml:space="preserve">When a safeguarding case involves a minor, the system shall notify the associated Parent / Guardian of the existence of a safeguarding concern and that it is under review, using plain-language wording appropriate for a non-technical audience. For Critical items, Parent / Guardian notification is sent automatically upon severity classification. For High/Medium items, notification is triggered at the point of triage decision (outcome b, c, or d). The notification must not name the reporting party or contain details that could compromise an investigation.</w:t>
            </w:r>
          </w:p>
        </w:tc>
        <w:tc>
          <w:tcPr/>
          <w:p>
            <w:pPr>
              <w:pStyle w:val="Compact"/>
            </w:pPr>
            <w:r>
              <w:t xml:space="preserve">Must</w:t>
            </w:r>
          </w:p>
        </w:tc>
        <w:tc>
          <w:tcPr/>
          <w:p>
            <w:pPr>
              <w:pStyle w:val="Compact"/>
            </w:pPr>
            <w:r>
              <w:t xml:space="preserve">Parent / Guardian notification uses the mandatory (non-disableable) notification category. If no Parent / Guardian account is linked (e.g., the minor has not yet had a guardian consent record created), the School Admin is notified to contact the guardian directly.</w:t>
            </w:r>
          </w:p>
        </w:tc>
      </w:tr>
      <w:tr>
        <w:tc>
          <w:tcPr/>
          <w:p>
            <w:pPr>
              <w:pStyle w:val="Compact"/>
            </w:pPr>
            <w:r>
              <w:t xml:space="preserve">FR-MOD-066</w:t>
            </w:r>
          </w:p>
        </w:tc>
        <w:tc>
          <w:tcPr/>
          <w:p>
            <w:pPr>
              <w:pStyle w:val="Compact"/>
            </w:pPr>
            <w:r>
              <w:t xml:space="preserve">The safeguarding escalation pathway shall be fully documented in ASCII-diagram form in the platform's internal operations runbook and reflected in the published Safeguarding Policy accessible from the marketing site footer and the authenticated platform help centre.</w:t>
            </w:r>
          </w:p>
        </w:tc>
        <w:tc>
          <w:tcPr/>
          <w:p>
            <w:pPr>
              <w:pStyle w:val="Compact"/>
            </w:pPr>
            <w:r>
              <w:t xml:space="preserve">Must</w:t>
            </w:r>
          </w:p>
        </w:tc>
        <w:tc>
          <w:tcPr/>
          <w:p>
            <w:pPr>
              <w:pStyle w:val="Compact"/>
            </w:pPr>
            <w:r>
              <w:t xml:space="preserve">The Safeguarding Policy shall name the Designated Safeguarding Lead (DSL) for the platform, the reporting procedure, the applicable legal standards, and the external escalation contacts.</w:t>
            </w:r>
          </w:p>
        </w:tc>
      </w:tr>
    </w:tbl>
    <w:p>
      <w:pPr>
        <w:pStyle w:val="SourceCode"/>
      </w:pPr>
      <w:r>
        <w:rPr>
          <w:rStyle w:val="VerbatimChar"/>
        </w:rPr>
        <w:t xml:space="preserve">+------------------------------------------------------------+</w:t>
      </w:r>
      <w:r>
        <w:br/>
      </w:r>
      <w:r>
        <w:rPr>
          <w:rStyle w:val="VerbatimChar"/>
        </w:rPr>
        <w:t xml:space="preserve">|            SAFEGUARDING ESCALATION PATHWAY                 |</w:t>
      </w:r>
      <w:r>
        <w:br/>
      </w:r>
      <w:r>
        <w:rPr>
          <w:rStyle w:val="VerbatimChar"/>
        </w:rPr>
        <w:t xml:space="preserve">+------------------------------------------------------------+</w:t>
      </w:r>
      <w:r>
        <w:br/>
      </w:r>
      <w:r>
        <w:rPr>
          <w:rStyle w:val="VerbatimChar"/>
        </w:rPr>
        <w:t xml:space="preserve">|                                                            |</w:t>
      </w:r>
      <w:r>
        <w:br/>
      </w:r>
      <w:r>
        <w:rPr>
          <w:rStyle w:val="VerbatimChar"/>
        </w:rPr>
        <w:t xml:space="preserve">|  TRIGGER (any of):                                         |</w:t>
      </w:r>
      <w:r>
        <w:br/>
      </w:r>
      <w:r>
        <w:rPr>
          <w:rStyle w:val="VerbatimChar"/>
        </w:rPr>
        <w:t xml:space="preserve">|  (a) Auto: grooming/PII signal detected -&gt; BLOCK           |</w:t>
      </w:r>
      <w:r>
        <w:br/>
      </w:r>
      <w:r>
        <w:rPr>
          <w:rStyle w:val="VerbatimChar"/>
        </w:rPr>
        <w:t xml:space="preserve">|  (b) User report: category = safety concern                |</w:t>
      </w:r>
      <w:r>
        <w:br/>
      </w:r>
      <w:r>
        <w:rPr>
          <w:rStyle w:val="VerbatimChar"/>
        </w:rPr>
        <w:t xml:space="preserve">|  (c) Teacher initiates safeguarding flag                   |</w:t>
      </w:r>
      <w:r>
        <w:br/>
      </w:r>
      <w:r>
        <w:rPr>
          <w:rStyle w:val="VerbatimChar"/>
        </w:rPr>
        <w:t xml:space="preserve">|  (d) Moderator escalates from moderation queue             |</w:t>
      </w:r>
      <w:r>
        <w:br/>
      </w:r>
      <w:r>
        <w:rPr>
          <w:rStyle w:val="VerbatimChar"/>
        </w:rPr>
        <w:t xml:space="preserve">|          |                                                 |</w:t>
      </w:r>
      <w:r>
        <w:br/>
      </w:r>
      <w:r>
        <w:rPr>
          <w:rStyle w:val="VerbatimChar"/>
        </w:rPr>
        <w:t xml:space="preserve">|          v                                                 |</w:t>
      </w:r>
      <w:r>
        <w:br/>
      </w:r>
      <w:r>
        <w:rPr>
          <w:rStyle w:val="VerbatimChar"/>
        </w:rPr>
        <w:t xml:space="preserve">|  [1]  SAFEGUARDING QUEUE ITEM CREATED                      |</w:t>
      </w:r>
      <w:r>
        <w:br/>
      </w:r>
      <w:r>
        <w:rPr>
          <w:rStyle w:val="VerbatimChar"/>
        </w:rPr>
        <w:t xml:space="preserve">|       Auto-classified: Low / Medium / High / Critical      |</w:t>
      </w:r>
      <w:r>
        <w:br/>
      </w:r>
      <w:r>
        <w:rPr>
          <w:rStyle w:val="VerbatimChar"/>
        </w:rPr>
        <w:t xml:space="preserve">|       Visible to: School Admin (scoped), Plat Mod, SA      |</w:t>
      </w:r>
      <w:r>
        <w:br/>
      </w:r>
      <w:r>
        <w:rPr>
          <w:rStyle w:val="VerbatimChar"/>
        </w:rPr>
        <w:t xml:space="preserve">|       SLA: acknowledge within 1 business hour              |</w:t>
      </w:r>
      <w:r>
        <w:br/>
      </w:r>
      <w:r>
        <w:rPr>
          <w:rStyle w:val="VerbatimChar"/>
        </w:rPr>
        <w:t xml:space="preserve">|       Escalating notifications at 30 min and 60 min        |</w:t>
      </w:r>
      <w:r>
        <w:br/>
      </w:r>
      <w:r>
        <w:rPr>
          <w:rStyle w:val="VerbatimChar"/>
        </w:rPr>
        <w:t xml:space="preserve">|          |                                                 |</w:t>
      </w:r>
      <w:r>
        <w:br/>
      </w:r>
      <w:r>
        <w:rPr>
          <w:rStyle w:val="VerbatimChar"/>
        </w:rPr>
        <w:t xml:space="preserve">|          v                                                 |</w:t>
      </w:r>
      <w:r>
        <w:br/>
      </w:r>
      <w:r>
        <w:rPr>
          <w:rStyle w:val="VerbatimChar"/>
        </w:rPr>
        <w:t xml:space="preserve">|  [2]  TRIAGE (School Admin / Platform Moderator)           |</w:t>
      </w:r>
      <w:r>
        <w:br/>
      </w:r>
      <w:r>
        <w:rPr>
          <w:rStyle w:val="VerbatimChar"/>
        </w:rPr>
        <w:t xml:space="preserve">|       Outcome A: No concern   -&gt; log and close             |</w:t>
      </w:r>
      <w:r>
        <w:br/>
      </w:r>
      <w:r>
        <w:rPr>
          <w:rStyle w:val="VerbatimChar"/>
        </w:rPr>
        <w:t xml:space="preserve">|       Outcome B: Internal action -&gt; warn/suspend/remove    |</w:t>
      </w:r>
      <w:r>
        <w:br/>
      </w:r>
      <w:r>
        <w:rPr>
          <w:rStyle w:val="VerbatimChar"/>
        </w:rPr>
        <w:t xml:space="preserve">|       Outcome C: Escalate     -&gt; Super Admin review        |</w:t>
      </w:r>
      <w:r>
        <w:br/>
      </w:r>
      <w:r>
        <w:rPr>
          <w:rStyle w:val="VerbatimChar"/>
        </w:rPr>
        <w:t xml:space="preserve">|       Outcome D: External referral -&gt; export documentation |</w:t>
      </w:r>
      <w:r>
        <w:br/>
      </w:r>
      <w:r>
        <w:rPr>
          <w:rStyle w:val="VerbatimChar"/>
        </w:rPr>
        <w:t xml:space="preserve">|          |                                                 |</w:t>
      </w:r>
      <w:r>
        <w:br/>
      </w:r>
      <w:r>
        <w:rPr>
          <w:rStyle w:val="VerbatimChar"/>
        </w:rPr>
        <w:t xml:space="preserve">|          v (if outcome C)                                  |</w:t>
      </w:r>
      <w:r>
        <w:br/>
      </w:r>
      <w:r>
        <w:rPr>
          <w:rStyle w:val="VerbatimChar"/>
        </w:rPr>
        <w:t xml:space="preserve">|  [3]  SUPER ADMIN REVIEW                                   |</w:t>
      </w:r>
      <w:r>
        <w:br/>
      </w:r>
      <w:r>
        <w:rPr>
          <w:rStyle w:val="VerbatimChar"/>
        </w:rPr>
        <w:t xml:space="preserve">|       May: apply platform-level account action;            |</w:t>
      </w:r>
      <w:r>
        <w:br/>
      </w:r>
      <w:r>
        <w:rPr>
          <w:rStyle w:val="VerbatimChar"/>
        </w:rPr>
        <w:t xml:space="preserve">|            notify Parent / Guardian;                       |</w:t>
      </w:r>
      <w:r>
        <w:br/>
      </w:r>
      <w:r>
        <w:rPr>
          <w:rStyle w:val="VerbatimChar"/>
        </w:rPr>
        <w:t xml:space="preserve">|            initiate external referral (outcome D);         |</w:t>
      </w:r>
      <w:r>
        <w:br/>
      </w:r>
      <w:r>
        <w:rPr>
          <w:rStyle w:val="VerbatimChar"/>
        </w:rPr>
        <w:t xml:space="preserve">|            deactivate account.                             |</w:t>
      </w:r>
      <w:r>
        <w:br/>
      </w:r>
      <w:r>
        <w:rPr>
          <w:rStyle w:val="VerbatimChar"/>
        </w:rPr>
        <w:t xml:space="preserve">|          |                                                 |</w:t>
      </w:r>
      <w:r>
        <w:br/>
      </w:r>
      <w:r>
        <w:rPr>
          <w:rStyle w:val="VerbatimChar"/>
        </w:rPr>
        <w:t xml:space="preserve">|          v                                                 |</w:t>
      </w:r>
      <w:r>
        <w:br/>
      </w:r>
      <w:r>
        <w:rPr>
          <w:rStyle w:val="VerbatimChar"/>
        </w:rPr>
        <w:t xml:space="preserve">|  [4]  CLOSE WITH FULL AUDIT RECORD                         |</w:t>
      </w:r>
      <w:r>
        <w:br/>
      </w:r>
      <w:r>
        <w:rPr>
          <w:rStyle w:val="VerbatimChar"/>
        </w:rPr>
        <w:t xml:space="preserve">|       All steps, decisions, actors, and timestamps         |</w:t>
      </w:r>
      <w:r>
        <w:br/>
      </w:r>
      <w:r>
        <w:rPr>
          <w:rStyle w:val="VerbatimChar"/>
        </w:rPr>
        <w:t xml:space="preserve">|       in immutable safeguarding audit log (FR-COMM-120).   |</w:t>
      </w:r>
      <w:r>
        <w:br/>
      </w:r>
      <w:r>
        <w:rPr>
          <w:rStyle w:val="VerbatimChar"/>
        </w:rPr>
        <w:t xml:space="preserve">|       Safeguarding records retained 7 years minimum.       |</w:t>
      </w:r>
      <w:r>
        <w:br/>
      </w:r>
      <w:r>
        <w:rPr>
          <w:rStyle w:val="VerbatimChar"/>
        </w:rPr>
        <w:t xml:space="preserve">+------------------------------------------------------------+</w:t>
      </w:r>
    </w:p>
    <w:bookmarkEnd w:id="413"/>
    <w:bookmarkStart w:id="414" w:name="safeguarding-dashboard"/>
    <w:p>
      <w:pPr>
        <w:pStyle w:val="Heading3"/>
      </w:pPr>
      <w:r>
        <w:rPr>
          <w:rStyle w:val="SectionNumber"/>
        </w:rPr>
        <w:t xml:space="preserve">13.6.3</w:t>
      </w:r>
      <w:r>
        <w:tab/>
      </w:r>
      <w:r>
        <w:t xml:space="preserve">Safeguarding Dashboard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FR-MOD-070</w:t>
            </w:r>
          </w:p>
        </w:tc>
        <w:tc>
          <w:tcPr/>
          <w:p>
            <w:pPr>
              <w:pStyle w:val="Compact"/>
            </w:pPr>
            <w:r>
              <w:t xml:space="preserve">The system shall provide a Safeguarding Incidents Dashboard accessible to the Super Admin, displaying: open incidents by severity; average acknowledgement time; average time-to-close; incidents per school (school names anonymised in exported reports); and incident outcomes over a configurable date range.</w:t>
            </w:r>
          </w:p>
        </w:tc>
        <w:tc>
          <w:tcPr/>
          <w:p>
            <w:pPr>
              <w:pStyle w:val="Compact"/>
            </w:pPr>
            <w:r>
              <w:t xml:space="preserve">Must</w:t>
            </w:r>
          </w:p>
        </w:tc>
        <w:tc>
          <w:tcPr/>
          <w:p>
            <w:pPr>
              <w:pStyle w:val="Compact"/>
            </w:pPr>
            <w:r>
              <w:t xml:space="preserve">Dashboard data refreshes at most every 5 minutes. Aggregate statistics exportable as CSV and PDF for regulatory and DSL reporting.</w:t>
            </w:r>
          </w:p>
        </w:tc>
      </w:tr>
      <w:tr>
        <w:tc>
          <w:tcPr/>
          <w:p>
            <w:pPr>
              <w:pStyle w:val="Compact"/>
            </w:pPr>
            <w:r>
              <w:t xml:space="preserve">FR-MOD-071</w:t>
            </w:r>
          </w:p>
        </w:tc>
        <w:tc>
          <w:tcPr/>
          <w:p>
            <w:pPr>
              <w:pStyle w:val="Compact"/>
            </w:pPr>
            <w:r>
              <w:t xml:space="preserve">The dashboard shall expose a breakdown of automated pipeline triggers (grooming detections, PII blocks, flagged items per channel type) to support tuning of detection thresholds and identification of emerging risk patterns.</w:t>
            </w:r>
          </w:p>
        </w:tc>
        <w:tc>
          <w:tcPr/>
          <w:p>
            <w:pPr>
              <w:pStyle w:val="Compact"/>
            </w:pPr>
            <w:r>
              <w:t xml:space="preserve">Should</w:t>
            </w:r>
          </w:p>
        </w:tc>
        <w:tc>
          <w:tcPr/>
          <w:p>
            <w:pPr>
              <w:pStyle w:val="Compact"/>
            </w:pPr>
            <w:r>
              <w:t xml:space="preserve">Visible to Super Admin and Platform Moderator only. No student-level PII exposed in aggregate statistics views.</w:t>
            </w:r>
          </w:p>
        </w:tc>
      </w:tr>
    </w:tbl>
    <w:p>
      <w:r>
        <w:pict>
          <v:rect style="width:0;height:1.5pt" o:hralign="center" o:hrstd="t" o:hr="t"/>
        </w:pict>
      </w:r>
    </w:p>
    <w:bookmarkEnd w:id="414"/>
    <w:bookmarkEnd w:id="415"/>
    <w:bookmarkStart w:id="419" w:name="X203b56bee16e47e2ee070e01b420099e0783ccb"/>
    <w:p>
      <w:pPr>
        <w:pStyle w:val="Heading2"/>
      </w:pPr>
      <w:r>
        <w:rPr>
          <w:rStyle w:val="SectionNumber"/>
        </w:rPr>
        <w:t xml:space="preserve">13.7</w:t>
      </w:r>
      <w:r>
        <w:tab/>
      </w:r>
      <w:r>
        <w:t xml:space="preserve">Functional Requirements: Audit Logging and Retention</w:t>
      </w:r>
    </w:p>
    <w:bookmarkStart w:id="416" w:name="audit-log-schema-and-capture"/>
    <w:p>
      <w:pPr>
        <w:pStyle w:val="Heading3"/>
      </w:pPr>
      <w:r>
        <w:rPr>
          <w:rStyle w:val="SectionNumber"/>
        </w:rPr>
        <w:t xml:space="preserve">13.7.1</w:t>
      </w:r>
      <w:r>
        <w:tab/>
      </w:r>
      <w:r>
        <w:t xml:space="preserve">Audit Log Schema and Capture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FR-COMM-120</w:t>
            </w:r>
          </w:p>
        </w:tc>
        <w:tc>
          <w:tcPr/>
          <w:p>
            <w:pPr>
              <w:pStyle w:val="Compact"/>
            </w:pPr>
            <w:r>
              <w:t xml:space="preserve">The system shall maintain an immutable communications and moderation audit log covering the following event categories: message sent, message delivered, message held (FLAG), message blocked (BLOCK), message deleted by user, report submitted, report actioned, moderation queue item created, moderation decision taken, safeguarding item created, safeguarding item acknowledged, safeguarding item resolved, notification sent, notification delivery status changed, notification preference changed, audit log accessed by platform staff.</w:t>
            </w:r>
          </w:p>
        </w:tc>
        <w:tc>
          <w:tcPr/>
          <w:p>
            <w:pPr>
              <w:pStyle w:val="Compact"/>
            </w:pPr>
            <w:r>
              <w:t xml:space="preserve">Must</w:t>
            </w:r>
          </w:p>
        </w:tc>
        <w:tc>
          <w:tcPr/>
          <w:p>
            <w:pPr>
              <w:pStyle w:val="Compact"/>
            </w:pPr>
            <w:r>
              <w:t xml:space="preserve">"Immutable" means no platform operation (including Super Admin actions) can modify or delete log entries. Implemented via S3-compatible object store with S3 Object Lock (WORM policy) or a PostgreSQL append-only log partition with revocation-protected write grants.</w:t>
            </w:r>
          </w:p>
        </w:tc>
      </w:tr>
      <w:tr>
        <w:tc>
          <w:tcPr/>
          <w:p>
            <w:pPr>
              <w:pStyle w:val="Compact"/>
            </w:pPr>
            <w:r>
              <w:t xml:space="preserve">FR-COMM-121</w:t>
            </w:r>
          </w:p>
        </w:tc>
        <w:tc>
          <w:tcPr/>
          <w:p>
            <w:pPr>
              <w:pStyle w:val="Compact"/>
            </w:pPr>
            <w:r>
              <w:t xml:space="preserve">Each audit log entry shall include at minimum:</w:t>
            </w:r>
            <w:r>
              <w:t xml:space="preserve"> </w:t>
            </w:r>
            <w:r>
              <w:rPr>
                <w:rStyle w:val="VerbatimChar"/>
              </w:rPr>
              <w:t xml:space="preserve">event_id</w:t>
            </w:r>
            <w:r>
              <w:t xml:space="preserve"> </w:t>
            </w:r>
            <w:r>
              <w:t xml:space="preserve">(UUID v4),</w:t>
            </w:r>
            <w:r>
              <w:t xml:space="preserve"> </w:t>
            </w:r>
            <w:r>
              <w:rPr>
                <w:rStyle w:val="VerbatimChar"/>
              </w:rPr>
              <w:t xml:space="preserve">event_type</w:t>
            </w:r>
            <w:r>
              <w:t xml:space="preserve"> </w:t>
            </w:r>
            <w:r>
              <w:t xml:space="preserve">(enum),</w:t>
            </w:r>
            <w:r>
              <w:t xml:space="preserve"> </w:t>
            </w:r>
            <w:r>
              <w:rPr>
                <w:rStyle w:val="VerbatimChar"/>
              </w:rPr>
              <w:t xml:space="preserve">timestamp</w:t>
            </w:r>
            <w:r>
              <w:t xml:space="preserve"> </w:t>
            </w:r>
            <w:r>
              <w:t xml:space="preserve">(UTC, millisecond precision),</w:t>
            </w:r>
            <w:r>
              <w:t xml:space="preserve"> </w:t>
            </w:r>
            <w:r>
              <w:rPr>
                <w:rStyle w:val="VerbatimChar"/>
              </w:rPr>
              <w:t xml:space="preserve">actor_user_id</w:t>
            </w:r>
            <w:r>
              <w:t xml:space="preserve">,</w:t>
            </w:r>
            <w:r>
              <w:t xml:space="preserve"> </w:t>
            </w:r>
            <w:r>
              <w:rPr>
                <w:rStyle w:val="VerbatimChar"/>
              </w:rPr>
              <w:t xml:space="preserve">actor_role</w:t>
            </w:r>
            <w:r>
              <w:t xml:space="preserve">,</w:t>
            </w:r>
            <w:r>
              <w:t xml:space="preserve"> </w:t>
            </w:r>
            <w:r>
              <w:rPr>
                <w:rStyle w:val="VerbatimChar"/>
              </w:rPr>
              <w:t xml:space="preserve">tenant_id</w:t>
            </w:r>
            <w:r>
              <w:t xml:space="preserve">,</w:t>
            </w:r>
            <w:r>
              <w:t xml:space="preserve"> </w:t>
            </w:r>
            <w:r>
              <w:rPr>
                <w:rStyle w:val="VerbatimChar"/>
              </w:rPr>
              <w:t xml:space="preserve">target_resource_type</w:t>
            </w:r>
            <w:r>
              <w:t xml:space="preserve">,</w:t>
            </w:r>
            <w:r>
              <w:t xml:space="preserve"> </w:t>
            </w:r>
            <w:r>
              <w:rPr>
                <w:rStyle w:val="VerbatimChar"/>
              </w:rPr>
              <w:t xml:space="preserve">target_resource_id</w:t>
            </w:r>
            <w:r>
              <w:t xml:space="preserve">,</w:t>
            </w:r>
            <w:r>
              <w:t xml:space="preserve"> </w:t>
            </w:r>
            <w:r>
              <w:rPr>
                <w:rStyle w:val="VerbatimChar"/>
              </w:rPr>
              <w:t xml:space="preserve">outcome</w:t>
            </w:r>
            <w:r>
              <w:t xml:space="preserve"> </w:t>
            </w:r>
            <w:r>
              <w:t xml:space="preserve">(success / failure / blocked / flagged / approved / rejected / escalated),</w:t>
            </w:r>
            <w:r>
              <w:t xml:space="preserve"> </w:t>
            </w:r>
            <w:r>
              <w:rPr>
                <w:rStyle w:val="VerbatimChar"/>
              </w:rPr>
              <w:t xml:space="preserve">ip_address</w:t>
            </w:r>
            <w:r>
              <w:t xml:space="preserve">,</w:t>
            </w:r>
            <w:r>
              <w:t xml:space="preserve"> </w:t>
            </w:r>
            <w:r>
              <w:rPr>
                <w:rStyle w:val="VerbatimChar"/>
              </w:rPr>
              <w:t xml:space="preserve">correlation_id</w:t>
            </w:r>
            <w:r>
              <w:t xml:space="preserve"> </w:t>
            </w:r>
            <w:r>
              <w:t xml:space="preserve">(distributed trace ID), and</w:t>
            </w:r>
            <w:r>
              <w:t xml:space="preserve"> </w:t>
            </w:r>
            <w:r>
              <w:rPr>
                <w:rStyle w:val="VerbatimChar"/>
              </w:rPr>
              <w:t xml:space="preserve">schema_version</w:t>
            </w:r>
            <w:r>
              <w:t xml:space="preserve">.</w:t>
            </w:r>
          </w:p>
        </w:tc>
        <w:tc>
          <w:tcPr/>
          <w:p>
            <w:pPr>
              <w:pStyle w:val="Compact"/>
            </w:pPr>
            <w:r>
              <w:t xml:space="preserve">Must</w:t>
            </w:r>
          </w:p>
        </w:tc>
        <w:tc>
          <w:tcPr/>
          <w:p>
            <w:pPr>
              <w:pStyle w:val="Compact"/>
            </w:pPr>
            <w:r>
              <w:t xml:space="preserve">Schema additions are permitted in future versions; field deletions require a documented deprecation cycle and a schema migration audit entry.</w:t>
            </w:r>
          </w:p>
        </w:tc>
      </w:tr>
      <w:tr>
        <w:tc>
          <w:tcPr/>
          <w:p>
            <w:pPr>
              <w:pStyle w:val="Compact"/>
            </w:pPr>
            <w:r>
              <w:t xml:space="preserve">FR-COMM-122</w:t>
            </w:r>
          </w:p>
        </w:tc>
        <w:tc>
          <w:tcPr/>
          <w:p>
            <w:pPr>
              <w:pStyle w:val="Compact"/>
            </w:pPr>
            <w:r>
              <w:t xml:space="preserve">Full content of BLOCK-verdict submissions (messages and comments) shall be stored in the safeguarding audit log partition, associated with the corresponding</w:t>
            </w:r>
            <w:r>
              <w:t xml:space="preserve"> </w:t>
            </w:r>
            <w:r>
              <w:rPr>
                <w:rStyle w:val="VerbatimChar"/>
              </w:rPr>
              <w:t xml:space="preserve">moderation_event_id</w:t>
            </w:r>
            <w:r>
              <w:t xml:space="preserve">. Access to this partition is restricted to Super Admin and Platform Moderator roles, enforced by Postgres RLS and application-layer RBAC.</w:t>
            </w:r>
          </w:p>
        </w:tc>
        <w:tc>
          <w:tcPr/>
          <w:p>
            <w:pPr>
              <w:pStyle w:val="Compact"/>
            </w:pPr>
            <w:r>
              <w:t xml:space="preserve">Must</w:t>
            </w:r>
          </w:p>
        </w:tc>
        <w:tc>
          <w:tcPr/>
          <w:p>
            <w:pPr>
              <w:pStyle w:val="Compact"/>
            </w:pPr>
            <w:r>
              <w:t xml:space="preserve">Full content storage is necessary for safeguarding evidence; it must not appear in general channel history or general moderation event views.</w:t>
            </w:r>
          </w:p>
        </w:tc>
      </w:tr>
      <w:tr>
        <w:tc>
          <w:tcPr/>
          <w:p>
            <w:pPr>
              <w:pStyle w:val="Compact"/>
            </w:pPr>
            <w:r>
              <w:t xml:space="preserve">FR-COMM-123</w:t>
            </w:r>
          </w:p>
        </w:tc>
        <w:tc>
          <w:tcPr/>
          <w:p>
            <w:pPr>
              <w:pStyle w:val="Compact"/>
            </w:pPr>
            <w:r>
              <w:t xml:space="preserve">When a user deletes a message, the message text shall be removed from the user-visible channel history and marked</w:t>
            </w:r>
            <w:r>
              <w:t xml:space="preserve"> </w:t>
            </w:r>
            <w:r>
              <w:rPr>
                <w:rStyle w:val="VerbatimChar"/>
              </w:rPr>
              <w:t xml:space="preserve">deleted</w:t>
            </w:r>
            <w:r>
              <w:t xml:space="preserve"> </w:t>
            </w:r>
            <w:r>
              <w:t xml:space="preserve">in the</w:t>
            </w:r>
            <w:r>
              <w:t xml:space="preserve"> </w:t>
            </w:r>
            <w:r>
              <w:rPr>
                <w:rStyle w:val="VerbatimChar"/>
              </w:rPr>
              <w:t xml:space="preserve">messages</w:t>
            </w:r>
            <w:r>
              <w:t xml:space="preserve"> </w:t>
            </w:r>
            <w:r>
              <w:t xml:space="preserve">table. The original message content, the deleting actor's user ID, and the deletion timestamp shall be retained in the audit log.</w:t>
            </w:r>
          </w:p>
        </w:tc>
        <w:tc>
          <w:tcPr/>
          <w:p>
            <w:pPr>
              <w:pStyle w:val="Compact"/>
            </w:pPr>
            <w:r>
              <w:t xml:space="preserve">Must</w:t>
            </w:r>
          </w:p>
        </w:tc>
        <w:tc>
          <w:tcPr/>
          <w:p>
            <w:pPr>
              <w:pStyle w:val="Compact"/>
            </w:pPr>
            <w:r>
              <w:t xml:space="preserve">Disclosed in the platform Terms of Service and Privacy Notice. Deleted-message audit entries are subject to the same access restrictions as other audit data.</w:t>
            </w:r>
          </w:p>
        </w:tc>
      </w:tr>
      <w:tr>
        <w:tc>
          <w:tcPr/>
          <w:p>
            <w:pPr>
              <w:pStyle w:val="Compact"/>
            </w:pPr>
            <w:r>
              <w:t xml:space="preserve">FR-COMM-124</w:t>
            </w:r>
          </w:p>
        </w:tc>
        <w:tc>
          <w:tcPr/>
          <w:p>
            <w:pPr>
              <w:pStyle w:val="Compact"/>
            </w:pPr>
            <w:r>
              <w:t xml:space="preserve">The audit log shall implement a cryptographic integrity mechanism (e.g., a SHA-256 hash chain where each entry includes the hash of the preceding entry) or WORM storage policy so that tampering with historical entries is detectable.</w:t>
            </w:r>
          </w:p>
        </w:tc>
        <w:tc>
          <w:tcPr/>
          <w:p>
            <w:pPr>
              <w:pStyle w:val="Compact"/>
            </w:pPr>
            <w:r>
              <w:t xml:space="preserve">Must</w:t>
            </w:r>
          </w:p>
        </w:tc>
        <w:tc>
          <w:tcPr/>
          <w:p>
            <w:pPr>
              <w:pStyle w:val="Compact"/>
            </w:pPr>
            <w:r>
              <w:t xml:space="preserve">Integrity verification is run as a scheduled daily job; verification failures trigger an alert to the Super Admin and Platform Moderator (see Observability section). Cross-reference SR-AUDIT in the Security, Privacy and Child Safety section.</w:t>
            </w:r>
          </w:p>
        </w:tc>
      </w:tr>
    </w:tbl>
    <w:bookmarkEnd w:id="416"/>
    <w:bookmarkStart w:id="417" w:name="audit-log-access-and-export"/>
    <w:p>
      <w:pPr>
        <w:pStyle w:val="Heading3"/>
      </w:pPr>
      <w:r>
        <w:rPr>
          <w:rStyle w:val="SectionNumber"/>
        </w:rPr>
        <w:t xml:space="preserve">13.7.2</w:t>
      </w:r>
      <w:r>
        <w:tab/>
      </w:r>
      <w:r>
        <w:t xml:space="preserve">Audit Log Access and Export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FR-COMM-125</w:t>
            </w:r>
          </w:p>
        </w:tc>
        <w:tc>
          <w:tcPr/>
          <w:p>
            <w:pPr>
              <w:pStyle w:val="Compact"/>
            </w:pPr>
            <w:r>
              <w:t xml:space="preserve">The Super Admin shall have access to a structured audit log search interface supporting filters on: time range (from/to UTC), event type, actor user ID, target resource type and ID, tenant, outcome, and IP address. Search results shall be paginated and exportable as JSON-L or CSV.</w:t>
            </w:r>
          </w:p>
        </w:tc>
        <w:tc>
          <w:tcPr/>
          <w:p>
            <w:pPr>
              <w:pStyle w:val="Compact"/>
            </w:pPr>
            <w:r>
              <w:t xml:space="preserve">Must</w:t>
            </w:r>
          </w:p>
        </w:tc>
        <w:tc>
          <w:tcPr/>
          <w:p>
            <w:pPr>
              <w:pStyle w:val="Compact"/>
            </w:pPr>
            <w:r>
              <w:t xml:space="preserve">Search response time: P95 ≤ 5 seconds for date ranges up to 90 days. Queries against longer ranges are accepted but may be served as asynchronous export jobs.</w:t>
            </w:r>
          </w:p>
        </w:tc>
      </w:tr>
      <w:tr>
        <w:tc>
          <w:tcPr/>
          <w:p>
            <w:pPr>
              <w:pStyle w:val="Compact"/>
            </w:pPr>
            <w:r>
              <w:t xml:space="preserve">FR-COMM-126</w:t>
            </w:r>
          </w:p>
        </w:tc>
        <w:tc>
          <w:tcPr/>
          <w:p>
            <w:pPr>
              <w:pStyle w:val="Compact"/>
            </w:pPr>
            <w:r>
              <w:t xml:space="preserve">School Admins shall have access to a school-scoped audit log view covering communication and moderation events within their tenant. They shall not be able to access audit log entries from other tenants. Multi-tenant isolation is enforced by Postgres RLS on the</w:t>
            </w:r>
            <w:r>
              <w:t xml:space="preserve"> </w:t>
            </w:r>
            <w:r>
              <w:rPr>
                <w:rStyle w:val="VerbatimChar"/>
              </w:rPr>
              <w:t xml:space="preserve">tenant_id</w:t>
            </w:r>
            <w:r>
              <w:t xml:space="preserve"> </w:t>
            </w:r>
            <w:r>
              <w:t xml:space="preserve">column.</w:t>
            </w:r>
          </w:p>
        </w:tc>
        <w:tc>
          <w:tcPr/>
          <w:p>
            <w:pPr>
              <w:pStyle w:val="Compact"/>
            </w:pPr>
            <w:r>
              <w:t xml:space="preserve">Must</w:t>
            </w:r>
          </w:p>
        </w:tc>
        <w:tc>
          <w:tcPr/>
          <w:p>
            <w:pPr>
              <w:pStyle w:val="Compact"/>
            </w:pPr>
            <w:r>
              <w:t xml:space="preserve">School Admin audit log view does not include safeguarding content (FR-COMM-122) or content from moderation events in other schools.</w:t>
            </w:r>
          </w:p>
        </w:tc>
      </w:tr>
      <w:tr>
        <w:tc>
          <w:tcPr/>
          <w:p>
            <w:pPr>
              <w:pStyle w:val="Compact"/>
            </w:pPr>
            <w:r>
              <w:t xml:space="preserve">FR-COMM-127</w:t>
            </w:r>
          </w:p>
        </w:tc>
        <w:tc>
          <w:tcPr/>
          <w:p>
            <w:pPr>
              <w:pStyle w:val="Compact"/>
            </w:pPr>
            <w:r>
              <w:t xml:space="preserve">Access to the audit log by any platform staff member (including Super Admin) shall itself be audit-logged, creating a meta-audit trail. Meta-audit entries are subject to the same retention and immutability requirements as primary audit entries.</w:t>
            </w:r>
          </w:p>
        </w:tc>
        <w:tc>
          <w:tcPr/>
          <w:p>
            <w:pPr>
              <w:pStyle w:val="Compact"/>
            </w:pPr>
            <w:r>
              <w:t xml:space="preserve">Must</w:t>
            </w:r>
          </w:p>
        </w:tc>
        <w:tc>
          <w:tcPr/>
          <w:p>
            <w:pPr>
              <w:pStyle w:val="Compact"/>
            </w:pPr>
            <w:r>
              <w:t xml:space="preserve">Meta-audit prevents insider-threat scenarios where a staff member accesses sensitive records and deletes the evidence of access.</w:t>
            </w:r>
          </w:p>
        </w:tc>
      </w:tr>
      <w:tr>
        <w:tc>
          <w:tcPr/>
          <w:p>
            <w:pPr>
              <w:pStyle w:val="Compact"/>
            </w:pPr>
            <w:r>
              <w:t xml:space="preserve">FR-COMM-128</w:t>
            </w:r>
          </w:p>
        </w:tc>
        <w:tc>
          <w:tcPr/>
          <w:p>
            <w:pPr>
              <w:pStyle w:val="Compact"/>
            </w:pPr>
            <w:r>
              <w:t xml:space="preserve">The Super Admin shall be able to initiate a full audit log export (platform-wide or school-scoped) in JSON-L or CSV format for regulatory inspection or legal disclosure. Exports shall be queued for background processing and delivered as a time-limited (48-hour expiry), authenticated secure download link.</w:t>
            </w:r>
          </w:p>
        </w:tc>
        <w:tc>
          <w:tcPr/>
          <w:p>
            <w:pPr>
              <w:pStyle w:val="Compact"/>
            </w:pPr>
            <w:r>
              <w:t xml:space="preserve">Must</w:t>
            </w:r>
          </w:p>
        </w:tc>
        <w:tc>
          <w:tcPr/>
          <w:p>
            <w:pPr>
              <w:pStyle w:val="Compact"/>
            </w:pPr>
            <w:r>
              <w:t xml:space="preserve">Export request itself is audit-logged. Large exports must complete within 24 hours of request initiation.</w:t>
            </w:r>
          </w:p>
        </w:tc>
      </w:tr>
    </w:tbl>
    <w:bookmarkEnd w:id="417"/>
    <w:bookmarkStart w:id="418" w:name="retention-periods"/>
    <w:p>
      <w:pPr>
        <w:pStyle w:val="Heading3"/>
      </w:pPr>
      <w:r>
        <w:rPr>
          <w:rStyle w:val="SectionNumber"/>
        </w:rPr>
        <w:t xml:space="preserve">13.7.3</w:t>
      </w:r>
      <w:r>
        <w:tab/>
      </w:r>
      <w:r>
        <w:t xml:space="preserve">Retention Periods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FR-COMM-130</w:t>
            </w:r>
          </w:p>
        </w:tc>
        <w:tc>
          <w:tcPr/>
          <w:p>
            <w:pPr>
              <w:pStyle w:val="Compact"/>
            </w:pPr>
            <w:r>
              <w:t xml:space="preserve">General communication audit log entries (messages, notifications, general moderation) shall be retained for a minimum of 12 months from the event date.</w:t>
            </w:r>
          </w:p>
        </w:tc>
        <w:tc>
          <w:tcPr/>
          <w:p>
            <w:pPr>
              <w:pStyle w:val="Compact"/>
            </w:pPr>
            <w:r>
              <w:t xml:space="preserve">Must</w:t>
            </w:r>
          </w:p>
        </w:tc>
        <w:tc>
          <w:tcPr/>
          <w:p>
            <w:pPr>
              <w:pStyle w:val="Compact"/>
            </w:pPr>
            <w:r>
              <w:t xml:space="preserve">Aligns with UR-COMM-010. Entries older than the retention period are automatically purged by a scheduled job; purge actions are themselves logged in the meta-audit trail.</w:t>
            </w:r>
          </w:p>
        </w:tc>
      </w:tr>
      <w:tr>
        <w:tc>
          <w:tcPr/>
          <w:p>
            <w:pPr>
              <w:pStyle w:val="Compact"/>
            </w:pPr>
            <w:r>
              <w:t xml:space="preserve">FR-COMM-131</w:t>
            </w:r>
          </w:p>
        </w:tc>
        <w:tc>
          <w:tcPr/>
          <w:p>
            <w:pPr>
              <w:pStyle w:val="Compact"/>
            </w:pPr>
            <w:r>
              <w:t xml:space="preserve">Safeguarding audit records (safeguarding queue items, grooming detection events, abuse reports with a safety category, and associated BLOCK-verdict content) shall be retained for a minimum of 7 years from the date of the safeguarding event, or longer if required by applicable law.</w:t>
            </w:r>
          </w:p>
        </w:tc>
        <w:tc>
          <w:tcPr/>
          <w:p>
            <w:pPr>
              <w:pStyle w:val="Compact"/>
            </w:pPr>
            <w:r>
              <w:t xml:space="preserve">Must</w:t>
            </w:r>
          </w:p>
        </w:tc>
        <w:tc>
          <w:tcPr/>
          <w:p>
            <w:pPr>
              <w:pStyle w:val="Compact"/>
            </w:pPr>
            <w:r>
              <w:t xml:space="preserve">Aligns with the most conservative applicable legal instrument across COPPA, GDPR-K, Zimbabwe CDPA 2021, South Africa POPIA, Nigeria NDPR, and Kenya Data Protection Act 2019.</w:t>
            </w:r>
          </w:p>
        </w:tc>
      </w:tr>
      <w:tr>
        <w:tc>
          <w:tcPr/>
          <w:p>
            <w:pPr>
              <w:pStyle w:val="Compact"/>
            </w:pPr>
            <w:r>
              <w:t xml:space="preserve">FR-COMM-132</w:t>
            </w:r>
          </w:p>
        </w:tc>
        <w:tc>
          <w:tcPr/>
          <w:p>
            <w:pPr>
              <w:pStyle w:val="Compact"/>
            </w:pPr>
            <w:r>
              <w:t xml:space="preserve">Notification delivery audit records (email sent, bounced, delivered) shall be retained for a minimum of 12 months. Email open events (if captured for critical delivery diagnostics) shall be retained for a maximum of 30 days and must not be used for engagement profiling or behavioural advertising.</w:t>
            </w:r>
          </w:p>
        </w:tc>
        <w:tc>
          <w:tcPr/>
          <w:p>
            <w:pPr>
              <w:pStyle w:val="Compact"/>
            </w:pPr>
            <w:r>
              <w:t xml:space="preserve">Must</w:t>
            </w:r>
          </w:p>
        </w:tc>
        <w:tc>
          <w:tcPr/>
          <w:p>
            <w:pPr>
              <w:pStyle w:val="Compact"/>
            </w:pPr>
            <w:r>
              <w:t xml:space="preserve">Data-minimisation obligation; complies with GDPR and GDPR-K.</w:t>
            </w:r>
          </w:p>
        </w:tc>
      </w:tr>
    </w:tbl>
    <w:p>
      <w:r>
        <w:pict>
          <v:rect style="width:0;height:1.5pt" o:hralign="center" o:hrstd="t" o:hr="t"/>
        </w:pict>
      </w:r>
    </w:p>
    <w:bookmarkEnd w:id="418"/>
    <w:bookmarkEnd w:id="419"/>
    <w:bookmarkStart w:id="420" w:name="moscow-priority-summary-7"/>
    <w:p>
      <w:pPr>
        <w:pStyle w:val="Heading2"/>
      </w:pPr>
      <w:r>
        <w:rPr>
          <w:rStyle w:val="SectionNumber"/>
        </w:rPr>
        <w:t xml:space="preserve">13.8</w:t>
      </w:r>
      <w:r>
        <w:tab/>
      </w:r>
      <w:r>
        <w:t xml:space="preserve">MoSCoW Priority Summary</w:t>
      </w:r>
    </w:p>
    <w:p>
      <w:pPr>
        <w:pStyle w:val="FirstParagraph"/>
      </w:pPr>
      <w:r>
        <w:t xml:space="preserve">The following table provides a consolidated MoSCoW view of all FR-COMM and FR-MOD requirements in this section.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Short Title</w:t>
            </w:r>
          </w:p>
        </w:tc>
        <w:tc>
          <w:tcPr/>
          <w:p>
            <w:pPr>
              <w:pStyle w:val="Compact"/>
            </w:pPr>
            <w:r>
              <w:t xml:space="preserve">Priority</w:t>
            </w:r>
          </w:p>
        </w:tc>
      </w:tr>
      <w:tr>
        <w:tc>
          <w:tcPr/>
          <w:p>
            <w:pPr>
              <w:pStyle w:val="Compact"/>
            </w:pPr>
            <w:r>
              <w:t xml:space="preserve">FR-COMM-001</w:t>
            </w:r>
          </w:p>
        </w:tc>
        <w:tc>
          <w:tcPr/>
          <w:p>
            <w:pPr>
              <w:pStyle w:val="Compact"/>
            </w:pPr>
            <w:r>
              <w:t xml:space="preserve">Platform Announcements broadcast</w:t>
            </w:r>
          </w:p>
        </w:tc>
        <w:tc>
          <w:tcPr/>
          <w:p>
            <w:pPr>
              <w:pStyle w:val="Compact"/>
            </w:pPr>
            <w:r>
              <w:t xml:space="preserve">Must</w:t>
            </w:r>
          </w:p>
        </w:tc>
      </w:tr>
      <w:tr>
        <w:tc>
          <w:tcPr/>
          <w:p>
            <w:pPr>
              <w:pStyle w:val="Compact"/>
            </w:pPr>
            <w:r>
              <w:t xml:space="preserve">FR-COMM-002</w:t>
            </w:r>
          </w:p>
        </w:tc>
        <w:tc>
          <w:tcPr/>
          <w:p>
            <w:pPr>
              <w:pStyle w:val="Compact"/>
            </w:pPr>
            <w:r>
              <w:t xml:space="preserve">School Announcements per tenant</w:t>
            </w:r>
          </w:p>
        </w:tc>
        <w:tc>
          <w:tcPr/>
          <w:p>
            <w:pPr>
              <w:pStyle w:val="Compact"/>
            </w:pPr>
            <w:r>
              <w:t xml:space="preserve">Must</w:t>
            </w:r>
          </w:p>
        </w:tc>
      </w:tr>
      <w:tr>
        <w:tc>
          <w:tcPr/>
          <w:p>
            <w:pPr>
              <w:pStyle w:val="Compact"/>
            </w:pPr>
            <w:r>
              <w:t xml:space="preserve">FR-COMM-003</w:t>
            </w:r>
          </w:p>
        </w:tc>
        <w:tc>
          <w:tcPr/>
          <w:p>
            <w:pPr>
              <w:pStyle w:val="Compact"/>
            </w:pPr>
            <w:r>
              <w:t xml:space="preserve">Announcements read-only for recipients</w:t>
            </w:r>
          </w:p>
        </w:tc>
        <w:tc>
          <w:tcPr/>
          <w:p>
            <w:pPr>
              <w:pStyle w:val="Compact"/>
            </w:pPr>
            <w:r>
              <w:t xml:space="preserve">Must</w:t>
            </w:r>
          </w:p>
        </w:tc>
      </w:tr>
      <w:tr>
        <w:tc>
          <w:tcPr/>
          <w:p>
            <w:pPr>
              <w:pStyle w:val="Compact"/>
            </w:pPr>
            <w:r>
              <w:t xml:space="preserve">FR-COMM-004</w:t>
            </w:r>
          </w:p>
        </w:tc>
        <w:tc>
          <w:tcPr/>
          <w:p>
            <w:pPr>
              <w:pStyle w:val="Compact"/>
            </w:pPr>
            <w:r>
              <w:t xml:space="preserve">Announcements persisted to history</w:t>
            </w:r>
          </w:p>
        </w:tc>
        <w:tc>
          <w:tcPr/>
          <w:p>
            <w:pPr>
              <w:pStyle w:val="Compact"/>
            </w:pPr>
            <w:r>
              <w:t xml:space="preserve">Must</w:t>
            </w:r>
          </w:p>
        </w:tc>
      </w:tr>
      <w:tr>
        <w:tc>
          <w:tcPr/>
          <w:p>
            <w:pPr>
              <w:pStyle w:val="Compact"/>
            </w:pPr>
            <w:r>
              <w:t xml:space="preserve">FR-COMM-005</w:t>
            </w:r>
          </w:p>
        </w:tc>
        <w:tc>
          <w:tcPr/>
          <w:p>
            <w:pPr>
              <w:pStyle w:val="Compact"/>
            </w:pPr>
            <w:r>
              <w:t xml:space="preserve">Scheduled announcement delivery</w:t>
            </w:r>
          </w:p>
        </w:tc>
        <w:tc>
          <w:tcPr/>
          <w:p>
            <w:pPr>
              <w:pStyle w:val="Compact"/>
            </w:pPr>
            <w:r>
              <w:t xml:space="preserve">Should</w:t>
            </w:r>
          </w:p>
        </w:tc>
      </w:tr>
      <w:tr>
        <w:tc>
          <w:tcPr/>
          <w:p>
            <w:pPr>
              <w:pStyle w:val="Compact"/>
            </w:pPr>
            <w:r>
              <w:t xml:space="preserve">FR-COMM-010</w:t>
            </w:r>
          </w:p>
        </w:tc>
        <w:tc>
          <w:tcPr/>
          <w:p>
            <w:pPr>
              <w:pStyle w:val="Compact"/>
            </w:pPr>
            <w:r>
              <w:t xml:space="preserve">Class Announcements channel</w:t>
            </w:r>
          </w:p>
        </w:tc>
        <w:tc>
          <w:tcPr/>
          <w:p>
            <w:pPr>
              <w:pStyle w:val="Compact"/>
            </w:pPr>
            <w:r>
              <w:t xml:space="preserve">Must</w:t>
            </w:r>
          </w:p>
        </w:tc>
      </w:tr>
      <w:tr>
        <w:tc>
          <w:tcPr/>
          <w:p>
            <w:pPr>
              <w:pStyle w:val="Compact"/>
            </w:pPr>
            <w:r>
              <w:t xml:space="preserve">FR-COMM-011</w:t>
            </w:r>
          </w:p>
        </w:tc>
        <w:tc>
          <w:tcPr/>
          <w:p>
            <w:pPr>
              <w:pStyle w:val="Compact"/>
            </w:pPr>
            <w:r>
              <w:t xml:space="preserve">Task / Assignment Feed with LRN events</w:t>
            </w:r>
          </w:p>
        </w:tc>
        <w:tc>
          <w:tcPr/>
          <w:p>
            <w:pPr>
              <w:pStyle w:val="Compact"/>
            </w:pPr>
            <w:r>
              <w:t xml:space="preserve">Must</w:t>
            </w:r>
          </w:p>
        </w:tc>
      </w:tr>
      <w:tr>
        <w:tc>
          <w:tcPr/>
          <w:p>
            <w:pPr>
              <w:pStyle w:val="Compact"/>
            </w:pPr>
            <w:r>
              <w:t xml:space="preserve">FR-COMM-012</w:t>
            </w:r>
          </w:p>
        </w:tc>
        <w:tc>
          <w:tcPr/>
          <w:p>
            <w:pPr>
              <w:pStyle w:val="Compact"/>
            </w:pPr>
            <w:r>
              <w:t xml:space="preserve">Students read-only on Task Feed</w:t>
            </w:r>
          </w:p>
        </w:tc>
        <w:tc>
          <w:tcPr/>
          <w:p>
            <w:pPr>
              <w:pStyle w:val="Compact"/>
            </w:pPr>
            <w:r>
              <w:t xml:space="preserve">Must</w:t>
            </w:r>
          </w:p>
        </w:tc>
      </w:tr>
      <w:tr>
        <w:tc>
          <w:tcPr/>
          <w:p>
            <w:pPr>
              <w:pStyle w:val="Compact"/>
            </w:pPr>
            <w:r>
              <w:t xml:space="preserve">FR-COMM-013</w:t>
            </w:r>
          </w:p>
        </w:tc>
        <w:tc>
          <w:tcPr/>
          <w:p>
            <w:pPr>
              <w:pStyle w:val="Compact"/>
            </w:pPr>
            <w:r>
              <w:t xml:space="preserve">Deadline reminder notifications</w:t>
            </w:r>
          </w:p>
        </w:tc>
        <w:tc>
          <w:tcPr/>
          <w:p>
            <w:pPr>
              <w:pStyle w:val="Compact"/>
            </w:pPr>
            <w:r>
              <w:t xml:space="preserve">Should</w:t>
            </w:r>
          </w:p>
        </w:tc>
      </w:tr>
      <w:tr>
        <w:tc>
          <w:tcPr/>
          <w:p>
            <w:pPr>
              <w:pStyle w:val="Compact"/>
            </w:pPr>
            <w:r>
              <w:t xml:space="preserve">FR-COMM-020</w:t>
            </w:r>
          </w:p>
        </w:tc>
        <w:tc>
          <w:tcPr/>
          <w:p>
            <w:pPr>
              <w:pStyle w:val="Compact"/>
            </w:pPr>
            <w:r>
              <w:t xml:space="preserve">Teacher-initiated Student DM thread</w:t>
            </w:r>
          </w:p>
        </w:tc>
        <w:tc>
          <w:tcPr/>
          <w:p>
            <w:pPr>
              <w:pStyle w:val="Compact"/>
            </w:pPr>
            <w:r>
              <w:t xml:space="preserve">Must</w:t>
            </w:r>
          </w:p>
        </w:tc>
      </w:tr>
      <w:tr>
        <w:tc>
          <w:tcPr/>
          <w:p>
            <w:pPr>
              <w:pStyle w:val="Compact"/>
            </w:pPr>
            <w:r>
              <w:t xml:space="preserve">FR-COMM-021</w:t>
            </w:r>
          </w:p>
        </w:tc>
        <w:tc>
          <w:tcPr/>
          <w:p>
            <w:pPr>
              <w:pStyle w:val="Compact"/>
            </w:pPr>
            <w:r>
              <w:t xml:space="preserve">Student may reply; cannot initiate DM</w:t>
            </w:r>
          </w:p>
        </w:tc>
        <w:tc>
          <w:tcPr/>
          <w:p>
            <w:pPr>
              <w:pStyle w:val="Compact"/>
            </w:pPr>
            <w:r>
              <w:t xml:space="preserve">Must</w:t>
            </w:r>
          </w:p>
        </w:tc>
      </w:tr>
      <w:tr>
        <w:tc>
          <w:tcPr/>
          <w:p>
            <w:pPr>
              <w:pStyle w:val="Compact"/>
            </w:pPr>
            <w:r>
              <w:t xml:space="preserve">FR-COMM-022</w:t>
            </w:r>
          </w:p>
        </w:tc>
        <w:tc>
          <w:tcPr/>
          <w:p>
            <w:pPr>
              <w:pStyle w:val="Compact"/>
            </w:pPr>
            <w:r>
              <w:t xml:space="preserve">School Admin oversight of DM threads</w:t>
            </w:r>
          </w:p>
        </w:tc>
        <w:tc>
          <w:tcPr/>
          <w:p>
            <w:pPr>
              <w:pStyle w:val="Compact"/>
            </w:pPr>
            <w:r>
              <w:t xml:space="preserve">Must</w:t>
            </w:r>
          </w:p>
        </w:tc>
      </w:tr>
      <w:tr>
        <w:tc>
          <w:tcPr/>
          <w:p>
            <w:pPr>
              <w:pStyle w:val="Compact"/>
            </w:pPr>
            <w:r>
              <w:t xml:space="preserve">FR-COMM-023</w:t>
            </w:r>
          </w:p>
        </w:tc>
        <w:tc>
          <w:tcPr/>
          <w:p>
            <w:pPr>
              <w:pStyle w:val="Compact"/>
            </w:pPr>
            <w:r>
              <w:t xml:space="preserve">DM messages pass moderation pipeline</w:t>
            </w:r>
          </w:p>
        </w:tc>
        <w:tc>
          <w:tcPr/>
          <w:p>
            <w:pPr>
              <w:pStyle w:val="Compact"/>
            </w:pPr>
            <w:r>
              <w:t xml:space="preserve">Must</w:t>
            </w:r>
          </w:p>
        </w:tc>
      </w:tr>
      <w:tr>
        <w:tc>
          <w:tcPr/>
          <w:p>
            <w:pPr>
              <w:pStyle w:val="Compact"/>
            </w:pPr>
            <w:r>
              <w:t xml:space="preserve">FR-COMM-024</w:t>
            </w:r>
          </w:p>
        </w:tc>
        <w:tc>
          <w:tcPr/>
          <w:p>
            <w:pPr>
              <w:pStyle w:val="Compact"/>
            </w:pPr>
            <w:r>
              <w:t xml:space="preserve">Notification when DM is moderated</w:t>
            </w:r>
          </w:p>
        </w:tc>
        <w:tc>
          <w:tcPr/>
          <w:p>
            <w:pPr>
              <w:pStyle w:val="Compact"/>
            </w:pPr>
            <w:r>
              <w:t xml:space="preserve">Must</w:t>
            </w:r>
          </w:p>
        </w:tc>
      </w:tr>
      <w:tr>
        <w:tc>
          <w:tcPr/>
          <w:p>
            <w:pPr>
              <w:pStyle w:val="Compact"/>
            </w:pPr>
            <w:r>
              <w:t xml:space="preserve">FR-COMM-030</w:t>
            </w:r>
          </w:p>
        </w:tc>
        <w:tc>
          <w:tcPr/>
          <w:p>
            <w:pPr>
              <w:pStyle w:val="Compact"/>
            </w:pPr>
            <w:r>
              <w:t xml:space="preserve">Team Channel with teacher oversight</w:t>
            </w:r>
          </w:p>
        </w:tc>
        <w:tc>
          <w:tcPr/>
          <w:p>
            <w:pPr>
              <w:pStyle w:val="Compact"/>
            </w:pPr>
            <w:r>
              <w:t xml:space="preserve">Must</w:t>
            </w:r>
          </w:p>
        </w:tc>
      </w:tr>
      <w:tr>
        <w:tc>
          <w:tcPr/>
          <w:p>
            <w:pPr>
              <w:pStyle w:val="Compact"/>
            </w:pPr>
            <w:r>
              <w:t xml:space="preserve">FR-COMM-031</w:t>
            </w:r>
          </w:p>
        </w:tc>
        <w:tc>
          <w:tcPr/>
          <w:p>
            <w:pPr>
              <w:pStyle w:val="Compact"/>
            </w:pPr>
            <w:r>
              <w:t xml:space="preserve">Team Channel scoped to team membership</w:t>
            </w:r>
          </w:p>
        </w:tc>
        <w:tc>
          <w:tcPr/>
          <w:p>
            <w:pPr>
              <w:pStyle w:val="Compact"/>
            </w:pPr>
            <w:r>
              <w:t xml:space="preserve">Must</w:t>
            </w:r>
          </w:p>
        </w:tc>
      </w:tr>
      <w:tr>
        <w:tc>
          <w:tcPr/>
          <w:p>
            <w:pPr>
              <w:pStyle w:val="Compact"/>
            </w:pPr>
            <w:r>
              <w:t xml:space="preserve">FR-COMM-032</w:t>
            </w:r>
          </w:p>
        </w:tc>
        <w:tc>
          <w:tcPr/>
          <w:p>
            <w:pPr>
              <w:pStyle w:val="Compact"/>
            </w:pPr>
            <w:r>
              <w:t xml:space="preserve">Teacher and School Admin moderator access</w:t>
            </w:r>
          </w:p>
        </w:tc>
        <w:tc>
          <w:tcPr/>
          <w:p>
            <w:pPr>
              <w:pStyle w:val="Compact"/>
            </w:pPr>
            <w:r>
              <w:t xml:space="preserve">Must</w:t>
            </w:r>
          </w:p>
        </w:tc>
      </w:tr>
      <w:tr>
        <w:tc>
          <w:tcPr/>
          <w:p>
            <w:pPr>
              <w:pStyle w:val="Compact"/>
            </w:pPr>
            <w:r>
              <w:t xml:space="preserve">FR-COMM-033</w:t>
            </w:r>
          </w:p>
        </w:tc>
        <w:tc>
          <w:tcPr/>
          <w:p>
            <w:pPr>
              <w:pStyle w:val="Compact"/>
            </w:pPr>
            <w:r>
              <w:t xml:space="preserve">Teacher mute / remove student from channel</w:t>
            </w:r>
          </w:p>
        </w:tc>
        <w:tc>
          <w:tcPr/>
          <w:p>
            <w:pPr>
              <w:pStyle w:val="Compact"/>
            </w:pPr>
            <w:r>
              <w:t xml:space="preserve">Must</w:t>
            </w:r>
          </w:p>
        </w:tc>
      </w:tr>
      <w:tr>
        <w:tc>
          <w:tcPr/>
          <w:p>
            <w:pPr>
              <w:pStyle w:val="Compact"/>
            </w:pPr>
            <w:r>
              <w:t xml:space="preserve">FR-COMM-034</w:t>
            </w:r>
          </w:p>
        </w:tc>
        <w:tc>
          <w:tcPr/>
          <w:p>
            <w:pPr>
              <w:pStyle w:val="Compact"/>
            </w:pPr>
            <w:r>
              <w:t xml:space="preserve">Team Channel messages pass moderation</w:t>
            </w:r>
          </w:p>
        </w:tc>
        <w:tc>
          <w:tcPr/>
          <w:p>
            <w:pPr>
              <w:pStyle w:val="Compact"/>
            </w:pPr>
            <w:r>
              <w:t xml:space="preserve">Must</w:t>
            </w:r>
          </w:p>
        </w:tc>
      </w:tr>
      <w:tr>
        <w:tc>
          <w:tcPr/>
          <w:p>
            <w:pPr>
              <w:pStyle w:val="Compact"/>
            </w:pPr>
            <w:r>
              <w:t xml:space="preserve">FR-COMM-040</w:t>
            </w:r>
          </w:p>
        </w:tc>
        <w:tc>
          <w:tcPr/>
          <w:p>
            <w:pPr>
              <w:pStyle w:val="Compact"/>
            </w:pPr>
            <w:r>
              <w:t xml:space="preserve">Project Comments thread</w:t>
            </w:r>
          </w:p>
        </w:tc>
        <w:tc>
          <w:tcPr/>
          <w:p>
            <w:pPr>
              <w:pStyle w:val="Compact"/>
            </w:pPr>
            <w:r>
              <w:t xml:space="preserve">Must</w:t>
            </w:r>
          </w:p>
        </w:tc>
      </w:tr>
      <w:tr>
        <w:tc>
          <w:tcPr/>
          <w:p>
            <w:pPr>
              <w:pStyle w:val="Compact"/>
            </w:pPr>
            <w:r>
              <w:t xml:space="preserve">FR-COMM-041</w:t>
            </w:r>
          </w:p>
        </w:tc>
        <w:tc>
          <w:tcPr/>
          <w:p>
            <w:pPr>
              <w:pStyle w:val="Compact"/>
            </w:pPr>
            <w:r>
              <w:t xml:space="preserve">Teacher-enabled peer-review mode</w:t>
            </w:r>
          </w:p>
        </w:tc>
        <w:tc>
          <w:tcPr/>
          <w:p>
            <w:pPr>
              <w:pStyle w:val="Compact"/>
            </w:pPr>
            <w:r>
              <w:t xml:space="preserve">Could</w:t>
            </w:r>
          </w:p>
        </w:tc>
      </w:tr>
      <w:tr>
        <w:tc>
          <w:tcPr/>
          <w:p>
            <w:pPr>
              <w:pStyle w:val="Compact"/>
            </w:pPr>
            <w:r>
              <w:t xml:space="preserve">FR-COMM-042</w:t>
            </w:r>
          </w:p>
        </w:tc>
        <w:tc>
          <w:tcPr/>
          <w:p>
            <w:pPr>
              <w:pStyle w:val="Compact"/>
            </w:pPr>
            <w:r>
              <w:t xml:space="preserve">Project Comments pass moderation</w:t>
            </w:r>
          </w:p>
        </w:tc>
        <w:tc>
          <w:tcPr/>
          <w:p>
            <w:pPr>
              <w:pStyle w:val="Compact"/>
            </w:pPr>
            <w:r>
              <w:t xml:space="preserve">Must</w:t>
            </w:r>
          </w:p>
        </w:tc>
      </w:tr>
      <w:tr>
        <w:tc>
          <w:tcPr/>
          <w:p>
            <w:pPr>
              <w:pStyle w:val="Compact"/>
            </w:pPr>
            <w:r>
              <w:t xml:space="preserve">FR-COMM-050</w:t>
            </w:r>
          </w:p>
        </w:tc>
        <w:tc>
          <w:tcPr/>
          <w:p>
            <w:pPr>
              <w:pStyle w:val="Compact"/>
            </w:pPr>
            <w:r>
              <w:t xml:space="preserve">Three notification delivery channels</w:t>
            </w:r>
          </w:p>
        </w:tc>
        <w:tc>
          <w:tcPr/>
          <w:p>
            <w:pPr>
              <w:pStyle w:val="Compact"/>
            </w:pPr>
            <w:r>
              <w:t xml:space="preserve">Must</w:t>
            </w:r>
          </w:p>
        </w:tc>
      </w:tr>
      <w:tr>
        <w:tc>
          <w:tcPr/>
          <w:p>
            <w:pPr>
              <w:pStyle w:val="Compact"/>
            </w:pPr>
            <w:r>
              <w:t xml:space="preserve">FR-COMM-051</w:t>
            </w:r>
          </w:p>
        </w:tc>
        <w:tc>
          <w:tcPr/>
          <w:p>
            <w:pPr>
              <w:pStyle w:val="Compact"/>
            </w:pPr>
            <w:r>
              <w:t xml:space="preserve">In-app notification within 5 seconds</w:t>
            </w:r>
          </w:p>
        </w:tc>
        <w:tc>
          <w:tcPr/>
          <w:p>
            <w:pPr>
              <w:pStyle w:val="Compact"/>
            </w:pPr>
            <w:r>
              <w:t xml:space="preserve">Must</w:t>
            </w:r>
          </w:p>
        </w:tc>
      </w:tr>
      <w:tr>
        <w:tc>
          <w:tcPr/>
          <w:p>
            <w:pPr>
              <w:pStyle w:val="Compact"/>
            </w:pPr>
            <w:r>
              <w:t xml:space="preserve">FR-COMM-052</w:t>
            </w:r>
          </w:p>
        </w:tc>
        <w:tc>
          <w:tcPr/>
          <w:p>
            <w:pPr>
              <w:pStyle w:val="Compact"/>
            </w:pPr>
            <w:r>
              <w:t xml:space="preserve">Offline notification persistence (30 days)</w:t>
            </w:r>
          </w:p>
        </w:tc>
        <w:tc>
          <w:tcPr/>
          <w:p>
            <w:pPr>
              <w:pStyle w:val="Compact"/>
            </w:pPr>
            <w:r>
              <w:t xml:space="preserve">Must</w:t>
            </w:r>
          </w:p>
        </w:tc>
      </w:tr>
      <w:tr>
        <w:tc>
          <w:tcPr/>
          <w:p>
            <w:pPr>
              <w:pStyle w:val="Compact"/>
            </w:pPr>
            <w:r>
              <w:t xml:space="preserve">FR-COMM-053</w:t>
            </w:r>
          </w:p>
        </w:tc>
        <w:tc>
          <w:tcPr/>
          <w:p>
            <w:pPr>
              <w:pStyle w:val="Compact"/>
            </w:pPr>
            <w:r>
              <w:t xml:space="preserve">Transactional email with tenant sender config</w:t>
            </w:r>
          </w:p>
        </w:tc>
        <w:tc>
          <w:tcPr/>
          <w:p>
            <w:pPr>
              <w:pStyle w:val="Compact"/>
            </w:pPr>
            <w:r>
              <w:t xml:space="preserve">Must</w:t>
            </w:r>
          </w:p>
        </w:tc>
      </w:tr>
      <w:tr>
        <w:tc>
          <w:tcPr/>
          <w:p>
            <w:pPr>
              <w:pStyle w:val="Compact"/>
            </w:pPr>
            <w:r>
              <w:t xml:space="preserve">FR-COMM-054</w:t>
            </w:r>
          </w:p>
        </w:tc>
        <w:tc>
          <w:tcPr/>
          <w:p>
            <w:pPr>
              <w:pStyle w:val="Compact"/>
            </w:pPr>
            <w:r>
              <w:t xml:space="preserve">SMS for time-critical events (opt-in)</w:t>
            </w:r>
          </w:p>
        </w:tc>
        <w:tc>
          <w:tcPr/>
          <w:p>
            <w:pPr>
              <w:pStyle w:val="Compact"/>
            </w:pPr>
            <w:r>
              <w:t xml:space="preserve">Should</w:t>
            </w:r>
          </w:p>
        </w:tc>
      </w:tr>
      <w:tr>
        <w:tc>
          <w:tcPr/>
          <w:p>
            <w:pPr>
              <w:pStyle w:val="Compact"/>
            </w:pPr>
            <w:r>
              <w:t xml:space="preserve">FR-COMM-055</w:t>
            </w:r>
          </w:p>
        </w:tc>
        <w:tc>
          <w:tcPr/>
          <w:p>
            <w:pPr>
              <w:pStyle w:val="Compact"/>
            </w:pPr>
            <w:r>
              <w:t xml:space="preserve">Versioned localised email templates</w:t>
            </w:r>
          </w:p>
        </w:tc>
        <w:tc>
          <w:tcPr/>
          <w:p>
            <w:pPr>
              <w:pStyle w:val="Compact"/>
            </w:pPr>
            <w:r>
              <w:t xml:space="preserve">Must</w:t>
            </w:r>
          </w:p>
        </w:tc>
      </w:tr>
      <w:tr>
        <w:tc>
          <w:tcPr/>
          <w:p>
            <w:pPr>
              <w:pStyle w:val="Compact"/>
            </w:pPr>
            <w:r>
              <w:t xml:space="preserve">FR-COMM-056</w:t>
            </w:r>
          </w:p>
        </w:tc>
        <w:tc>
          <w:tcPr/>
          <w:p>
            <w:pPr>
              <w:pStyle w:val="Compact"/>
            </w:pPr>
            <w:r>
              <w:t xml:space="preserve">WCAG 2.2 AA email template compliance</w:t>
            </w:r>
          </w:p>
        </w:tc>
        <w:tc>
          <w:tcPr/>
          <w:p>
            <w:pPr>
              <w:pStyle w:val="Compact"/>
            </w:pPr>
            <w:r>
              <w:t xml:space="preserve">Must</w:t>
            </w:r>
          </w:p>
        </w:tc>
      </w:tr>
      <w:tr>
        <w:tc>
          <w:tcPr/>
          <w:p>
            <w:pPr>
              <w:pStyle w:val="Compact"/>
            </w:pPr>
            <w:r>
              <w:t xml:space="preserve">FR-COMM-060</w:t>
            </w:r>
          </w:p>
        </w:tc>
        <w:tc>
          <w:tcPr/>
          <w:p>
            <w:pPr>
              <w:pStyle w:val="Compact"/>
            </w:pPr>
            <w:r>
              <w:t xml:space="preserve">User-configurable notification preferences</w:t>
            </w:r>
          </w:p>
        </w:tc>
        <w:tc>
          <w:tcPr/>
          <w:p>
            <w:pPr>
              <w:pStyle w:val="Compact"/>
            </w:pPr>
            <w:r>
              <w:t xml:space="preserve">Must</w:t>
            </w:r>
          </w:p>
        </w:tc>
      </w:tr>
      <w:tr>
        <w:tc>
          <w:tcPr/>
          <w:p>
            <w:pPr>
              <w:pStyle w:val="Compact"/>
            </w:pPr>
            <w:r>
              <w:t xml:space="preserve">FR-COMM-061</w:t>
            </w:r>
          </w:p>
        </w:tc>
        <w:tc>
          <w:tcPr/>
          <w:p>
            <w:pPr>
              <w:pStyle w:val="Compact"/>
            </w:pPr>
            <w:r>
              <w:t xml:space="preserve">Mandatory non-disableable notification types</w:t>
            </w:r>
          </w:p>
        </w:tc>
        <w:tc>
          <w:tcPr/>
          <w:p>
            <w:pPr>
              <w:pStyle w:val="Compact"/>
            </w:pPr>
            <w:r>
              <w:t xml:space="preserve">Must</w:t>
            </w:r>
          </w:p>
        </w:tc>
      </w:tr>
      <w:tr>
        <w:tc>
          <w:tcPr/>
          <w:p>
            <w:pPr>
              <w:pStyle w:val="Compact"/>
            </w:pPr>
            <w:r>
              <w:t xml:space="preserve">FR-COMM-062</w:t>
            </w:r>
          </w:p>
        </w:tc>
        <w:tc>
          <w:tcPr/>
          <w:p>
            <w:pPr>
              <w:pStyle w:val="Compact"/>
            </w:pPr>
            <w:r>
              <w:t xml:space="preserve">Daily / weekly digest mode</w:t>
            </w:r>
          </w:p>
        </w:tc>
        <w:tc>
          <w:tcPr/>
          <w:p>
            <w:pPr>
              <w:pStyle w:val="Compact"/>
            </w:pPr>
            <w:r>
              <w:t xml:space="preserve">Should</w:t>
            </w:r>
          </w:p>
        </w:tc>
      </w:tr>
      <w:tr>
        <w:tc>
          <w:tcPr/>
          <w:p>
            <w:pPr>
              <w:pStyle w:val="Compact"/>
            </w:pPr>
            <w:r>
              <w:t xml:space="preserve">FR-COMM-063</w:t>
            </w:r>
          </w:p>
        </w:tc>
        <w:tc>
          <w:tcPr/>
          <w:p>
            <w:pPr>
              <w:pStyle w:val="Compact"/>
            </w:pPr>
            <w:r>
              <w:t xml:space="preserve">Notification preference changes audit-logged</w:t>
            </w:r>
          </w:p>
        </w:tc>
        <w:tc>
          <w:tcPr/>
          <w:p>
            <w:pPr>
              <w:pStyle w:val="Compact"/>
            </w:pPr>
            <w:r>
              <w:t xml:space="preserve">Must</w:t>
            </w:r>
          </w:p>
        </w:tc>
      </w:tr>
      <w:tr>
        <w:tc>
          <w:tcPr/>
          <w:p>
            <w:pPr>
              <w:pStyle w:val="Compact"/>
            </w:pPr>
            <w:r>
              <w:t xml:space="preserve">FR-COMM-065</w:t>
            </w:r>
          </w:p>
        </w:tc>
        <w:tc>
          <w:tcPr/>
          <w:p>
            <w:pPr>
              <w:pStyle w:val="Compact"/>
            </w:pPr>
            <w:r>
              <w:t xml:space="preserve">Delivery deduplication (60-second window)</w:t>
            </w:r>
          </w:p>
        </w:tc>
        <w:tc>
          <w:tcPr/>
          <w:p>
            <w:pPr>
              <w:pStyle w:val="Compact"/>
            </w:pPr>
            <w:r>
              <w:t xml:space="preserve">Should</w:t>
            </w:r>
          </w:p>
        </w:tc>
      </w:tr>
      <w:tr>
        <w:tc>
          <w:tcPr/>
          <w:p>
            <w:pPr>
              <w:pStyle w:val="Compact"/>
            </w:pPr>
            <w:r>
              <w:t xml:space="preserve">FR-COMM-066</w:t>
            </w:r>
          </w:p>
        </w:tc>
        <w:tc>
          <w:tcPr/>
          <w:p>
            <w:pPr>
              <w:pStyle w:val="Compact"/>
            </w:pPr>
            <w:r>
              <w:t xml:space="preserve">Failed email delivery retry (3 attempts)</w:t>
            </w:r>
          </w:p>
        </w:tc>
        <w:tc>
          <w:tcPr/>
          <w:p>
            <w:pPr>
              <w:pStyle w:val="Compact"/>
            </w:pPr>
            <w:r>
              <w:t xml:space="preserve">Must</w:t>
            </w:r>
          </w:p>
        </w:tc>
      </w:tr>
      <w:tr>
        <w:tc>
          <w:tcPr/>
          <w:p>
            <w:pPr>
              <w:pStyle w:val="Compact"/>
            </w:pPr>
            <w:r>
              <w:t xml:space="preserve">FR-COMM-067</w:t>
            </w:r>
          </w:p>
        </w:tc>
        <w:tc>
          <w:tcPr/>
          <w:p>
            <w:pPr>
              <w:pStyle w:val="Compact"/>
            </w:pPr>
            <w:r>
              <w:t xml:space="preserve">Email open-tracking restricted to diagnostics</w:t>
            </w:r>
          </w:p>
        </w:tc>
        <w:tc>
          <w:tcPr/>
          <w:p>
            <w:pPr>
              <w:pStyle w:val="Compact"/>
            </w:pPr>
            <w:r>
              <w:t xml:space="preserve">Must</w:t>
            </w:r>
          </w:p>
        </w:tc>
      </w:tr>
      <w:tr>
        <w:tc>
          <w:tcPr/>
          <w:p>
            <w:pPr>
              <w:pStyle w:val="Compact"/>
            </w:pPr>
            <w:r>
              <w:t xml:space="preserve">FR-COMM-068</w:t>
            </w:r>
          </w:p>
        </w:tc>
        <w:tc>
          <w:tcPr/>
          <w:p>
            <w:pPr>
              <w:pStyle w:val="Compact"/>
            </w:pPr>
            <w:r>
              <w:t xml:space="preserve">Bulk notification via Redis-backed queue</w:t>
            </w:r>
          </w:p>
        </w:tc>
        <w:tc>
          <w:tcPr/>
          <w:p>
            <w:pPr>
              <w:pStyle w:val="Compact"/>
            </w:pPr>
            <w:r>
              <w:t xml:space="preserve">Must</w:t>
            </w:r>
          </w:p>
        </w:tc>
      </w:tr>
      <w:tr>
        <w:tc>
          <w:tcPr/>
          <w:p>
            <w:pPr>
              <w:pStyle w:val="Compact"/>
            </w:pPr>
            <w:r>
              <w:t xml:space="preserve">FR-COMM-075</w:t>
            </w:r>
          </w:p>
        </w:tc>
        <w:tc>
          <w:tcPr/>
          <w:p>
            <w:pPr>
              <w:pStyle w:val="Compact"/>
            </w:pPr>
            <w:r>
              <w:t xml:space="preserve">i18n for notification copy</w:t>
            </w:r>
          </w:p>
        </w:tc>
        <w:tc>
          <w:tcPr/>
          <w:p>
            <w:pPr>
              <w:pStyle w:val="Compact"/>
            </w:pPr>
            <w:r>
              <w:t xml:space="preserve">Must</w:t>
            </w:r>
          </w:p>
        </w:tc>
      </w:tr>
      <w:tr>
        <w:tc>
          <w:tcPr/>
          <w:p>
            <w:pPr>
              <w:pStyle w:val="Compact"/>
            </w:pPr>
            <w:r>
              <w:t xml:space="preserve">FR-COMM-076</w:t>
            </w:r>
          </w:p>
        </w:tc>
        <w:tc>
          <w:tcPr/>
          <w:p>
            <w:pPr>
              <w:pStyle w:val="Compact"/>
            </w:pPr>
            <w:r>
              <w:t xml:space="preserve">Per-tenant and per-user locale configuration</w:t>
            </w:r>
          </w:p>
        </w:tc>
        <w:tc>
          <w:tcPr/>
          <w:p>
            <w:pPr>
              <w:pStyle w:val="Compact"/>
            </w:pPr>
            <w:r>
              <w:t xml:space="preserve">Should</w:t>
            </w:r>
          </w:p>
        </w:tc>
      </w:tr>
      <w:tr>
        <w:tc>
          <w:tcPr/>
          <w:p>
            <w:pPr>
              <w:pStyle w:val="Compact"/>
            </w:pPr>
            <w:r>
              <w:t xml:space="preserve">FR-COMM-077</w:t>
            </w:r>
          </w:p>
        </w:tc>
        <w:tc>
          <w:tcPr/>
          <w:p>
            <w:pPr>
              <w:pStyle w:val="Compact"/>
            </w:pPr>
            <w:r>
              <w:t xml:space="preserve">Template locale completeness CI lint check</w:t>
            </w:r>
          </w:p>
        </w:tc>
        <w:tc>
          <w:tcPr/>
          <w:p>
            <w:pPr>
              <w:pStyle w:val="Compact"/>
            </w:pPr>
            <w:r>
              <w:t xml:space="preserve">Should</w:t>
            </w:r>
          </w:p>
        </w:tc>
      </w:tr>
      <w:tr>
        <w:tc>
          <w:tcPr/>
          <w:p>
            <w:pPr>
              <w:pStyle w:val="Compact"/>
            </w:pPr>
            <w:r>
              <w:t xml:space="preserve">FR-MOD-010</w:t>
            </w:r>
          </w:p>
        </w:tc>
        <w:tc>
          <w:tcPr/>
          <w:p>
            <w:pPr>
              <w:pStyle w:val="Compact"/>
            </w:pPr>
            <w:r>
              <w:t xml:space="preserve">Moderation pipeline applied to all channels</w:t>
            </w:r>
          </w:p>
        </w:tc>
        <w:tc>
          <w:tcPr/>
          <w:p>
            <w:pPr>
              <w:pStyle w:val="Compact"/>
            </w:pPr>
            <w:r>
              <w:t xml:space="preserve">Must</w:t>
            </w:r>
          </w:p>
        </w:tc>
      </w:tr>
      <w:tr>
        <w:tc>
          <w:tcPr/>
          <w:p>
            <w:pPr>
              <w:pStyle w:val="Compact"/>
            </w:pPr>
            <w:r>
              <w:t xml:space="preserve">FR-MOD-011</w:t>
            </w:r>
          </w:p>
        </w:tc>
        <w:tc>
          <w:tcPr/>
          <w:p>
            <w:pPr>
              <w:pStyle w:val="Compact"/>
            </w:pPr>
            <w:r>
              <w:t xml:space="preserve">Pipeline P95 latency ≤ 3 seconds; fail-closed</w:t>
            </w:r>
          </w:p>
        </w:tc>
        <w:tc>
          <w:tcPr/>
          <w:p>
            <w:pPr>
              <w:pStyle w:val="Compact"/>
            </w:pPr>
            <w:r>
              <w:t xml:space="preserve">Must</w:t>
            </w:r>
          </w:p>
        </w:tc>
      </w:tr>
      <w:tr>
        <w:tc>
          <w:tcPr/>
          <w:p>
            <w:pPr>
              <w:pStyle w:val="Compact"/>
            </w:pPr>
            <w:r>
              <w:t xml:space="preserve">FR-MOD-012</w:t>
            </w:r>
          </w:p>
        </w:tc>
        <w:tc>
          <w:tcPr/>
          <w:p>
            <w:pPr>
              <w:pStyle w:val="Compact"/>
            </w:pPr>
            <w:r>
              <w:t xml:space="preserve">Ordered pipeline steps; short-circuit on BLOCK</w:t>
            </w:r>
          </w:p>
        </w:tc>
        <w:tc>
          <w:tcPr/>
          <w:p>
            <w:pPr>
              <w:pStyle w:val="Compact"/>
            </w:pPr>
            <w:r>
              <w:t xml:space="preserve">Must</w:t>
            </w:r>
          </w:p>
        </w:tc>
      </w:tr>
      <w:tr>
        <w:tc>
          <w:tcPr/>
          <w:p>
            <w:pPr>
              <w:pStyle w:val="Compact"/>
            </w:pPr>
            <w:r>
              <w:t xml:space="preserve">FR-MOD-013</w:t>
            </w:r>
          </w:p>
        </w:tc>
        <w:tc>
          <w:tcPr/>
          <w:p>
            <w:pPr>
              <w:pStyle w:val="Compact"/>
            </w:pPr>
            <w:r>
              <w:t xml:space="preserve">Moderation event record in DR-MOD table</w:t>
            </w:r>
          </w:p>
        </w:tc>
        <w:tc>
          <w:tcPr/>
          <w:p>
            <w:pPr>
              <w:pStyle w:val="Compact"/>
            </w:pPr>
            <w:r>
              <w:t xml:space="preserve">Must</w:t>
            </w:r>
          </w:p>
        </w:tc>
      </w:tr>
      <w:tr>
        <w:tc>
          <w:tcPr/>
          <w:p>
            <w:pPr>
              <w:pStyle w:val="Compact"/>
            </w:pPr>
            <w:r>
              <w:t xml:space="preserve">FR-MOD-014</w:t>
            </w:r>
          </w:p>
        </w:tc>
        <w:tc>
          <w:tcPr/>
          <w:p>
            <w:pPr>
              <w:pStyle w:val="Compact"/>
            </w:pPr>
            <w:r>
              <w:t xml:space="preserve">Pipeline configurable without code deployment</w:t>
            </w:r>
          </w:p>
        </w:tc>
        <w:tc>
          <w:tcPr/>
          <w:p>
            <w:pPr>
              <w:pStyle w:val="Compact"/>
            </w:pPr>
            <w:r>
              <w:t xml:space="preserve">Must</w:t>
            </w:r>
          </w:p>
        </w:tc>
      </w:tr>
      <w:tr>
        <w:tc>
          <w:tcPr/>
          <w:p>
            <w:pPr>
              <w:pStyle w:val="Compact"/>
            </w:pPr>
            <w:r>
              <w:t xml:space="preserve">FR-MOD-020</w:t>
            </w:r>
          </w:p>
        </w:tc>
        <w:tc>
          <w:tcPr/>
          <w:p>
            <w:pPr>
              <w:pStyle w:val="Compact"/>
            </w:pPr>
            <w:r>
              <w:t xml:space="preserve">Profanity filter: word list + ML classifier</w:t>
            </w:r>
          </w:p>
        </w:tc>
        <w:tc>
          <w:tcPr/>
          <w:p>
            <w:pPr>
              <w:pStyle w:val="Compact"/>
            </w:pPr>
            <w:r>
              <w:t xml:space="preserve">Must</w:t>
            </w:r>
          </w:p>
        </w:tc>
      </w:tr>
      <w:tr>
        <w:tc>
          <w:tcPr/>
          <w:p>
            <w:pPr>
              <w:pStyle w:val="Compact"/>
            </w:pPr>
            <w:r>
              <w:t xml:space="preserve">FR-MOD-021</w:t>
            </w:r>
          </w:p>
        </w:tc>
        <w:tc>
          <w:tcPr/>
          <w:p>
            <w:pPr>
              <w:pStyle w:val="Compact"/>
            </w:pPr>
            <w:r>
              <w:t xml:space="preserve">Super Admin / Platform Mod can edit word list</w:t>
            </w:r>
          </w:p>
        </w:tc>
        <w:tc>
          <w:tcPr/>
          <w:p>
            <w:pPr>
              <w:pStyle w:val="Compact"/>
            </w:pPr>
            <w:r>
              <w:t xml:space="preserve">Must</w:t>
            </w:r>
          </w:p>
        </w:tc>
      </w:tr>
      <w:tr>
        <w:tc>
          <w:tcPr/>
          <w:p>
            <w:pPr>
              <w:pStyle w:val="Compact"/>
            </w:pPr>
            <w:r>
              <w:t xml:space="preserve">FR-MOD-022</w:t>
            </w:r>
          </w:p>
        </w:tc>
        <w:tc>
          <w:tcPr/>
          <w:p>
            <w:pPr>
              <w:pStyle w:val="Compact"/>
            </w:pPr>
            <w:r>
              <w:t xml:space="preserve">School Admin supplementary word list</w:t>
            </w:r>
          </w:p>
        </w:tc>
        <w:tc>
          <w:tcPr/>
          <w:p>
            <w:pPr>
              <w:pStyle w:val="Compact"/>
            </w:pPr>
            <w:r>
              <w:t xml:space="preserve">Should</w:t>
            </w:r>
          </w:p>
        </w:tc>
      </w:tr>
      <w:tr>
        <w:tc>
          <w:tcPr/>
          <w:p>
            <w:pPr>
              <w:pStyle w:val="Compact"/>
            </w:pPr>
            <w:r>
              <w:t xml:space="preserve">FR-MOD-023</w:t>
            </w:r>
          </w:p>
        </w:tc>
        <w:tc>
          <w:tcPr/>
          <w:p>
            <w:pPr>
              <w:pStyle w:val="Compact"/>
            </w:pPr>
            <w:r>
              <w:t xml:space="preserve">Configurable ML confidence thresholds</w:t>
            </w:r>
          </w:p>
        </w:tc>
        <w:tc>
          <w:tcPr/>
          <w:p>
            <w:pPr>
              <w:pStyle w:val="Compact"/>
            </w:pPr>
            <w:r>
              <w:t xml:space="preserve">Must</w:t>
            </w:r>
          </w:p>
        </w:tc>
      </w:tr>
      <w:tr>
        <w:tc>
          <w:tcPr/>
          <w:p>
            <w:pPr>
              <w:pStyle w:val="Compact"/>
            </w:pPr>
            <w:r>
              <w:t xml:space="preserve">FR-MOD-024</w:t>
            </w:r>
          </w:p>
        </w:tc>
        <w:tc>
          <w:tcPr/>
          <w:p>
            <w:pPr>
              <w:pStyle w:val="Compact"/>
            </w:pPr>
            <w:r>
              <w:t xml:space="preserve">False-positive rate below 0.5% on educational content</w:t>
            </w:r>
          </w:p>
        </w:tc>
        <w:tc>
          <w:tcPr/>
          <w:p>
            <w:pPr>
              <w:pStyle w:val="Compact"/>
            </w:pPr>
            <w:r>
              <w:t xml:space="preserve">Must</w:t>
            </w:r>
          </w:p>
        </w:tc>
      </w:tr>
      <w:tr>
        <w:tc>
          <w:tcPr/>
          <w:p>
            <w:pPr>
              <w:pStyle w:val="Compact"/>
            </w:pPr>
            <w:r>
              <w:t xml:space="preserve">FR-MOD-030</w:t>
            </w:r>
          </w:p>
        </w:tc>
        <w:tc>
          <w:tcPr/>
          <w:p>
            <w:pPr>
              <w:pStyle w:val="Compact"/>
            </w:pPr>
            <w:r>
              <w:t xml:space="preserve">PII detection: regex + NER for defined types</w:t>
            </w:r>
          </w:p>
        </w:tc>
        <w:tc>
          <w:tcPr/>
          <w:p>
            <w:pPr>
              <w:pStyle w:val="Compact"/>
            </w:pPr>
            <w:r>
              <w:t xml:space="preserve">Must</w:t>
            </w:r>
          </w:p>
        </w:tc>
      </w:tr>
      <w:tr>
        <w:tc>
          <w:tcPr/>
          <w:p>
            <w:pPr>
              <w:pStyle w:val="Compact"/>
            </w:pPr>
            <w:r>
              <w:t xml:space="preserve">FR-MOD-031</w:t>
            </w:r>
          </w:p>
        </w:tc>
        <w:tc>
          <w:tcPr/>
          <w:p>
            <w:pPr>
              <w:pStyle w:val="Compact"/>
            </w:pPr>
            <w:r>
              <w:t xml:space="preserve">BLOCK on PII detection for minor participants</w:t>
            </w:r>
          </w:p>
        </w:tc>
        <w:tc>
          <w:tcPr/>
          <w:p>
            <w:pPr>
              <w:pStyle w:val="Compact"/>
            </w:pPr>
            <w:r>
              <w:t xml:space="preserve">Must</w:t>
            </w:r>
          </w:p>
        </w:tc>
      </w:tr>
      <w:tr>
        <w:tc>
          <w:tcPr/>
          <w:p>
            <w:pPr>
              <w:pStyle w:val="Compact"/>
            </w:pPr>
            <w:r>
              <w:t xml:space="preserve">FR-MOD-032</w:t>
            </w:r>
          </w:p>
        </w:tc>
        <w:tc>
          <w:tcPr/>
          <w:p>
            <w:pPr>
              <w:pStyle w:val="Compact"/>
            </w:pPr>
            <w:r>
              <w:t xml:space="preserve">Minor PII block is discreet; auto safeguarding flag</w:t>
            </w:r>
          </w:p>
        </w:tc>
        <w:tc>
          <w:tcPr/>
          <w:p>
            <w:pPr>
              <w:pStyle w:val="Compact"/>
            </w:pPr>
            <w:r>
              <w:t xml:space="preserve">Must</w:t>
            </w:r>
          </w:p>
        </w:tc>
      </w:tr>
      <w:tr>
        <w:tc>
          <w:tcPr/>
          <w:p>
            <w:pPr>
              <w:pStyle w:val="Compact"/>
            </w:pPr>
            <w:r>
              <w:t xml:space="preserve">FR-MOD-033</w:t>
            </w:r>
          </w:p>
        </w:tc>
        <w:tc>
          <w:tcPr/>
          <w:p>
            <w:pPr>
              <w:pStyle w:val="Compact"/>
            </w:pPr>
            <w:r>
              <w:t xml:space="preserve">Blocked PII content stored only in safeguarding log</w:t>
            </w:r>
          </w:p>
        </w:tc>
        <w:tc>
          <w:tcPr/>
          <w:p>
            <w:pPr>
              <w:pStyle w:val="Compact"/>
            </w:pPr>
            <w:r>
              <w:t xml:space="preserve">Must</w:t>
            </w:r>
          </w:p>
        </w:tc>
      </w:tr>
      <w:tr>
        <w:tc>
          <w:tcPr/>
          <w:p>
            <w:pPr>
              <w:pStyle w:val="Compact"/>
            </w:pPr>
            <w:r>
              <w:t xml:space="preserve">FR-MOD-040</w:t>
            </w:r>
          </w:p>
        </w:tc>
        <w:tc>
          <w:tcPr/>
          <w:p>
            <w:pPr>
              <w:pStyle w:val="Compact"/>
            </w:pPr>
            <w:r>
              <w:t xml:space="preserve">Grooming signal detector: keyword + ML</w:t>
            </w:r>
          </w:p>
        </w:tc>
        <w:tc>
          <w:tcPr/>
          <w:p>
            <w:pPr>
              <w:pStyle w:val="Compact"/>
            </w:pPr>
            <w:r>
              <w:t xml:space="preserve">Must</w:t>
            </w:r>
          </w:p>
        </w:tc>
      </w:tr>
      <w:tr>
        <w:tc>
          <w:tcPr/>
          <w:p>
            <w:pPr>
              <w:pStyle w:val="Compact"/>
            </w:pPr>
            <w:r>
              <w:t xml:space="preserve">FR-MOD-041</w:t>
            </w:r>
          </w:p>
        </w:tc>
        <w:tc>
          <w:tcPr/>
          <w:p>
            <w:pPr>
              <w:pStyle w:val="Compact"/>
            </w:pPr>
            <w:r>
              <w:t xml:space="preserve">Defined grooming signal pattern catalogue</w:t>
            </w:r>
          </w:p>
        </w:tc>
        <w:tc>
          <w:tcPr/>
          <w:p>
            <w:pPr>
              <w:pStyle w:val="Compact"/>
            </w:pPr>
            <w:r>
              <w:t xml:space="preserve">Must</w:t>
            </w:r>
          </w:p>
        </w:tc>
      </w:tr>
      <w:tr>
        <w:tc>
          <w:tcPr/>
          <w:p>
            <w:pPr>
              <w:pStyle w:val="Compact"/>
            </w:pPr>
            <w:r>
              <w:t xml:space="preserve">FR-MOD-042</w:t>
            </w:r>
          </w:p>
        </w:tc>
        <w:tc>
          <w:tcPr/>
          <w:p>
            <w:pPr>
              <w:pStyle w:val="Compact"/>
            </w:pPr>
            <w:r>
              <w:t xml:space="preserve">Grooming detection for minors auto-escalates</w:t>
            </w:r>
          </w:p>
        </w:tc>
        <w:tc>
          <w:tcPr/>
          <w:p>
            <w:pPr>
              <w:pStyle w:val="Compact"/>
            </w:pPr>
            <w:r>
              <w:t xml:space="preserve">Must</w:t>
            </w:r>
          </w:p>
        </w:tc>
      </w:tr>
      <w:tr>
        <w:tc>
          <w:tcPr/>
          <w:p>
            <w:pPr>
              <w:pStyle w:val="Compact"/>
            </w:pPr>
            <w:r>
              <w:t xml:space="preserve">FR-MOD-043</w:t>
            </w:r>
          </w:p>
        </w:tc>
        <w:tc>
          <w:tcPr/>
          <w:p>
            <w:pPr>
              <w:pStyle w:val="Compact"/>
            </w:pPr>
            <w:r>
              <w:t xml:space="preserve">Configurable grooming detection threshold (0.65–0.95)</w:t>
            </w:r>
          </w:p>
        </w:tc>
        <w:tc>
          <w:tcPr/>
          <w:p>
            <w:pPr>
              <w:pStyle w:val="Compact"/>
            </w:pPr>
            <w:r>
              <w:t xml:space="preserve">Must</w:t>
            </w:r>
          </w:p>
        </w:tc>
      </w:tr>
      <w:tr>
        <w:tc>
          <w:tcPr/>
          <w:p>
            <w:pPr>
              <w:pStyle w:val="Compact"/>
            </w:pPr>
            <w:r>
              <w:t xml:space="preserve">FR-MOD-045</w:t>
            </w:r>
          </w:p>
        </w:tc>
        <w:tc>
          <w:tcPr/>
          <w:p>
            <w:pPr>
              <w:pStyle w:val="Compact"/>
            </w:pPr>
            <w:r>
              <w:t xml:space="preserve">Moderation queue with school-scoped access</w:t>
            </w:r>
          </w:p>
        </w:tc>
        <w:tc>
          <w:tcPr/>
          <w:p>
            <w:pPr>
              <w:pStyle w:val="Compact"/>
            </w:pPr>
            <w:r>
              <w:t xml:space="preserve">Must</w:t>
            </w:r>
          </w:p>
        </w:tc>
      </w:tr>
      <w:tr>
        <w:tc>
          <w:tcPr/>
          <w:p>
            <w:pPr>
              <w:pStyle w:val="Compact"/>
            </w:pPr>
            <w:r>
              <w:t xml:space="preserve">FR-MOD-046</w:t>
            </w:r>
          </w:p>
        </w:tc>
        <w:tc>
          <w:tcPr/>
          <w:p>
            <w:pPr>
              <w:pStyle w:val="Compact"/>
            </w:pPr>
            <w:r>
              <w:t xml:space="preserve">Moderator actions: approve / reject / escalate</w:t>
            </w:r>
          </w:p>
        </w:tc>
        <w:tc>
          <w:tcPr/>
          <w:p>
            <w:pPr>
              <w:pStyle w:val="Compact"/>
            </w:pPr>
            <w:r>
              <w:t xml:space="preserve">Must</w:t>
            </w:r>
          </w:p>
        </w:tc>
      </w:tr>
      <w:tr>
        <w:tc>
          <w:tcPr/>
          <w:p>
            <w:pPr>
              <w:pStyle w:val="Compact"/>
            </w:pPr>
            <w:r>
              <w:t xml:space="preserve">FR-MOD-047</w:t>
            </w:r>
          </w:p>
        </w:tc>
        <w:tc>
          <w:tcPr/>
          <w:p>
            <w:pPr>
              <w:pStyle w:val="Compact"/>
            </w:pPr>
            <w:r>
              <w:t xml:space="preserve">Moderator context view (50-message window)</w:t>
            </w:r>
          </w:p>
        </w:tc>
        <w:tc>
          <w:tcPr/>
          <w:p>
            <w:pPr>
              <w:pStyle w:val="Compact"/>
            </w:pPr>
            <w:r>
              <w:t xml:space="preserve">Must</w:t>
            </w:r>
          </w:p>
        </w:tc>
      </w:tr>
      <w:tr>
        <w:tc>
          <w:tcPr/>
          <w:p>
            <w:pPr>
              <w:pStyle w:val="Compact"/>
            </w:pPr>
            <w:r>
              <w:t xml:space="preserve">FR-MOD-048</w:t>
            </w:r>
          </w:p>
        </w:tc>
        <w:tc>
          <w:tcPr/>
          <w:p>
            <w:pPr>
              <w:pStyle w:val="Compact"/>
            </w:pPr>
            <w:r>
              <w:t xml:space="preserve">4-hour target review time with reminder</w:t>
            </w:r>
          </w:p>
        </w:tc>
        <w:tc>
          <w:tcPr/>
          <w:p>
            <w:pPr>
              <w:pStyle w:val="Compact"/>
            </w:pPr>
            <w:r>
              <w:t xml:space="preserve">Should</w:t>
            </w:r>
          </w:p>
        </w:tc>
      </w:tr>
      <w:tr>
        <w:tc>
          <w:tcPr/>
          <w:p>
            <w:pPr>
              <w:pStyle w:val="Compact"/>
            </w:pPr>
            <w:r>
              <w:t xml:space="preserve">FR-MOD-049</w:t>
            </w:r>
          </w:p>
        </w:tc>
        <w:tc>
          <w:tcPr/>
          <w:p>
            <w:pPr>
              <w:pStyle w:val="Compact"/>
            </w:pPr>
            <w:r>
              <w:t xml:space="preserve">Bulk moderation with confirmation and item-level log</w:t>
            </w:r>
          </w:p>
        </w:tc>
        <w:tc>
          <w:tcPr/>
          <w:p>
            <w:pPr>
              <w:pStyle w:val="Compact"/>
            </w:pPr>
            <w:r>
              <w:t xml:space="preserve">Should</w:t>
            </w:r>
          </w:p>
        </w:tc>
      </w:tr>
      <w:tr>
        <w:tc>
          <w:tcPr/>
          <w:p>
            <w:pPr>
              <w:pStyle w:val="Compact"/>
            </w:pPr>
            <w:r>
              <w:t xml:space="preserve">FR-MOD-050</w:t>
            </w:r>
          </w:p>
        </w:tc>
        <w:tc>
          <w:tcPr/>
          <w:p>
            <w:pPr>
              <w:pStyle w:val="Compact"/>
            </w:pPr>
            <w:r>
              <w:t xml:space="preserve">One-click Report on all content and profiles</w:t>
            </w:r>
          </w:p>
        </w:tc>
        <w:tc>
          <w:tcPr/>
          <w:p>
            <w:pPr>
              <w:pStyle w:val="Compact"/>
            </w:pPr>
            <w:r>
              <w:t xml:space="preserve">Must</w:t>
            </w:r>
          </w:p>
        </w:tc>
      </w:tr>
      <w:tr>
        <w:tc>
          <w:tcPr/>
          <w:p>
            <w:pPr>
              <w:pStyle w:val="Compact"/>
            </w:pPr>
            <w:r>
              <w:t xml:space="preserve">FR-MOD-051</w:t>
            </w:r>
          </w:p>
        </w:tc>
        <w:tc>
          <w:tcPr/>
          <w:p>
            <w:pPr>
              <w:pStyle w:val="Compact"/>
            </w:pPr>
            <w:r>
              <w:t xml:space="preserve">Report form: category + optional free text</w:t>
            </w:r>
          </w:p>
        </w:tc>
        <w:tc>
          <w:tcPr/>
          <w:p>
            <w:pPr>
              <w:pStyle w:val="Compact"/>
            </w:pPr>
            <w:r>
              <w:t xml:space="preserve">Must</w:t>
            </w:r>
          </w:p>
        </w:tc>
      </w:tr>
      <w:tr>
        <w:tc>
          <w:tcPr/>
          <w:p>
            <w:pPr>
              <w:pStyle w:val="Compact"/>
            </w:pPr>
            <w:r>
              <w:t xml:space="preserve">FR-MOD-052</w:t>
            </w:r>
          </w:p>
        </w:tc>
        <w:tc>
          <w:tcPr/>
          <w:p>
            <w:pPr>
              <w:pStyle w:val="Compact"/>
            </w:pPr>
            <w:r>
              <w:t xml:space="preserve">Reporter identity confidential from reported party</w:t>
            </w:r>
          </w:p>
        </w:tc>
        <w:tc>
          <w:tcPr/>
          <w:p>
            <w:pPr>
              <w:pStyle w:val="Compact"/>
            </w:pPr>
            <w:r>
              <w:t xml:space="preserve">Must</w:t>
            </w:r>
          </w:p>
        </w:tc>
      </w:tr>
      <w:tr>
        <w:tc>
          <w:tcPr/>
          <w:p>
            <w:pPr>
              <w:pStyle w:val="Compact"/>
            </w:pPr>
            <w:r>
              <w:t xml:space="preserve">FR-MOD-053</w:t>
            </w:r>
          </w:p>
        </w:tc>
        <w:tc>
          <w:tcPr/>
          <w:p>
            <w:pPr>
              <w:pStyle w:val="Compact"/>
            </w:pPr>
            <w:r>
              <w:t xml:space="preserve">Report in queue within 60 seconds</w:t>
            </w:r>
          </w:p>
        </w:tc>
        <w:tc>
          <w:tcPr/>
          <w:p>
            <w:pPr>
              <w:pStyle w:val="Compact"/>
            </w:pPr>
            <w:r>
              <w:t xml:space="preserve">Must</w:t>
            </w:r>
          </w:p>
        </w:tc>
      </w:tr>
      <w:tr>
        <w:tc>
          <w:tcPr/>
          <w:p>
            <w:pPr>
              <w:pStyle w:val="Compact"/>
            </w:pPr>
            <w:r>
              <w:t xml:space="preserve">FR-MOD-054</w:t>
            </w:r>
          </w:p>
        </w:tc>
        <w:tc>
          <w:tcPr/>
          <w:p>
            <w:pPr>
              <w:pStyle w:val="Compact"/>
            </w:pPr>
            <w:r>
              <w:t xml:space="preserve">Structured outcome vocabulary for report resolution</w:t>
            </w:r>
          </w:p>
        </w:tc>
        <w:tc>
          <w:tcPr/>
          <w:p>
            <w:pPr>
              <w:pStyle w:val="Compact"/>
            </w:pPr>
            <w:r>
              <w:t xml:space="preserve">Must</w:t>
            </w:r>
          </w:p>
        </w:tc>
      </w:tr>
      <w:tr>
        <w:tc>
          <w:tcPr/>
          <w:p>
            <w:pPr>
              <w:pStyle w:val="Compact"/>
            </w:pPr>
            <w:r>
              <w:t xml:space="preserve">FR-MOD-055</w:t>
            </w:r>
          </w:p>
        </w:tc>
        <w:tc>
          <w:tcPr/>
          <w:p>
            <w:pPr>
              <w:pStyle w:val="Compact"/>
            </w:pPr>
            <w:r>
              <w:t xml:space="preserve">Reporter notification upon report actioned</w:t>
            </w:r>
          </w:p>
        </w:tc>
        <w:tc>
          <w:tcPr/>
          <w:p>
            <w:pPr>
              <w:pStyle w:val="Compact"/>
            </w:pPr>
            <w:r>
              <w:t xml:space="preserve">Should</w:t>
            </w:r>
          </w:p>
        </w:tc>
      </w:tr>
      <w:tr>
        <w:tc>
          <w:tcPr/>
          <w:p>
            <w:pPr>
              <w:pStyle w:val="Compact"/>
            </w:pPr>
            <w:r>
              <w:t xml:space="preserve">FR-MOD-060</w:t>
            </w:r>
          </w:p>
        </w:tc>
        <w:tc>
          <w:tcPr/>
          <w:p>
            <w:pPr>
              <w:pStyle w:val="Compact"/>
            </w:pPr>
            <w:r>
              <w:t xml:space="preserve">Safeguarding Queue: four trigger types</w:t>
            </w:r>
          </w:p>
        </w:tc>
        <w:tc>
          <w:tcPr/>
          <w:p>
            <w:pPr>
              <w:pStyle w:val="Compact"/>
            </w:pPr>
            <w:r>
              <w:t xml:space="preserve">Must</w:t>
            </w:r>
          </w:p>
        </w:tc>
      </w:tr>
      <w:tr>
        <w:tc>
          <w:tcPr/>
          <w:p>
            <w:pPr>
              <w:pStyle w:val="Compact"/>
            </w:pPr>
            <w:r>
              <w:t xml:space="preserve">FR-MOD-061</w:t>
            </w:r>
          </w:p>
        </w:tc>
        <w:tc>
          <w:tcPr/>
          <w:p>
            <w:pPr>
              <w:pStyle w:val="Compact"/>
            </w:pPr>
            <w:r>
              <w:t xml:space="preserve">Safeguarding Queue access restricted to three roles</w:t>
            </w:r>
          </w:p>
        </w:tc>
        <w:tc>
          <w:tcPr/>
          <w:p>
            <w:pPr>
              <w:pStyle w:val="Compact"/>
            </w:pPr>
            <w:r>
              <w:t xml:space="preserve">Must</w:t>
            </w:r>
          </w:p>
        </w:tc>
      </w:tr>
      <w:tr>
        <w:tc>
          <w:tcPr/>
          <w:p>
            <w:pPr>
              <w:pStyle w:val="Compact"/>
            </w:pPr>
            <w:r>
              <w:t xml:space="preserve">FR-MOD-062</w:t>
            </w:r>
          </w:p>
        </w:tc>
        <w:tc>
          <w:tcPr/>
          <w:p>
            <w:pPr>
              <w:pStyle w:val="Compact"/>
            </w:pPr>
            <w:r>
              <w:t xml:space="preserve">Severity classification with reclassification audit</w:t>
            </w:r>
          </w:p>
        </w:tc>
        <w:tc>
          <w:tcPr/>
          <w:p>
            <w:pPr>
              <w:pStyle w:val="Compact"/>
            </w:pPr>
            <w:r>
              <w:t xml:space="preserve">Must</w:t>
            </w:r>
          </w:p>
        </w:tc>
      </w:tr>
      <w:tr>
        <w:tc>
          <w:tcPr/>
          <w:p>
            <w:pPr>
              <w:pStyle w:val="Compact"/>
            </w:pPr>
            <w:r>
              <w:t xml:space="preserve">FR-MOD-063</w:t>
            </w:r>
          </w:p>
        </w:tc>
        <w:tc>
          <w:tcPr/>
          <w:p>
            <w:pPr>
              <w:pStyle w:val="Compact"/>
            </w:pPr>
            <w:r>
              <w:t xml:space="preserve">1-hour acknowledgement SLA with escalating alerts</w:t>
            </w:r>
          </w:p>
        </w:tc>
        <w:tc>
          <w:tcPr/>
          <w:p>
            <w:pPr>
              <w:pStyle w:val="Compact"/>
            </w:pPr>
            <w:r>
              <w:t xml:space="preserve">Must</w:t>
            </w:r>
          </w:p>
        </w:tc>
      </w:tr>
      <w:tr>
        <w:tc>
          <w:tcPr/>
          <w:p>
            <w:pPr>
              <w:pStyle w:val="Compact"/>
            </w:pPr>
            <w:r>
              <w:t xml:space="preserve">FR-MOD-064</w:t>
            </w:r>
          </w:p>
        </w:tc>
        <w:tc>
          <w:tcPr/>
          <w:p>
            <w:pPr>
              <w:pStyle w:val="Compact"/>
            </w:pPr>
            <w:r>
              <w:t xml:space="preserve">Four structured safeguarding outcome types</w:t>
            </w:r>
          </w:p>
        </w:tc>
        <w:tc>
          <w:tcPr/>
          <w:p>
            <w:pPr>
              <w:pStyle w:val="Compact"/>
            </w:pPr>
            <w:r>
              <w:t xml:space="preserve">Must</w:t>
            </w:r>
          </w:p>
        </w:tc>
      </w:tr>
      <w:tr>
        <w:tc>
          <w:tcPr/>
          <w:p>
            <w:pPr>
              <w:pStyle w:val="Compact"/>
            </w:pPr>
            <w:r>
              <w:t xml:space="preserve">FR-MOD-065</w:t>
            </w:r>
          </w:p>
        </w:tc>
        <w:tc>
          <w:tcPr/>
          <w:p>
            <w:pPr>
              <w:pStyle w:val="Compact"/>
            </w:pPr>
            <w:r>
              <w:t xml:space="preserve">Parent / Guardian notification for minor cases</w:t>
            </w:r>
          </w:p>
        </w:tc>
        <w:tc>
          <w:tcPr/>
          <w:p>
            <w:pPr>
              <w:pStyle w:val="Compact"/>
            </w:pPr>
            <w:r>
              <w:t xml:space="preserve">Must</w:t>
            </w:r>
          </w:p>
        </w:tc>
      </w:tr>
      <w:tr>
        <w:tc>
          <w:tcPr/>
          <w:p>
            <w:pPr>
              <w:pStyle w:val="Compact"/>
            </w:pPr>
            <w:r>
              <w:t xml:space="preserve">FR-MOD-066</w:t>
            </w:r>
          </w:p>
        </w:tc>
        <w:tc>
          <w:tcPr/>
          <w:p>
            <w:pPr>
              <w:pStyle w:val="Compact"/>
            </w:pPr>
            <w:r>
              <w:t xml:space="preserve">Safeguarding pathway documented in policy</w:t>
            </w:r>
          </w:p>
        </w:tc>
        <w:tc>
          <w:tcPr/>
          <w:p>
            <w:pPr>
              <w:pStyle w:val="Compact"/>
            </w:pPr>
            <w:r>
              <w:t xml:space="preserve">Must</w:t>
            </w:r>
          </w:p>
        </w:tc>
      </w:tr>
      <w:tr>
        <w:tc>
          <w:tcPr/>
          <w:p>
            <w:pPr>
              <w:pStyle w:val="Compact"/>
            </w:pPr>
            <w:r>
              <w:t xml:space="preserve">FR-MOD-070</w:t>
            </w:r>
          </w:p>
        </w:tc>
        <w:tc>
          <w:tcPr/>
          <w:p>
            <w:pPr>
              <w:pStyle w:val="Compact"/>
            </w:pPr>
            <w:r>
              <w:t xml:space="preserve">Safeguarding Incidents Dashboard for Super Admin</w:t>
            </w:r>
          </w:p>
        </w:tc>
        <w:tc>
          <w:tcPr/>
          <w:p>
            <w:pPr>
              <w:pStyle w:val="Compact"/>
            </w:pPr>
            <w:r>
              <w:t xml:space="preserve">Must</w:t>
            </w:r>
          </w:p>
        </w:tc>
      </w:tr>
      <w:tr>
        <w:tc>
          <w:tcPr/>
          <w:p>
            <w:pPr>
              <w:pStyle w:val="Compact"/>
            </w:pPr>
            <w:r>
              <w:t xml:space="preserve">FR-MOD-071</w:t>
            </w:r>
          </w:p>
        </w:tc>
        <w:tc>
          <w:tcPr/>
          <w:p>
            <w:pPr>
              <w:pStyle w:val="Compact"/>
            </w:pPr>
            <w:r>
              <w:t xml:space="preserve">Pipeline trigger breakdown for threshold tuning</w:t>
            </w:r>
          </w:p>
        </w:tc>
        <w:tc>
          <w:tcPr/>
          <w:p>
            <w:pPr>
              <w:pStyle w:val="Compact"/>
            </w:pPr>
            <w:r>
              <w:t xml:space="preserve">Should</w:t>
            </w:r>
          </w:p>
        </w:tc>
      </w:tr>
      <w:tr>
        <w:tc>
          <w:tcPr/>
          <w:p>
            <w:pPr>
              <w:pStyle w:val="Compact"/>
            </w:pPr>
            <w:r>
              <w:t xml:space="preserve">FR-COMM-120</w:t>
            </w:r>
          </w:p>
        </w:tc>
        <w:tc>
          <w:tcPr/>
          <w:p>
            <w:pPr>
              <w:pStyle w:val="Compact"/>
            </w:pPr>
            <w:r>
              <w:t xml:space="preserve">Immutable communications and moderation audit log</w:t>
            </w:r>
          </w:p>
        </w:tc>
        <w:tc>
          <w:tcPr/>
          <w:p>
            <w:pPr>
              <w:pStyle w:val="Compact"/>
            </w:pPr>
            <w:r>
              <w:t xml:space="preserve">Must</w:t>
            </w:r>
          </w:p>
        </w:tc>
      </w:tr>
      <w:tr>
        <w:tc>
          <w:tcPr/>
          <w:p>
            <w:pPr>
              <w:pStyle w:val="Compact"/>
            </w:pPr>
            <w:r>
              <w:t xml:space="preserve">FR-COMM-121</w:t>
            </w:r>
          </w:p>
        </w:tc>
        <w:tc>
          <w:tcPr/>
          <w:p>
            <w:pPr>
              <w:pStyle w:val="Compact"/>
            </w:pPr>
            <w:r>
              <w:t xml:space="preserve">Minimum audit log entry schema</w:t>
            </w:r>
          </w:p>
        </w:tc>
        <w:tc>
          <w:tcPr/>
          <w:p>
            <w:pPr>
              <w:pStyle w:val="Compact"/>
            </w:pPr>
            <w:r>
              <w:t xml:space="preserve">Must</w:t>
            </w:r>
          </w:p>
        </w:tc>
      </w:tr>
      <w:tr>
        <w:tc>
          <w:tcPr/>
          <w:p>
            <w:pPr>
              <w:pStyle w:val="Compact"/>
            </w:pPr>
            <w:r>
              <w:t xml:space="preserve">FR-COMM-122</w:t>
            </w:r>
          </w:p>
        </w:tc>
        <w:tc>
          <w:tcPr/>
          <w:p>
            <w:pPr>
              <w:pStyle w:val="Compact"/>
            </w:pPr>
            <w:r>
              <w:t xml:space="preserve">BLOCK content in restricted safeguarding partition</w:t>
            </w:r>
          </w:p>
        </w:tc>
        <w:tc>
          <w:tcPr/>
          <w:p>
            <w:pPr>
              <w:pStyle w:val="Compact"/>
            </w:pPr>
            <w:r>
              <w:t xml:space="preserve">Must</w:t>
            </w:r>
          </w:p>
        </w:tc>
      </w:tr>
      <w:tr>
        <w:tc>
          <w:tcPr/>
          <w:p>
            <w:pPr>
              <w:pStyle w:val="Compact"/>
            </w:pPr>
            <w:r>
              <w:t xml:space="preserve">FR-COMM-123</w:t>
            </w:r>
          </w:p>
        </w:tc>
        <w:tc>
          <w:tcPr/>
          <w:p>
            <w:pPr>
              <w:pStyle w:val="Compact"/>
            </w:pPr>
            <w:r>
              <w:t xml:space="preserve">Deleted-message content retained in audit log</w:t>
            </w:r>
          </w:p>
        </w:tc>
        <w:tc>
          <w:tcPr/>
          <w:p>
            <w:pPr>
              <w:pStyle w:val="Compact"/>
            </w:pPr>
            <w:r>
              <w:t xml:space="preserve">Must</w:t>
            </w:r>
          </w:p>
        </w:tc>
      </w:tr>
      <w:tr>
        <w:tc>
          <w:tcPr/>
          <w:p>
            <w:pPr>
              <w:pStyle w:val="Compact"/>
            </w:pPr>
            <w:r>
              <w:t xml:space="preserve">FR-COMM-124</w:t>
            </w:r>
          </w:p>
        </w:tc>
        <w:tc>
          <w:tcPr/>
          <w:p>
            <w:pPr>
              <w:pStyle w:val="Compact"/>
            </w:pPr>
            <w:r>
              <w:t xml:space="preserve">Cryptographic audit log integrity verification</w:t>
            </w:r>
          </w:p>
        </w:tc>
        <w:tc>
          <w:tcPr/>
          <w:p>
            <w:pPr>
              <w:pStyle w:val="Compact"/>
            </w:pPr>
            <w:r>
              <w:t xml:space="preserve">Must</w:t>
            </w:r>
          </w:p>
        </w:tc>
      </w:tr>
      <w:tr>
        <w:tc>
          <w:tcPr/>
          <w:p>
            <w:pPr>
              <w:pStyle w:val="Compact"/>
            </w:pPr>
            <w:r>
              <w:t xml:space="preserve">FR-COMM-125</w:t>
            </w:r>
          </w:p>
        </w:tc>
        <w:tc>
          <w:tcPr/>
          <w:p>
            <w:pPr>
              <w:pStyle w:val="Compact"/>
            </w:pPr>
            <w:r>
              <w:t xml:space="preserve">Super Admin audit log search and export</w:t>
            </w:r>
          </w:p>
        </w:tc>
        <w:tc>
          <w:tcPr/>
          <w:p>
            <w:pPr>
              <w:pStyle w:val="Compact"/>
            </w:pPr>
            <w:r>
              <w:t xml:space="preserve">Must</w:t>
            </w:r>
          </w:p>
        </w:tc>
      </w:tr>
      <w:tr>
        <w:tc>
          <w:tcPr/>
          <w:p>
            <w:pPr>
              <w:pStyle w:val="Compact"/>
            </w:pPr>
            <w:r>
              <w:t xml:space="preserve">FR-COMM-126</w:t>
            </w:r>
          </w:p>
        </w:tc>
        <w:tc>
          <w:tcPr/>
          <w:p>
            <w:pPr>
              <w:pStyle w:val="Compact"/>
            </w:pPr>
            <w:r>
              <w:t xml:space="preserve">School Admin school-scoped audit log view</w:t>
            </w:r>
          </w:p>
        </w:tc>
        <w:tc>
          <w:tcPr/>
          <w:p>
            <w:pPr>
              <w:pStyle w:val="Compact"/>
            </w:pPr>
            <w:r>
              <w:t xml:space="preserve">Must</w:t>
            </w:r>
          </w:p>
        </w:tc>
      </w:tr>
      <w:tr>
        <w:tc>
          <w:tcPr/>
          <w:p>
            <w:pPr>
              <w:pStyle w:val="Compact"/>
            </w:pPr>
            <w:r>
              <w:t xml:space="preserve">FR-COMM-127</w:t>
            </w:r>
          </w:p>
        </w:tc>
        <w:tc>
          <w:tcPr/>
          <w:p>
            <w:pPr>
              <w:pStyle w:val="Compact"/>
            </w:pPr>
            <w:r>
              <w:t xml:space="preserve">Meta-audit trail for audit log access</w:t>
            </w:r>
          </w:p>
        </w:tc>
        <w:tc>
          <w:tcPr/>
          <w:p>
            <w:pPr>
              <w:pStyle w:val="Compact"/>
            </w:pPr>
            <w:r>
              <w:t xml:space="preserve">Must</w:t>
            </w:r>
          </w:p>
        </w:tc>
      </w:tr>
      <w:tr>
        <w:tc>
          <w:tcPr/>
          <w:p>
            <w:pPr>
              <w:pStyle w:val="Compact"/>
            </w:pPr>
            <w:r>
              <w:t xml:space="preserve">FR-COMM-128</w:t>
            </w:r>
          </w:p>
        </w:tc>
        <w:tc>
          <w:tcPr/>
          <w:p>
            <w:pPr>
              <w:pStyle w:val="Compact"/>
            </w:pPr>
            <w:r>
              <w:t xml:space="preserve">Full audit log export for regulatory disclosure</w:t>
            </w:r>
          </w:p>
        </w:tc>
        <w:tc>
          <w:tcPr/>
          <w:p>
            <w:pPr>
              <w:pStyle w:val="Compact"/>
            </w:pPr>
            <w:r>
              <w:t xml:space="preserve">Must</w:t>
            </w:r>
          </w:p>
        </w:tc>
      </w:tr>
      <w:tr>
        <w:tc>
          <w:tcPr/>
          <w:p>
            <w:pPr>
              <w:pStyle w:val="Compact"/>
            </w:pPr>
            <w:r>
              <w:t xml:space="preserve">FR-COMM-130</w:t>
            </w:r>
          </w:p>
        </w:tc>
        <w:tc>
          <w:tcPr/>
          <w:p>
            <w:pPr>
              <w:pStyle w:val="Compact"/>
            </w:pPr>
            <w:r>
              <w:t xml:space="preserve">General audit log retention: 12 months</w:t>
            </w:r>
          </w:p>
        </w:tc>
        <w:tc>
          <w:tcPr/>
          <w:p>
            <w:pPr>
              <w:pStyle w:val="Compact"/>
            </w:pPr>
            <w:r>
              <w:t xml:space="preserve">Must</w:t>
            </w:r>
          </w:p>
        </w:tc>
      </w:tr>
      <w:tr>
        <w:tc>
          <w:tcPr/>
          <w:p>
            <w:pPr>
              <w:pStyle w:val="Compact"/>
            </w:pPr>
            <w:r>
              <w:t xml:space="preserve">FR-COMM-131</w:t>
            </w:r>
          </w:p>
        </w:tc>
        <w:tc>
          <w:tcPr/>
          <w:p>
            <w:pPr>
              <w:pStyle w:val="Compact"/>
            </w:pPr>
            <w:r>
              <w:t xml:space="preserve">Safeguarding audit retention: 7 years minimum</w:t>
            </w:r>
          </w:p>
        </w:tc>
        <w:tc>
          <w:tcPr/>
          <w:p>
            <w:pPr>
              <w:pStyle w:val="Compact"/>
            </w:pPr>
            <w:r>
              <w:t xml:space="preserve">Must</w:t>
            </w:r>
          </w:p>
        </w:tc>
      </w:tr>
      <w:tr>
        <w:tc>
          <w:tcPr/>
          <w:p>
            <w:pPr>
              <w:pStyle w:val="Compact"/>
            </w:pPr>
            <w:r>
              <w:t xml:space="preserve">FR-COMM-132</w:t>
            </w:r>
          </w:p>
        </w:tc>
        <w:tc>
          <w:tcPr/>
          <w:p>
            <w:pPr>
              <w:pStyle w:val="Compact"/>
            </w:pPr>
            <w:r>
              <w:t xml:space="preserve">Notification delivery log: 12 months; open events: 30 days</w:t>
            </w:r>
          </w:p>
        </w:tc>
        <w:tc>
          <w:tcPr/>
          <w:p>
            <w:pPr>
              <w:pStyle w:val="Compact"/>
            </w:pPr>
            <w:r>
              <w:t xml:space="preserve">Must</w:t>
            </w:r>
          </w:p>
        </w:tc>
      </w:tr>
    </w:tbl>
    <w:p>
      <w:r>
        <w:pict>
          <v:rect style="width:0;height:1.5pt" o:hralign="center" o:hrstd="t" o:hr="t"/>
        </w:pict>
      </w:r>
    </w:p>
    <w:bookmarkEnd w:id="420"/>
    <w:bookmarkStart w:id="421" w:name="data-model-notes"/>
    <w:p>
      <w:pPr>
        <w:pStyle w:val="Heading2"/>
      </w:pPr>
      <w:r>
        <w:rPr>
          <w:rStyle w:val="SectionNumber"/>
        </w:rPr>
        <w:t xml:space="preserve">13.9</w:t>
      </w:r>
      <w:r>
        <w:tab/>
      </w:r>
      <w:r>
        <w:t xml:space="preserve">Data Model Notes</w:t>
      </w:r>
    </w:p>
    <w:p>
      <w:pPr>
        <w:pStyle w:val="FirstParagraph"/>
      </w:pPr>
      <w:r>
        <w:t xml:space="preserve">The following tables and their key columns are defined in the Data Architecture and Database Design section (DR-COMM, DR-MOD). This section cross-references them for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Used By</w:t>
            </w:r>
          </w:p>
        </w:tc>
      </w:tr>
      <w:tr>
        <w:tc>
          <w:tcPr/>
          <w:p>
            <w:pPr>
              <w:pStyle w:val="Compact"/>
            </w:pPr>
            <w:r>
              <w:rPr>
                <w:rStyle w:val="VerbatimChar"/>
              </w:rPr>
              <w:t xml:space="preserve">channels</w:t>
            </w:r>
          </w:p>
        </w:tc>
        <w:tc>
          <w:tcPr/>
          <w:p>
            <w:pPr>
              <w:pStyle w:val="Compac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tenant_id</w:t>
            </w:r>
            <w:r>
              <w:t xml:space="preserve">,</w:t>
            </w:r>
            <w:r>
              <w:t xml:space="preserve"> </w:t>
            </w:r>
            <w:r>
              <w:rPr>
                <w:rStyle w:val="VerbatimChar"/>
              </w:rPr>
              <w:t xml:space="preserve">class_id</w:t>
            </w:r>
            <w:r>
              <w:t xml:space="preserve">,</w:t>
            </w:r>
            <w:r>
              <w:t xml:space="preserve"> </w:t>
            </w:r>
            <w:r>
              <w:rPr>
                <w:rStyle w:val="VerbatimChar"/>
              </w:rPr>
              <w:t xml:space="preserve">team_id</w:t>
            </w:r>
            <w:r>
              <w:t xml:space="preserve">,</w:t>
            </w:r>
            <w:r>
              <w:t xml:space="preserve"> </w:t>
            </w:r>
            <w:r>
              <w:rPr>
                <w:rStyle w:val="VerbatimChar"/>
              </w:rPr>
              <w:t xml:space="preserve">created_at</w:t>
            </w:r>
          </w:p>
        </w:tc>
        <w:tc>
          <w:tcPr/>
          <w:p>
            <w:pPr>
              <w:pStyle w:val="Compact"/>
            </w:pPr>
            <w:r>
              <w:t xml:space="preserve">FR-COMM-001–042</w:t>
            </w:r>
          </w:p>
        </w:tc>
      </w:tr>
      <w:tr>
        <w:tc>
          <w:tcPr/>
          <w:p>
            <w:pPr>
              <w:pStyle w:val="Compact"/>
            </w:pPr>
            <w:r>
              <w:rPr>
                <w:rStyle w:val="VerbatimChar"/>
              </w:rPr>
              <w:t xml:space="preserve">messages</w:t>
            </w:r>
          </w:p>
        </w:tc>
        <w:tc>
          <w:tcPr/>
          <w:p>
            <w:pPr>
              <w:pStyle w:val="Compact"/>
            </w:pPr>
            <w:r>
              <w:rPr>
                <w:rStyle w:val="VerbatimChar"/>
              </w:rPr>
              <w:t xml:space="preserve">id</w:t>
            </w:r>
            <w:r>
              <w:t xml:space="preserve">,</w:t>
            </w:r>
            <w:r>
              <w:t xml:space="preserve"> </w:t>
            </w:r>
            <w:r>
              <w:rPr>
                <w:rStyle w:val="VerbatimChar"/>
              </w:rPr>
              <w:t xml:space="preserve">channel_id</w:t>
            </w:r>
            <w:r>
              <w:t xml:space="preserve">,</w:t>
            </w:r>
            <w:r>
              <w:t xml:space="preserve"> </w:t>
            </w:r>
            <w:r>
              <w:rPr>
                <w:rStyle w:val="VerbatimChar"/>
              </w:rPr>
              <w:t xml:space="preserve">sender_user_id</w:t>
            </w:r>
            <w:r>
              <w:t xml:space="preserve">,</w:t>
            </w:r>
            <w:r>
              <w:t xml:space="preserve"> </w:t>
            </w:r>
            <w:r>
              <w:rPr>
                <w:rStyle w:val="VerbatimChar"/>
              </w:rPr>
              <w:t xml:space="preserve">content</w:t>
            </w:r>
            <w:r>
              <w:t xml:space="preserve">,</w:t>
            </w:r>
            <w:r>
              <w:t xml:space="preserve"> </w:t>
            </w:r>
            <w:r>
              <w:rPr>
                <w:rStyle w:val="VerbatimChar"/>
              </w:rPr>
              <w:t xml:space="preserve">status</w:t>
            </w:r>
            <w:r>
              <w:t xml:space="preserve">,</w:t>
            </w:r>
            <w:r>
              <w:t xml:space="preserve"> </w:t>
            </w:r>
            <w:r>
              <w:rPr>
                <w:rStyle w:val="VerbatimChar"/>
              </w:rPr>
              <w:t xml:space="preserve">deleted_at</w:t>
            </w:r>
            <w:r>
              <w:t xml:space="preserve">,</w:t>
            </w:r>
            <w:r>
              <w:t xml:space="preserve"> </w:t>
            </w:r>
            <w:r>
              <w:rPr>
                <w:rStyle w:val="VerbatimChar"/>
              </w:rPr>
              <w:t xml:space="preserve">tenant_id</w:t>
            </w:r>
          </w:p>
        </w:tc>
        <w:tc>
          <w:tcPr/>
          <w:p>
            <w:pPr>
              <w:pStyle w:val="Compact"/>
            </w:pPr>
            <w:r>
              <w:t xml:space="preserve">FR-COMM-020–042</w:t>
            </w:r>
          </w:p>
        </w:tc>
      </w:tr>
      <w:tr>
        <w:tc>
          <w:tcPr/>
          <w:p>
            <w:pPr>
              <w:pStyle w:val="Compact"/>
            </w:pPr>
            <w:r>
              <w:rPr>
                <w:rStyle w:val="VerbatimChar"/>
              </w:rPr>
              <w:t xml:space="preserve">notifications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channel</w:t>
            </w:r>
            <w:r>
              <w:t xml:space="preserve">,</w:t>
            </w:r>
            <w:r>
              <w:t xml:space="preserve"> </w:t>
            </w:r>
            <w:r>
              <w:rPr>
                <w:rStyle w:val="VerbatimChar"/>
              </w:rPr>
              <w:t xml:space="preserve">status</w:t>
            </w:r>
            <w:r>
              <w:t xml:space="preserve">,</w:t>
            </w:r>
            <w:r>
              <w:t xml:space="preserve"> </w:t>
            </w:r>
            <w:r>
              <w:rPr>
                <w:rStyle w:val="VerbatimChar"/>
              </w:rPr>
              <w:t xml:space="preserve">expires_at</w:t>
            </w:r>
          </w:p>
        </w:tc>
        <w:tc>
          <w:tcPr/>
          <w:p>
            <w:pPr>
              <w:pStyle w:val="Compact"/>
            </w:pPr>
            <w:r>
              <w:t xml:space="preserve">FR-COMM-050–068</w:t>
            </w:r>
          </w:p>
        </w:tc>
      </w:tr>
      <w:tr>
        <w:tc>
          <w:tcPr/>
          <w:p>
            <w:pPr>
              <w:pStyle w:val="Compact"/>
            </w:pPr>
            <w:r>
              <w:rPr>
                <w:rStyle w:val="VerbatimChar"/>
              </w:rPr>
              <w:t xml:space="preserve">notification_preferences</w:t>
            </w:r>
          </w:p>
        </w:tc>
        <w:tc>
          <w:tcPr/>
          <w:p>
            <w:pPr>
              <w:pStyle w:val="Compact"/>
            </w:pPr>
            <w:r>
              <w:rPr>
                <w:rStyle w:val="VerbatimChar"/>
              </w:rPr>
              <w:t xml:space="preserve">user_id</w:t>
            </w:r>
            <w:r>
              <w:t xml:space="preserve">,</w:t>
            </w:r>
            <w:r>
              <w:t xml:space="preserve"> </w:t>
            </w:r>
            <w:r>
              <w:rPr>
                <w:rStyle w:val="VerbatimChar"/>
              </w:rPr>
              <w:t xml:space="preserve">event_type</w:t>
            </w:r>
            <w:r>
              <w:t xml:space="preserve">,</w:t>
            </w:r>
            <w:r>
              <w:t xml:space="preserve"> </w:t>
            </w:r>
            <w:r>
              <w:rPr>
                <w:rStyle w:val="VerbatimChar"/>
              </w:rPr>
              <w:t xml:space="preserve">channel</w:t>
            </w:r>
            <w:r>
              <w:t xml:space="preserve">,</w:t>
            </w:r>
            <w:r>
              <w:t xml:space="preserve"> </w:t>
            </w:r>
            <w:r>
              <w:rPr>
                <w:rStyle w:val="VerbatimChar"/>
              </w:rPr>
              <w:t xml:space="preserve">enabled</w:t>
            </w:r>
            <w:r>
              <w:t xml:space="preserve">,</w:t>
            </w:r>
            <w:r>
              <w:t xml:space="preserve"> </w:t>
            </w:r>
            <w:r>
              <w:rPr>
                <w:rStyle w:val="VerbatimChar"/>
              </w:rPr>
              <w:t xml:space="preserve">digest_mode</w:t>
            </w:r>
          </w:p>
        </w:tc>
        <w:tc>
          <w:tcPr/>
          <w:p>
            <w:pPr>
              <w:pStyle w:val="Compact"/>
            </w:pPr>
            <w:r>
              <w:t xml:space="preserve">FR-COMM-060–063</w:t>
            </w:r>
          </w:p>
        </w:tc>
      </w:tr>
      <w:tr>
        <w:tc>
          <w:tcPr/>
          <w:p>
            <w:pPr>
              <w:pStyle w:val="Compact"/>
            </w:pPr>
            <w:r>
              <w:rPr>
                <w:rStyle w:val="VerbatimChar"/>
              </w:rPr>
              <w:t xml:space="preserve">moderation_events</w:t>
            </w:r>
          </w:p>
        </w:tc>
        <w:tc>
          <w:tcPr/>
          <w:p>
            <w:pPr>
              <w:pStyle w:val="Compact"/>
            </w:pPr>
            <w:r>
              <w:rPr>
                <w:rStyle w:val="VerbatimChar"/>
              </w:rPr>
              <w:t xml:space="preserve">id</w:t>
            </w:r>
            <w:r>
              <w:t xml:space="preserve">,</w:t>
            </w:r>
            <w:r>
              <w:t xml:space="preserve"> </w:t>
            </w:r>
            <w:r>
              <w:rPr>
                <w:rStyle w:val="VerbatimChar"/>
              </w:rPr>
              <w:t xml:space="preserve">submission_hash</w:t>
            </w:r>
            <w:r>
              <w:t xml:space="preserve">,</w:t>
            </w:r>
            <w:r>
              <w:t xml:space="preserve"> </w:t>
            </w:r>
            <w:r>
              <w:rPr>
                <w:rStyle w:val="VerbatimChar"/>
              </w:rPr>
              <w:t xml:space="preserve">verdict</w:t>
            </w:r>
            <w:r>
              <w:t xml:space="preserve">,</w:t>
            </w:r>
            <w:r>
              <w:t xml:space="preserve"> </w:t>
            </w:r>
            <w:r>
              <w:rPr>
                <w:rStyle w:val="VerbatimChar"/>
              </w:rPr>
              <w:t xml:space="preserve">rule_id</w:t>
            </w:r>
            <w:r>
              <w:t xml:space="preserve">,</w:t>
            </w:r>
            <w:r>
              <w:t xml:space="preserve"> </w:t>
            </w:r>
            <w:r>
              <w:rPr>
                <w:rStyle w:val="VerbatimChar"/>
              </w:rPr>
              <w:t xml:space="preserve">confidence</w:t>
            </w:r>
            <w:r>
              <w:t xml:space="preserve">,</w:t>
            </w:r>
            <w:r>
              <w:t xml:space="preserve"> </w:t>
            </w:r>
            <w:r>
              <w:rPr>
                <w:rStyle w:val="VerbatimChar"/>
              </w:rPr>
              <w:t xml:space="preserve">channel_id</w:t>
            </w:r>
            <w:r>
              <w:t xml:space="preserve">,</w:t>
            </w:r>
            <w:r>
              <w:t xml:space="preserve"> </w:t>
            </w:r>
            <w:r>
              <w:rPr>
                <w:rStyle w:val="VerbatimChar"/>
              </w:rPr>
              <w:t xml:space="preserve">actor_user_id</w:t>
            </w:r>
            <w:r>
              <w:t xml:space="preserve">,</w:t>
            </w:r>
            <w:r>
              <w:t xml:space="preserve"> </w:t>
            </w:r>
            <w:r>
              <w:rPr>
                <w:rStyle w:val="VerbatimChar"/>
              </w:rPr>
              <w:t xml:space="preserve">tenant_id</w:t>
            </w:r>
          </w:p>
        </w:tc>
        <w:tc>
          <w:tcPr/>
          <w:p>
            <w:pPr>
              <w:pStyle w:val="Compact"/>
            </w:pPr>
            <w:r>
              <w:t xml:space="preserve">FR-MOD-010–043</w:t>
            </w:r>
          </w:p>
        </w:tc>
      </w:tr>
      <w:tr>
        <w:tc>
          <w:tcPr/>
          <w:p>
            <w:pPr>
              <w:pStyle w:val="Compact"/>
            </w:pPr>
            <w:r>
              <w:rPr>
                <w:rStyle w:val="VerbatimChar"/>
              </w:rPr>
              <w:t xml:space="preserve">moderation_queue</w:t>
            </w:r>
          </w:p>
        </w:tc>
        <w:tc>
          <w:tcPr/>
          <w:p>
            <w:pPr>
              <w:pStyle w:val="Compact"/>
            </w:pPr>
            <w:r>
              <w:rPr>
                <w:rStyle w:val="VerbatimChar"/>
              </w:rPr>
              <w:t xml:space="preserve">id</w:t>
            </w:r>
            <w:r>
              <w:t xml:space="preserve">,</w:t>
            </w:r>
            <w:r>
              <w:t xml:space="preserve"> </w:t>
            </w:r>
            <w:r>
              <w:rPr>
                <w:rStyle w:val="VerbatimChar"/>
              </w:rPr>
              <w:t xml:space="preserve">moderation_event_id</w:t>
            </w:r>
            <w:r>
              <w:t xml:space="preserve">,</w:t>
            </w:r>
            <w:r>
              <w:t xml:space="preserve"> </w:t>
            </w:r>
            <w:r>
              <w:rPr>
                <w:rStyle w:val="VerbatimChar"/>
              </w:rPr>
              <w:t xml:space="preserve">status</w:t>
            </w:r>
            <w:r>
              <w:t xml:space="preserve">,</w:t>
            </w:r>
            <w:r>
              <w:t xml:space="preserve"> </w:t>
            </w:r>
            <w:r>
              <w:rPr>
                <w:rStyle w:val="VerbatimChar"/>
              </w:rPr>
              <w:t xml:space="preserve">assignee_user_id</w:t>
            </w:r>
            <w:r>
              <w:t xml:space="preserve">,</w:t>
            </w:r>
            <w:r>
              <w:t xml:space="preserve"> </w:t>
            </w:r>
            <w:r>
              <w:rPr>
                <w:rStyle w:val="VerbatimChar"/>
              </w:rPr>
              <w:t xml:space="preserve">tenant_id</w:t>
            </w:r>
          </w:p>
        </w:tc>
        <w:tc>
          <w:tcPr/>
          <w:p>
            <w:pPr>
              <w:pStyle w:val="Compact"/>
            </w:pPr>
            <w:r>
              <w:t xml:space="preserve">FR-MOD-045–049</w:t>
            </w:r>
          </w:p>
        </w:tc>
      </w:tr>
      <w:tr>
        <w:tc>
          <w:tcPr/>
          <w:p>
            <w:pPr>
              <w:pStyle w:val="Compact"/>
            </w:pPr>
            <w:r>
              <w:rPr>
                <w:rStyle w:val="VerbatimChar"/>
              </w:rPr>
              <w:t xml:space="preserve">abuse_reports</w:t>
            </w:r>
          </w:p>
        </w:tc>
        <w:tc>
          <w:tcPr/>
          <w:p>
            <w:pPr>
              <w:pStyle w:val="Compact"/>
            </w:pPr>
            <w:r>
              <w:rPr>
                <w:rStyle w:val="VerbatimChar"/>
              </w:rPr>
              <w:t xml:space="preserve">id</w:t>
            </w:r>
            <w:r>
              <w:t xml:space="preserve">,</w:t>
            </w:r>
            <w:r>
              <w:t xml:space="preserve"> </w:t>
            </w:r>
            <w:r>
              <w:rPr>
                <w:rStyle w:val="VerbatimChar"/>
              </w:rPr>
              <w:t xml:space="preserve">reporter_user_id</w:t>
            </w:r>
            <w:r>
              <w:t xml:space="preserve">,</w:t>
            </w:r>
            <w:r>
              <w:t xml:space="preserve"> </w:t>
            </w:r>
            <w:r>
              <w:rPr>
                <w:rStyle w:val="VerbatimChar"/>
              </w:rPr>
              <w:t xml:space="preserve">reported_resource_type</w:t>
            </w:r>
            <w:r>
              <w:t xml:space="preserve">,</w:t>
            </w:r>
            <w:r>
              <w:t xml:space="preserve"> </w:t>
            </w:r>
            <w:r>
              <w:rPr>
                <w:rStyle w:val="VerbatimChar"/>
              </w:rPr>
              <w:t xml:space="preserve">category</w:t>
            </w:r>
            <w:r>
              <w:t xml:space="preserve">,</w:t>
            </w:r>
            <w:r>
              <w:t xml:space="preserve"> </w:t>
            </w:r>
            <w:r>
              <w:rPr>
                <w:rStyle w:val="VerbatimChar"/>
              </w:rPr>
              <w:t xml:space="preserve">description</w:t>
            </w:r>
            <w:r>
              <w:t xml:space="preserve">,</w:t>
            </w:r>
            <w:r>
              <w:t xml:space="preserve"> </w:t>
            </w:r>
            <w:r>
              <w:rPr>
                <w:rStyle w:val="VerbatimChar"/>
              </w:rPr>
              <w:t xml:space="preserve">outcome</w:t>
            </w:r>
            <w:r>
              <w:t xml:space="preserve">,</w:t>
            </w:r>
            <w:r>
              <w:t xml:space="preserve"> </w:t>
            </w:r>
            <w:r>
              <w:rPr>
                <w:rStyle w:val="VerbatimChar"/>
              </w:rPr>
              <w:t xml:space="preserve">tenant_id</w:t>
            </w:r>
          </w:p>
        </w:tc>
        <w:tc>
          <w:tcPr/>
          <w:p>
            <w:pPr>
              <w:pStyle w:val="Compact"/>
            </w:pPr>
            <w:r>
              <w:t xml:space="preserve">FR-MOD-050–055</w:t>
            </w:r>
          </w:p>
        </w:tc>
      </w:tr>
      <w:tr>
        <w:tc>
          <w:tcPr/>
          <w:p>
            <w:pPr>
              <w:pStyle w:val="Compact"/>
            </w:pPr>
            <w:r>
              <w:rPr>
                <w:rStyle w:val="VerbatimChar"/>
              </w:rPr>
              <w:t xml:space="preserve">safeguarding_items</w:t>
            </w:r>
          </w:p>
        </w:tc>
        <w:tc>
          <w:tcPr/>
          <w:p>
            <w:pPr>
              <w:pStyle w:val="Compact"/>
            </w:pPr>
            <w:r>
              <w:rPr>
                <w:rStyle w:val="VerbatimChar"/>
              </w:rPr>
              <w:t xml:space="preserve">id</w:t>
            </w:r>
            <w:r>
              <w:t xml:space="preserve">,</w:t>
            </w:r>
            <w:r>
              <w:t xml:space="preserve"> </w:t>
            </w:r>
            <w:r>
              <w:rPr>
                <w:rStyle w:val="VerbatimChar"/>
              </w:rPr>
              <w:t xml:space="preserve">trigger_type</w:t>
            </w:r>
            <w:r>
              <w:t xml:space="preserve">,</w:t>
            </w:r>
            <w:r>
              <w:t xml:space="preserve"> </w:t>
            </w:r>
            <w:r>
              <w:rPr>
                <w:rStyle w:val="VerbatimChar"/>
              </w:rPr>
              <w:t xml:space="preserve">severity</w:t>
            </w:r>
            <w:r>
              <w:t xml:space="preserve">,</w:t>
            </w:r>
            <w:r>
              <w:t xml:space="preserve"> </w:t>
            </w:r>
            <w:r>
              <w:rPr>
                <w:rStyle w:val="VerbatimChar"/>
              </w:rPr>
              <w:t xml:space="preserve">status</w:t>
            </w:r>
            <w:r>
              <w:t xml:space="preserve">,</w:t>
            </w:r>
            <w:r>
              <w:t xml:space="preserve"> </w:t>
            </w:r>
            <w:r>
              <w:rPr>
                <w:rStyle w:val="VerbatimChar"/>
              </w:rPr>
              <w:t xml:space="preserve">tenant_id</w:t>
            </w:r>
            <w:r>
              <w:t xml:space="preserve">,</w:t>
            </w:r>
            <w:r>
              <w:t xml:space="preserve"> </w:t>
            </w:r>
            <w:r>
              <w:rPr>
                <w:rStyle w:val="VerbatimChar"/>
              </w:rPr>
              <w:t xml:space="preserve">acknowledged_at</w:t>
            </w:r>
            <w:r>
              <w:t xml:space="preserve">,</w:t>
            </w:r>
            <w:r>
              <w:t xml:space="preserve"> </w:t>
            </w:r>
            <w:r>
              <w:rPr>
                <w:rStyle w:val="VerbatimChar"/>
              </w:rPr>
              <w:t xml:space="preserve">resolved_at</w:t>
            </w:r>
            <w:r>
              <w:t xml:space="preserve">,</w:t>
            </w:r>
            <w:r>
              <w:t xml:space="preserve"> </w:t>
            </w:r>
            <w:r>
              <w:rPr>
                <w:rStyle w:val="VerbatimChar"/>
              </w:rPr>
              <w:t xml:space="preserve">outcome_type</w:t>
            </w:r>
          </w:p>
        </w:tc>
        <w:tc>
          <w:tcPr/>
          <w:p>
            <w:pPr>
              <w:pStyle w:val="Compact"/>
            </w:pPr>
            <w:r>
              <w:t xml:space="preserve">FR-MOD-060–071</w:t>
            </w:r>
          </w:p>
        </w:tc>
      </w:tr>
      <w:tr>
        <w:tc>
          <w:tcPr/>
          <w:p>
            <w:pPr>
              <w:pStyle w:val="Compact"/>
            </w:pPr>
            <w:r>
              <w:rPr>
                <w:rStyle w:val="VerbatimChar"/>
              </w:rPr>
              <w:t xml:space="preserve">comm_audit_log</w:t>
            </w:r>
          </w:p>
        </w:tc>
        <w:tc>
          <w:tcPr/>
          <w:p>
            <w:pPr>
              <w:pStyle w:val="Compact"/>
            </w:pPr>
            <w:r>
              <w:rPr>
                <w:rStyle w:val="VerbatimChar"/>
              </w:rPr>
              <w:t xml:space="preserve">event_id</w:t>
            </w:r>
            <w:r>
              <w:t xml:space="preserve">,</w:t>
            </w:r>
            <w:r>
              <w:t xml:space="preserve"> </w:t>
            </w:r>
            <w:r>
              <w:rPr>
                <w:rStyle w:val="VerbatimChar"/>
              </w:rPr>
              <w:t xml:space="preserve">event_type</w:t>
            </w:r>
            <w:r>
              <w:t xml:space="preserve">,</w:t>
            </w:r>
            <w:r>
              <w:t xml:space="preserve"> </w:t>
            </w:r>
            <w:r>
              <w:rPr>
                <w:rStyle w:val="VerbatimChar"/>
              </w:rPr>
              <w:t xml:space="preserve">timestamp</w:t>
            </w:r>
            <w:r>
              <w:t xml:space="preserve">,</w:t>
            </w:r>
            <w:r>
              <w:t xml:space="preserve"> </w:t>
            </w:r>
            <w:r>
              <w:rPr>
                <w:rStyle w:val="VerbatimChar"/>
              </w:rPr>
              <w:t xml:space="preserve">actor_user_id</w:t>
            </w:r>
            <w:r>
              <w:t xml:space="preserve">,</w:t>
            </w:r>
            <w:r>
              <w:t xml:space="preserve"> </w:t>
            </w:r>
            <w:r>
              <w:rPr>
                <w:rStyle w:val="VerbatimChar"/>
              </w:rPr>
              <w:t xml:space="preserve">tenant_id</w:t>
            </w:r>
            <w:r>
              <w:t xml:space="preserve">,</w:t>
            </w:r>
            <w:r>
              <w:t xml:space="preserve"> </w:t>
            </w:r>
            <w:r>
              <w:rPr>
                <w:rStyle w:val="VerbatimChar"/>
              </w:rPr>
              <w:t xml:space="preserve">outcome</w:t>
            </w:r>
            <w:r>
              <w:t xml:space="preserve">,</w:t>
            </w:r>
            <w:r>
              <w:t xml:space="preserve"> </w:t>
            </w:r>
            <w:r>
              <w:rPr>
                <w:rStyle w:val="VerbatimChar"/>
              </w:rPr>
              <w:t xml:space="preserve">schema_version</w:t>
            </w:r>
          </w:p>
        </w:tc>
        <w:tc>
          <w:tcPr/>
          <w:p>
            <w:pPr>
              <w:pStyle w:val="Compact"/>
            </w:pPr>
            <w:r>
              <w:t xml:space="preserve">FR-COMM-120–132</w:t>
            </w:r>
          </w:p>
        </w:tc>
      </w:tr>
    </w:tbl>
    <w:p>
      <w:pPr>
        <w:pStyle w:val="BodyText"/>
      </w:pPr>
      <w:r>
        <w:t xml:space="preserve">All tables include a</w:t>
      </w:r>
      <w:r>
        <w:t xml:space="preserve"> </w:t>
      </w:r>
      <w:r>
        <w:rPr>
          <w:rStyle w:val="VerbatimChar"/>
        </w:rPr>
        <w:t xml:space="preserve">tenant_id</w:t>
      </w:r>
      <w:r>
        <w:t xml:space="preserve"> </w:t>
      </w:r>
      <w:r>
        <w:t xml:space="preserve">column with Postgres Row-Level Security policies enforcing tenant isolation. The</w:t>
      </w:r>
      <w:r>
        <w:t xml:space="preserve"> </w:t>
      </w:r>
      <w:r>
        <w:rPr>
          <w:rStyle w:val="VerbatimChar"/>
        </w:rPr>
        <w:t xml:space="preserve">comm_audit_log</w:t>
      </w:r>
      <w:r>
        <w:t xml:space="preserve"> </w:t>
      </w:r>
      <w:r>
        <w:t xml:space="preserve">table uses an append-only write grant;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 is granted to the application role.</w:t>
      </w:r>
    </w:p>
    <w:p>
      <w:r>
        <w:pict>
          <v:rect style="width:0;height:1.5pt" o:hralign="center" o:hrstd="t" o:hr="t"/>
        </w:pict>
      </w:r>
    </w:p>
    <w:bookmarkEnd w:id="421"/>
    <w:bookmarkStart w:id="422" w:name="Xd357d1cfa89dbf8bedbea1606d4c2722927b0b0"/>
    <w:p>
      <w:pPr>
        <w:pStyle w:val="Heading2"/>
      </w:pPr>
      <w:r>
        <w:rPr>
          <w:rStyle w:val="SectionNumber"/>
        </w:rPr>
        <w:t xml:space="preserve">13.10</w:t>
      </w:r>
      <w:r>
        <w:tab/>
      </w:r>
      <w:r>
        <w:t xml:space="preserve">Interface and Integration Cross-References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Description</w:t>
            </w:r>
          </w:p>
        </w:tc>
      </w:tr>
      <w:tr>
        <w:tc>
          <w:tcPr/>
          <w:p>
            <w:pPr>
              <w:pStyle w:val="Compact"/>
            </w:pPr>
            <w:r>
              <w:t xml:space="preserve">IR-COMM-WS</w:t>
            </w:r>
          </w:p>
        </w:tc>
        <w:tc>
          <w:tcPr/>
          <w:p>
            <w:pPr>
              <w:pStyle w:val="Compact"/>
            </w:pPr>
            <w:r>
              <w:t xml:space="preserve">WebSocket (Socket.IO) channel events for real-time message delivery; JWT authentication at connection handshake (FR-AUTH-076).</w:t>
            </w:r>
          </w:p>
        </w:tc>
      </w:tr>
      <w:tr>
        <w:tc>
          <w:tcPr/>
          <w:p>
            <w:pPr>
              <w:pStyle w:val="Compact"/>
            </w:pPr>
            <w:r>
              <w:t xml:space="preserve">IR-COMM-EMAIL</w:t>
            </w:r>
          </w:p>
        </w:tc>
        <w:tc>
          <w:tcPr/>
          <w:p>
            <w:pPr>
              <w:pStyle w:val="Compact"/>
            </w:pPr>
            <w:r>
              <w:t xml:space="preserve">Email delivery integration: SES/SendGrid webhook events for bounce and delivery status; template rendering API.</w:t>
            </w:r>
          </w:p>
        </w:tc>
      </w:tr>
      <w:tr>
        <w:tc>
          <w:tcPr/>
          <w:p>
            <w:pPr>
              <w:pStyle w:val="Compact"/>
            </w:pPr>
            <w:r>
              <w:t xml:space="preserve">IR-COMM-SMS</w:t>
            </w:r>
          </w:p>
        </w:tc>
        <w:tc>
          <w:tcPr/>
          <w:p>
            <w:pPr>
              <w:pStyle w:val="Compact"/>
            </w:pPr>
            <w:r>
              <w:t xml:space="preserve">SMS delivery integration: Africa's Talking / Vonage API; opt-in consent management.</w:t>
            </w:r>
          </w:p>
        </w:tc>
      </w:tr>
      <w:tr>
        <w:tc>
          <w:tcPr/>
          <w:p>
            <w:pPr>
              <w:pStyle w:val="Compact"/>
            </w:pPr>
            <w:r>
              <w:t xml:space="preserve">IR-COMM-LRN</w:t>
            </w:r>
          </w:p>
        </w:tc>
        <w:tc>
          <w:tcPr/>
          <w:p>
            <w:pPr>
              <w:pStyle w:val="Compact"/>
            </w:pPr>
            <w:r>
              <w:t xml:space="preserve">Internal domain event bus integration with the LRN module for Task/Assignment Feed event publication (FR-COMM-011).</w:t>
            </w:r>
          </w:p>
        </w:tc>
      </w:tr>
      <w:tr>
        <w:tc>
          <w:tcPr/>
          <w:p>
            <w:pPr>
              <w:pStyle w:val="Compact"/>
            </w:pPr>
            <w:r>
              <w:t xml:space="preserve">IR-COMM-TEAM</w:t>
            </w:r>
          </w:p>
        </w:tc>
        <w:tc>
          <w:tcPr/>
          <w:p>
            <w:pPr>
              <w:pStyle w:val="Compact"/>
            </w:pPr>
            <w:r>
              <w:t xml:space="preserve">Internal integration with the TEAM module for team roster synchronisation to Team Channel membership (FR-COMM-030).</w:t>
            </w:r>
          </w:p>
        </w:tc>
      </w:tr>
      <w:tr>
        <w:tc>
          <w:tcPr/>
          <w:p>
            <w:pPr>
              <w:pStyle w:val="Compact"/>
            </w:pPr>
            <w:r>
              <w:t xml:space="preserve">IR-MOD-CLASSIFY</w:t>
            </w:r>
          </w:p>
        </w:tc>
        <w:tc>
          <w:tcPr/>
          <w:p>
            <w:pPr>
              <w:pStyle w:val="Compact"/>
            </w:pPr>
            <w:r>
              <w:t xml:space="preserve">Internal moderation pipeline service API (NestJS injectable); not exposed externally. Grooming/PII model served from platform-managed inference container.</w:t>
            </w:r>
          </w:p>
        </w:tc>
      </w:tr>
      <w:tr>
        <w:tc>
          <w:tcPr/>
          <w:p>
            <w:pPr>
              <w:pStyle w:val="Compact"/>
            </w:pPr>
            <w:r>
              <w:t xml:space="preserve">SR-AUDIT</w:t>
            </w:r>
          </w:p>
        </w:tc>
        <w:tc>
          <w:tcPr/>
          <w:p>
            <w:pPr>
              <w:pStyle w:val="Compact"/>
            </w:pPr>
            <w:r>
              <w:t xml:space="preserve">Audit log integrity and WORM storage controls; defined in the Security, Privacy and Child Safety section.</w:t>
            </w:r>
          </w:p>
        </w:tc>
      </w:tr>
      <w:tr>
        <w:tc>
          <w:tcPr/>
          <w:p>
            <w:pPr>
              <w:pStyle w:val="Compact"/>
            </w:pPr>
            <w:r>
              <w:t xml:space="preserve">DR-COMM, DR-MOD</w:t>
            </w:r>
          </w:p>
        </w:tc>
        <w:tc>
          <w:tcPr/>
          <w:p>
            <w:pPr>
              <w:pStyle w:val="Compact"/>
            </w:pPr>
            <w:r>
              <w:t xml:space="preserve">Full schema definitions for communication and moderation tables; defined in the Data Architecture and Database Design section.</w:t>
            </w:r>
          </w:p>
        </w:tc>
      </w:tr>
      <w:tr>
        <w:tc>
          <w:tcPr/>
          <w:p>
            <w:pPr>
              <w:pStyle w:val="Compact"/>
            </w:pPr>
            <w:r>
              <w:t xml:space="preserve">NFR-PERF</w:t>
            </w:r>
          </w:p>
        </w:tc>
        <w:tc>
          <w:tcPr/>
          <w:p>
            <w:pPr>
              <w:pStyle w:val="Compact"/>
            </w:pPr>
            <w:r>
              <w:t xml:space="preserve">Notification latency, moderation pipeline throughput, and audit log search performance SLOs; defined in the Non-Functional Requirements section.</w:t>
            </w:r>
          </w:p>
        </w:tc>
      </w:tr>
    </w:tbl>
    <w:p>
      <w:r>
        <w:pict>
          <v:rect style="width:0;height:1.5pt" o:hralign="center" o:hrstd="t" o:hr="t"/>
        </w:pict>
      </w:r>
    </w:p>
    <w:bookmarkEnd w:id="422"/>
    <w:bookmarkStart w:id="423" w:name="compliance-mapping"/>
    <w:p>
      <w:pPr>
        <w:pStyle w:val="Heading2"/>
      </w:pPr>
      <w:r>
        <w:rPr>
          <w:rStyle w:val="SectionNumber"/>
        </w:rPr>
        <w:t xml:space="preserve">13.11</w:t>
      </w:r>
      <w:r>
        <w:tab/>
      </w:r>
      <w:r>
        <w:t xml:space="preserve">Compliance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Legal Instrument</w:t>
            </w:r>
          </w:p>
        </w:tc>
        <w:tc>
          <w:tcPr/>
          <w:p>
            <w:pPr>
              <w:pStyle w:val="Compact"/>
            </w:pPr>
            <w:r>
              <w:t xml:space="preserve">Key Obligation</w:t>
            </w:r>
          </w:p>
        </w:tc>
        <w:tc>
          <w:tcPr/>
          <w:p>
            <w:pPr>
              <w:pStyle w:val="Compact"/>
            </w:pPr>
            <w:r>
              <w:t xml:space="preserve">Fulfilled By</w:t>
            </w:r>
          </w:p>
        </w:tc>
      </w:tr>
      <w:tr>
        <w:tc>
          <w:tcPr/>
          <w:p>
            <w:pPr>
              <w:pStyle w:val="Compact"/>
            </w:pPr>
            <w:r>
              <w:t xml:space="preserve">COPPA (US, under-13)</w:t>
            </w:r>
          </w:p>
        </w:tc>
        <w:tc>
          <w:tcPr/>
          <w:p>
            <w:pPr>
              <w:pStyle w:val="Compact"/>
            </w:pPr>
            <w:r>
              <w:t xml:space="preserve">No personal data without verifiable consent; right to deletion</w:t>
            </w:r>
          </w:p>
        </w:tc>
        <w:tc>
          <w:tcPr/>
          <w:p>
            <w:pPr>
              <w:pStyle w:val="Compact"/>
            </w:pPr>
            <w:r>
              <w:t xml:space="preserve">FR-MOD-031 (block minor PII), FR-MOD-033 (no PII in user-visible storage); consent gate in FR-AUTH-020</w:t>
            </w:r>
          </w:p>
        </w:tc>
      </w:tr>
      <w:tr>
        <w:tc>
          <w:tcPr/>
          <w:p>
            <w:pPr>
              <w:pStyle w:val="Compact"/>
            </w:pPr>
            <w:r>
              <w:t xml:space="preserve">GDPR / GDPR-K (EU)</w:t>
            </w:r>
          </w:p>
        </w:tc>
        <w:tc>
          <w:tcPr/>
          <w:p>
            <w:pPr>
              <w:pStyle w:val="Compact"/>
            </w:pPr>
            <w:r>
              <w:t xml:space="preserve">Data minimisation; no profiling; right to erasure; age-appropriate design</w:t>
            </w:r>
          </w:p>
        </w:tc>
        <w:tc>
          <w:tcPr/>
          <w:p>
            <w:pPr>
              <w:pStyle w:val="Compact"/>
            </w:pPr>
            <w:r>
              <w:t xml:space="preserve">FR-COMM-003 (no unsolicited messaging), FR-COMM-067 (no engagement tracking), FR-COMM-132 (short open-event retention)</w:t>
            </w:r>
          </w:p>
        </w:tc>
      </w:tr>
      <w:tr>
        <w:tc>
          <w:tcPr/>
          <w:p>
            <w:pPr>
              <w:pStyle w:val="Compact"/>
            </w:pPr>
            <w:r>
              <w:t xml:space="preserve">UK Children's Code</w:t>
            </w:r>
          </w:p>
        </w:tc>
        <w:tc>
          <w:tcPr/>
          <w:p>
            <w:pPr>
              <w:pStyle w:val="Compact"/>
            </w:pPr>
            <w:r>
              <w:t xml:space="preserve">Privacy by default; best-interests design; no nudge techniques</w:t>
            </w:r>
          </w:p>
        </w:tc>
        <w:tc>
          <w:tcPr/>
          <w:p>
            <w:pPr>
              <w:pStyle w:val="Compact"/>
            </w:pPr>
            <w:r>
              <w:t xml:space="preserve">FR-COMM-060/061 (safety notifications non-disableable), FR-COMM-003 (read-only broadcasts)</w:t>
            </w:r>
          </w:p>
        </w:tc>
      </w:tr>
      <w:tr>
        <w:tc>
          <w:tcPr/>
          <w:p>
            <w:pPr>
              <w:pStyle w:val="Compact"/>
            </w:pPr>
            <w:r>
              <w:t xml:space="preserve">Zimbabwe CDPA 2021</w:t>
            </w:r>
          </w:p>
        </w:tc>
        <w:tc>
          <w:tcPr/>
          <w:p>
            <w:pPr>
              <w:pStyle w:val="Compact"/>
            </w:pPr>
            <w:r>
              <w:t xml:space="preserve">Lawful processing; data subject rights; cross-border transfer restrictions</w:t>
            </w:r>
          </w:p>
        </w:tc>
        <w:tc>
          <w:tcPr/>
          <w:p>
            <w:pPr>
              <w:pStyle w:val="Compact"/>
            </w:pPr>
            <w:r>
              <w:t xml:space="preserve">FR-COMM-120–132 (full audit trail); data residency addressed in NFR</w:t>
            </w:r>
          </w:p>
        </w:tc>
      </w:tr>
      <w:tr>
        <w:tc>
          <w:tcPr/>
          <w:p>
            <w:pPr>
              <w:pStyle w:val="Compact"/>
            </w:pPr>
            <w:r>
              <w:t xml:space="preserve">South Africa POPIA</w:t>
            </w:r>
          </w:p>
        </w:tc>
        <w:tc>
          <w:tcPr/>
          <w:p>
            <w:pPr>
              <w:pStyle w:val="Compact"/>
            </w:pPr>
            <w:r>
              <w:t xml:space="preserve">Conditions for lawful processing; special conditions for children's data</w:t>
            </w:r>
          </w:p>
        </w:tc>
        <w:tc>
          <w:tcPr/>
          <w:p>
            <w:pPr>
              <w:pStyle w:val="Compact"/>
            </w:pPr>
            <w:r>
              <w:t xml:space="preserve">FR-MOD-065 (guardian notification), FR-COMM-131 (7-year safeguarding retention)</w:t>
            </w:r>
          </w:p>
        </w:tc>
      </w:tr>
      <w:tr>
        <w:tc>
          <w:tcPr/>
          <w:p>
            <w:pPr>
              <w:pStyle w:val="Compact"/>
            </w:pPr>
            <w:r>
              <w:t xml:space="preserve">Nigeria NDPR 2019</w:t>
            </w:r>
          </w:p>
        </w:tc>
        <w:tc>
          <w:tcPr/>
          <w:p>
            <w:pPr>
              <w:pStyle w:val="Compact"/>
            </w:pPr>
            <w:r>
              <w:t xml:space="preserve">Consent; data subject rights; data processing principles</w:t>
            </w:r>
          </w:p>
        </w:tc>
        <w:tc>
          <w:tcPr/>
          <w:p>
            <w:pPr>
              <w:pStyle w:val="Compact"/>
            </w:pPr>
            <w:r>
              <w:t xml:space="preserve">FR-COMM-060 (preference management), FR-COMM-128 (regulatory export capability)</w:t>
            </w:r>
          </w:p>
        </w:tc>
      </w:tr>
      <w:tr>
        <w:tc>
          <w:tcPr/>
          <w:p>
            <w:pPr>
              <w:pStyle w:val="Compact"/>
            </w:pPr>
            <w:r>
              <w:t xml:space="preserve">Kenya Data Protection Act 2019</w:t>
            </w:r>
          </w:p>
        </w:tc>
        <w:tc>
          <w:tcPr/>
          <w:p>
            <w:pPr>
              <w:pStyle w:val="Compact"/>
            </w:pPr>
            <w:r>
              <w:t xml:space="preserve">Registration; processing principles; children's data special category</w:t>
            </w:r>
          </w:p>
        </w:tc>
        <w:tc>
          <w:tcPr/>
          <w:p>
            <w:pPr>
              <w:pStyle w:val="Compact"/>
            </w:pPr>
            <w:r>
              <w:t xml:space="preserve">FR-MOD-066 (published safeguarding policy with DSL), FR-MOD-070 (incident dashboard for regulatory reporting)</w:t>
            </w:r>
          </w:p>
        </w:tc>
      </w:tr>
    </w:tbl>
    <w:p>
      <w:r>
        <w:pict>
          <v:rect style="width:0;height:1.5pt" o:hralign="center" o:hrstd="t" o:hr="t"/>
        </w:pict>
      </w:r>
    </w:p>
    <w:bookmarkEnd w:id="423"/>
    <w:bookmarkStart w:id="424" w:name="cross-references-to-other-sections"/>
    <w:p>
      <w:pPr>
        <w:pStyle w:val="Heading2"/>
      </w:pPr>
      <w:r>
        <w:rPr>
          <w:rStyle w:val="SectionNumber"/>
        </w:rPr>
        <w:t xml:space="preserve">13.12</w:t>
      </w:r>
      <w:r>
        <w:tab/>
      </w:r>
      <w:r>
        <w:t xml:space="preserve">Cross-References to Other Sections</w:t>
      </w:r>
    </w:p>
    <w:p>
      <w:pPr>
        <w:pStyle w:val="Compact"/>
        <w:numPr>
          <w:ilvl w:val="0"/>
          <w:numId w:val="1028"/>
        </w:numPr>
      </w:pPr>
      <w:r>
        <w:rPr>
          <w:b/>
          <w:bCs/>
        </w:rPr>
        <w:t xml:space="preserve">Functional Requirements: Identity, Authentication and Authorization (FR-AUTH)</w:t>
      </w:r>
      <w:r>
        <w:t xml:space="preserve"> </w:t>
      </w:r>
      <w:r>
        <w:t xml:space="preserve">— account state machine (FR-AUTH-080–082) governs the suspension and deactivation outcomes available in the moderation and safeguarding workflows; JWT role claims used for RBAC enforcement across all channel and moderation APIs.</w:t>
      </w:r>
    </w:p>
    <w:p>
      <w:pPr>
        <w:pStyle w:val="Compact"/>
        <w:numPr>
          <w:ilvl w:val="0"/>
          <w:numId w:val="1028"/>
        </w:numPr>
      </w:pPr>
      <w:r>
        <w:rPr>
          <w:b/>
          <w:bCs/>
        </w:rPr>
        <w:t xml:space="preserve">Functional Requirements: Multi-Tenancy, Custom Domains and White-Labelling (FR-TEN)</w:t>
      </w:r>
      <w:r>
        <w:t xml:space="preserve"> </w:t>
      </w:r>
      <w:r>
        <w:t xml:space="preserve">— subdomain routing, Postgres RLS, and custom sender domain verification used by the notification service and audit log.</w:t>
      </w:r>
    </w:p>
    <w:p>
      <w:pPr>
        <w:pStyle w:val="Compact"/>
        <w:numPr>
          <w:ilvl w:val="0"/>
          <w:numId w:val="1028"/>
        </w:numPr>
      </w:pPr>
      <w:r>
        <w:rPr>
          <w:b/>
          <w:bCs/>
        </w:rPr>
        <w:t xml:space="preserve">Functional Requirements: Learning Management and Content (FR-LRN)</w:t>
      </w:r>
      <w:r>
        <w:t xml:space="preserve"> </w:t>
      </w:r>
      <w:r>
        <w:t xml:space="preserve">— LRN module publishes domain events consumed by the Task/Assignment Feed (FR-COMM-011); class and task lifecycle drives notification events.</w:t>
      </w:r>
    </w:p>
    <w:p>
      <w:pPr>
        <w:pStyle w:val="Compact"/>
        <w:numPr>
          <w:ilvl w:val="0"/>
          <w:numId w:val="1028"/>
        </w:numPr>
      </w:pPr>
      <w:r>
        <w:rPr>
          <w:b/>
          <w:bCs/>
        </w:rPr>
        <w:t xml:space="preserve">Functional Requirements: Teams, Competitions and Gamification (FR-TEAM, FR-GAM)</w:t>
      </w:r>
      <w:r>
        <w:t xml:space="preserve"> </w:t>
      </w:r>
      <w:r>
        <w:t xml:space="preserve">— Team Channel membership synchronised from TEAM module; RoboPoints milestone events trigger notification events via FR-GAM.</w:t>
      </w:r>
    </w:p>
    <w:p>
      <w:pPr>
        <w:pStyle w:val="Compact"/>
        <w:numPr>
          <w:ilvl w:val="0"/>
          <w:numId w:val="1028"/>
        </w:numPr>
      </w:pPr>
      <w:r>
        <w:rPr>
          <w:b/>
          <w:bCs/>
        </w:rPr>
        <w:t xml:space="preserve">Functional Requirements: Administration, Analytics and Reporting (FR-ADM)</w:t>
      </w:r>
      <w:r>
        <w:t xml:space="preserve"> </w:t>
      </w:r>
      <w:r>
        <w:t xml:space="preserve">— admin console dashboards surface moderation queue statistics, safeguarding incident summaries, and audit log search; defined in FR-ADM.</w:t>
      </w:r>
    </w:p>
    <w:p>
      <w:pPr>
        <w:pStyle w:val="Compact"/>
        <w:numPr>
          <w:ilvl w:val="0"/>
          <w:numId w:val="1028"/>
        </w:numPr>
      </w:pPr>
      <w:r>
        <w:rPr>
          <w:b/>
          <w:bCs/>
        </w:rPr>
        <w:t xml:space="preserve">Data Architecture and Database Design (DR-COMM, DR-MOD)</w:t>
      </w:r>
      <w:r>
        <w:t xml:space="preserve"> </w:t>
      </w:r>
      <w:r>
        <w:t xml:space="preserve">— canonical schema for all tables referenced in the Data Model Notes subsection above.</w:t>
      </w:r>
    </w:p>
    <w:p>
      <w:pPr>
        <w:pStyle w:val="Compact"/>
        <w:numPr>
          <w:ilvl w:val="0"/>
          <w:numId w:val="1028"/>
        </w:numPr>
      </w:pPr>
      <w:r>
        <w:rPr>
          <w:b/>
          <w:bCs/>
        </w:rPr>
        <w:t xml:space="preserve">Security, Privacy and Child Safety (SR-AUDIT, SR-COMM)</w:t>
      </w:r>
      <w:r>
        <w:t xml:space="preserve"> </w:t>
      </w:r>
      <w:r>
        <w:t xml:space="preserve">— audit log integrity controls, WORM storage policy, access-control security requirements for safeguarding data.</w:t>
      </w:r>
    </w:p>
    <w:p>
      <w:pPr>
        <w:pStyle w:val="Compact"/>
        <w:numPr>
          <w:ilvl w:val="0"/>
          <w:numId w:val="1028"/>
        </w:numPr>
      </w:pPr>
      <w:r>
        <w:rPr>
          <w:b/>
          <w:bCs/>
        </w:rPr>
        <w:t xml:space="preserve">Non-Functional Requirements (NFR-PERF, NFR-SEC)</w:t>
      </w:r>
      <w:r>
        <w:t xml:space="preserve"> </w:t>
      </w:r>
      <w:r>
        <w:t xml:space="preserve">— latency SLOs for in-app notification delivery and content moderation pipeline; security NFRs for input validation and injection prevention in message handling.</w:t>
      </w:r>
    </w:p>
    <w:p>
      <w:pPr>
        <w:pStyle w:val="Compact"/>
        <w:numPr>
          <w:ilvl w:val="0"/>
          <w:numId w:val="1028"/>
        </w:numPr>
      </w:pPr>
      <w:r>
        <w:rPr>
          <w:b/>
          <w:bCs/>
        </w:rPr>
        <w:t xml:space="preserve">API Specification and Integration Interfaces (IR)</w:t>
      </w:r>
      <w:r>
        <w:t xml:space="preserve"> </w:t>
      </w:r>
      <w:r>
        <w:t xml:space="preserve">— WebSocket event schemas, REST/GraphQL endpoint definitions for channel, notification, report, and moderation queue APIs.</w:t>
      </w:r>
    </w:p>
    <w:p>
      <w:pPr>
        <w:pStyle w:val="Compact"/>
        <w:numPr>
          <w:ilvl w:val="0"/>
          <w:numId w:val="1028"/>
        </w:numPr>
      </w:pPr>
      <w:r>
        <w:rPr>
          <w:b/>
          <w:bCs/>
        </w:rPr>
        <w:t xml:space="preserve">Observability, Logging, Monitoring and Support</w:t>
      </w:r>
      <w:r>
        <w:t xml:space="preserve"> </w:t>
      </w:r>
      <w:r>
        <w:t xml:space="preserve">— Prometheus metrics for moderation pipeline latency, notification queue depth, safeguarding SLA compliance; Sentry error tracking for pipeline failures; audit log integrity check alerting.</w:t>
      </w:r>
    </w:p>
    <w:p>
      <w:pPr>
        <w:pStyle w:val="Compact"/>
        <w:numPr>
          <w:ilvl w:val="0"/>
          <w:numId w:val="1028"/>
        </w:numPr>
      </w:pPr>
      <w:r>
        <w:rPr>
          <w:b/>
          <w:bCs/>
        </w:rPr>
        <w:t xml:space="preserve">Accessibility, Internationalisation and Low-Bandwidth Design</w:t>
      </w:r>
      <w:r>
        <w:t xml:space="preserve"> </w:t>
      </w:r>
      <w:r>
        <w:t xml:space="preserve">— WCAG 2.2 AA requirements for notification UI components, keyboard accessibility of the Report control and moderation queue, and email template accessibility; i18n framework alignment.</w:t>
      </w:r>
    </w:p>
    <w:bookmarkEnd w:id="424"/>
    <w:bookmarkEnd w:id="425"/>
    <w:bookmarkStart w:id="458" w:name="X6b89fa6e18f66025b4fb5fa30aac5cdee9828b5"/>
    <w:p>
      <w:pPr>
        <w:pStyle w:val="Heading1"/>
      </w:pPr>
      <w:r>
        <w:rPr>
          <w:rStyle w:val="SectionNumber"/>
        </w:rPr>
        <w:t xml:space="preserve">14</w:t>
      </w:r>
      <w:r>
        <w:tab/>
      </w:r>
      <w:r>
        <w:t xml:space="preserve">Functional Requirements: Administration, Analytics and Reporting</w:t>
      </w:r>
    </w:p>
    <w:bookmarkStart w:id="426" w:name="overview-10"/>
    <w:p>
      <w:pPr>
        <w:pStyle w:val="Heading2"/>
      </w:pPr>
      <w:r>
        <w:rPr>
          <w:rStyle w:val="SectionNumber"/>
        </w:rPr>
        <w:t xml:space="preserve">14.1</w:t>
      </w:r>
      <w:r>
        <w:tab/>
      </w:r>
      <w:r>
        <w:t xml:space="preserve">Overview</w:t>
      </w:r>
    </w:p>
    <w:p>
      <w:pPr>
        <w:pStyle w:val="FirstParagraph"/>
      </w:pPr>
      <w:r>
        <w:t xml:space="preserve">This section specifies the functional requirements for the administration, analytics, and reporting capabilities of RoboCode.Africa. It covers four distinct but interconnected administrative tiers: the Super Admin / Platform Moderator global console; the School Admin (Tenant Admin) console; the Teacher / Educator classroom console; and the cross-cutting Analytics and Reporting Service. Each tier operates within a strict RBAC boundary enforced at both the API Gateway and the PostgreSQL Row-Level Security (RLS) layer, ensuring no tier can access data or actions beyond its defined scope.</w:t>
      </w:r>
    </w:p>
    <w:p>
      <w:pPr>
        <w:pStyle w:val="BodyText"/>
      </w:pPr>
      <w:r>
        <w:t xml:space="preserve">All requirements in this section use the</w:t>
      </w:r>
      <w:r>
        <w:t xml:space="preserve"> </w:t>
      </w:r>
      <w:r>
        <w:rPr>
          <w:rStyle w:val="VerbatimChar"/>
        </w:rPr>
        <w:t xml:space="preserve">FR-ADM-nnn</w:t>
      </w:r>
      <w:r>
        <w:t xml:space="preserve"> </w:t>
      </w:r>
      <w:r>
        <w:t xml:space="preserve">identifier prefix. Cross-references to adjacent modules use their canonical prefix (e.g.,</w:t>
      </w:r>
      <w:r>
        <w:t xml:space="preserve"> </w:t>
      </w:r>
      <w:r>
        <w:rPr>
          <w:rStyle w:val="VerbatimChar"/>
        </w:rPr>
        <w:t xml:space="preserve">FR-AUTH</w:t>
      </w:r>
      <w:r>
        <w:t xml:space="preserve">,</w:t>
      </w:r>
      <w:r>
        <w:t xml:space="preserve"> </w:t>
      </w:r>
      <w:r>
        <w:rPr>
          <w:rStyle w:val="VerbatimChar"/>
        </w:rPr>
        <w:t xml:space="preserve">FR-TEN</w:t>
      </w:r>
      <w:r>
        <w:t xml:space="preserve">,</w:t>
      </w:r>
      <w:r>
        <w:t xml:space="preserve"> </w:t>
      </w:r>
      <w:r>
        <w:rPr>
          <w:rStyle w:val="VerbatimChar"/>
        </w:rPr>
        <w:t xml:space="preserve">FR-MOD</w:t>
      </w:r>
      <w:r>
        <w:t xml:space="preserve">,</w:t>
      </w:r>
      <w:r>
        <w:t xml:space="preserve"> </w:t>
      </w:r>
      <w:r>
        <w:rPr>
          <w:rStyle w:val="VerbatimChar"/>
        </w:rPr>
        <w:t xml:space="preserve">FR-GAM</w:t>
      </w:r>
      <w:r>
        <w:t xml:space="preserve">,</w:t>
      </w:r>
      <w:r>
        <w:t xml:space="preserve"> </w:t>
      </w:r>
      <w:r>
        <w:rPr>
          <w:rStyle w:val="VerbatimChar"/>
        </w:rPr>
        <w:t xml:space="preserve">FR-LRN</w:t>
      </w:r>
      <w:r>
        <w:t xml:space="preserve">).</w:t>
      </w:r>
    </w:p>
    <w:p>
      <w:pPr>
        <w:pStyle w:val="BodyText"/>
      </w:pPr>
      <w:r>
        <w:rPr>
          <w:b/>
          <w:bCs/>
        </w:rPr>
        <w:t xml:space="preserve">Child safety is the prime directive.</w:t>
      </w:r>
      <w:r>
        <w:t xml:space="preserve"> </w:t>
      </w:r>
      <w:r>
        <w:t xml:space="preserve">Wherever a requirement conflicts with administrative convenience, safety and data-protection obligations take precedence. No student account activation, no data export, and no moderation action is exempt from this principle.</w:t>
      </w:r>
    </w:p>
    <w:p>
      <w:r>
        <w:pict>
          <v:rect style="width:0;height:1.5pt" o:hralign="center" o:hrstd="t" o:hr="t"/>
        </w:pict>
      </w:r>
    </w:p>
    <w:bookmarkEnd w:id="426"/>
    <w:bookmarkStart w:id="427" w:name="architecture-overview"/>
    <w:p>
      <w:pPr>
        <w:pStyle w:val="Heading2"/>
      </w:pPr>
      <w:r>
        <w:rPr>
          <w:rStyle w:val="SectionNumber"/>
        </w:rPr>
        <w:t xml:space="preserve">14.2</w:t>
      </w:r>
      <w:r>
        <w:tab/>
      </w:r>
      <w:r>
        <w:t xml:space="preserve">Architecture Overview</w:t>
      </w:r>
    </w:p>
    <w:p>
      <w:pPr>
        <w:pStyle w:val="FirstParagraph"/>
      </w:pPr>
      <w:r>
        <w:t xml:space="preserve">The diagram below illustrates the high-level structure of the Administration layer, its consoles, and the services they consume.</w:t>
      </w:r>
    </w:p>
    <w:p>
      <w:pPr>
        <w:pStyle w:val="SourceCode"/>
      </w:pPr>
      <w:r>
        <w:rPr>
          <w:rStyle w:val="VerbatimChar"/>
        </w:rPr>
        <w:t xml:space="preserve">+------------------------------------------------------------------+</w:t>
      </w:r>
      <w:r>
        <w:br/>
      </w:r>
      <w:r>
        <w:rPr>
          <w:rStyle w:val="VerbatimChar"/>
        </w:rPr>
        <w:t xml:space="preserve">|           RoboCode.Africa — Administration Layer                 |</w:t>
      </w:r>
      <w:r>
        <w:br/>
      </w:r>
      <w:r>
        <w:rPr>
          <w:rStyle w:val="VerbatimChar"/>
        </w:rPr>
        <w:t xml:space="preserve">+---------------------------+--------------------------------------+</w:t>
      </w:r>
      <w:r>
        <w:br/>
      </w:r>
      <w:r>
        <w:rPr>
          <w:rStyle w:val="VerbatimChar"/>
        </w:rPr>
        <w:t xml:space="preserve">|  SUPER ADMIN CONSOLE      |  PLATFORM MODERATOR CONSOLE          |</w:t>
      </w:r>
      <w:r>
        <w:br/>
      </w:r>
      <w:r>
        <w:rPr>
          <w:rStyle w:val="VerbatimChar"/>
        </w:rPr>
        <w:t xml:space="preserve">|  (global scope)           |  (delegated global scope)            |</w:t>
      </w:r>
      <w:r>
        <w:br/>
      </w:r>
      <w:r>
        <w:rPr>
          <w:rStyle w:val="VerbatimChar"/>
        </w:rPr>
        <w:t xml:space="preserve">|  • Tenant lifecycle       |  • Global moderation queue           |</w:t>
      </w:r>
      <w:r>
        <w:br/>
      </w:r>
      <w:r>
        <w:rPr>
          <w:rStyle w:val="VerbatimChar"/>
        </w:rPr>
        <w:t xml:space="preserve">|  • Global approval queue  |  • Safeguarding escalations          |</w:t>
      </w:r>
      <w:r>
        <w:br/>
      </w:r>
      <w:r>
        <w:rPr>
          <w:rStyle w:val="VerbatimChar"/>
        </w:rPr>
        <w:t xml:space="preserve">|  • Global content library |  • User ban / suspension             |</w:t>
      </w:r>
      <w:r>
        <w:br/>
      </w:r>
      <w:r>
        <w:rPr>
          <w:rStyle w:val="VerbatimChar"/>
        </w:rPr>
        <w:t xml:space="preserve">|  • Platform config        |  • Direct-signup approvals           |</w:t>
      </w:r>
      <w:r>
        <w:br/>
      </w:r>
      <w:r>
        <w:rPr>
          <w:rStyle w:val="VerbatimChar"/>
        </w:rPr>
        <w:t xml:space="preserve">|  • Feature flags          |  • Audit log search (auth/mod)       |</w:t>
      </w:r>
      <w:r>
        <w:br/>
      </w:r>
      <w:r>
        <w:rPr>
          <w:rStyle w:val="VerbatimChar"/>
        </w:rPr>
        <w:t xml:space="preserve">|  • Billing &amp; plans        |                                      |</w:t>
      </w:r>
      <w:r>
        <w:br/>
      </w:r>
      <w:r>
        <w:rPr>
          <w:rStyle w:val="VerbatimChar"/>
        </w:rPr>
        <w:t xml:space="preserve">|  • System health          |                                      |</w:t>
      </w:r>
      <w:r>
        <w:br/>
      </w:r>
      <w:r>
        <w:rPr>
          <w:rStyle w:val="VerbatimChar"/>
        </w:rPr>
        <w:t xml:space="preserve">|  • Global reports         |                                      |</w:t>
      </w:r>
      <w:r>
        <w:br/>
      </w:r>
      <w:r>
        <w:rPr>
          <w:rStyle w:val="VerbatimChar"/>
        </w:rPr>
        <w:t xml:space="preserve">+---------------------------+--------------------------------------+</w:t>
      </w:r>
      <w:r>
        <w:br/>
      </w:r>
      <w:r>
        <w:rPr>
          <w:rStyle w:val="VerbatimChar"/>
        </w:rPr>
        <w:t xml:space="preserve">|               API Gateway — RBAC / JWT Enforcement               |</w:t>
      </w:r>
      <w:r>
        <w:br/>
      </w:r>
      <w:r>
        <w:rPr>
          <w:rStyle w:val="VerbatimChar"/>
        </w:rPr>
        <w:t xml:space="preserve">+------------------------------------------------------------------+</w:t>
      </w:r>
      <w:r>
        <w:br/>
      </w:r>
      <w:r>
        <w:rPr>
          <w:rStyle w:val="VerbatimChar"/>
        </w:rPr>
        <w:t xml:space="preserve">|  SCHOOL ADMIN CONSOLE (per Tenant)                               |</w:t>
      </w:r>
      <w:r>
        <w:br/>
      </w:r>
      <w:r>
        <w:rPr>
          <w:rStyle w:val="VerbatimChar"/>
        </w:rPr>
        <w:t xml:space="preserve">|  • Student mgmt &amp; approvals  • Branding / domain (FR-TEN)        |</w:t>
      </w:r>
      <w:r>
        <w:br/>
      </w:r>
      <w:r>
        <w:rPr>
          <w:rStyle w:val="VerbatimChar"/>
        </w:rPr>
        <w:t xml:space="preserve">|  • Teacher mgmt              • School policies                   |</w:t>
      </w:r>
      <w:r>
        <w:br/>
      </w:r>
      <w:r>
        <w:rPr>
          <w:rStyle w:val="VerbatimChar"/>
        </w:rPr>
        <w:t xml:space="preserve">|  • Teams &amp; seat limits       • School analytics &amp; reports        |</w:t>
      </w:r>
      <w:r>
        <w:br/>
      </w:r>
      <w:r>
        <w:rPr>
          <w:rStyle w:val="VerbatimChar"/>
        </w:rPr>
        <w:t xml:space="preserve">+------------------------------------------------------------------+</w:t>
      </w:r>
      <w:r>
        <w:br/>
      </w:r>
      <w:r>
        <w:rPr>
          <w:rStyle w:val="VerbatimChar"/>
        </w:rPr>
        <w:t xml:space="preserve">|               Tenant Boundary — PostgreSQL RLS (tenant_id)       |</w:t>
      </w:r>
      <w:r>
        <w:br/>
      </w:r>
      <w:r>
        <w:rPr>
          <w:rStyle w:val="VerbatimChar"/>
        </w:rPr>
        <w:t xml:space="preserve">+------------------------------------------------------------------+</w:t>
      </w:r>
      <w:r>
        <w:br/>
      </w:r>
      <w:r>
        <w:rPr>
          <w:rStyle w:val="VerbatimChar"/>
        </w:rPr>
        <w:t xml:space="preserve">|  TEACHER CONSOLE (per Class, within Tenant)                      |</w:t>
      </w:r>
      <w:r>
        <w:br/>
      </w:r>
      <w:r>
        <w:rPr>
          <w:rStyle w:val="VerbatimChar"/>
        </w:rPr>
        <w:t xml:space="preserve">|  • Class &amp; enrolment mgmt    • Submission inbox &amp; grading        |</w:t>
      </w:r>
      <w:r>
        <w:br/>
      </w:r>
      <w:r>
        <w:rPr>
          <w:rStyle w:val="VerbatimChar"/>
        </w:rPr>
        <w:t xml:space="preserve">|  • Assignment authoring      • Student progress &amp; mentoring      |</w:t>
      </w:r>
      <w:r>
        <w:br/>
      </w:r>
      <w:r>
        <w:rPr>
          <w:rStyle w:val="VerbatimChar"/>
        </w:rPr>
        <w:t xml:space="preserve">|  • Class reports &amp; exports                                       |</w:t>
      </w:r>
      <w:r>
        <w:br/>
      </w:r>
      <w:r>
        <w:rPr>
          <w:rStyle w:val="VerbatimChar"/>
        </w:rPr>
        <w:t xml:space="preserve">+------------------------------------------------------------------+</w:t>
      </w:r>
      <w:r>
        <w:br/>
      </w:r>
      <w:r>
        <w:rPr>
          <w:rStyle w:val="VerbatimChar"/>
        </w:rPr>
        <w:t xml:space="preserve">                |               |               |</w:t>
      </w:r>
      <w:r>
        <w:br/>
      </w:r>
      <w:r>
        <w:rPr>
          <w:rStyle w:val="VerbatimChar"/>
        </w:rPr>
        <w:t xml:space="preserve">         PostgreSQL        Redis (cache,   S3-compatible</w:t>
      </w:r>
      <w:r>
        <w:br/>
      </w:r>
      <w:r>
        <w:rPr>
          <w:rStyle w:val="VerbatimChar"/>
        </w:rPr>
        <w:t xml:space="preserve">       (multi-tenant,       queues,        storage</w:t>
      </w:r>
      <w:r>
        <w:br/>
      </w:r>
      <w:r>
        <w:rPr>
          <w:rStyle w:val="VerbatimChar"/>
        </w:rPr>
        <w:t xml:space="preserve">        tenant_id + RLS)   leaderboards)  (exports, assets)</w:t>
      </w:r>
    </w:p>
    <w:p>
      <w:r>
        <w:pict>
          <v:rect style="width:0;height:1.5pt" o:hralign="center" o:hrstd="t" o:hr="t"/>
        </w:pict>
      </w:r>
    </w:p>
    <w:bookmarkEnd w:id="427"/>
    <w:bookmarkStart w:id="436" w:name="super-admin-console"/>
    <w:p>
      <w:pPr>
        <w:pStyle w:val="Heading2"/>
      </w:pPr>
      <w:r>
        <w:rPr>
          <w:rStyle w:val="SectionNumber"/>
        </w:rPr>
        <w:t xml:space="preserve">14.3</w:t>
      </w:r>
      <w:r>
        <w:tab/>
      </w:r>
      <w:r>
        <w:t xml:space="preserve">Super Admin Console</w:t>
      </w:r>
    </w:p>
    <w:p>
      <w:pPr>
        <w:pStyle w:val="FirstParagraph"/>
      </w:pPr>
      <w:r>
        <w:t xml:space="preserve">The Super Admin holds the highest-privilege role on the platform. Super Admin accounts must have TOTP MFA enrolled at all times (FR-AUTH-060) and are subject to the shortest session-inactivity timeout (FR-AUTH-075). All capabilities described in this sub-section operate across every tenant and every user on the platform.</w:t>
      </w:r>
    </w:p>
    <w:bookmarkStart w:id="428" w:name="tenant-lifecycle-management"/>
    <w:p>
      <w:pPr>
        <w:pStyle w:val="Heading3"/>
      </w:pPr>
      <w:r>
        <w:rPr>
          <w:rStyle w:val="SectionNumber"/>
        </w:rPr>
        <w:t xml:space="preserve">14.3.1</w:t>
      </w:r>
      <w:r>
        <w:tab/>
      </w:r>
      <w:r>
        <w:t xml:space="preserve">Tenant Lifecycle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FR-ADM-001</w:t>
            </w:r>
          </w:p>
        </w:tc>
        <w:tc>
          <w:tcPr/>
          <w:p>
            <w:pPr>
              <w:pStyle w:val="Compact"/>
            </w:pPr>
            <w:r>
              <w:t xml:space="preserve">The system</w:t>
            </w:r>
            <w:r>
              <w:t xml:space="preserve"> </w:t>
            </w:r>
            <w:r>
              <w:rPr>
                <w:b/>
                <w:bCs/>
              </w:rPr>
              <w:t xml:space="preserve">shall</w:t>
            </w:r>
            <w:r>
              <w:t xml:space="preserve"> </w:t>
            </w:r>
            <w:r>
              <w:t xml:space="preserve">provide a Tenant Management console enabling the Super Admin to create, view, edit, suspend, reinstate, and permanently delete tenant (school) records.</w:t>
            </w:r>
          </w:p>
        </w:tc>
        <w:tc>
          <w:tcPr/>
          <w:p>
            <w:pPr>
              <w:pStyle w:val="Compact"/>
            </w:pPr>
            <w:r>
              <w:t xml:space="preserve">Must</w:t>
            </w:r>
          </w:p>
        </w:tc>
        <w:tc>
          <w:tcPr/>
          <w:p>
            <w:pPr>
              <w:pStyle w:val="Compact"/>
            </w:pPr>
            <w:r>
              <w:t xml:space="preserve">Deletion is a two-step confirmation: preview then typed confirmation string. Triggers tenant-offboarding workflow (FR-TEN).</w:t>
            </w:r>
          </w:p>
        </w:tc>
      </w:tr>
      <w:tr>
        <w:tc>
          <w:tcPr/>
          <w:p>
            <w:pPr>
              <w:pStyle w:val="Compact"/>
            </w:pPr>
            <w:r>
              <w:t xml:space="preserve">FR-ADM-002</w:t>
            </w:r>
          </w:p>
        </w:tc>
        <w:tc>
          <w:tcPr/>
          <w:p>
            <w:pPr>
              <w:pStyle w:val="Compact"/>
            </w:pPr>
            <w:r>
              <w:t xml:space="preserve">Each tenant record</w:t>
            </w:r>
            <w:r>
              <w:t xml:space="preserve"> </w:t>
            </w:r>
            <w:r>
              <w:rPr>
                <w:b/>
                <w:bCs/>
              </w:rPr>
              <w:t xml:space="preserve">shall</w:t>
            </w:r>
            <w:r>
              <w:t xml:space="preserve"> </w:t>
            </w:r>
            <w:r>
              <w:t xml:space="preserve">display: tenant name, subdomain, custom domain (if configured), subscription plan tier, seat limit, active student count, active teacher count, account status, creation date, and last-activity date.</w:t>
            </w:r>
          </w:p>
        </w:tc>
        <w:tc>
          <w:tcPr/>
          <w:p>
            <w:pPr>
              <w:pStyle w:val="Compact"/>
            </w:pPr>
            <w:r>
              <w:t xml:space="preserve">Must</w:t>
            </w:r>
          </w:p>
        </w:tc>
        <w:tc>
          <w:tcPr/>
          <w:p>
            <w:pPr>
              <w:pStyle w:val="Compact"/>
            </w:pPr>
            <w:r>
              <w:t xml:space="preserve">Sortable, filterable table; CSV export available. See FR-TEN for domain/branding fields.</w:t>
            </w:r>
          </w:p>
        </w:tc>
      </w:tr>
      <w:tr>
        <w:tc>
          <w:tcPr/>
          <w:p>
            <w:pPr>
              <w:pStyle w:val="Compact"/>
            </w:pPr>
            <w:r>
              <w:t xml:space="preserve">FR-ADM-003</w:t>
            </w:r>
          </w:p>
        </w:tc>
        <w:tc>
          <w:tcPr/>
          <w:p>
            <w:pPr>
              <w:pStyle w:val="Compact"/>
            </w:pPr>
            <w:r>
              <w:t xml:space="preserve">The system</w:t>
            </w:r>
            <w:r>
              <w:t xml:space="preserve"> </w:t>
            </w:r>
            <w:r>
              <w:rPr>
                <w:b/>
                <w:bCs/>
              </w:rPr>
              <w:t xml:space="preserve">shall</w:t>
            </w:r>
            <w:r>
              <w:t xml:space="preserve"> </w:t>
            </w:r>
            <w:r>
              <w:t xml:space="preserve">allow the Super Admin to assign or change the subscription plan for any tenant, effective immediately or at the next billing cycle; a plan-change notification email</w:t>
            </w:r>
            <w:r>
              <w:t xml:space="preserve"> </w:t>
            </w:r>
            <w:r>
              <w:rPr>
                <w:b/>
                <w:bCs/>
              </w:rPr>
              <w:t xml:space="preserve">shall</w:t>
            </w:r>
            <w:r>
              <w:t xml:space="preserve"> </w:t>
            </w:r>
            <w:r>
              <w:t xml:space="preserve">be dispatched to the School Admin of the affected tenant within 60 seconds.</w:t>
            </w:r>
          </w:p>
        </w:tc>
        <w:tc>
          <w:tcPr/>
          <w:p>
            <w:pPr>
              <w:pStyle w:val="Compact"/>
            </w:pPr>
            <w:r>
              <w:t xml:space="preserve">Must</w:t>
            </w:r>
          </w:p>
        </w:tc>
        <w:tc>
          <w:tcPr/>
          <w:p>
            <w:pPr>
              <w:pStyle w:val="Compact"/>
            </w:pPr>
            <w:r>
              <w:t xml:space="preserve">Plan tier determines seat limit, content access, and feature-flag grants (FR-ADM-023).</w:t>
            </w:r>
          </w:p>
        </w:tc>
      </w:tr>
      <w:tr>
        <w:tc>
          <w:tcPr/>
          <w:p>
            <w:pPr>
              <w:pStyle w:val="Compact"/>
            </w:pPr>
            <w:r>
              <w:t xml:space="preserve">FR-ADM-004</w:t>
            </w:r>
          </w:p>
        </w:tc>
        <w:tc>
          <w:tcPr/>
          <w:p>
            <w:pPr>
              <w:pStyle w:val="Compact"/>
            </w:pPr>
            <w:r>
              <w:t xml:space="preserve">The system</w:t>
            </w:r>
            <w:r>
              <w:t xml:space="preserve"> </w:t>
            </w:r>
            <w:r>
              <w:rPr>
                <w:b/>
                <w:bCs/>
              </w:rPr>
              <w:t xml:space="preserve">shall</w:t>
            </w:r>
            <w:r>
              <w:t xml:space="preserve"> </w:t>
            </w:r>
            <w:r>
              <w:t xml:space="preserve">allow the Super Admin to suspend or reinstate a tenant. A suspension</w:t>
            </w:r>
            <w:r>
              <w:t xml:space="preserve"> </w:t>
            </w:r>
            <w:r>
              <w:rPr>
                <w:b/>
                <w:bCs/>
              </w:rPr>
              <w:t xml:space="preserve">shall</w:t>
            </w:r>
            <w:r>
              <w:t xml:space="preserve"> </w:t>
            </w:r>
            <w:r>
              <w:t xml:space="preserve">require a mandatory reason field, immediately revoke all active user sessions in the tenant, display a tenant-suspension notice on login attempts, and write an immutable audit log entry.</w:t>
            </w:r>
          </w:p>
        </w:tc>
        <w:tc>
          <w:tcPr/>
          <w:p>
            <w:pPr>
              <w:pStyle w:val="Compact"/>
            </w:pPr>
            <w:r>
              <w:t xml:space="preserve">Must</w:t>
            </w:r>
          </w:p>
        </w:tc>
        <w:tc>
          <w:tcPr/>
          <w:p>
            <w:pPr>
              <w:pStyle w:val="Compact"/>
            </w:pPr>
            <w:r>
              <w:t xml:space="preserve">FR-AUTH-073 session-revocation path used. Reinstatement restores access without requiring re-approval of individual accounts.</w:t>
            </w:r>
          </w:p>
        </w:tc>
      </w:tr>
      <w:tr>
        <w:tc>
          <w:tcPr/>
          <w:p>
            <w:pPr>
              <w:pStyle w:val="Compact"/>
            </w:pPr>
            <w:r>
              <w:t xml:space="preserve">FR-ADM-005</w:t>
            </w:r>
          </w:p>
        </w:tc>
        <w:tc>
          <w:tcPr/>
          <w:p>
            <w:pPr>
              <w:pStyle w:val="Compact"/>
            </w:pPr>
            <w:r>
              <w:t xml:space="preserve">The Super Admin</w:t>
            </w:r>
            <w:r>
              <w:t xml:space="preserve"> </w:t>
            </w:r>
            <w:r>
              <w:rPr>
                <w:b/>
                <w:bCs/>
              </w:rPr>
              <w:t xml:space="preserve">shall</w:t>
            </w:r>
            <w:r>
              <w:t xml:space="preserve"> </w:t>
            </w:r>
            <w:r>
              <w:t xml:space="preserve">be able to assume the context of a School Admin for diagnostic purposes ("sudo into tenant", FR-AUTH-103). The impersonation session</w:t>
            </w:r>
            <w:r>
              <w:t xml:space="preserve"> </w:t>
            </w:r>
            <w:r>
              <w:rPr>
                <w:b/>
                <w:bCs/>
              </w:rPr>
              <w:t xml:space="preserve">shall</w:t>
            </w:r>
            <w:r>
              <w:t xml:space="preserve"> </w:t>
            </w:r>
            <w:r>
              <w:t xml:space="preserve">display a persistent banner, be time-limited to 60 minutes, prevent billing changes or data deletions, and write all actions to the audit log attributed to both the Super Admin actor and the impersonated identity.</w:t>
            </w:r>
          </w:p>
        </w:tc>
        <w:tc>
          <w:tcPr/>
          <w:p>
            <w:pPr>
              <w:pStyle w:val="Compact"/>
            </w:pPr>
            <w:r>
              <w:t xml:space="preserve">Should</w:t>
            </w:r>
          </w:p>
        </w:tc>
        <w:tc>
          <w:tcPr/>
          <w:p>
            <w:pPr>
              <w:pStyle w:val="Compact"/>
            </w:pPr>
            <w:r>
              <w:t xml:space="preserve">Impersonation session must be automatically terminated at the 60-minute mark.</w:t>
            </w:r>
          </w:p>
        </w:tc>
      </w:tr>
      <w:tr>
        <w:tc>
          <w:tcPr/>
          <w:p>
            <w:pPr>
              <w:pStyle w:val="Compact"/>
            </w:pPr>
            <w:r>
              <w:t xml:space="preserve">FR-ADM-006</w:t>
            </w:r>
          </w:p>
        </w:tc>
        <w:tc>
          <w:tcPr/>
          <w:p>
            <w:pPr>
              <w:pStyle w:val="Compact"/>
            </w:pPr>
            <w:r>
              <w:t xml:space="preserve">The Super Admin</w:t>
            </w:r>
            <w:r>
              <w:t xml:space="preserve"> </w:t>
            </w:r>
            <w:r>
              <w:rPr>
                <w:b/>
                <w:bCs/>
              </w:rPr>
              <w:t xml:space="preserve">shall</w:t>
            </w:r>
            <w:r>
              <w:t xml:space="preserve"> </w:t>
            </w:r>
            <w:r>
              <w:t xml:space="preserve">be able to search for any user across all tenants by email address, username, or internal user ID; results</w:t>
            </w:r>
            <w:r>
              <w:t xml:space="preserve"> </w:t>
            </w:r>
            <w:r>
              <w:rPr>
                <w:b/>
                <w:bCs/>
              </w:rPr>
              <w:t xml:space="preserve">shall</w:t>
            </w:r>
            <w:r>
              <w:t xml:space="preserve"> </w:t>
            </w:r>
            <w:r>
              <w:t xml:space="preserve">return only the fields necessary for identification and triage, observing data-minimisation obligations.</w:t>
            </w:r>
          </w:p>
        </w:tc>
        <w:tc>
          <w:tcPr/>
          <w:p>
            <w:pPr>
              <w:pStyle w:val="Compact"/>
            </w:pPr>
            <w:r>
              <w:t xml:space="preserve">Must</w:t>
            </w:r>
          </w:p>
        </w:tc>
        <w:tc>
          <w:tcPr/>
          <w:p>
            <w:pPr>
              <w:pStyle w:val="Compact"/>
            </w:pPr>
            <w:r>
              <w:t xml:space="preserve">Cross-tenant search must not return raw dates of birth; only age-band classification returned.</w:t>
            </w:r>
          </w:p>
        </w:tc>
      </w:tr>
      <w:tr>
        <w:tc>
          <w:tcPr/>
          <w:p>
            <w:pPr>
              <w:pStyle w:val="Compact"/>
            </w:pPr>
            <w:r>
              <w:t xml:space="preserve">FR-ADM-007</w:t>
            </w:r>
          </w:p>
        </w:tc>
        <w:tc>
          <w:tcPr/>
          <w:p>
            <w:pPr>
              <w:pStyle w:val="Compact"/>
            </w:pPr>
            <w:r>
              <w:t xml:space="preserve">The system</w:t>
            </w:r>
            <w:r>
              <w:t xml:space="preserve"> </w:t>
            </w:r>
            <w:r>
              <w:rPr>
                <w:b/>
                <w:bCs/>
              </w:rPr>
              <w:t xml:space="preserve">shall</w:t>
            </w:r>
            <w:r>
              <w:t xml:space="preserve"> </w:t>
            </w:r>
            <w:r>
              <w:t xml:space="preserve">allow the Super Admin to export a filtered or full tenant list as CSV or JSON, including: plan tier, seat count, contract start/end dates, and billing contact email.</w:t>
            </w:r>
          </w:p>
        </w:tc>
        <w:tc>
          <w:tcPr/>
          <w:p>
            <w:pPr>
              <w:pStyle w:val="Compact"/>
            </w:pPr>
            <w:r>
              <w:t xml:space="preserve">Should</w:t>
            </w:r>
          </w:p>
        </w:tc>
        <w:tc>
          <w:tcPr/>
          <w:p>
            <w:pPr>
              <w:pStyle w:val="Compact"/>
            </w:pPr>
            <w:r>
              <w:t xml:space="preserve">Export URL is pre-signed, time-limited (24 h), not CDN-cached; export event is audit-logged.</w:t>
            </w:r>
          </w:p>
        </w:tc>
      </w:tr>
    </w:tbl>
    <w:bookmarkEnd w:id="428"/>
    <w:bookmarkStart w:id="429" w:name="global-approval-queue"/>
    <w:p>
      <w:pPr>
        <w:pStyle w:val="Heading3"/>
      </w:pPr>
      <w:r>
        <w:rPr>
          <w:rStyle w:val="SectionNumber"/>
        </w:rPr>
        <w:t xml:space="preserve">14.3.2</w:t>
      </w:r>
      <w:r>
        <w:tab/>
      </w:r>
      <w:r>
        <w:t xml:space="preserve">Global Approval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FR-ADM-010</w:t>
            </w:r>
          </w:p>
        </w:tc>
        <w:tc>
          <w:tcPr/>
          <w:p>
            <w:pPr>
              <w:pStyle w:val="Compact"/>
            </w:pPr>
            <w:r>
              <w:t xml:space="preserve">The system</w:t>
            </w:r>
            <w:r>
              <w:t xml:space="preserve"> </w:t>
            </w:r>
            <w:r>
              <w:rPr>
                <w:b/>
                <w:bCs/>
              </w:rPr>
              <w:t xml:space="preserve">shall</w:t>
            </w:r>
            <w:r>
              <w:t xml:space="preserve"> </w:t>
            </w:r>
            <w:r>
              <w:t xml:space="preserve">maintain a Global Approval Queue visible to the Super Admin and delegated Platform Moderators, containing all accounts registered directly on</w:t>
            </w:r>
            <w:r>
              <w:t xml:space="preserve"> </w:t>
            </w:r>
            <w:r>
              <w:rPr>
                <w:rStyle w:val="VerbatimChar"/>
              </w:rPr>
              <w:t xml:space="preserve">robocode.africa</w:t>
            </w:r>
            <w:r>
              <w:t xml:space="preserve"> </w:t>
            </w:r>
            <w:r>
              <w:t xml:space="preserve">that are in</w:t>
            </w:r>
            <w:r>
              <w:t xml:space="preserve"> </w:t>
            </w:r>
            <w:r>
              <w:rPr>
                <w:rStyle w:val="VerbatimChar"/>
              </w:rPr>
              <w:t xml:space="preserve">PENDING_APPROVAL</w:t>
            </w:r>
            <w:r>
              <w:t xml:space="preserve"> </w:t>
            </w:r>
            <w:r>
              <w:t xml:space="preserve">or</w:t>
            </w:r>
            <w:r>
              <w:t xml:space="preserve"> </w:t>
            </w:r>
            <w:r>
              <w:rPr>
                <w:rStyle w:val="VerbatimChar"/>
              </w:rPr>
              <w:t xml:space="preserve">UNDER_REVIEW</w:t>
            </w:r>
            <w:r>
              <w:t xml:space="preserve"> </w:t>
            </w:r>
            <w:r>
              <w:t xml:space="preserve">state (FR-AUTH-030).</w:t>
            </w:r>
          </w:p>
        </w:tc>
        <w:tc>
          <w:tcPr/>
          <w:p>
            <w:pPr>
              <w:pStyle w:val="Compact"/>
            </w:pPr>
            <w:r>
              <w:t xml:space="preserve">Must</w:t>
            </w:r>
          </w:p>
        </w:tc>
        <w:tc>
          <w:tcPr/>
          <w:p>
            <w:pPr>
              <w:pStyle w:val="Compact"/>
            </w:pPr>
            <w:r>
              <w:t xml:space="preserve">Queue displays: applicant name, email, declared role, age band, registration date, email-verification status, and parental-consent status.</w:t>
            </w:r>
          </w:p>
        </w:tc>
      </w:tr>
      <w:tr>
        <w:tc>
          <w:tcPr/>
          <w:p>
            <w:pPr>
              <w:pStyle w:val="Compact"/>
            </w:pPr>
            <w:r>
              <w:t xml:space="preserve">FR-ADM-011</w:t>
            </w:r>
          </w:p>
        </w:tc>
        <w:tc>
          <w:tcPr/>
          <w:p>
            <w:pPr>
              <w:pStyle w:val="Compact"/>
            </w:pPr>
            <w:r>
              <w:t xml:space="preserve">The Super Admin and Platform Moderator</w:t>
            </w:r>
            <w:r>
              <w:t xml:space="preserve"> </w:t>
            </w:r>
            <w:r>
              <w:rPr>
                <w:b/>
                <w:bCs/>
              </w:rPr>
              <w:t xml:space="preserve">shall</w:t>
            </w:r>
            <w:r>
              <w:t xml:space="preserve"> </w:t>
            </w:r>
            <w:r>
              <w:t xml:space="preserve">be able to approve or reject individual applications, or perform a bulk approve/reject on up to 100 records in a single operation; rejection</w:t>
            </w:r>
            <w:r>
              <w:t xml:space="preserve"> </w:t>
            </w:r>
            <w:r>
              <w:rPr>
                <w:b/>
                <w:bCs/>
              </w:rPr>
              <w:t xml:space="preserve">shall</w:t>
            </w:r>
            <w:r>
              <w:t xml:space="preserve"> </w:t>
            </w:r>
            <w:r>
              <w:t xml:space="preserve">require selection of a reason from a controlled vocabulary plus an optional free-text note.</w:t>
            </w:r>
          </w:p>
        </w:tc>
        <w:tc>
          <w:tcPr/>
          <w:p>
            <w:pPr>
              <w:pStyle w:val="Compact"/>
            </w:pPr>
            <w:r>
              <w:t xml:space="preserve">Must</w:t>
            </w:r>
          </w:p>
        </w:tc>
        <w:tc>
          <w:tcPr/>
          <w:p>
            <w:pPr>
              <w:pStyle w:val="Compact"/>
            </w:pPr>
            <w:r>
              <w:t xml:space="preserve">Bulk operations must complete transactionally; partial failure must roll back the batch and report per-record errors.</w:t>
            </w:r>
          </w:p>
        </w:tc>
      </w:tr>
      <w:tr>
        <w:tc>
          <w:tcPr/>
          <w:p>
            <w:pPr>
              <w:pStyle w:val="Compact"/>
            </w:pPr>
            <w:r>
              <w:t xml:space="preserve">FR-ADM-012</w:t>
            </w:r>
          </w:p>
        </w:tc>
        <w:tc>
          <w:tcPr/>
          <w:p>
            <w:pPr>
              <w:pStyle w:val="Compact"/>
            </w:pPr>
            <w:r>
              <w:t xml:space="preserve">Rejected applicants</w:t>
            </w:r>
            <w:r>
              <w:t xml:space="preserve"> </w:t>
            </w:r>
            <w:r>
              <w:rPr>
                <w:b/>
                <w:bCs/>
              </w:rPr>
              <w:t xml:space="preserve">shall</w:t>
            </w:r>
            <w:r>
              <w:t xml:space="preserve"> </w:t>
            </w:r>
            <w:r>
              <w:t xml:space="preserve">receive an automated email explaining the rejection reason at a language level appropriate to the applicant's declared age; minor rejection emails</w:t>
            </w:r>
            <w:r>
              <w:t xml:space="preserve"> </w:t>
            </w:r>
            <w:r>
              <w:rPr>
                <w:b/>
                <w:bCs/>
              </w:rPr>
              <w:t xml:space="preserve">shall</w:t>
            </w:r>
            <w:r>
              <w:t xml:space="preserve"> </w:t>
            </w:r>
            <w:r>
              <w:t xml:space="preserve">be addressed to the guardian email where one is on record.</w:t>
            </w:r>
          </w:p>
        </w:tc>
        <w:tc>
          <w:tcPr/>
          <w:p>
            <w:pPr>
              <w:pStyle w:val="Compact"/>
            </w:pPr>
            <w:r>
              <w:t xml:space="preserve">Must</w:t>
            </w:r>
          </w:p>
        </w:tc>
        <w:tc>
          <w:tcPr/>
          <w:p>
            <w:pPr>
              <w:pStyle w:val="Compact"/>
            </w:pPr>
            <w:r>
              <w:t xml:space="preserve">Email templates editable by Super Admin via Platform Configuration (FR-ADM-030).</w:t>
            </w:r>
          </w:p>
        </w:tc>
      </w:tr>
      <w:tr>
        <w:tc>
          <w:tcPr/>
          <w:p>
            <w:pPr>
              <w:pStyle w:val="Compact"/>
            </w:pPr>
            <w:r>
              <w:t xml:space="preserve">FR-ADM-013</w:t>
            </w:r>
          </w:p>
        </w:tc>
        <w:tc>
          <w:tcPr/>
          <w:p>
            <w:pPr>
              <w:pStyle w:val="Compact"/>
            </w:pPr>
            <w:r>
              <w:t xml:space="preserve">The approval queue</w:t>
            </w:r>
            <w:r>
              <w:t xml:space="preserve"> </w:t>
            </w:r>
            <w:r>
              <w:rPr>
                <w:b/>
                <w:bCs/>
              </w:rPr>
              <w:t xml:space="preserve">shall</w:t>
            </w:r>
            <w:r>
              <w:t xml:space="preserve"> </w:t>
            </w:r>
            <w:r>
              <w:t xml:space="preserve">surface any pending parental-consent verification items alongside the associated student application; an account</w:t>
            </w:r>
            <w:r>
              <w:t xml:space="preserve"> </w:t>
            </w:r>
            <w:r>
              <w:rPr>
                <w:b/>
                <w:bCs/>
              </w:rPr>
              <w:t xml:space="preserve">shall not</w:t>
            </w:r>
            <w:r>
              <w:t xml:space="preserve"> </w:t>
            </w:r>
            <w:r>
              <w:t xml:space="preserve">be activatable while parental consent remains pending (FR-AUTH-020).</w:t>
            </w:r>
          </w:p>
        </w:tc>
        <w:tc>
          <w:tcPr/>
          <w:p>
            <w:pPr>
              <w:pStyle w:val="Compact"/>
            </w:pPr>
            <w:r>
              <w:t xml:space="preserve">Must</w:t>
            </w:r>
          </w:p>
        </w:tc>
        <w:tc>
          <w:tcPr/>
          <w:p>
            <w:pPr>
              <w:pStyle w:val="Compact"/>
            </w:pPr>
            <w:r>
              <w:t xml:space="preserve">Co-located display prevents premature approval.</w:t>
            </w:r>
          </w:p>
        </w:tc>
      </w:tr>
      <w:tr>
        <w:tc>
          <w:tcPr/>
          <w:p>
            <w:pPr>
              <w:pStyle w:val="Compact"/>
            </w:pPr>
            <w:r>
              <w:t xml:space="preserve">FR-ADM-014</w:t>
            </w:r>
          </w:p>
        </w:tc>
        <w:tc>
          <w:tcPr/>
          <w:p>
            <w:pPr>
              <w:pStyle w:val="Compact"/>
            </w:pPr>
            <w:r>
              <w:t xml:space="preserve">The Super Admin</w:t>
            </w:r>
            <w:r>
              <w:t xml:space="preserve"> </w:t>
            </w:r>
            <w:r>
              <w:rPr>
                <w:b/>
                <w:bCs/>
              </w:rPr>
              <w:t xml:space="preserve">shall</w:t>
            </w:r>
            <w:r>
              <w:t xml:space="preserve"> </w:t>
            </w:r>
            <w:r>
              <w:t xml:space="preserve">be able to delegate approval authority for specific registration categories (e.g., direct-signup students, direct-signup teachers) to a Platform Moderator without delegating Super Admin-level system configuration or billing access.</w:t>
            </w:r>
          </w:p>
        </w:tc>
        <w:tc>
          <w:tcPr/>
          <w:p>
            <w:pPr>
              <w:pStyle w:val="Compact"/>
            </w:pPr>
            <w:r>
              <w:t xml:space="preserve">Should</w:t>
            </w:r>
          </w:p>
        </w:tc>
        <w:tc>
          <w:tcPr/>
          <w:p>
            <w:pPr>
              <w:pStyle w:val="Compact"/>
            </w:pPr>
            <w:r>
              <w:t xml:space="preserve">Delegation is role-scoped and revocable at any time; delegation events are audit-logged.</w:t>
            </w:r>
          </w:p>
        </w:tc>
      </w:tr>
    </w:tbl>
    <w:bookmarkEnd w:id="429"/>
    <w:bookmarkStart w:id="430" w:name="global-content-library-management"/>
    <w:p>
      <w:pPr>
        <w:pStyle w:val="Heading3"/>
      </w:pPr>
      <w:r>
        <w:rPr>
          <w:rStyle w:val="SectionNumber"/>
        </w:rPr>
        <w:t xml:space="preserve">14.3.3</w:t>
      </w:r>
      <w:r>
        <w:tab/>
      </w:r>
      <w:r>
        <w:t xml:space="preserve">Global Content Library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FR-ADM-020</w:t>
            </w:r>
          </w:p>
        </w:tc>
        <w:tc>
          <w:tcPr/>
          <w:p>
            <w:pPr>
              <w:pStyle w:val="Compact"/>
            </w:pPr>
            <w:r>
              <w:t xml:space="preserve">The system</w:t>
            </w:r>
            <w:r>
              <w:t xml:space="preserve"> </w:t>
            </w:r>
            <w:r>
              <w:rPr>
                <w:b/>
                <w:bCs/>
              </w:rPr>
              <w:t xml:space="preserve">shall</w:t>
            </w:r>
            <w:r>
              <w:t xml:space="preserve"> </w:t>
            </w:r>
            <w:r>
              <w:t xml:space="preserve">provide a Global Content Library console enabling the Super Admin to create, edit, version, publish, unpublish, archive, and permanently delete courses, modules, lesson templates, project templates, and component catalogue definitions.</w:t>
            </w:r>
          </w:p>
        </w:tc>
        <w:tc>
          <w:tcPr/>
          <w:p>
            <w:pPr>
              <w:pStyle w:val="Compact"/>
            </w:pPr>
            <w:r>
              <w:t xml:space="preserve">Must</w:t>
            </w:r>
          </w:p>
        </w:tc>
        <w:tc>
          <w:tcPr/>
          <w:p>
            <w:pPr>
              <w:pStyle w:val="Compact"/>
            </w:pPr>
            <w:r>
              <w:t xml:space="preserve">Published-content changes must not corrupt existing student progress records; the system must retain at least 3 prior content versions and support rollback.</w:t>
            </w:r>
          </w:p>
        </w:tc>
      </w:tr>
      <w:tr>
        <w:tc>
          <w:tcPr/>
          <w:p>
            <w:pPr>
              <w:pStyle w:val="Compact"/>
            </w:pPr>
            <w:r>
              <w:t xml:space="preserve">FR-ADM-021</w:t>
            </w:r>
          </w:p>
        </w:tc>
        <w:tc>
          <w:tcPr/>
          <w:p>
            <w:pPr>
              <w:pStyle w:val="Compact"/>
            </w:pPr>
            <w:r>
              <w:t xml:space="preserve">The Super Admin</w:t>
            </w:r>
            <w:r>
              <w:t xml:space="preserve"> </w:t>
            </w:r>
            <w:r>
              <w:rPr>
                <w:b/>
                <w:bCs/>
              </w:rPr>
              <w:t xml:space="preserve">shall</w:t>
            </w:r>
            <w:r>
              <w:t xml:space="preserve"> </w:t>
            </w:r>
            <w:r>
              <w:t xml:space="preserve">be able to designate content items as "platform-required" (pushed to all tenants) or "optional" (available for School Admin opt-in); platform-required content</w:t>
            </w:r>
            <w:r>
              <w:t xml:space="preserve"> </w:t>
            </w:r>
            <w:r>
              <w:rPr>
                <w:b/>
                <w:bCs/>
              </w:rPr>
              <w:t xml:space="preserve">shall not</w:t>
            </w:r>
            <w:r>
              <w:t xml:space="preserve"> </w:t>
            </w:r>
            <w:r>
              <w:t xml:space="preserve">be removable or overridden by a School Admin.</w:t>
            </w:r>
          </w:p>
        </w:tc>
        <w:tc>
          <w:tcPr/>
          <w:p>
            <w:pPr>
              <w:pStyle w:val="Compact"/>
            </w:pPr>
            <w:r>
              <w:t xml:space="preserve">Should</w:t>
            </w:r>
          </w:p>
        </w:tc>
        <w:tc>
          <w:tcPr/>
          <w:p>
            <w:pPr>
              <w:pStyle w:val="Compact"/>
            </w:pPr>
            <w:r>
              <w:t xml:space="preserve">Plan-tier gating (FR-ADM-022) may restrict which tenants see optional content.</w:t>
            </w:r>
          </w:p>
        </w:tc>
      </w:tr>
      <w:tr>
        <w:tc>
          <w:tcPr/>
          <w:p>
            <w:pPr>
              <w:pStyle w:val="Compact"/>
            </w:pPr>
            <w:r>
              <w:t xml:space="preserve">FR-ADM-022</w:t>
            </w:r>
          </w:p>
        </w:tc>
        <w:tc>
          <w:tcPr/>
          <w:p>
            <w:pPr>
              <w:pStyle w:val="Compact"/>
            </w:pPr>
            <w:r>
              <w:t xml:space="preserve">The Super Admin</w:t>
            </w:r>
            <w:r>
              <w:t xml:space="preserve"> </w:t>
            </w:r>
            <w:r>
              <w:rPr>
                <w:b/>
                <w:bCs/>
              </w:rPr>
              <w:t xml:space="preserve">shall</w:t>
            </w:r>
            <w:r>
              <w:t xml:space="preserve"> </w:t>
            </w:r>
            <w:r>
              <w:t xml:space="preserve">be able to restrict content items to specific subscription plan tiers; content not accessible under a tenant's plan</w:t>
            </w:r>
            <w:r>
              <w:t xml:space="preserve"> </w:t>
            </w:r>
            <w:r>
              <w:rPr>
                <w:b/>
                <w:bCs/>
              </w:rPr>
              <w:t xml:space="preserve">shall</w:t>
            </w:r>
            <w:r>
              <w:t xml:space="preserve"> </w:t>
            </w:r>
            <w:r>
              <w:t xml:space="preserve">appear as locked/preview-only to School Admins and Teachers in that tenant.</w:t>
            </w:r>
          </w:p>
        </w:tc>
        <w:tc>
          <w:tcPr/>
          <w:p>
            <w:pPr>
              <w:pStyle w:val="Compact"/>
            </w:pPr>
            <w:r>
              <w:t xml:space="preserve">Should</w:t>
            </w:r>
          </w:p>
        </w:tc>
        <w:tc>
          <w:tcPr/>
          <w:p>
            <w:pPr>
              <w:pStyle w:val="Compact"/>
            </w:pPr>
            <w:r>
              <w:t xml:space="preserve">Gate evaluated at content-delivery API; not a UI-only check.</w:t>
            </w:r>
          </w:p>
        </w:tc>
      </w:tr>
      <w:tr>
        <w:tc>
          <w:tcPr/>
          <w:p>
            <w:pPr>
              <w:pStyle w:val="Compact"/>
            </w:pPr>
            <w:r>
              <w:t xml:space="preserve">FR-ADM-023</w:t>
            </w:r>
          </w:p>
        </w:tc>
        <w:tc>
          <w:tcPr/>
          <w:p>
            <w:pPr>
              <w:pStyle w:val="Compact"/>
            </w:pPr>
            <w:r>
              <w:t xml:space="preserve">The Super Admin</w:t>
            </w:r>
            <w:r>
              <w:t xml:space="preserve"> </w:t>
            </w:r>
            <w:r>
              <w:rPr>
                <w:b/>
                <w:bCs/>
              </w:rPr>
              <w:t xml:space="preserve">shall</w:t>
            </w:r>
            <w:r>
              <w:t xml:space="preserve"> </w:t>
            </w:r>
            <w:r>
              <w:t xml:space="preserve">be able to preview any content item as it would appear to a Student, Teacher, or School Admin before publishing; previews of interactive project templates</w:t>
            </w:r>
            <w:r>
              <w:t xml:space="preserve"> </w:t>
            </w:r>
            <w:r>
              <w:rPr>
                <w:b/>
                <w:bCs/>
              </w:rPr>
              <w:t xml:space="preserve">shall</w:t>
            </w:r>
            <w:r>
              <w:t xml:space="preserve"> </w:t>
            </w:r>
            <w:r>
              <w:t xml:space="preserve">render in a sandboxed instance of RoboCode Studio.</w:t>
            </w:r>
          </w:p>
        </w:tc>
        <w:tc>
          <w:tcPr/>
          <w:p>
            <w:pPr>
              <w:pStyle w:val="Compact"/>
            </w:pPr>
            <w:r>
              <w:t xml:space="preserve">Must</w:t>
            </w:r>
          </w:p>
        </w:tc>
        <w:tc>
          <w:tcPr/>
          <w:p>
            <w:pPr>
              <w:pStyle w:val="Compact"/>
            </w:pPr>
            <w:r>
              <w:t xml:space="preserve">Preview mode must be read-only and not create persistent session state.</w:t>
            </w:r>
          </w:p>
        </w:tc>
      </w:tr>
      <w:tr>
        <w:tc>
          <w:tcPr/>
          <w:p>
            <w:pPr>
              <w:pStyle w:val="Compact"/>
            </w:pPr>
            <w:r>
              <w:t xml:space="preserve">FR-ADM-024</w:t>
            </w:r>
          </w:p>
        </w:tc>
        <w:tc>
          <w:tcPr/>
          <w:p>
            <w:pPr>
              <w:pStyle w:val="Compact"/>
            </w:pPr>
            <w:r>
              <w:t xml:space="preserve">The system</w:t>
            </w:r>
            <w:r>
              <w:t xml:space="preserve"> </w:t>
            </w:r>
            <w:r>
              <w:rPr>
                <w:b/>
                <w:bCs/>
              </w:rPr>
              <w:t xml:space="preserve">shall</w:t>
            </w:r>
            <w:r>
              <w:t xml:space="preserve"> </w:t>
            </w:r>
            <w:r>
              <w:t xml:space="preserve">manage the simulator component catalogue (FR-SIM, FR-CODE): the Super Admin</w:t>
            </w:r>
            <w:r>
              <w:t xml:space="preserve"> </w:t>
            </w:r>
            <w:r>
              <w:rPr>
                <w:b/>
                <w:bCs/>
              </w:rPr>
              <w:t xml:space="preserve">shall</w:t>
            </w:r>
            <w:r>
              <w:t xml:space="preserve"> </w:t>
            </w:r>
            <w:r>
              <w:t xml:space="preserve">be able to add new component definitions, update component metadata, and retire deprecated components; retiring a component</w:t>
            </w:r>
            <w:r>
              <w:t xml:space="preserve"> </w:t>
            </w:r>
            <w:r>
              <w:rPr>
                <w:b/>
                <w:bCs/>
              </w:rPr>
              <w:t xml:space="preserve">shall</w:t>
            </w:r>
            <w:r>
              <w:t xml:space="preserve"> </w:t>
            </w:r>
            <w:r>
              <w:t xml:space="preserve">require a migration path for existing projects that reference it, maintaining backwards-compatibility for at least two prior component schema versions.</w:t>
            </w:r>
          </w:p>
        </w:tc>
        <w:tc>
          <w:tcPr/>
          <w:p>
            <w:pPr>
              <w:pStyle w:val="Compact"/>
            </w:pPr>
            <w:r>
              <w:t xml:space="preserve">Must</w:t>
            </w:r>
          </w:p>
        </w:tc>
        <w:tc>
          <w:tcPr/>
          <w:p>
            <w:pPr>
              <w:pStyle w:val="Compact"/>
            </w:pPr>
            <w:r>
              <w:t xml:space="preserve">Component catalogue changes must not corrupt saved project files. See Component and Sensor Library Specification section.</w:t>
            </w:r>
          </w:p>
        </w:tc>
      </w:tr>
      <w:tr>
        <w:tc>
          <w:tcPr/>
          <w:p>
            <w:pPr>
              <w:pStyle w:val="Compact"/>
            </w:pPr>
            <w:r>
              <w:t xml:space="preserve">FR-ADM-025</w:t>
            </w:r>
          </w:p>
        </w:tc>
        <w:tc>
          <w:tcPr/>
          <w:p>
            <w:pPr>
              <w:pStyle w:val="Compact"/>
            </w:pPr>
            <w:r>
              <w:t xml:space="preserve">The system</w:t>
            </w:r>
            <w:r>
              <w:t xml:space="preserve"> </w:t>
            </w:r>
            <w:r>
              <w:rPr>
                <w:b/>
                <w:bCs/>
              </w:rPr>
              <w:t xml:space="preserve">shall</w:t>
            </w:r>
            <w:r>
              <w:t xml:space="preserve"> </w:t>
            </w:r>
            <w:r>
              <w:t xml:space="preserve">manage an extensible, data-driven board library using the wokwi-boards manifest format (github.com/wokwi/wokwi-boards) as the canonical board schema: the Super Admin</w:t>
            </w:r>
            <w:r>
              <w:t xml:space="preserve"> </w:t>
            </w:r>
            <w:r>
              <w:rPr>
                <w:b/>
                <w:bCs/>
              </w:rPr>
              <w:t xml:space="preserve">shall</w:t>
            </w:r>
            <w:r>
              <w:t xml:space="preserve"> </w:t>
            </w:r>
            <w:r>
              <w:t xml:space="preserve">be able to upload, validate, approve, and retire board definitions; the built-in library (Arduino UNO R3 simulated with avr8js, ESP32 DevKit simulated with the ESP32 core, and Raspberry Pi Pico simulated with rp2040js, plus other standard wokwi-boards entries)</w:t>
            </w:r>
            <w:r>
              <w:t xml:space="preserve"> </w:t>
            </w:r>
            <w:r>
              <w:rPr>
                <w:b/>
                <w:bCs/>
              </w:rPr>
              <w:t xml:space="preserve">shall</w:t>
            </w:r>
            <w:r>
              <w:t xml:space="preserve"> </w:t>
            </w:r>
            <w:r>
              <w:t xml:space="preserve">always be available; no code deployment is required to add a board.</w:t>
            </w:r>
          </w:p>
        </w:tc>
        <w:tc>
          <w:tcPr/>
          <w:p>
            <w:pPr>
              <w:pStyle w:val="Compact"/>
            </w:pPr>
            <w:r>
              <w:t xml:space="preserve">Must</w:t>
            </w:r>
          </w:p>
        </w:tc>
        <w:tc>
          <w:tcPr/>
          <w:p>
            <w:pPr>
              <w:pStyle w:val="Compact"/>
            </w:pPr>
            <w:r>
              <w:t xml:space="preserve">Each board definition (board.json + SVG asset) is validated against the JSON schema and a pin-sanity check on upload. Non-admin uploads (approved advanced users / Teachers) pass through the standard approval/moderation workflow before becoming available to learners. Each definition binds to an MCU core target (avr8js / rp2040js / ESP32 core).</w:t>
            </w:r>
          </w:p>
        </w:tc>
      </w:tr>
    </w:tbl>
    <w:bookmarkEnd w:id="430"/>
    <w:bookmarkStart w:id="431" w:name="global-moderation-console"/>
    <w:p>
      <w:pPr>
        <w:pStyle w:val="Heading3"/>
      </w:pPr>
      <w:r>
        <w:rPr>
          <w:rStyle w:val="SectionNumber"/>
        </w:rPr>
        <w:t xml:space="preserve">14.3.4</w:t>
      </w:r>
      <w:r>
        <w:tab/>
      </w:r>
      <w:r>
        <w:t xml:space="preserve">Global Moderation Console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FR-ADM-030</w:t>
            </w:r>
          </w:p>
        </w:tc>
        <w:tc>
          <w:tcPr/>
          <w:p>
            <w:pPr>
              <w:pStyle w:val="Compact"/>
            </w:pPr>
            <w:r>
              <w:t xml:space="preserve">The system</w:t>
            </w:r>
            <w:r>
              <w:t xml:space="preserve"> </w:t>
            </w:r>
            <w:r>
              <w:rPr>
                <w:b/>
                <w:bCs/>
              </w:rPr>
              <w:t xml:space="preserve">shall</w:t>
            </w:r>
            <w:r>
              <w:t xml:space="preserve"> </w:t>
            </w:r>
            <w:r>
              <w:t xml:space="preserve">provide a Global Moderation Console, accessible to the Super Admin and Platform Moderator, displaying all escalated content flags, safeguarding reports, and automated moderation alerts across all tenants, filterable by tenant, severity, flag type, date range, and resolution status.</w:t>
            </w:r>
          </w:p>
        </w:tc>
        <w:tc>
          <w:tcPr/>
          <w:p>
            <w:pPr>
              <w:pStyle w:val="Compact"/>
            </w:pPr>
            <w:r>
              <w:t xml:space="preserve">Must</w:t>
            </w:r>
          </w:p>
        </w:tc>
        <w:tc>
          <w:tcPr/>
          <w:p>
            <w:pPr>
              <w:pStyle w:val="Compact"/>
            </w:pPr>
            <w:r>
              <w:t xml:space="preserve">See Communication, Notifications and Moderation section (FR-MOD) for the full moderation pipeline.</w:t>
            </w:r>
          </w:p>
        </w:tc>
      </w:tr>
      <w:tr>
        <w:tc>
          <w:tcPr/>
          <w:p>
            <w:pPr>
              <w:pStyle w:val="Compact"/>
            </w:pPr>
            <w:r>
              <w:t xml:space="preserve">FR-ADM-031</w:t>
            </w:r>
          </w:p>
        </w:tc>
        <w:tc>
          <w:tcPr/>
          <w:p>
            <w:pPr>
              <w:pStyle w:val="Compact"/>
            </w:pPr>
            <w:r>
              <w:t xml:space="preserve">The Super Admin</w:t>
            </w:r>
            <w:r>
              <w:t xml:space="preserve"> </w:t>
            </w:r>
            <w:r>
              <w:rPr>
                <w:b/>
                <w:bCs/>
              </w:rPr>
              <w:t xml:space="preserve">shall</w:t>
            </w:r>
            <w:r>
              <w:t xml:space="preserve"> </w:t>
            </w:r>
            <w:r>
              <w:t xml:space="preserve">be able to configure global moderation rules: profanity and PII filter word lists, automated content-scan thresholds, and escalation routing rules; all rule changes</w:t>
            </w:r>
            <w:r>
              <w:t xml:space="preserve"> </w:t>
            </w:r>
            <w:r>
              <w:rPr>
                <w:b/>
                <w:bCs/>
              </w:rPr>
              <w:t xml:space="preserve">shall</w:t>
            </w:r>
            <w:r>
              <w:t xml:space="preserve"> </w:t>
            </w:r>
            <w:r>
              <w:t xml:space="preserve">be audit-logged with before/after values and version-controlled.</w:t>
            </w:r>
          </w:p>
        </w:tc>
        <w:tc>
          <w:tcPr/>
          <w:p>
            <w:pPr>
              <w:pStyle w:val="Compact"/>
            </w:pPr>
            <w:r>
              <w:t xml:space="preserve">Must</w:t>
            </w:r>
          </w:p>
        </w:tc>
        <w:tc>
          <w:tcPr/>
          <w:p>
            <w:pPr>
              <w:pStyle w:val="Compact"/>
            </w:pPr>
            <w:r>
              <w:t xml:space="preserve">Rule changes must propagate to the moderation pipeline within 60 seconds.</w:t>
            </w:r>
          </w:p>
        </w:tc>
      </w:tr>
      <w:tr>
        <w:tc>
          <w:tcPr/>
          <w:p>
            <w:pPr>
              <w:pStyle w:val="Compact"/>
            </w:pPr>
            <w:r>
              <w:t xml:space="preserve">FR-ADM-032</w:t>
            </w:r>
          </w:p>
        </w:tc>
        <w:tc>
          <w:tcPr/>
          <w:p>
            <w:pPr>
              <w:pStyle w:val="Compact"/>
            </w:pPr>
            <w:r>
              <w:t xml:space="preserve">The Super Admin</w:t>
            </w:r>
            <w:r>
              <w:t xml:space="preserve"> </w:t>
            </w:r>
            <w:r>
              <w:rPr>
                <w:b/>
                <w:bCs/>
              </w:rPr>
              <w:t xml:space="preserve">shall</w:t>
            </w:r>
            <w:r>
              <w:t xml:space="preserve"> </w:t>
            </w:r>
            <w:r>
              <w:t xml:space="preserve">be able to suspend, deactivate, or permanently ban any user account across any tenant from the Moderation Console, with a mandatory reason field and an immediate immutable audit log entry; permanent bans</w:t>
            </w:r>
            <w:r>
              <w:t xml:space="preserve"> </w:t>
            </w:r>
            <w:r>
              <w:rPr>
                <w:b/>
                <w:bCs/>
              </w:rPr>
              <w:t xml:space="preserve">shall</w:t>
            </w:r>
            <w:r>
              <w:t xml:space="preserve"> </w:t>
            </w:r>
            <w:r>
              <w:t xml:space="preserve">prevent re-registration with the same verified email or identity.</w:t>
            </w:r>
          </w:p>
        </w:tc>
        <w:tc>
          <w:tcPr/>
          <w:p>
            <w:pPr>
              <w:pStyle w:val="Compact"/>
            </w:pPr>
            <w:r>
              <w:t xml:space="preserve">Must</w:t>
            </w:r>
          </w:p>
        </w:tc>
        <w:tc>
          <w:tcPr/>
          <w:p>
            <w:pPr>
              <w:pStyle w:val="Compact"/>
            </w:pPr>
            <w:r>
              <w:t xml:space="preserve">Ban propagation to session store via FR-AUTH-073 within 5 seconds.</w:t>
            </w:r>
          </w:p>
        </w:tc>
      </w:tr>
      <w:tr>
        <w:tc>
          <w:tcPr/>
          <w:p>
            <w:pPr>
              <w:pStyle w:val="Compact"/>
            </w:pPr>
            <w:r>
              <w:t xml:space="preserve">FR-ADM-033</w:t>
            </w:r>
          </w:p>
        </w:tc>
        <w:tc>
          <w:tcPr/>
          <w:p>
            <w:pPr>
              <w:pStyle w:val="Compact"/>
            </w:pPr>
            <w:r>
              <w:t xml:space="preserve">Safeguarding escalations that meet the platform-policy threshold</w:t>
            </w:r>
            <w:r>
              <w:t xml:space="preserve"> </w:t>
            </w:r>
            <w:r>
              <w:rPr>
                <w:b/>
                <w:bCs/>
              </w:rPr>
              <w:t xml:space="preserve">shall</w:t>
            </w:r>
            <w:r>
              <w:t xml:space="preserve"> </w:t>
            </w:r>
            <w:r>
              <w:t xml:space="preserve">trigger an automated notification to the Super Admin on-call within 5 minutes of the escalation event, and</w:t>
            </w:r>
            <w:r>
              <w:t xml:space="preserve"> </w:t>
            </w:r>
            <w:r>
              <w:rPr>
                <w:b/>
                <w:bCs/>
              </w:rPr>
              <w:t xml:space="preserve">shall</w:t>
            </w:r>
            <w:r>
              <w:t xml:space="preserve"> </w:t>
            </w:r>
            <w:r>
              <w:t xml:space="preserve">generate a structured safeguarding report in a configurable format suitable for transmission to relevant authorities.</w:t>
            </w:r>
          </w:p>
        </w:tc>
        <w:tc>
          <w:tcPr/>
          <w:p>
            <w:pPr>
              <w:pStyle w:val="Compact"/>
            </w:pPr>
            <w:r>
              <w:t xml:space="preserve">Must</w:t>
            </w:r>
          </w:p>
        </w:tc>
        <w:tc>
          <w:tcPr/>
          <w:p>
            <w:pPr>
              <w:pStyle w:val="Compact"/>
            </w:pPr>
            <w:r>
              <w:t xml:space="preserve">Multi-channel delivery: email + webhook (PagerDuty/Opsgenie). See FR-MOD safeguarding escalation requirements.</w:t>
            </w:r>
          </w:p>
        </w:tc>
      </w:tr>
      <w:tr>
        <w:tc>
          <w:tcPr/>
          <w:p>
            <w:pPr>
              <w:pStyle w:val="Compact"/>
            </w:pPr>
            <w:r>
              <w:t xml:space="preserve">FR-ADM-034</w:t>
            </w:r>
          </w:p>
        </w:tc>
        <w:tc>
          <w:tcPr/>
          <w:p>
            <w:pPr>
              <w:pStyle w:val="Compact"/>
            </w:pPr>
            <w:r>
              <w:t xml:space="preserve">The Super Admin</w:t>
            </w:r>
            <w:r>
              <w:t xml:space="preserve"> </w:t>
            </w:r>
            <w:r>
              <w:rPr>
                <w:b/>
                <w:bCs/>
              </w:rPr>
              <w:t xml:space="preserve">shall</w:t>
            </w:r>
            <w:r>
              <w:t xml:space="preserve"> </w:t>
            </w:r>
            <w:r>
              <w:t xml:space="preserve">be able to view, search, and export the complete audit trail for any user or tenant, including authentication events (FR-AUTH-110–113), moderation actions, and all administrative actions, filterable by actor, target, event type, and date range.</w:t>
            </w:r>
          </w:p>
        </w:tc>
        <w:tc>
          <w:tcPr/>
          <w:p>
            <w:pPr>
              <w:pStyle w:val="Compact"/>
            </w:pPr>
            <w:r>
              <w:t xml:space="preserve">Must</w:t>
            </w:r>
          </w:p>
        </w:tc>
        <w:tc>
          <w:tcPr/>
          <w:p>
            <w:pPr>
              <w:pStyle w:val="Compact"/>
            </w:pPr>
            <w:r>
              <w:t xml:space="preserve">Audit log export is encrypted, access-controlled, and itself logged. Retention: 7 years minimum for safeguarding events, 12 months for standard events.</w:t>
            </w:r>
          </w:p>
        </w:tc>
      </w:tr>
    </w:tbl>
    <w:bookmarkEnd w:id="431"/>
    <w:bookmarkStart w:id="432" w:name="platform-configuration-and-feature-flags"/>
    <w:p>
      <w:pPr>
        <w:pStyle w:val="Heading3"/>
      </w:pPr>
      <w:r>
        <w:rPr>
          <w:rStyle w:val="SectionNumber"/>
        </w:rPr>
        <w:t xml:space="preserve">14.3.5</w:t>
      </w:r>
      <w:r>
        <w:tab/>
      </w:r>
      <w:r>
        <w:t xml:space="preserve">Platform Configuration and Feature Flags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FR-ADM-040</w:t>
            </w:r>
          </w:p>
        </w:tc>
        <w:tc>
          <w:tcPr/>
          <w:p>
            <w:pPr>
              <w:pStyle w:val="Compact"/>
            </w:pPr>
            <w:r>
              <w:t xml:space="preserve">The system</w:t>
            </w:r>
            <w:r>
              <w:t xml:space="preserve"> </w:t>
            </w:r>
            <w:r>
              <w:rPr>
                <w:b/>
                <w:bCs/>
              </w:rPr>
              <w:t xml:space="preserve">shall</w:t>
            </w:r>
            <w:r>
              <w:t xml:space="preserve"> </w:t>
            </w:r>
            <w:r>
              <w:t xml:space="preserve">provide a Platform Configuration console enabling the Super Admin to manage: supported languages and locales, subscription plan definitions, default session-timeout values, MFA enforcement policies, maintenance-window schedules, and global feature flags; all changes</w:t>
            </w:r>
            <w:r>
              <w:t xml:space="preserve"> </w:t>
            </w:r>
            <w:r>
              <w:rPr>
                <w:b/>
                <w:bCs/>
              </w:rPr>
              <w:t xml:space="preserve">shall</w:t>
            </w:r>
            <w:r>
              <w:t xml:space="preserve"> </w:t>
            </w:r>
            <w:r>
              <w:t xml:space="preserve">be audit-logged with before/after values.</w:t>
            </w:r>
          </w:p>
        </w:tc>
        <w:tc>
          <w:tcPr/>
          <w:p>
            <w:pPr>
              <w:pStyle w:val="Compact"/>
            </w:pPr>
            <w:r>
              <w:t xml:space="preserve">Must</w:t>
            </w:r>
          </w:p>
        </w:tc>
        <w:tc>
          <w:tcPr/>
          <w:p>
            <w:pPr>
              <w:pStyle w:val="Compact"/>
            </w:pPr>
            <w:r>
              <w:t xml:space="preserve">Configuration values stored in a versioned config store; changes do not require a code deployment.</w:t>
            </w:r>
          </w:p>
        </w:tc>
      </w:tr>
      <w:tr>
        <w:tc>
          <w:tcPr/>
          <w:p>
            <w:pPr>
              <w:pStyle w:val="Compact"/>
            </w:pPr>
            <w:r>
              <w:t xml:space="preserve">FR-ADM-041</w:t>
            </w:r>
          </w:p>
        </w:tc>
        <w:tc>
          <w:tcPr/>
          <w:p>
            <w:pPr>
              <w:pStyle w:val="Compact"/>
            </w:pPr>
            <w:r>
              <w:t xml:space="preserve">Feature flags</w:t>
            </w:r>
            <w:r>
              <w:t xml:space="preserve"> </w:t>
            </w:r>
            <w:r>
              <w:rPr>
                <w:b/>
                <w:bCs/>
              </w:rPr>
              <w:t xml:space="preserve">shall</w:t>
            </w:r>
            <w:r>
              <w:t xml:space="preserve"> </w:t>
            </w:r>
            <w:r>
              <w:t xml:space="preserve">allow the Super Admin to enable or disable specific platform capabilities (e.g., 3D simulation view, block-based coding mode, team collaboration, RoboPoints, specific component families) globally or per subscription plan tier; flag changes</w:t>
            </w:r>
            <w:r>
              <w:t xml:space="preserve"> </w:t>
            </w:r>
            <w:r>
              <w:rPr>
                <w:b/>
                <w:bCs/>
              </w:rPr>
              <w:t xml:space="preserve">shall</w:t>
            </w:r>
            <w:r>
              <w:t xml:space="preserve"> </w:t>
            </w:r>
            <w:r>
              <w:t xml:space="preserve">propagate to all active user sessions within 60 seconds via a real-time config-push mechanism or short-lived cache expiry.</w:t>
            </w:r>
          </w:p>
        </w:tc>
        <w:tc>
          <w:tcPr/>
          <w:p>
            <w:pPr>
              <w:pStyle w:val="Compact"/>
            </w:pPr>
            <w:r>
              <w:t xml:space="preserve">Should</w:t>
            </w:r>
          </w:p>
        </w:tc>
        <w:tc>
          <w:tcPr/>
          <w:p>
            <w:pPr>
              <w:pStyle w:val="Compact"/>
            </w:pPr>
            <w:r>
              <w:t xml:space="preserve">Feature flag store backed by Redis with a pub/sub broadcast to connected Socket.IO clients.</w:t>
            </w:r>
          </w:p>
        </w:tc>
      </w:tr>
      <w:tr>
        <w:tc>
          <w:tcPr/>
          <w:p>
            <w:pPr>
              <w:pStyle w:val="Compact"/>
            </w:pPr>
            <w:r>
              <w:t xml:space="preserve">FR-ADM-042</w:t>
            </w:r>
          </w:p>
        </w:tc>
        <w:tc>
          <w:tcPr/>
          <w:p>
            <w:pPr>
              <w:pStyle w:val="Compact"/>
            </w:pPr>
            <w:r>
              <w:t xml:space="preserve">The Super Admin</w:t>
            </w:r>
            <w:r>
              <w:t xml:space="preserve"> </w:t>
            </w:r>
            <w:r>
              <w:rPr>
                <w:b/>
                <w:bCs/>
              </w:rPr>
              <w:t xml:space="preserve">shall</w:t>
            </w:r>
            <w:r>
              <w:t xml:space="preserve"> </w:t>
            </w:r>
            <w:r>
              <w:t xml:space="preserve">be able to configure and schedule maintenance windows; during a scheduled maintenance window the platform</w:t>
            </w:r>
            <w:r>
              <w:t xml:space="preserve"> </w:t>
            </w:r>
            <w:r>
              <w:rPr>
                <w:b/>
                <w:bCs/>
              </w:rPr>
              <w:t xml:space="preserve">shall</w:t>
            </w:r>
            <w:r>
              <w:t xml:space="preserve"> </w:t>
            </w:r>
            <w:r>
              <w:t xml:space="preserve">display a configurable maintenance notice, gracefully decline new logins, and dispatch advance notice to all active users at least 24 hours before the window via the notification system (FR-COMM).</w:t>
            </w:r>
          </w:p>
        </w:tc>
        <w:tc>
          <w:tcPr/>
          <w:p>
            <w:pPr>
              <w:pStyle w:val="Compact"/>
            </w:pPr>
            <w:r>
              <w:t xml:space="preserve">Must</w:t>
            </w:r>
          </w:p>
        </w:tc>
        <w:tc>
          <w:tcPr/>
          <w:p>
            <w:pPr>
              <w:pStyle w:val="Compact"/>
            </w:pPr>
            <w:r>
              <w:t xml:space="preserve">Maintenance notice content is editable by Super Admin; must support internationalisation (FR-I18N).</w:t>
            </w:r>
          </w:p>
        </w:tc>
      </w:tr>
      <w:tr>
        <w:tc>
          <w:tcPr/>
          <w:p>
            <w:pPr>
              <w:pStyle w:val="Compact"/>
            </w:pPr>
            <w:r>
              <w:t xml:space="preserve">FR-ADM-043</w:t>
            </w:r>
          </w:p>
        </w:tc>
        <w:tc>
          <w:tcPr/>
          <w:p>
            <w:pPr>
              <w:pStyle w:val="Compact"/>
            </w:pPr>
            <w:r>
              <w:t xml:space="preserve">The system</w:t>
            </w:r>
            <w:r>
              <w:t xml:space="preserve"> </w:t>
            </w:r>
            <w:r>
              <w:rPr>
                <w:b/>
                <w:bCs/>
              </w:rPr>
              <w:t xml:space="preserve">shall</w:t>
            </w:r>
            <w:r>
              <w:t xml:space="preserve"> </w:t>
            </w:r>
            <w:r>
              <w:t xml:space="preserve">allow the Super Admin to manage transactional email templates for the platform (registration, consent, approval, rejection, notification, digest, maintenance-notice emails); templates</w:t>
            </w:r>
            <w:r>
              <w:t xml:space="preserve"> </w:t>
            </w:r>
            <w:r>
              <w:rPr>
                <w:b/>
                <w:bCs/>
              </w:rPr>
              <w:t xml:space="preserve">shall</w:t>
            </w:r>
            <w:r>
              <w:t xml:space="preserve"> </w:t>
            </w:r>
            <w:r>
              <w:t xml:space="preserve">support variable substitution, plain-text equivalents, and per-locale variants.</w:t>
            </w:r>
          </w:p>
        </w:tc>
        <w:tc>
          <w:tcPr/>
          <w:p>
            <w:pPr>
              <w:pStyle w:val="Compact"/>
            </w:pPr>
            <w:r>
              <w:t xml:space="preserve">Should</w:t>
            </w:r>
          </w:p>
        </w:tc>
        <w:tc>
          <w:tcPr/>
          <w:p>
            <w:pPr>
              <w:pStyle w:val="Compact"/>
            </w:pPr>
            <w:r>
              <w:t xml:space="preserve">Templates stored in S3-compatible object storage; versioned. Changes audited.</w:t>
            </w:r>
          </w:p>
        </w:tc>
      </w:tr>
      <w:tr>
        <w:tc>
          <w:tcPr/>
          <w:p>
            <w:pPr>
              <w:pStyle w:val="Compact"/>
            </w:pPr>
            <w:r>
              <w:t xml:space="preserve">FR-ADM-044</w:t>
            </w:r>
          </w:p>
        </w:tc>
        <w:tc>
          <w:tcPr/>
          <w:p>
            <w:pPr>
              <w:pStyle w:val="Compact"/>
            </w:pPr>
            <w:r>
              <w:t xml:space="preserve">The Super Admin</w:t>
            </w:r>
            <w:r>
              <w:t xml:space="preserve"> </w:t>
            </w:r>
            <w:r>
              <w:rPr>
                <w:b/>
                <w:bCs/>
              </w:rPr>
              <w:t xml:space="preserve">shall</w:t>
            </w:r>
            <w:r>
              <w:t xml:space="preserve"> </w:t>
            </w:r>
            <w:r>
              <w:t xml:space="preserve">be able to configure active payment processors (Stripe, Paystack, Flutterwave) per region; payment processor credentials</w:t>
            </w:r>
            <w:r>
              <w:t xml:space="preserve"> </w:t>
            </w:r>
            <w:r>
              <w:rPr>
                <w:b/>
                <w:bCs/>
              </w:rPr>
              <w:t xml:space="preserve">shall</w:t>
            </w:r>
            <w:r>
              <w:t xml:space="preserve"> </w:t>
            </w:r>
            <w:r>
              <w:t xml:space="preserve">be stored using encrypted secrets management; no plaintext credentials</w:t>
            </w:r>
            <w:r>
              <w:t xml:space="preserve"> </w:t>
            </w:r>
            <w:r>
              <w:rPr>
                <w:b/>
                <w:bCs/>
              </w:rPr>
              <w:t xml:space="preserve">shall</w:t>
            </w:r>
            <w:r>
              <w:t xml:space="preserve"> </w:t>
            </w:r>
            <w:r>
              <w:t xml:space="preserve">appear in audit logs or configuration exports.</w:t>
            </w:r>
          </w:p>
        </w:tc>
        <w:tc>
          <w:tcPr/>
          <w:p>
            <w:pPr>
              <w:pStyle w:val="Compact"/>
            </w:pPr>
            <w:r>
              <w:t xml:space="preserve">Must</w:t>
            </w:r>
          </w:p>
        </w:tc>
        <w:tc>
          <w:tcPr/>
          <w:p>
            <w:pPr>
              <w:pStyle w:val="Compact"/>
            </w:pPr>
            <w:r>
              <w:t xml:space="preserve">See FR-ADM-050 for billing console requirements.</w:t>
            </w:r>
          </w:p>
        </w:tc>
      </w:tr>
    </w:tbl>
    <w:bookmarkEnd w:id="432"/>
    <w:bookmarkStart w:id="433" w:name="billing-and-subscription-plan-management"/>
    <w:p>
      <w:pPr>
        <w:pStyle w:val="Heading3"/>
      </w:pPr>
      <w:r>
        <w:rPr>
          <w:rStyle w:val="SectionNumber"/>
        </w:rPr>
        <w:t xml:space="preserve">14.3.6</w:t>
      </w:r>
      <w:r>
        <w:tab/>
      </w:r>
      <w:r>
        <w:t xml:space="preserve">Billing and Subscription Plan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FR-ADM-050</w:t>
            </w:r>
          </w:p>
        </w:tc>
        <w:tc>
          <w:tcPr/>
          <w:p>
            <w:pPr>
              <w:pStyle w:val="Compact"/>
            </w:pPr>
            <w:r>
              <w:t xml:space="preserve">The system</w:t>
            </w:r>
            <w:r>
              <w:t xml:space="preserve"> </w:t>
            </w:r>
            <w:r>
              <w:rPr>
                <w:b/>
                <w:bCs/>
              </w:rPr>
              <w:t xml:space="preserve">shall</w:t>
            </w:r>
            <w:r>
              <w:t xml:space="preserve"> </w:t>
            </w:r>
            <w:r>
              <w:t xml:space="preserve">provide a Billing Console displaying all tenants' subscription plans, billing cycles, payment statuses, outstanding invoices, and seat utilisation; the console</w:t>
            </w:r>
            <w:r>
              <w:t xml:space="preserve"> </w:t>
            </w:r>
            <w:r>
              <w:rPr>
                <w:b/>
                <w:bCs/>
              </w:rPr>
              <w:t xml:space="preserve">shall</w:t>
            </w:r>
            <w:r>
              <w:t xml:space="preserve"> </w:t>
            </w:r>
            <w:r>
              <w:t xml:space="preserve">be filterable by plan tier, payment status, and region.</w:t>
            </w:r>
          </w:p>
        </w:tc>
        <w:tc>
          <w:tcPr/>
          <w:p>
            <w:pPr>
              <w:pStyle w:val="Compact"/>
            </w:pPr>
            <w:r>
              <w:t xml:space="preserve">Must</w:t>
            </w:r>
          </w:p>
        </w:tc>
        <w:tc>
          <w:tcPr/>
          <w:p>
            <w:pPr>
              <w:pStyle w:val="Compact"/>
            </w:pPr>
            <w:r>
              <w:t xml:space="preserve">Billing console is restricted to Super Admin; Platform Moderator has no billing access.</w:t>
            </w:r>
          </w:p>
        </w:tc>
      </w:tr>
      <w:tr>
        <w:tc>
          <w:tcPr/>
          <w:p>
            <w:pPr>
              <w:pStyle w:val="Compact"/>
            </w:pPr>
            <w:r>
              <w:t xml:space="preserve">FR-ADM-051</w:t>
            </w:r>
          </w:p>
        </w:tc>
        <w:tc>
          <w:tcPr/>
          <w:p>
            <w:pPr>
              <w:pStyle w:val="Compact"/>
            </w:pPr>
            <w:r>
              <w:t xml:space="preserve">The Super Admin</w:t>
            </w:r>
            <w:r>
              <w:t xml:space="preserve"> </w:t>
            </w:r>
            <w:r>
              <w:rPr>
                <w:b/>
                <w:bCs/>
              </w:rPr>
              <w:t xml:space="preserve">shall</w:t>
            </w:r>
            <w:r>
              <w:t xml:space="preserve"> </w:t>
            </w:r>
            <w:r>
              <w:t xml:space="preserve">be able to define, edit, and retire subscription plan tiers, specifying: plan name, price, seat limits, included feature flags, content access level, and trial duration; retiring a plan</w:t>
            </w:r>
            <w:r>
              <w:t xml:space="preserve"> </w:t>
            </w:r>
            <w:r>
              <w:rPr>
                <w:b/>
                <w:bCs/>
              </w:rPr>
              <w:t xml:space="preserve">shall not</w:t>
            </w:r>
            <w:r>
              <w:t xml:space="preserve"> </w:t>
            </w:r>
            <w:r>
              <w:t xml:space="preserve">automatically change existing tenants on that plan — affected tenants must be explicitly migrated by the Super Admin.</w:t>
            </w:r>
          </w:p>
        </w:tc>
        <w:tc>
          <w:tcPr/>
          <w:p>
            <w:pPr>
              <w:pStyle w:val="Compact"/>
            </w:pPr>
            <w:r>
              <w:t xml:space="preserve">Must</w:t>
            </w:r>
          </w:p>
        </w:tc>
        <w:tc>
          <w:tcPr/>
          <w:p>
            <w:pPr>
              <w:pStyle w:val="Compact"/>
            </w:pPr>
            <w:r>
              <w:t xml:space="preserve">Plan definitions version-controlled; retirement requires explicit migration confirmation.</w:t>
            </w:r>
          </w:p>
        </w:tc>
      </w:tr>
      <w:tr>
        <w:tc>
          <w:tcPr/>
          <w:p>
            <w:pPr>
              <w:pStyle w:val="Compact"/>
            </w:pPr>
            <w:r>
              <w:t xml:space="preserve">FR-ADM-052</w:t>
            </w:r>
          </w:p>
        </w:tc>
        <w:tc>
          <w:tcPr/>
          <w:p>
            <w:pPr>
              <w:pStyle w:val="Compact"/>
            </w:pPr>
            <w:r>
              <w:t xml:space="preserve">The platform</w:t>
            </w:r>
            <w:r>
              <w:t xml:space="preserve"> </w:t>
            </w:r>
            <w:r>
              <w:rPr>
                <w:b/>
                <w:bCs/>
              </w:rPr>
              <w:t xml:space="preserve">shall</w:t>
            </w:r>
            <w:r>
              <w:t xml:space="preserve"> </w:t>
            </w:r>
            <w:r>
              <w:t xml:space="preserve">automatically notify both the Super Admin and the affected School Admin when a subscription payment fails; a configurable grace period (default 7 days)</w:t>
            </w:r>
            <w:r>
              <w:t xml:space="preserve"> </w:t>
            </w:r>
            <w:r>
              <w:rPr>
                <w:b/>
                <w:bCs/>
              </w:rPr>
              <w:t xml:space="preserve">shall</w:t>
            </w:r>
            <w:r>
              <w:t xml:space="preserve"> </w:t>
            </w:r>
            <w:r>
              <w:t xml:space="preserve">be enforced before service degradation; service degradation during the grace period</w:t>
            </w:r>
            <w:r>
              <w:t xml:space="preserve"> </w:t>
            </w:r>
            <w:r>
              <w:rPr>
                <w:b/>
                <w:bCs/>
              </w:rPr>
              <w:t xml:space="preserve">shall</w:t>
            </w:r>
            <w:r>
              <w:t xml:space="preserve"> </w:t>
            </w:r>
            <w:r>
              <w:t xml:space="preserve">present a read-only mode rather than immediate lockout.</w:t>
            </w:r>
          </w:p>
        </w:tc>
        <w:tc>
          <w:tcPr/>
          <w:p>
            <w:pPr>
              <w:pStyle w:val="Compact"/>
            </w:pPr>
            <w:r>
              <w:t xml:space="preserve">Must</w:t>
            </w:r>
          </w:p>
        </w:tc>
        <w:tc>
          <w:tcPr/>
          <w:p>
            <w:pPr>
              <w:pStyle w:val="Compact"/>
            </w:pPr>
            <w:r>
              <w:t xml:space="preserve">Grace period and degradation behaviour configurable per plan tier.</w:t>
            </w:r>
          </w:p>
        </w:tc>
      </w:tr>
      <w:tr>
        <w:tc>
          <w:tcPr/>
          <w:p>
            <w:pPr>
              <w:pStyle w:val="Compact"/>
            </w:pPr>
            <w:r>
              <w:t xml:space="preserve">FR-ADM-053</w:t>
            </w:r>
          </w:p>
        </w:tc>
        <w:tc>
          <w:tcPr/>
          <w:p>
            <w:pPr>
              <w:pStyle w:val="Compact"/>
            </w:pPr>
            <w:r>
              <w:t xml:space="preserve">The Super Admin</w:t>
            </w:r>
            <w:r>
              <w:t xml:space="preserve"> </w:t>
            </w:r>
            <w:r>
              <w:rPr>
                <w:b/>
                <w:bCs/>
              </w:rPr>
              <w:t xml:space="preserve">shall</w:t>
            </w:r>
            <w:r>
              <w:t xml:space="preserve"> </w:t>
            </w:r>
            <w:r>
              <w:t xml:space="preserve">be able to manually issue or revoke subscription credits, apply promotional discounts, or extend trial periods for individual tenants; all manual billing adjustments</w:t>
            </w:r>
            <w:r>
              <w:t xml:space="preserve"> </w:t>
            </w:r>
            <w:r>
              <w:rPr>
                <w:b/>
                <w:bCs/>
              </w:rPr>
              <w:t xml:space="preserve">shall</w:t>
            </w:r>
            <w:r>
              <w:t xml:space="preserve"> </w:t>
            </w:r>
            <w:r>
              <w:t xml:space="preserve">require a mandatory reason field and be audit-logged.</w:t>
            </w:r>
          </w:p>
        </w:tc>
        <w:tc>
          <w:tcPr/>
          <w:p>
            <w:pPr>
              <w:pStyle w:val="Compact"/>
            </w:pPr>
            <w:r>
              <w:t xml:space="preserve">Should</w:t>
            </w:r>
          </w:p>
        </w:tc>
        <w:tc>
          <w:tcPr/>
          <w:p>
            <w:pPr>
              <w:pStyle w:val="Compact"/>
            </w:pPr>
            <w:r>
              <w:t xml:space="preserve">Adjustment history visible in the tenant's billing record.</w:t>
            </w:r>
          </w:p>
        </w:tc>
      </w:tr>
    </w:tbl>
    <w:bookmarkEnd w:id="433"/>
    <w:bookmarkStart w:id="434" w:name="system-health-dashboard"/>
    <w:p>
      <w:pPr>
        <w:pStyle w:val="Heading3"/>
      </w:pPr>
      <w:r>
        <w:rPr>
          <w:rStyle w:val="SectionNumber"/>
        </w:rPr>
        <w:t xml:space="preserve">14.3.7</w:t>
      </w:r>
      <w:r>
        <w:tab/>
      </w:r>
      <w:r>
        <w:t xml:space="preserve">System Health Dashboard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FR-ADM-060</w:t>
            </w:r>
          </w:p>
        </w:tc>
        <w:tc>
          <w:tcPr/>
          <w:p>
            <w:pPr>
              <w:pStyle w:val="Compact"/>
            </w:pPr>
            <w:r>
              <w:t xml:space="preserve">The system</w:t>
            </w:r>
            <w:r>
              <w:t xml:space="preserve"> </w:t>
            </w:r>
            <w:r>
              <w:rPr>
                <w:b/>
                <w:bCs/>
              </w:rPr>
              <w:t xml:space="preserve">shall</w:t>
            </w:r>
            <w:r>
              <w:t xml:space="preserve"> </w:t>
            </w:r>
            <w:r>
              <w:t xml:space="preserve">provide a System Health dashboard for the Super Admin displaying real-time and historical metrics: API Gateway latency (p50, p95, p99), RoboCode Simulation Engine (RSE) throughput and error rate, active user sessions, background-job queue depths, Redis cache hit rate, and PostgreSQL connection-pool utilisation.</w:t>
            </w:r>
          </w:p>
        </w:tc>
        <w:tc>
          <w:tcPr/>
          <w:p>
            <w:pPr>
              <w:pStyle w:val="Compact"/>
            </w:pPr>
            <w:r>
              <w:t xml:space="preserve">Must</w:t>
            </w:r>
          </w:p>
        </w:tc>
        <w:tc>
          <w:tcPr/>
          <w:p>
            <w:pPr>
              <w:pStyle w:val="Compact"/>
            </w:pPr>
            <w:r>
              <w:t xml:space="preserve">Dashboard built on the platform's OpenTelemetry / Prometheus / Grafana observability stack. See Observability, Logging, Monitoring and Support section.</w:t>
            </w:r>
          </w:p>
        </w:tc>
      </w:tr>
      <w:tr>
        <w:tc>
          <w:tcPr/>
          <w:p>
            <w:pPr>
              <w:pStyle w:val="Compact"/>
            </w:pPr>
            <w:r>
              <w:t xml:space="preserve">FR-ADM-061</w:t>
            </w:r>
          </w:p>
        </w:tc>
        <w:tc>
          <w:tcPr/>
          <w:p>
            <w:pPr>
              <w:pStyle w:val="Compact"/>
            </w:pPr>
            <w:r>
              <w:t xml:space="preserve">The System Health dashboard</w:t>
            </w:r>
            <w:r>
              <w:t xml:space="preserve"> </w:t>
            </w:r>
            <w:r>
              <w:rPr>
                <w:b/>
                <w:bCs/>
              </w:rPr>
              <w:t xml:space="preserve">shall</w:t>
            </w:r>
            <w:r>
              <w:t xml:space="preserve"> </w:t>
            </w:r>
            <w:r>
              <w:t xml:space="preserve">surface active incidents and platform alerts with the ability to acknowledge and annotate incidents without leaving the admin console; alert integration</w:t>
            </w:r>
            <w:r>
              <w:t xml:space="preserve"> </w:t>
            </w:r>
            <w:r>
              <w:rPr>
                <w:b/>
                <w:bCs/>
              </w:rPr>
              <w:t xml:space="preserve">shall</w:t>
            </w:r>
            <w:r>
              <w:t xml:space="preserve"> </w:t>
            </w:r>
            <w:r>
              <w:t xml:space="preserve">support PagerDuty, Opsgenie, or an equivalent webhook target.</w:t>
            </w:r>
          </w:p>
        </w:tc>
        <w:tc>
          <w:tcPr/>
          <w:p>
            <w:pPr>
              <w:pStyle w:val="Compact"/>
            </w:pPr>
            <w:r>
              <w:t xml:space="preserve">Should</w:t>
            </w:r>
          </w:p>
        </w:tc>
        <w:tc>
          <w:tcPr/>
          <w:p>
            <w:pPr>
              <w:pStyle w:val="Compact"/>
            </w:pPr>
            <w:r>
              <w:t xml:space="preserve">Alert state stored in Redis; acknowledgements audit-logged.</w:t>
            </w:r>
          </w:p>
        </w:tc>
      </w:tr>
      <w:tr>
        <w:tc>
          <w:tcPr/>
          <w:p>
            <w:pPr>
              <w:pStyle w:val="Compact"/>
            </w:pPr>
            <w:r>
              <w:t xml:space="preserve">FR-ADM-062</w:t>
            </w:r>
          </w:p>
        </w:tc>
        <w:tc>
          <w:tcPr/>
          <w:p>
            <w:pPr>
              <w:pStyle w:val="Compact"/>
            </w:pPr>
            <w:r>
              <w:t xml:space="preserve">The Super Admin</w:t>
            </w:r>
            <w:r>
              <w:t xml:space="preserve"> </w:t>
            </w:r>
            <w:r>
              <w:rPr>
                <w:b/>
                <w:bCs/>
              </w:rPr>
              <w:t xml:space="preserve">shall</w:t>
            </w:r>
            <w:r>
              <w:t xml:space="preserve"> </w:t>
            </w:r>
            <w:r>
              <w:t xml:space="preserve">be able to view CDN and edge performance metrics segmented by geographic region, with particular visibility into Africa-region delivery latency (Cloudflare/CloudFront,</w:t>
            </w:r>
            <w:r>
              <w:t xml:space="preserve"> </w:t>
            </w:r>
            <w:r>
              <w:rPr>
                <w:rStyle w:val="VerbatimChar"/>
              </w:rPr>
              <w:t xml:space="preserve">af-south-1</w:t>
            </w:r>
            <w:r>
              <w:t xml:space="preserve"> </w:t>
            </w:r>
            <w:r>
              <w:t xml:space="preserve">cloud region) to support SLA monitoring for low-bandwidth African markets.</w:t>
            </w:r>
          </w:p>
        </w:tc>
        <w:tc>
          <w:tcPr/>
          <w:p>
            <w:pPr>
              <w:pStyle w:val="Compact"/>
            </w:pPr>
            <w:r>
              <w:t xml:space="preserve">Should</w:t>
            </w:r>
          </w:p>
        </w:tc>
        <w:tc>
          <w:tcPr/>
          <w:p>
            <w:pPr>
              <w:pStyle w:val="Compact"/>
            </w:pPr>
            <w:r>
              <w:t xml:space="preserve">Metrics sourced from Cloudflare Analytics API and cloud provider CloudWatch/Monitoring APIs.</w:t>
            </w:r>
          </w:p>
        </w:tc>
      </w:tr>
      <w:tr>
        <w:tc>
          <w:tcPr/>
          <w:p>
            <w:pPr>
              <w:pStyle w:val="Compact"/>
            </w:pPr>
            <w:r>
              <w:t xml:space="preserve">FR-ADM-063</w:t>
            </w:r>
          </w:p>
        </w:tc>
        <w:tc>
          <w:tcPr/>
          <w:p>
            <w:pPr>
              <w:pStyle w:val="Compact"/>
            </w:pPr>
            <w:r>
              <w:t xml:space="preserve">The system</w:t>
            </w:r>
            <w:r>
              <w:t xml:space="preserve"> </w:t>
            </w:r>
            <w:r>
              <w:rPr>
                <w:b/>
                <w:bCs/>
              </w:rPr>
              <w:t xml:space="preserve">shall</w:t>
            </w:r>
            <w:r>
              <w:t xml:space="preserve"> </w:t>
            </w:r>
            <w:r>
              <w:t xml:space="preserve">dispatch automated alerts to the Super Admin and configured on-call channels when any of the following thresholds are breached: API error rate above 1 %, RSE failure rate above 0.5 %, p95 API latency above 2 000 ms, or any microservice reporting zero healthy instances; alert latency from threshold breach</w:t>
            </w:r>
            <w:r>
              <w:t xml:space="preserve"> </w:t>
            </w:r>
            <w:r>
              <w:rPr>
                <w:b/>
                <w:bCs/>
              </w:rPr>
              <w:t xml:space="preserve">shall not</w:t>
            </w:r>
            <w:r>
              <w:t xml:space="preserve"> </w:t>
            </w:r>
            <w:r>
              <w:t xml:space="preserve">exceed 2 minutes.</w:t>
            </w:r>
          </w:p>
        </w:tc>
        <w:tc>
          <w:tcPr/>
          <w:p>
            <w:pPr>
              <w:pStyle w:val="Compact"/>
            </w:pPr>
            <w:r>
              <w:t xml:space="preserve">Must</w:t>
            </w:r>
          </w:p>
        </w:tc>
        <w:tc>
          <w:tcPr/>
          <w:p>
            <w:pPr>
              <w:pStyle w:val="Compact"/>
            </w:pPr>
            <w:r>
              <w:t xml:space="preserve">Prometheus alerting rules; multi-channel delivery. See NFR-AVAIL and Observability section.</w:t>
            </w:r>
          </w:p>
        </w:tc>
      </w:tr>
    </w:tbl>
    <w:bookmarkEnd w:id="434"/>
    <w:bookmarkStart w:id="435" w:name="global-analytics-and-reports"/>
    <w:p>
      <w:pPr>
        <w:pStyle w:val="Heading3"/>
      </w:pPr>
      <w:r>
        <w:rPr>
          <w:rStyle w:val="SectionNumber"/>
        </w:rPr>
        <w:t xml:space="preserve">14.3.8</w:t>
      </w:r>
      <w:r>
        <w:tab/>
      </w:r>
      <w:r>
        <w:t xml:space="preserve">Global Analytics and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FR-ADM-070</w:t>
            </w:r>
          </w:p>
        </w:tc>
        <w:tc>
          <w:tcPr/>
          <w:p>
            <w:pPr>
              <w:pStyle w:val="Compact"/>
            </w:pPr>
            <w:r>
              <w:t xml:space="preserve">The system</w:t>
            </w:r>
            <w:r>
              <w:t xml:space="preserve"> </w:t>
            </w:r>
            <w:r>
              <w:rPr>
                <w:b/>
                <w:bCs/>
              </w:rPr>
              <w:t xml:space="preserve">shall</w:t>
            </w:r>
            <w:r>
              <w:t xml:space="preserve"> </w:t>
            </w:r>
            <w:r>
              <w:t xml:space="preserve">provide a Global Analytics dashboard for the Super Admin displaying platform-wide metrics: total active tenants, registered and active users by role, new registrations over time, daily and monthly active users (DAU/MAU), RoboPoints issued and redeemed, course and module completions, and RSE session volumes; the dashboard</w:t>
            </w:r>
            <w:r>
              <w:t xml:space="preserve"> </w:t>
            </w:r>
            <w:r>
              <w:rPr>
                <w:b/>
                <w:bCs/>
              </w:rPr>
              <w:t xml:space="preserve">shall</w:t>
            </w:r>
            <w:r>
              <w:t xml:space="preserve"> </w:t>
            </w:r>
            <w:r>
              <w:t xml:space="preserve">be filterable by date range and exportable as CSV and PDF.</w:t>
            </w:r>
          </w:p>
        </w:tc>
        <w:tc>
          <w:tcPr/>
          <w:p>
            <w:pPr>
              <w:pStyle w:val="Compact"/>
            </w:pPr>
            <w:r>
              <w:t xml:space="preserve">Must</w:t>
            </w:r>
          </w:p>
        </w:tc>
        <w:tc>
          <w:tcPr/>
          <w:p>
            <w:pPr>
              <w:pStyle w:val="Compact"/>
            </w:pPr>
            <w:r>
              <w:t xml:space="preserve">Metrics aggregated by the Analytics Service on a scheduled pipeline; near-real-time (&lt; 1 h lag) for session counts.</w:t>
            </w:r>
          </w:p>
        </w:tc>
      </w:tr>
      <w:tr>
        <w:tc>
          <w:tcPr/>
          <w:p>
            <w:pPr>
              <w:pStyle w:val="Compact"/>
            </w:pPr>
            <w:r>
              <w:t xml:space="preserve">FR-ADM-071</w:t>
            </w:r>
          </w:p>
        </w:tc>
        <w:tc>
          <w:tcPr/>
          <w:p>
            <w:pPr>
              <w:pStyle w:val="Compact"/>
            </w:pPr>
            <w:r>
              <w:t xml:space="preserve">The Super Admin</w:t>
            </w:r>
            <w:r>
              <w:t xml:space="preserve"> </w:t>
            </w:r>
            <w:r>
              <w:rPr>
                <w:b/>
                <w:bCs/>
              </w:rPr>
              <w:t xml:space="preserve">shall</w:t>
            </w:r>
            <w:r>
              <w:t xml:space="preserve"> </w:t>
            </w:r>
            <w:r>
              <w:t xml:space="preserve">be able to generate cross-tenant comparative reports showing engagement, learning outcomes, and retention metrics per tenant; such reports</w:t>
            </w:r>
            <w:r>
              <w:t xml:space="preserve"> </w:t>
            </w:r>
            <w:r>
              <w:rPr>
                <w:b/>
                <w:bCs/>
              </w:rPr>
              <w:t xml:space="preserve">shall</w:t>
            </w:r>
            <w:r>
              <w:t xml:space="preserve"> </w:t>
            </w:r>
            <w:r>
              <w:t xml:space="preserve">anonymise individual student data and</w:t>
            </w:r>
            <w:r>
              <w:t xml:space="preserve"> </w:t>
            </w:r>
            <w:r>
              <w:rPr>
                <w:b/>
                <w:bCs/>
              </w:rPr>
              <w:t xml:space="preserve">shall not</w:t>
            </w:r>
            <w:r>
              <w:t xml:space="preserve"> </w:t>
            </w:r>
            <w:r>
              <w:t xml:space="preserve">expose PII of students from any single tenant.</w:t>
            </w:r>
          </w:p>
        </w:tc>
        <w:tc>
          <w:tcPr/>
          <w:p>
            <w:pPr>
              <w:pStyle w:val="Compact"/>
            </w:pPr>
            <w:r>
              <w:t xml:space="preserve">Should</w:t>
            </w:r>
          </w:p>
        </w:tc>
        <w:tc>
          <w:tcPr/>
          <w:p>
            <w:pPr>
              <w:pStyle w:val="Compact"/>
            </w:pPr>
            <w:r>
              <w:t xml:space="preserve">Anonymisation applied at the query layer, not just the export layer.</w:t>
            </w:r>
          </w:p>
        </w:tc>
      </w:tr>
      <w:tr>
        <w:tc>
          <w:tcPr/>
          <w:p>
            <w:pPr>
              <w:pStyle w:val="Compact"/>
            </w:pPr>
            <w:r>
              <w:t xml:space="preserve">FR-ADM-072</w:t>
            </w:r>
          </w:p>
        </w:tc>
        <w:tc>
          <w:tcPr/>
          <w:p>
            <w:pPr>
              <w:pStyle w:val="Compact"/>
            </w:pPr>
            <w:r>
              <w:t xml:space="preserve">The system</w:t>
            </w:r>
            <w:r>
              <w:t xml:space="preserve"> </w:t>
            </w:r>
            <w:r>
              <w:rPr>
                <w:b/>
                <w:bCs/>
              </w:rPr>
              <w:t xml:space="preserve">shall</w:t>
            </w:r>
            <w:r>
              <w:t xml:space="preserve"> </w:t>
            </w:r>
            <w:r>
              <w:t xml:space="preserve">produce a Safeguarding Incidents Report for the Super Admin and Platform Moderator summarising moderation actions, escalations, and resolutions by tenant and time period; this report</w:t>
            </w:r>
            <w:r>
              <w:t xml:space="preserve"> </w:t>
            </w:r>
            <w:r>
              <w:rPr>
                <w:b/>
                <w:bCs/>
              </w:rPr>
              <w:t xml:space="preserve">shall</w:t>
            </w:r>
            <w:r>
              <w:t xml:space="preserve"> </w:t>
            </w:r>
            <w:r>
              <w:t xml:space="preserve">be role-restricted, exportable in a structured format suitable for regulatory submission, and encrypted and watermarked on export.</w:t>
            </w:r>
          </w:p>
        </w:tc>
        <w:tc>
          <w:tcPr/>
          <w:p>
            <w:pPr>
              <w:pStyle w:val="Compact"/>
            </w:pPr>
            <w:r>
              <w:t xml:space="preserve">Must</w:t>
            </w:r>
          </w:p>
        </w:tc>
        <w:tc>
          <w:tcPr/>
          <w:p>
            <w:pPr>
              <w:pStyle w:val="Compact"/>
            </w:pPr>
            <w:r>
              <w:t xml:space="preserve">Report access is itself audit-logged; export links are pre-signed and single-use.</w:t>
            </w:r>
          </w:p>
        </w:tc>
      </w:tr>
      <w:tr>
        <w:tc>
          <w:tcPr/>
          <w:p>
            <w:pPr>
              <w:pStyle w:val="Compact"/>
            </w:pPr>
            <w:r>
              <w:t xml:space="preserve">FR-ADM-073</w:t>
            </w:r>
          </w:p>
        </w:tc>
        <w:tc>
          <w:tcPr/>
          <w:p>
            <w:pPr>
              <w:pStyle w:val="Compact"/>
            </w:pPr>
            <w:r>
              <w:t xml:space="preserve">The system</w:t>
            </w:r>
            <w:r>
              <w:t xml:space="preserve"> </w:t>
            </w:r>
            <w:r>
              <w:rPr>
                <w:b/>
                <w:bCs/>
              </w:rPr>
              <w:t xml:space="preserve">shall</w:t>
            </w:r>
            <w:r>
              <w:t xml:space="preserve"> </w:t>
            </w:r>
            <w:r>
              <w:t xml:space="preserve">generate automated weekly and monthly summary reports delivered by email to configured Super Admin recipients, covering: new tenant activations, churn, platform errors, moderation activity summary, and financial summary; report recipients must be configurable (multiple Super Admin addresses supported).</w:t>
            </w:r>
          </w:p>
        </w:tc>
        <w:tc>
          <w:tcPr/>
          <w:p>
            <w:pPr>
              <w:pStyle w:val="Compact"/>
            </w:pPr>
            <w:r>
              <w:t xml:space="preserve">Should</w:t>
            </w:r>
          </w:p>
        </w:tc>
        <w:tc>
          <w:tcPr/>
          <w:p>
            <w:pPr>
              <w:pStyle w:val="Compact"/>
            </w:pPr>
            <w:r>
              <w:t xml:space="preserve">Report generation triggered by a scheduled background job; delivery via transactional email (SES/SendGrid).</w:t>
            </w:r>
          </w:p>
        </w:tc>
      </w:tr>
    </w:tbl>
    <w:p>
      <w:r>
        <w:pict>
          <v:rect style="width:0;height:1.5pt" o:hralign="center" o:hrstd="t" o:hr="t"/>
        </w:pict>
      </w:r>
    </w:p>
    <w:bookmarkEnd w:id="435"/>
    <w:bookmarkEnd w:id="436"/>
    <w:bookmarkStart w:id="442" w:name="school-admin-console"/>
    <w:p>
      <w:pPr>
        <w:pStyle w:val="Heading2"/>
      </w:pPr>
      <w:r>
        <w:rPr>
          <w:rStyle w:val="SectionNumber"/>
        </w:rPr>
        <w:t xml:space="preserve">14.4</w:t>
      </w:r>
      <w:r>
        <w:tab/>
      </w:r>
      <w:r>
        <w:t xml:space="preserve">School Admin Console</w:t>
      </w:r>
    </w:p>
    <w:p>
      <w:pPr>
        <w:pStyle w:val="FirstParagraph"/>
      </w:pPr>
      <w:r>
        <w:t xml:space="preserve">The School Admin manages a single tenant (school). Their scope is strictly limited to their own tenant; the PostgreSQL RLS policy and the JWT</w:t>
      </w:r>
      <w:r>
        <w:t xml:space="preserve"> </w:t>
      </w:r>
      <w:r>
        <w:rPr>
          <w:rStyle w:val="VerbatimChar"/>
        </w:rPr>
        <w:t xml:space="preserve">tenant_id</w:t>
      </w:r>
      <w:r>
        <w:t xml:space="preserve"> </w:t>
      </w:r>
      <w:r>
        <w:t xml:space="preserve">claim enforce this boundary at the data layer regardless of the API call path. Branding and custom-domain configuration requirements are specified in the Multi-Tenancy, Custom Domains and White-Labelling section (FR-TEN) and are not repeated here.</w:t>
      </w:r>
    </w:p>
    <w:bookmarkStart w:id="437" w:name="student-account-management-and-approvals"/>
    <w:p>
      <w:pPr>
        <w:pStyle w:val="Heading3"/>
      </w:pPr>
      <w:r>
        <w:rPr>
          <w:rStyle w:val="SectionNumber"/>
        </w:rPr>
        <w:t xml:space="preserve">14.4.1</w:t>
      </w:r>
      <w:r>
        <w:tab/>
      </w:r>
      <w:r>
        <w:t xml:space="preserve">Student Account Management and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FR-ADM-080</w:t>
            </w:r>
          </w:p>
        </w:tc>
        <w:tc>
          <w:tcPr/>
          <w:p>
            <w:pPr>
              <w:pStyle w:val="Compact"/>
            </w:pPr>
            <w:r>
              <w:t xml:space="preserve">The system</w:t>
            </w:r>
            <w:r>
              <w:t xml:space="preserve"> </w:t>
            </w:r>
            <w:r>
              <w:rPr>
                <w:b/>
                <w:bCs/>
              </w:rPr>
              <w:t xml:space="preserve">shall</w:t>
            </w:r>
            <w:r>
              <w:t xml:space="preserve"> </w:t>
            </w:r>
            <w:r>
              <w:t xml:space="preserve">provide a Student Management console for the School Admin displaying all student accounts in the tenant with columns: name, username, grade/year group, registration date, account status, last-active date, RoboPoints total, and assigned Teacher(s); the console</w:t>
            </w:r>
            <w:r>
              <w:t xml:space="preserve"> </w:t>
            </w:r>
            <w:r>
              <w:rPr>
                <w:b/>
                <w:bCs/>
              </w:rPr>
              <w:t xml:space="preserve">shall</w:t>
            </w:r>
            <w:r>
              <w:t xml:space="preserve"> </w:t>
            </w:r>
            <w:r>
              <w:t xml:space="preserve">support sorting, filtering by status/grade/teacher, and CSV export.</w:t>
            </w:r>
          </w:p>
        </w:tc>
        <w:tc>
          <w:tcPr/>
          <w:p>
            <w:pPr>
              <w:pStyle w:val="Compact"/>
            </w:pPr>
            <w:r>
              <w:t xml:space="preserve">Must</w:t>
            </w:r>
          </w:p>
        </w:tc>
        <w:tc>
          <w:tcPr/>
          <w:p>
            <w:pPr>
              <w:pStyle w:val="Compact"/>
            </w:pPr>
            <w:r>
              <w:t xml:space="preserve">Tenant-scoped; RLS prevents cross-tenant data leakage.</w:t>
            </w:r>
          </w:p>
        </w:tc>
      </w:tr>
      <w:tr>
        <w:tc>
          <w:tcPr/>
          <w:p>
            <w:pPr>
              <w:pStyle w:val="Compact"/>
            </w:pPr>
            <w:r>
              <w:t xml:space="preserve">FR-ADM-081</w:t>
            </w:r>
          </w:p>
        </w:tc>
        <w:tc>
          <w:tcPr/>
          <w:p>
            <w:pPr>
              <w:pStyle w:val="Compact"/>
            </w:pPr>
            <w:r>
              <w:t xml:space="preserve">The School Admin</w:t>
            </w:r>
            <w:r>
              <w:t xml:space="preserve"> </w:t>
            </w:r>
            <w:r>
              <w:rPr>
                <w:b/>
                <w:bCs/>
              </w:rPr>
              <w:t xml:space="preserve">shall</w:t>
            </w:r>
            <w:r>
              <w:t xml:space="preserve"> </w:t>
            </w:r>
            <w:r>
              <w:t xml:space="preserve">have a Signup Approvals queue for all accounts registered via the school's subdomain or custom domain, surfacing: applicant name, email, declared role, age band, registration date, email-verification status, and parental-consent status for minors; individual and bulk approve/reject (up to 100 records)</w:t>
            </w:r>
            <w:r>
              <w:t xml:space="preserve"> </w:t>
            </w:r>
            <w:r>
              <w:rPr>
                <w:b/>
                <w:bCs/>
              </w:rPr>
              <w:t xml:space="preserve">shall</w:t>
            </w:r>
            <w:r>
              <w:t xml:space="preserve"> </w:t>
            </w:r>
            <w:r>
              <w:t xml:space="preserve">be supported.</w:t>
            </w:r>
          </w:p>
        </w:tc>
        <w:tc>
          <w:tcPr/>
          <w:p>
            <w:pPr>
              <w:pStyle w:val="Compact"/>
            </w:pPr>
            <w:r>
              <w:t xml:space="preserve">Must</w:t>
            </w:r>
          </w:p>
        </w:tc>
        <w:tc>
          <w:tcPr/>
          <w:p>
            <w:pPr>
              <w:pStyle w:val="Compact"/>
            </w:pPr>
            <w:r>
              <w:t xml:space="preserve">An account</w:t>
            </w:r>
            <w:r>
              <w:t xml:space="preserve"> </w:t>
            </w:r>
            <w:r>
              <w:rPr>
                <w:b/>
                <w:bCs/>
              </w:rPr>
              <w:t xml:space="preserve">shall not</w:t>
            </w:r>
            <w:r>
              <w:t xml:space="preserve"> </w:t>
            </w:r>
            <w:r>
              <w:t xml:space="preserve">be activatable while parental consent is pending (FR-AUTH-020).</w:t>
            </w:r>
          </w:p>
        </w:tc>
      </w:tr>
      <w:tr>
        <w:tc>
          <w:tcPr/>
          <w:p>
            <w:pPr>
              <w:pStyle w:val="Compact"/>
            </w:pPr>
            <w:r>
              <w:t xml:space="preserve">FR-ADM-082</w:t>
            </w:r>
          </w:p>
        </w:tc>
        <w:tc>
          <w:tcPr/>
          <w:p>
            <w:pPr>
              <w:pStyle w:val="Compact"/>
            </w:pPr>
            <w:r>
              <w:t xml:space="preserve">Rejection of a student application</w:t>
            </w:r>
            <w:r>
              <w:t xml:space="preserve"> </w:t>
            </w:r>
            <w:r>
              <w:rPr>
                <w:b/>
                <w:bCs/>
              </w:rPr>
              <w:t xml:space="preserve">shall</w:t>
            </w:r>
            <w:r>
              <w:t xml:space="preserve"> </w:t>
            </w:r>
            <w:r>
              <w:t xml:space="preserve">require a reason from a controlled vocabulary; the rejection reason</w:t>
            </w:r>
            <w:r>
              <w:t xml:space="preserve"> </w:t>
            </w:r>
            <w:r>
              <w:rPr>
                <w:b/>
                <w:bCs/>
              </w:rPr>
              <w:t xml:space="preserve">shall</w:t>
            </w:r>
            <w:r>
              <w:t xml:space="preserve"> </w:t>
            </w:r>
            <w:r>
              <w:t xml:space="preserve">be communicated by email to the applicant (and the guardian email for minors).</w:t>
            </w:r>
          </w:p>
        </w:tc>
        <w:tc>
          <w:tcPr/>
          <w:p>
            <w:pPr>
              <w:pStyle w:val="Compact"/>
            </w:pPr>
            <w:r>
              <w:t xml:space="preserve">Must</w:t>
            </w:r>
          </w:p>
        </w:tc>
        <w:tc>
          <w:tcPr/>
          <w:p>
            <w:pPr>
              <w:pStyle w:val="Compact"/>
            </w:pPr>
            <w:r>
              <w:t xml:space="preserve">Email templates configurable by the School Admin within the bounds set by the Super Admin.</w:t>
            </w:r>
          </w:p>
        </w:tc>
      </w:tr>
      <w:tr>
        <w:tc>
          <w:tcPr/>
          <w:p>
            <w:pPr>
              <w:pStyle w:val="Compact"/>
            </w:pPr>
            <w:r>
              <w:t xml:space="preserve">FR-ADM-083</w:t>
            </w:r>
          </w:p>
        </w:tc>
        <w:tc>
          <w:tcPr/>
          <w:p>
            <w:pPr>
              <w:pStyle w:val="Compact"/>
            </w:pPr>
            <w:r>
              <w:t xml:space="preserve">The School Admin</w:t>
            </w:r>
            <w:r>
              <w:t xml:space="preserve"> </w:t>
            </w:r>
            <w:r>
              <w:rPr>
                <w:b/>
                <w:bCs/>
              </w:rPr>
              <w:t xml:space="preserve">shall</w:t>
            </w:r>
            <w:r>
              <w:t xml:space="preserve"> </w:t>
            </w:r>
            <w:r>
              <w:t xml:space="preserve">be able to suspend, reinstate, or permanently deactivate individual student accounts with a mandatory reason field; suspension</w:t>
            </w:r>
            <w:r>
              <w:t xml:space="preserve"> </w:t>
            </w:r>
            <w:r>
              <w:rPr>
                <w:b/>
                <w:bCs/>
              </w:rPr>
              <w:t xml:space="preserve">shall</w:t>
            </w:r>
            <w:r>
              <w:t xml:space="preserve"> </w:t>
            </w:r>
            <w:r>
              <w:t xml:space="preserve">immediately invalidate all active sessions (FR-AUTH-073) and notify the student.</w:t>
            </w:r>
          </w:p>
        </w:tc>
        <w:tc>
          <w:tcPr/>
          <w:p>
            <w:pPr>
              <w:pStyle w:val="Compact"/>
            </w:pPr>
            <w:r>
              <w:t xml:space="preserve">Must</w:t>
            </w:r>
          </w:p>
        </w:tc>
        <w:tc>
          <w:tcPr/>
          <w:p>
            <w:pPr>
              <w:pStyle w:val="Compact"/>
            </w:pPr>
            <w:r>
              <w:t xml:space="preserve">Permanent deactivation initiates the data-retention and deletion workflow (FR-AUTH-082).</w:t>
            </w:r>
          </w:p>
        </w:tc>
      </w:tr>
      <w:tr>
        <w:tc>
          <w:tcPr/>
          <w:p>
            <w:pPr>
              <w:pStyle w:val="Compact"/>
            </w:pPr>
            <w:r>
              <w:t xml:space="preserve">FR-ADM-084</w:t>
            </w:r>
          </w:p>
        </w:tc>
        <w:tc>
          <w:tcPr/>
          <w:p>
            <w:pPr>
              <w:pStyle w:val="Compact"/>
            </w:pPr>
            <w:r>
              <w:t xml:space="preserve">The School Admin</w:t>
            </w:r>
            <w:r>
              <w:t xml:space="preserve"> </w:t>
            </w:r>
            <w:r>
              <w:rPr>
                <w:b/>
                <w:bCs/>
              </w:rPr>
              <w:t xml:space="preserve">shall</w:t>
            </w:r>
            <w:r>
              <w:t xml:space="preserve"> </w:t>
            </w:r>
            <w:r>
              <w:t xml:space="preserve">be able to perform a supervised password reset on behalf of any student in the school; all supervised resets</w:t>
            </w:r>
            <w:r>
              <w:t xml:space="preserve"> </w:t>
            </w:r>
            <w:r>
              <w:rPr>
                <w:b/>
                <w:bCs/>
              </w:rPr>
              <w:t xml:space="preserve">shall</w:t>
            </w:r>
            <w:r>
              <w:t xml:space="preserve"> </w:t>
            </w:r>
            <w:r>
              <w:t xml:space="preserve">generate an immutable audit log entry and notify the student.</w:t>
            </w:r>
          </w:p>
        </w:tc>
        <w:tc>
          <w:tcPr/>
          <w:p>
            <w:pPr>
              <w:pStyle w:val="Compact"/>
            </w:pPr>
            <w:r>
              <w:t xml:space="preserve">Must</w:t>
            </w:r>
          </w:p>
        </w:tc>
        <w:tc>
          <w:tcPr/>
          <w:p>
            <w:pPr>
              <w:pStyle w:val="Compact"/>
            </w:pPr>
            <w:r>
              <w:t xml:space="preserve">Minor account resets additionally notify the linked guardian (FR-AUTH-097).</w:t>
            </w:r>
          </w:p>
        </w:tc>
      </w:tr>
      <w:tr>
        <w:tc>
          <w:tcPr/>
          <w:p>
            <w:pPr>
              <w:pStyle w:val="Compact"/>
            </w:pPr>
            <w:r>
              <w:t xml:space="preserve">FR-ADM-085</w:t>
            </w:r>
          </w:p>
        </w:tc>
        <w:tc>
          <w:tcPr/>
          <w:p>
            <w:pPr>
              <w:pStyle w:val="Compact"/>
            </w:pPr>
            <w:r>
              <w:t xml:space="preserve">The School Admin</w:t>
            </w:r>
            <w:r>
              <w:t xml:space="preserve"> </w:t>
            </w:r>
            <w:r>
              <w:rPr>
                <w:b/>
                <w:bCs/>
              </w:rPr>
              <w:t xml:space="preserve">shall</w:t>
            </w:r>
            <w:r>
              <w:t xml:space="preserve"> </w:t>
            </w:r>
            <w:r>
              <w:t xml:space="preserve">be able to manually assign or re-assign students to classes and to Teacher accounts within the tenant without requiring teacher or student action; assignment changes</w:t>
            </w:r>
            <w:r>
              <w:t xml:space="preserve"> </w:t>
            </w:r>
            <w:r>
              <w:rPr>
                <w:b/>
                <w:bCs/>
              </w:rPr>
              <w:t xml:space="preserve">shall</w:t>
            </w:r>
            <w:r>
              <w:t xml:space="preserve"> </w:t>
            </w:r>
            <w:r>
              <w:t xml:space="preserve">trigger notifications to the affected Teacher and optionally the student.</w:t>
            </w:r>
          </w:p>
        </w:tc>
        <w:tc>
          <w:tcPr/>
          <w:p>
            <w:pPr>
              <w:pStyle w:val="Compact"/>
            </w:pPr>
            <w:r>
              <w:t xml:space="preserve">Must</w:t>
            </w:r>
          </w:p>
        </w:tc>
        <w:tc>
          <w:tcPr/>
          <w:p>
            <w:pPr>
              <w:pStyle w:val="Compact"/>
            </w:pPr>
            <w:r>
              <w:t xml:space="preserve">Notification delivery via FR-COMM notification service.</w:t>
            </w:r>
          </w:p>
        </w:tc>
      </w:tr>
      <w:tr>
        <w:tc>
          <w:tcPr/>
          <w:p>
            <w:pPr>
              <w:pStyle w:val="Compact"/>
            </w:pPr>
            <w:r>
              <w:t xml:space="preserve">FR-ADM-086</w:t>
            </w:r>
          </w:p>
        </w:tc>
        <w:tc>
          <w:tcPr/>
          <w:p>
            <w:pPr>
              <w:pStyle w:val="Compact"/>
            </w:pPr>
            <w:r>
              <w:t xml:space="preserve">The School Admin</w:t>
            </w:r>
            <w:r>
              <w:t xml:space="preserve"> </w:t>
            </w:r>
            <w:r>
              <w:rPr>
                <w:b/>
                <w:bCs/>
              </w:rPr>
              <w:t xml:space="preserve">shall</w:t>
            </w:r>
            <w:r>
              <w:t xml:space="preserve"> </w:t>
            </w:r>
            <w:r>
              <w:t xml:space="preserve">be able to bulk-import student accounts via a downloadable CSV template; each row</w:t>
            </w:r>
            <w:r>
              <w:t xml:space="preserve"> </w:t>
            </w:r>
            <w:r>
              <w:rPr>
                <w:b/>
                <w:bCs/>
              </w:rPr>
              <w:t xml:space="preserve">shall</w:t>
            </w:r>
            <w:r>
              <w:t xml:space="preserve"> </w:t>
            </w:r>
            <w:r>
              <w:t xml:space="preserve">be validated before processing; per-row errors</w:t>
            </w:r>
            <w:r>
              <w:t xml:space="preserve"> </w:t>
            </w:r>
            <w:r>
              <w:rPr>
                <w:b/>
                <w:bCs/>
              </w:rPr>
              <w:t xml:space="preserve">shall</w:t>
            </w:r>
            <w:r>
              <w:t xml:space="preserve"> </w:t>
            </w:r>
            <w:r>
              <w:t xml:space="preserve">be reported without failing the entire import; imported accounts</w:t>
            </w:r>
            <w:r>
              <w:t xml:space="preserve"> </w:t>
            </w:r>
            <w:r>
              <w:rPr>
                <w:b/>
                <w:bCs/>
              </w:rPr>
              <w:t xml:space="preserve">shall</w:t>
            </w:r>
            <w:r>
              <w:t xml:space="preserve"> </w:t>
            </w:r>
            <w:r>
              <w:t xml:space="preserve">enter the Signup Approvals queue (not auto-approved).</w:t>
            </w:r>
          </w:p>
        </w:tc>
        <w:tc>
          <w:tcPr/>
          <w:p>
            <w:pPr>
              <w:pStyle w:val="Compact"/>
            </w:pPr>
            <w:r>
              <w:t xml:space="preserve">Should</w:t>
            </w:r>
          </w:p>
        </w:tc>
        <w:tc>
          <w:tcPr/>
          <w:p>
            <w:pPr>
              <w:pStyle w:val="Compact"/>
            </w:pPr>
            <w:r>
              <w:t xml:space="preserve">CSV template includes: first name, last name, email, grade, year group, guardian email (optional).</w:t>
            </w:r>
          </w:p>
        </w:tc>
      </w:tr>
      <w:tr>
        <w:tc>
          <w:tcPr/>
          <w:p>
            <w:pPr>
              <w:pStyle w:val="Compact"/>
            </w:pPr>
            <w:r>
              <w:t xml:space="preserve">FR-ADM-087</w:t>
            </w:r>
          </w:p>
        </w:tc>
        <w:tc>
          <w:tcPr/>
          <w:p>
            <w:pPr>
              <w:pStyle w:val="Compact"/>
            </w:pPr>
            <w:r>
              <w:t xml:space="preserve">The School Admin</w:t>
            </w:r>
            <w:r>
              <w:t xml:space="preserve"> </w:t>
            </w:r>
            <w:r>
              <w:rPr>
                <w:b/>
                <w:bCs/>
              </w:rPr>
              <w:t xml:space="preserve">shall</w:t>
            </w:r>
            <w:r>
              <w:t xml:space="preserve"> </w:t>
            </w:r>
            <w:r>
              <w:t xml:space="preserve">be able to view and manage parental/guardian consent records for all minor students in the tenant, and manually mark consent as received (for paper consent obtained outside the platform) with a mandatory supporting note; manual consent-marking</w:t>
            </w:r>
            <w:r>
              <w:t xml:space="preserve"> </w:t>
            </w:r>
            <w:r>
              <w:rPr>
                <w:b/>
                <w:bCs/>
              </w:rPr>
              <w:t xml:space="preserve">shall</w:t>
            </w:r>
            <w:r>
              <w:t xml:space="preserve"> </w:t>
            </w:r>
            <w:r>
              <w:t xml:space="preserve">generate an audit log entry and notify the Super Admin for oversight.</w:t>
            </w:r>
          </w:p>
        </w:tc>
        <w:tc>
          <w:tcPr/>
          <w:p>
            <w:pPr>
              <w:pStyle w:val="Compact"/>
            </w:pPr>
            <w:r>
              <w:t xml:space="preserve">Must</w:t>
            </w:r>
          </w:p>
        </w:tc>
        <w:tc>
          <w:tcPr/>
          <w:p>
            <w:pPr>
              <w:pStyle w:val="Compact"/>
            </w:pPr>
            <w:r>
              <w:t xml:space="preserve">Manual consent marks are flagged in the consent record as "manual override" alongside the actor identity and note.</w:t>
            </w:r>
          </w:p>
        </w:tc>
      </w:tr>
    </w:tbl>
    <w:bookmarkEnd w:id="437"/>
    <w:bookmarkStart w:id="438" w:name="teacher-account-management"/>
    <w:p>
      <w:pPr>
        <w:pStyle w:val="Heading3"/>
      </w:pPr>
      <w:r>
        <w:rPr>
          <w:rStyle w:val="SectionNumber"/>
        </w:rPr>
        <w:t xml:space="preserve">14.4.2</w:t>
      </w:r>
      <w:r>
        <w:tab/>
      </w:r>
      <w:r>
        <w:t xml:space="preserve">Teacher Account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FR-ADM-090</w:t>
            </w:r>
          </w:p>
        </w:tc>
        <w:tc>
          <w:tcPr/>
          <w:p>
            <w:pPr>
              <w:pStyle w:val="Compact"/>
            </w:pPr>
            <w:r>
              <w:t xml:space="preserve">The School Admin</w:t>
            </w:r>
            <w:r>
              <w:t xml:space="preserve"> </w:t>
            </w:r>
            <w:r>
              <w:rPr>
                <w:b/>
                <w:bCs/>
              </w:rPr>
              <w:t xml:space="preserve">shall</w:t>
            </w:r>
            <w:r>
              <w:t xml:space="preserve"> </w:t>
            </w:r>
            <w:r>
              <w:t xml:space="preserve">be able to invite Teacher / Educator accounts by email; invitees</w:t>
            </w:r>
            <w:r>
              <w:t xml:space="preserve"> </w:t>
            </w:r>
            <w:r>
              <w:rPr>
                <w:b/>
                <w:bCs/>
              </w:rPr>
              <w:t xml:space="preserve">shall</w:t>
            </w:r>
            <w:r>
              <w:t xml:space="preserve"> </w:t>
            </w:r>
            <w:r>
              <w:t xml:space="preserve">receive a time-limited (72-hour) invitation link; Teacher accounts</w:t>
            </w:r>
            <w:r>
              <w:t xml:space="preserve"> </w:t>
            </w:r>
            <w:r>
              <w:rPr>
                <w:b/>
                <w:bCs/>
              </w:rPr>
              <w:t xml:space="preserve">shall</w:t>
            </w:r>
            <w:r>
              <w:t xml:space="preserve"> </w:t>
            </w:r>
            <w:r>
              <w:t xml:space="preserve">require School Admin approval before activation; issued invitation links</w:t>
            </w:r>
            <w:r>
              <w:t xml:space="preserve"> </w:t>
            </w:r>
            <w:r>
              <w:rPr>
                <w:b/>
                <w:bCs/>
              </w:rPr>
              <w:t xml:space="preserve">shall</w:t>
            </w:r>
            <w:r>
              <w:t xml:space="preserve"> </w:t>
            </w:r>
            <w:r>
              <w:t xml:space="preserve">be revocable before use and re-sendable on expiry.</w:t>
            </w:r>
          </w:p>
        </w:tc>
        <w:tc>
          <w:tcPr/>
          <w:p>
            <w:pPr>
              <w:pStyle w:val="Compact"/>
            </w:pPr>
            <w:r>
              <w:t xml:space="preserve">Must</w:t>
            </w:r>
          </w:p>
        </w:tc>
        <w:tc>
          <w:tcPr/>
          <w:p>
            <w:pPr>
              <w:pStyle w:val="Compact"/>
            </w:pPr>
            <w:r>
              <w:t xml:space="preserve">Invitation tokens are single-use; expiry generates an audit log entry.</w:t>
            </w:r>
          </w:p>
        </w:tc>
      </w:tr>
      <w:tr>
        <w:tc>
          <w:tcPr/>
          <w:p>
            <w:pPr>
              <w:pStyle w:val="Compact"/>
            </w:pPr>
            <w:r>
              <w:t xml:space="preserve">FR-ADM-091</w:t>
            </w:r>
          </w:p>
        </w:tc>
        <w:tc>
          <w:tcPr/>
          <w:p>
            <w:pPr>
              <w:pStyle w:val="Compact"/>
            </w:pPr>
            <w:r>
              <w:t xml:space="preserve">The School Admin</w:t>
            </w:r>
            <w:r>
              <w:t xml:space="preserve"> </w:t>
            </w:r>
            <w:r>
              <w:rPr>
                <w:b/>
                <w:bCs/>
              </w:rPr>
              <w:t xml:space="preserve">shall</w:t>
            </w:r>
            <w:r>
              <w:t xml:space="preserve"> </w:t>
            </w:r>
            <w:r>
              <w:t xml:space="preserve">be able to view all Teacher accounts in the tenant with columns: name, email, assigned classes, last-active date, and MFA enrollment status.</w:t>
            </w:r>
          </w:p>
        </w:tc>
        <w:tc>
          <w:tcPr/>
          <w:p>
            <w:pPr>
              <w:pStyle w:val="Compact"/>
            </w:pPr>
            <w:r>
              <w:t xml:space="preserve">Must</w:t>
            </w:r>
          </w:p>
        </w:tc>
        <w:tc>
          <w:tcPr/>
          <w:p>
            <w:pPr>
              <w:pStyle w:val="Compact"/>
            </w:pPr>
            <w:r>
              <w:t xml:space="preserve">MFA-status visibility enables enforcement of FR-AUTH-060.</w:t>
            </w:r>
          </w:p>
        </w:tc>
      </w:tr>
      <w:tr>
        <w:tc>
          <w:tcPr/>
          <w:p>
            <w:pPr>
              <w:pStyle w:val="Compact"/>
            </w:pPr>
            <w:r>
              <w:t xml:space="preserve">FR-ADM-092</w:t>
            </w:r>
          </w:p>
        </w:tc>
        <w:tc>
          <w:tcPr/>
          <w:p>
            <w:pPr>
              <w:pStyle w:val="Compact"/>
            </w:pPr>
            <w:r>
              <w:t xml:space="preserve">The School Admin</w:t>
            </w:r>
            <w:r>
              <w:t xml:space="preserve"> </w:t>
            </w:r>
            <w:r>
              <w:rPr>
                <w:b/>
                <w:bCs/>
              </w:rPr>
              <w:t xml:space="preserve">shall</w:t>
            </w:r>
            <w:r>
              <w:t xml:space="preserve"> </w:t>
            </w:r>
            <w:r>
              <w:t xml:space="preserve">be able to assign or remove a Teacher's access to specific classes; a Teacher with no assigned classes retains their account but cannot access any student data; removal from all classes</w:t>
            </w:r>
            <w:r>
              <w:t xml:space="preserve"> </w:t>
            </w:r>
            <w:r>
              <w:rPr>
                <w:b/>
                <w:bCs/>
              </w:rPr>
              <w:t xml:space="preserve">shall</w:t>
            </w:r>
            <w:r>
              <w:t xml:space="preserve"> </w:t>
            </w:r>
            <w:r>
              <w:t xml:space="preserve">trigger a notification to the affected Teacher.</w:t>
            </w:r>
          </w:p>
        </w:tc>
        <w:tc>
          <w:tcPr/>
          <w:p>
            <w:pPr>
              <w:pStyle w:val="Compact"/>
            </w:pPr>
            <w:r>
              <w:t xml:space="preserve">Must</w:t>
            </w:r>
          </w:p>
        </w:tc>
        <w:tc>
          <w:tcPr/>
          <w:p>
            <w:pPr>
              <w:pStyle w:val="Compact"/>
            </w:pPr>
            <w:r>
              <w:t xml:space="preserve">Class assignment changes are audit-logged.</w:t>
            </w:r>
          </w:p>
        </w:tc>
      </w:tr>
      <w:tr>
        <w:tc>
          <w:tcPr/>
          <w:p>
            <w:pPr>
              <w:pStyle w:val="Compact"/>
            </w:pPr>
            <w:r>
              <w:t xml:space="preserve">FR-ADM-093</w:t>
            </w:r>
          </w:p>
        </w:tc>
        <w:tc>
          <w:tcPr/>
          <w:p>
            <w:pPr>
              <w:pStyle w:val="Compact"/>
            </w:pPr>
            <w:r>
              <w:t xml:space="preserve">The School Admin</w:t>
            </w:r>
            <w:r>
              <w:t xml:space="preserve"> </w:t>
            </w:r>
            <w:r>
              <w:rPr>
                <w:b/>
                <w:bCs/>
              </w:rPr>
              <w:t xml:space="preserve">shall</w:t>
            </w:r>
            <w:r>
              <w:t xml:space="preserve"> </w:t>
            </w:r>
            <w:r>
              <w:t xml:space="preserve">be able to suspend or permanently deactivate Teacher accounts; active class assignments</w:t>
            </w:r>
            <w:r>
              <w:t xml:space="preserve"> </w:t>
            </w:r>
            <w:r>
              <w:rPr>
                <w:b/>
                <w:bCs/>
              </w:rPr>
              <w:t xml:space="preserve">shall</w:t>
            </w:r>
            <w:r>
              <w:t xml:space="preserve"> </w:t>
            </w:r>
            <w:r>
              <w:t xml:space="preserve">be reassigned or unassigned before permanent deactivation completes; the console</w:t>
            </w:r>
            <w:r>
              <w:t xml:space="preserve"> </w:t>
            </w:r>
            <w:r>
              <w:rPr>
                <w:b/>
                <w:bCs/>
              </w:rPr>
              <w:t xml:space="preserve">shall</w:t>
            </w:r>
            <w:r>
              <w:t xml:space="preserve"> </w:t>
            </w:r>
            <w:r>
              <w:t xml:space="preserve">surface a blocking warning if unresolved assignments exist.</w:t>
            </w:r>
          </w:p>
        </w:tc>
        <w:tc>
          <w:tcPr/>
          <w:p>
            <w:pPr>
              <w:pStyle w:val="Compact"/>
            </w:pPr>
            <w:r>
              <w:t xml:space="preserve">Must</w:t>
            </w:r>
          </w:p>
        </w:tc>
        <w:tc>
          <w:tcPr/>
          <w:p>
            <w:pPr>
              <w:pStyle w:val="Compact"/>
            </w:pPr>
            <w:r>
              <w:t xml:space="preserve">Deactivation follows FR-AUTH-082; audit-logged with mandatory reason.</w:t>
            </w:r>
          </w:p>
        </w:tc>
      </w:tr>
      <w:tr>
        <w:tc>
          <w:tcPr/>
          <w:p>
            <w:pPr>
              <w:pStyle w:val="Compact"/>
            </w:pPr>
            <w:r>
              <w:t xml:space="preserve">FR-ADM-094</w:t>
            </w:r>
          </w:p>
        </w:tc>
        <w:tc>
          <w:tcPr/>
          <w:p>
            <w:pPr>
              <w:pStyle w:val="Compact"/>
            </w:pPr>
            <w:r>
              <w:t xml:space="preserve">The School Admin</w:t>
            </w:r>
            <w:r>
              <w:t xml:space="preserve"> </w:t>
            </w:r>
            <w:r>
              <w:rPr>
                <w:b/>
                <w:bCs/>
              </w:rPr>
              <w:t xml:space="preserve">shall</w:t>
            </w:r>
            <w:r>
              <w:t xml:space="preserve"> </w:t>
            </w:r>
            <w:r>
              <w:t xml:space="preserve">be able to enforce MFA as mandatory for all Teacher accounts in the tenant; affected Teachers</w:t>
            </w:r>
            <w:r>
              <w:t xml:space="preserve"> </w:t>
            </w:r>
            <w:r>
              <w:rPr>
                <w:b/>
                <w:bCs/>
              </w:rPr>
              <w:t xml:space="preserve">shall</w:t>
            </w:r>
            <w:r>
              <w:t xml:space="preserve"> </w:t>
            </w:r>
            <w:r>
              <w:t xml:space="preserve">receive a notification with a configurable grace period (default 48 hours) before the policy takes effect.</w:t>
            </w:r>
          </w:p>
        </w:tc>
        <w:tc>
          <w:tcPr/>
          <w:p>
            <w:pPr>
              <w:pStyle w:val="Compact"/>
            </w:pPr>
            <w:r>
              <w:t xml:space="preserve">Should</w:t>
            </w:r>
          </w:p>
        </w:tc>
        <w:tc>
          <w:tcPr/>
          <w:p>
            <w:pPr>
              <w:pStyle w:val="Compact"/>
            </w:pPr>
            <w:r>
              <w:t xml:space="preserve">Policy enforcement evaluated at login; non-compliant Teachers redirected to MFA enrollment gate (FR-AUTH-063).</w:t>
            </w:r>
          </w:p>
        </w:tc>
      </w:tr>
    </w:tbl>
    <w:bookmarkEnd w:id="438"/>
    <w:bookmarkStart w:id="439" w:name="seat-management-and-teams"/>
    <w:p>
      <w:pPr>
        <w:pStyle w:val="Heading3"/>
      </w:pPr>
      <w:r>
        <w:rPr>
          <w:rStyle w:val="SectionNumber"/>
        </w:rPr>
        <w:t xml:space="preserve">14.4.3</w:t>
      </w:r>
      <w:r>
        <w:tab/>
      </w:r>
      <w:r>
        <w:t xml:space="preserve">Seat Management and Teams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FR-ADM-095</w:t>
            </w:r>
          </w:p>
        </w:tc>
        <w:tc>
          <w:tcPr/>
          <w:p>
            <w:pPr>
              <w:pStyle w:val="Compact"/>
            </w:pPr>
            <w:r>
              <w:t xml:space="preserve">The School Admin</w:t>
            </w:r>
            <w:r>
              <w:t xml:space="preserve"> </w:t>
            </w:r>
            <w:r>
              <w:rPr>
                <w:b/>
                <w:bCs/>
              </w:rPr>
              <w:t xml:space="preserve">shall</w:t>
            </w:r>
            <w:r>
              <w:t xml:space="preserve"> </w:t>
            </w:r>
            <w:r>
              <w:t xml:space="preserve">be able to set and modify the maximum number of active student seats for the tenant within the limits of the subscription plan; attempts to activate accounts beyond the seat limit</w:t>
            </w:r>
            <w:r>
              <w:t xml:space="preserve"> </w:t>
            </w:r>
            <w:r>
              <w:rPr>
                <w:b/>
                <w:bCs/>
              </w:rPr>
              <w:t xml:space="preserve">shall</w:t>
            </w:r>
            <w:r>
              <w:t xml:space="preserve"> </w:t>
            </w:r>
            <w:r>
              <w:t xml:space="preserve">be blocked with a clear upgrade prompt; seat-count changes</w:t>
            </w:r>
            <w:r>
              <w:t xml:space="preserve"> </w:t>
            </w:r>
            <w:r>
              <w:rPr>
                <w:b/>
                <w:bCs/>
              </w:rPr>
              <w:t xml:space="preserve">shall</w:t>
            </w:r>
            <w:r>
              <w:t xml:space="preserve"> </w:t>
            </w:r>
            <w:r>
              <w:t xml:space="preserve">be reflected in the Super Admin Billing Console in real time.</w:t>
            </w:r>
          </w:p>
        </w:tc>
        <w:tc>
          <w:tcPr/>
          <w:p>
            <w:pPr>
              <w:pStyle w:val="Compact"/>
            </w:pPr>
            <w:r>
              <w:t xml:space="preserve">Must</w:t>
            </w:r>
          </w:p>
        </w:tc>
        <w:tc>
          <w:tcPr/>
          <w:p>
            <w:pPr>
              <w:pStyle w:val="Compact"/>
            </w:pPr>
            <w:r>
              <w:t xml:space="preserve">Seat usage = count of ACTIVE student accounts in the tenant.</w:t>
            </w:r>
          </w:p>
        </w:tc>
      </w:tr>
      <w:tr>
        <w:tc>
          <w:tcPr/>
          <w:p>
            <w:pPr>
              <w:pStyle w:val="Compact"/>
            </w:pPr>
            <w:r>
              <w:t xml:space="preserve">FR-ADM-096</w:t>
            </w:r>
          </w:p>
        </w:tc>
        <w:tc>
          <w:tcPr/>
          <w:p>
            <w:pPr>
              <w:pStyle w:val="Compact"/>
            </w:pPr>
            <w:r>
              <w:t xml:space="preserve">The School Admin</w:t>
            </w:r>
            <w:r>
              <w:t xml:space="preserve"> </w:t>
            </w:r>
            <w:r>
              <w:rPr>
                <w:b/>
                <w:bCs/>
              </w:rPr>
              <w:t xml:space="preserve">shall</w:t>
            </w:r>
            <w:r>
              <w:t xml:space="preserve"> </w:t>
            </w:r>
            <w:r>
              <w:t xml:space="preserve">be able to view all teams in the tenant: team name, members, assigned Teacher mentor, competition entries, and current status; team management actions (forming, dissolving) are delegated to Teachers and governed by the Teams, Competitions and Gamification section (FR-TEAM).</w:t>
            </w:r>
          </w:p>
        </w:tc>
        <w:tc>
          <w:tcPr/>
          <w:p>
            <w:pPr>
              <w:pStyle w:val="Compact"/>
            </w:pPr>
            <w:r>
              <w:t xml:space="preserve">Must</w:t>
            </w:r>
          </w:p>
        </w:tc>
        <w:tc>
          <w:tcPr/>
          <w:p>
            <w:pPr>
              <w:pStyle w:val="Compact"/>
            </w:pPr>
            <w:r>
              <w:t xml:space="preserve">Read-only team overview in the School Admin console.</w:t>
            </w:r>
          </w:p>
        </w:tc>
      </w:tr>
      <w:tr>
        <w:tc>
          <w:tcPr/>
          <w:p>
            <w:pPr>
              <w:pStyle w:val="Compact"/>
            </w:pPr>
            <w:r>
              <w:t xml:space="preserve">FR-ADM-097</w:t>
            </w:r>
          </w:p>
        </w:tc>
        <w:tc>
          <w:tcPr/>
          <w:p>
            <w:pPr>
              <w:pStyle w:val="Compact"/>
            </w:pPr>
            <w:r>
              <w:t xml:space="preserve">The School Admin</w:t>
            </w:r>
            <w:r>
              <w:t xml:space="preserve"> </w:t>
            </w:r>
            <w:r>
              <w:rPr>
                <w:b/>
                <w:bCs/>
              </w:rPr>
              <w:t xml:space="preserve">shall</w:t>
            </w:r>
            <w:r>
              <w:t xml:space="preserve"> </w:t>
            </w:r>
            <w:r>
              <w:t xml:space="preserve">be able to enrol the tenant in platform-hosted competitions and approve teams from the school for competition entry; competition-enrolment approval</w:t>
            </w:r>
            <w:r>
              <w:t xml:space="preserve"> </w:t>
            </w:r>
            <w:r>
              <w:rPr>
                <w:b/>
                <w:bCs/>
              </w:rPr>
              <w:t xml:space="preserve">shall</w:t>
            </w:r>
            <w:r>
              <w:t xml:space="preserve"> </w:t>
            </w:r>
            <w:r>
              <w:t xml:space="preserve">trigger notifications to the Teacher mentor and team members.</w:t>
            </w:r>
          </w:p>
        </w:tc>
        <w:tc>
          <w:tcPr/>
          <w:p>
            <w:pPr>
              <w:pStyle w:val="Compact"/>
            </w:pPr>
            <w:r>
              <w:t xml:space="preserve">Should</w:t>
            </w:r>
          </w:p>
        </w:tc>
        <w:tc>
          <w:tcPr/>
          <w:p>
            <w:pPr>
              <w:pStyle w:val="Compact"/>
            </w:pPr>
            <w:r>
              <w:t xml:space="preserve">Competition eligibility governed by FR-TEAM.</w:t>
            </w:r>
          </w:p>
        </w:tc>
      </w:tr>
    </w:tbl>
    <w:bookmarkEnd w:id="439"/>
    <w:bookmarkStart w:id="440" w:name="school-policies"/>
    <w:p>
      <w:pPr>
        <w:pStyle w:val="Heading3"/>
      </w:pPr>
      <w:r>
        <w:rPr>
          <w:rStyle w:val="SectionNumber"/>
        </w:rPr>
        <w:t xml:space="preserve">14.4.4</w:t>
      </w:r>
      <w:r>
        <w:tab/>
      </w:r>
      <w:r>
        <w:t xml:space="preserve">School Policies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FR-ADM-100</w:t>
            </w:r>
          </w:p>
        </w:tc>
        <w:tc>
          <w:tcPr/>
          <w:p>
            <w:pPr>
              <w:pStyle w:val="Compact"/>
            </w:pPr>
            <w:r>
              <w:t xml:space="preserve">The system</w:t>
            </w:r>
            <w:r>
              <w:t xml:space="preserve"> </w:t>
            </w:r>
            <w:r>
              <w:rPr>
                <w:b/>
                <w:bCs/>
              </w:rPr>
              <w:t xml:space="preserve">shall</w:t>
            </w:r>
            <w:r>
              <w:t xml:space="preserve"> </w:t>
            </w:r>
            <w:r>
              <w:t xml:space="preserve">allow the School Admin to configure tenant-level policies: minimum password complexity for student accounts (within platform minimums, FR-AUTH-041), MFA enforcement for Teachers (FR-ADM-094), shared-device/classroom-mode defaults, session-timeout overrides (within platform-defined bounds, FR-AUTH-075), and whether custom avatar uploads are permitted for high-school students.</w:t>
            </w:r>
          </w:p>
        </w:tc>
        <w:tc>
          <w:tcPr/>
          <w:p>
            <w:pPr>
              <w:pStyle w:val="Compact"/>
            </w:pPr>
            <w:r>
              <w:t xml:space="preserve">Must</w:t>
            </w:r>
          </w:p>
        </w:tc>
        <w:tc>
          <w:tcPr/>
          <w:p>
            <w:pPr>
              <w:pStyle w:val="Compact"/>
            </w:pPr>
            <w:r>
              <w:t xml:space="preserve">Policy changes take effect within 60 seconds and are audit-logged.</w:t>
            </w:r>
          </w:p>
        </w:tc>
      </w:tr>
      <w:tr>
        <w:tc>
          <w:tcPr/>
          <w:p>
            <w:pPr>
              <w:pStyle w:val="Compact"/>
            </w:pPr>
            <w:r>
              <w:t xml:space="preserve">FR-ADM-101</w:t>
            </w:r>
          </w:p>
        </w:tc>
        <w:tc>
          <w:tcPr/>
          <w:p>
            <w:pPr>
              <w:pStyle w:val="Compact"/>
            </w:pPr>
            <w:r>
              <w:t xml:space="preserve">The School Admin</w:t>
            </w:r>
            <w:r>
              <w:t xml:space="preserve"> </w:t>
            </w:r>
            <w:r>
              <w:rPr>
                <w:b/>
                <w:bCs/>
              </w:rPr>
              <w:t xml:space="preserve">shall</w:t>
            </w:r>
            <w:r>
              <w:t xml:space="preserve"> </w:t>
            </w:r>
            <w:r>
              <w:t xml:space="preserve">be able to configure notification delivery preferences for the tenant: which events generate email notifications, whether optional SMS notifications are enabled for low-connectivity contexts, and the frequency of digest notifications sent to Teachers.</w:t>
            </w:r>
          </w:p>
        </w:tc>
        <w:tc>
          <w:tcPr/>
          <w:p>
            <w:pPr>
              <w:pStyle w:val="Compact"/>
            </w:pPr>
            <w:r>
              <w:t xml:space="preserve">Should</w:t>
            </w:r>
          </w:p>
        </w:tc>
        <w:tc>
          <w:tcPr/>
          <w:p>
            <w:pPr>
              <w:pStyle w:val="Compact"/>
            </w:pPr>
            <w:r>
              <w:t xml:space="preserve">Tenant notification preferences must not override individual user preferences where those preferences are more restrictive.</w:t>
            </w:r>
          </w:p>
        </w:tc>
      </w:tr>
      <w:tr>
        <w:tc>
          <w:tcPr/>
          <w:p>
            <w:pPr>
              <w:pStyle w:val="Compact"/>
            </w:pPr>
            <w:r>
              <w:t xml:space="preserve">FR-ADM-102</w:t>
            </w:r>
          </w:p>
        </w:tc>
        <w:tc>
          <w:tcPr/>
          <w:p>
            <w:pPr>
              <w:pStyle w:val="Compact"/>
            </w:pPr>
            <w:r>
              <w:t xml:space="preserve">The School Admin</w:t>
            </w:r>
            <w:r>
              <w:t xml:space="preserve"> </w:t>
            </w:r>
            <w:r>
              <w:rPr>
                <w:b/>
                <w:bCs/>
              </w:rPr>
              <w:t xml:space="preserve">shall</w:t>
            </w:r>
            <w:r>
              <w:t xml:space="preserve"> </w:t>
            </w:r>
            <w:r>
              <w:t xml:space="preserve">be able to restrict student access to specific global content items (courses or modules) by blocking them at the tenant level; blocked content</w:t>
            </w:r>
            <w:r>
              <w:t xml:space="preserve"> </w:t>
            </w:r>
            <w:r>
              <w:rPr>
                <w:b/>
                <w:bCs/>
              </w:rPr>
              <w:t xml:space="preserve">shall</w:t>
            </w:r>
            <w:r>
              <w:t xml:space="preserve"> </w:t>
            </w:r>
            <w:r>
              <w:t xml:space="preserve">appear as locked/unavailable to students in the tenant but remain visible to the School Admin.</w:t>
            </w:r>
          </w:p>
        </w:tc>
        <w:tc>
          <w:tcPr/>
          <w:p>
            <w:pPr>
              <w:pStyle w:val="Compact"/>
            </w:pPr>
            <w:r>
              <w:t xml:space="preserve">Should</w:t>
            </w:r>
          </w:p>
        </w:tc>
        <w:tc>
          <w:tcPr/>
          <w:p>
            <w:pPr>
              <w:pStyle w:val="Compact"/>
            </w:pPr>
            <w:r>
              <w:t xml:space="preserve">Block list is per-tenant; does not affect global library availability for other tenants.</w:t>
            </w:r>
          </w:p>
        </w:tc>
      </w:tr>
    </w:tbl>
    <w:bookmarkEnd w:id="440"/>
    <w:bookmarkStart w:id="441" w:name="school-analytics-and-reports"/>
    <w:p>
      <w:pPr>
        <w:pStyle w:val="Heading3"/>
      </w:pPr>
      <w:r>
        <w:rPr>
          <w:rStyle w:val="SectionNumber"/>
        </w:rPr>
        <w:t xml:space="preserve">14.4.5</w:t>
      </w:r>
      <w:r>
        <w:tab/>
      </w:r>
      <w:r>
        <w:t xml:space="preserve">School Analytics and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FR-ADM-110</w:t>
            </w:r>
          </w:p>
        </w:tc>
        <w:tc>
          <w:tcPr/>
          <w:p>
            <w:pPr>
              <w:pStyle w:val="Compact"/>
            </w:pPr>
            <w:r>
              <w:t xml:space="preserve">The system</w:t>
            </w:r>
            <w:r>
              <w:t xml:space="preserve"> </w:t>
            </w:r>
            <w:r>
              <w:rPr>
                <w:b/>
                <w:bCs/>
              </w:rPr>
              <w:t xml:space="preserve">shall</w:t>
            </w:r>
            <w:r>
              <w:t xml:space="preserve"> </w:t>
            </w:r>
            <w:r>
              <w:t xml:space="preserve">provide a School Analytics dashboard for the School Admin displaying: total enrolled students, students active in the last 7 and 30 days, course completion rates, average RoboPoints per student, top-performing classes, RSE session count, and engagement breakdown by grade/year group; metrics</w:t>
            </w:r>
            <w:r>
              <w:t xml:space="preserve"> </w:t>
            </w:r>
            <w:r>
              <w:rPr>
                <w:b/>
                <w:bCs/>
              </w:rPr>
              <w:t xml:space="preserve">shall</w:t>
            </w:r>
            <w:r>
              <w:t xml:space="preserve"> </w:t>
            </w:r>
            <w:r>
              <w:t xml:space="preserve">be refreshed at least daily (near-real-time preferred).</w:t>
            </w:r>
          </w:p>
        </w:tc>
        <w:tc>
          <w:tcPr/>
          <w:p>
            <w:pPr>
              <w:pStyle w:val="Compact"/>
            </w:pPr>
            <w:r>
              <w:t xml:space="preserve">Must</w:t>
            </w:r>
          </w:p>
        </w:tc>
        <w:tc>
          <w:tcPr/>
          <w:p>
            <w:pPr>
              <w:pStyle w:val="Compact"/>
            </w:pPr>
            <w:r>
              <w:t xml:space="preserve">Dashboard data is tenant-scoped via RLS; no cross-tenant data exposed.</w:t>
            </w:r>
          </w:p>
        </w:tc>
      </w:tr>
      <w:tr>
        <w:tc>
          <w:tcPr/>
          <w:p>
            <w:pPr>
              <w:pStyle w:val="Compact"/>
            </w:pPr>
            <w:r>
              <w:t xml:space="preserve">FR-ADM-111</w:t>
            </w:r>
          </w:p>
        </w:tc>
        <w:tc>
          <w:tcPr/>
          <w:p>
            <w:pPr>
              <w:pStyle w:val="Compact"/>
            </w:pPr>
            <w:r>
              <w:t xml:space="preserve">The School Admin</w:t>
            </w:r>
            <w:r>
              <w:t xml:space="preserve"> </w:t>
            </w:r>
            <w:r>
              <w:rPr>
                <w:b/>
                <w:bCs/>
              </w:rPr>
              <w:t xml:space="preserve">shall</w:t>
            </w:r>
            <w:r>
              <w:t xml:space="preserve"> </w:t>
            </w:r>
            <w:r>
              <w:t xml:space="preserve">be able to drill down from the School Analytics dashboard to per-class and per-student views; drill-down</w:t>
            </w:r>
            <w:r>
              <w:t xml:space="preserve"> </w:t>
            </w:r>
            <w:r>
              <w:rPr>
                <w:b/>
                <w:bCs/>
              </w:rPr>
              <w:t xml:space="preserve">shall</w:t>
            </w:r>
            <w:r>
              <w:t xml:space="preserve"> </w:t>
            </w:r>
            <w:r>
              <w:t xml:space="preserve">observe data-minimisation: aggregate metrics only at the admin level unless a safeguarding reason overrides; private student project portfolios</w:t>
            </w:r>
            <w:r>
              <w:t xml:space="preserve"> </w:t>
            </w:r>
            <w:r>
              <w:rPr>
                <w:b/>
                <w:bCs/>
              </w:rPr>
              <w:t xml:space="preserve">shall not</w:t>
            </w:r>
            <w:r>
              <w:t xml:space="preserve"> </w:t>
            </w:r>
            <w:r>
              <w:t xml:space="preserve">be accessible to the School Admin except under a documented safeguarding procedure.</w:t>
            </w:r>
          </w:p>
        </w:tc>
        <w:tc>
          <w:tcPr/>
          <w:p>
            <w:pPr>
              <w:pStyle w:val="Compact"/>
            </w:pPr>
            <w:r>
              <w:t xml:space="preserve">Must</w:t>
            </w:r>
          </w:p>
        </w:tc>
        <w:tc>
          <w:tcPr/>
          <w:p>
            <w:pPr>
              <w:pStyle w:val="Compact"/>
            </w:pPr>
            <w:r>
              <w:t xml:space="preserve">Privacy-first drill-down; safeguarding override path is audit-logged with mandatory reason.</w:t>
            </w:r>
          </w:p>
        </w:tc>
      </w:tr>
      <w:tr>
        <w:tc>
          <w:tcPr/>
          <w:p>
            <w:pPr>
              <w:pStyle w:val="Compact"/>
            </w:pPr>
            <w:r>
              <w:t xml:space="preserve">FR-ADM-112</w:t>
            </w:r>
          </w:p>
        </w:tc>
        <w:tc>
          <w:tcPr/>
          <w:p>
            <w:pPr>
              <w:pStyle w:val="Compact"/>
            </w:pPr>
            <w:r>
              <w:t xml:space="preserve">The system</w:t>
            </w:r>
            <w:r>
              <w:t xml:space="preserve"> </w:t>
            </w:r>
            <w:r>
              <w:rPr>
                <w:b/>
                <w:bCs/>
              </w:rPr>
              <w:t xml:space="preserve">shall</w:t>
            </w:r>
            <w:r>
              <w:t xml:space="preserve"> </w:t>
            </w:r>
            <w:r>
              <w:t xml:space="preserve">support generation and export of the following school-scoped report types: Student Enrolment Report (students by class, status, grade), Engagement Report (session frequency, course progress), Assessment Report (task completion rates and grade distributions, anonymised at aggregate level), and Safeguarding Report (moderation flags and resolutions for the tenant).</w:t>
            </w:r>
          </w:p>
        </w:tc>
        <w:tc>
          <w:tcPr/>
          <w:p>
            <w:pPr>
              <w:pStyle w:val="Compact"/>
            </w:pPr>
            <w:r>
              <w:t xml:space="preserve">Must</w:t>
            </w:r>
          </w:p>
        </w:tc>
        <w:tc>
          <w:tcPr/>
          <w:p>
            <w:pPr>
              <w:pStyle w:val="Compact"/>
            </w:pPr>
            <w:r>
              <w:t xml:space="preserve">Reports exportable as CSV and PDF; PDF</w:t>
            </w:r>
            <w:r>
              <w:t xml:space="preserve"> </w:t>
            </w:r>
            <w:r>
              <w:rPr>
                <w:b/>
                <w:bCs/>
              </w:rPr>
              <w:t xml:space="preserve">shall</w:t>
            </w:r>
            <w:r>
              <w:t xml:space="preserve"> </w:t>
            </w:r>
            <w:r>
              <w:t xml:space="preserve">include the school's white-label branding (logo, school name, FR-TEN).</w:t>
            </w:r>
          </w:p>
        </w:tc>
      </w:tr>
      <w:tr>
        <w:tc>
          <w:tcPr/>
          <w:p>
            <w:pPr>
              <w:pStyle w:val="Compact"/>
            </w:pPr>
            <w:r>
              <w:t xml:space="preserve">FR-ADM-113</w:t>
            </w:r>
          </w:p>
        </w:tc>
        <w:tc>
          <w:tcPr/>
          <w:p>
            <w:pPr>
              <w:pStyle w:val="Compact"/>
            </w:pPr>
            <w:r>
              <w:t xml:space="preserve">The School Admin</w:t>
            </w:r>
            <w:r>
              <w:t xml:space="preserve"> </w:t>
            </w:r>
            <w:r>
              <w:rPr>
                <w:b/>
                <w:bCs/>
              </w:rPr>
              <w:t xml:space="preserve">shall</w:t>
            </w:r>
            <w:r>
              <w:t xml:space="preserve"> </w:t>
            </w:r>
            <w:r>
              <w:t xml:space="preserve">receive an automated weekly digest email covering: new student registrations, pending approval count, class activity summary, and any unresolved moderation flags; the digest email body</w:t>
            </w:r>
            <w:r>
              <w:t xml:space="preserve"> </w:t>
            </w:r>
            <w:r>
              <w:rPr>
                <w:b/>
                <w:bCs/>
              </w:rPr>
              <w:t xml:space="preserve">shall not</w:t>
            </w:r>
            <w:r>
              <w:t xml:space="preserve"> </w:t>
            </w:r>
            <w:r>
              <w:t xml:space="preserve">contain PII of flagged students but</w:t>
            </w:r>
            <w:r>
              <w:t xml:space="preserve"> </w:t>
            </w:r>
            <w:r>
              <w:rPr>
                <w:b/>
                <w:bCs/>
              </w:rPr>
              <w:t xml:space="preserve">shall</w:t>
            </w:r>
            <w:r>
              <w:t xml:space="preserve"> </w:t>
            </w:r>
            <w:r>
              <w:t xml:space="preserve">link to the secure console.</w:t>
            </w:r>
          </w:p>
        </w:tc>
        <w:tc>
          <w:tcPr/>
          <w:p>
            <w:pPr>
              <w:pStyle w:val="Compact"/>
            </w:pPr>
            <w:r>
              <w:t xml:space="preserve">Should</w:t>
            </w:r>
          </w:p>
        </w:tc>
        <w:tc>
          <w:tcPr/>
          <w:p>
            <w:pPr>
              <w:pStyle w:val="Compact"/>
            </w:pPr>
            <w:r>
              <w:t xml:space="preserve">Digest frequency configurable (weekly / bi-weekly); configurable recipient list within the tenant's School Admins.</w:t>
            </w:r>
          </w:p>
        </w:tc>
      </w:tr>
      <w:tr>
        <w:tc>
          <w:tcPr/>
          <w:p>
            <w:pPr>
              <w:pStyle w:val="Compact"/>
            </w:pPr>
            <w:r>
              <w:t xml:space="preserve">FR-ADM-114</w:t>
            </w:r>
          </w:p>
        </w:tc>
        <w:tc>
          <w:tcPr/>
          <w:p>
            <w:pPr>
              <w:pStyle w:val="Compact"/>
            </w:pPr>
            <w:r>
              <w:t xml:space="preserve">The School Admin</w:t>
            </w:r>
            <w:r>
              <w:t xml:space="preserve"> </w:t>
            </w:r>
            <w:r>
              <w:rPr>
                <w:b/>
                <w:bCs/>
              </w:rPr>
              <w:t xml:space="preserve">shall</w:t>
            </w:r>
            <w:r>
              <w:t xml:space="preserve"> </w:t>
            </w:r>
            <w:r>
              <w:t xml:space="preserve">be able to view and export the authentication event audit log for all users within the tenant (FR-AUTH-113), filterable by user, event type, and date range; the export action</w:t>
            </w:r>
            <w:r>
              <w:t xml:space="preserve"> </w:t>
            </w:r>
            <w:r>
              <w:rPr>
                <w:b/>
                <w:bCs/>
              </w:rPr>
              <w:t xml:space="preserve">shall</w:t>
            </w:r>
            <w:r>
              <w:t xml:space="preserve"> </w:t>
            </w:r>
            <w:r>
              <w:t xml:space="preserve">be itself audit-logged.</w:t>
            </w:r>
          </w:p>
        </w:tc>
        <w:tc>
          <w:tcPr/>
          <w:p>
            <w:pPr>
              <w:pStyle w:val="Compact"/>
            </w:pPr>
            <w:r>
              <w:t xml:space="preserve">Must</w:t>
            </w:r>
          </w:p>
        </w:tc>
        <w:tc>
          <w:tcPr/>
          <w:p>
            <w:pPr>
              <w:pStyle w:val="Compact"/>
            </w:pPr>
            <w:r>
              <w:t xml:space="preserve">Audit log is append-only; School Admin cannot delete or alter log entries.</w:t>
            </w:r>
          </w:p>
        </w:tc>
      </w:tr>
    </w:tbl>
    <w:p>
      <w:r>
        <w:pict>
          <v:rect style="width:0;height:1.5pt" o:hralign="center" o:hrstd="t" o:hr="t"/>
        </w:pict>
      </w:r>
    </w:p>
    <w:bookmarkEnd w:id="441"/>
    <w:bookmarkEnd w:id="442"/>
    <w:bookmarkStart w:id="448" w:name="teacher-console"/>
    <w:p>
      <w:pPr>
        <w:pStyle w:val="Heading2"/>
      </w:pPr>
      <w:r>
        <w:rPr>
          <w:rStyle w:val="SectionNumber"/>
        </w:rPr>
        <w:t xml:space="preserve">14.5</w:t>
      </w:r>
      <w:r>
        <w:tab/>
      </w:r>
      <w:r>
        <w:t xml:space="preserve">Teacher Console</w:t>
      </w:r>
    </w:p>
    <w:p>
      <w:pPr>
        <w:pStyle w:val="FirstParagraph"/>
      </w:pPr>
      <w:r>
        <w:t xml:space="preserve">The Teacher / Educator administers learning and progress at the classroom level. Teachers hold read-write access to classes, assignments, and student records exclusively within their assigned classes in the same tenant. They have no visibility into other Teachers' classes unless explicitly granted by the School Admin. All Teacher actions are evaluated against the JWT</w:t>
      </w:r>
      <w:r>
        <w:t xml:space="preserve"> </w:t>
      </w:r>
      <w:r>
        <w:rPr>
          <w:rStyle w:val="VerbatimChar"/>
        </w:rPr>
        <w:t xml:space="preserve">tenant_id</w:t>
      </w:r>
      <w:r>
        <w:t xml:space="preserve"> </w:t>
      </w:r>
      <w:r>
        <w:t xml:space="preserve">and the class-assignment lookup table at the service layer.</w:t>
      </w:r>
    </w:p>
    <w:bookmarkStart w:id="443" w:name="class-management"/>
    <w:p>
      <w:pPr>
        <w:pStyle w:val="Heading3"/>
      </w:pPr>
      <w:r>
        <w:rPr>
          <w:rStyle w:val="SectionNumber"/>
        </w:rPr>
        <w:t xml:space="preserve">14.5.1</w:t>
      </w:r>
      <w:r>
        <w:tab/>
      </w:r>
      <w:r>
        <w:t xml:space="preserve">Class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FR-ADM-120</w:t>
            </w:r>
          </w:p>
        </w:tc>
        <w:tc>
          <w:tcPr/>
          <w:p>
            <w:pPr>
              <w:pStyle w:val="Compact"/>
            </w:pPr>
            <w:r>
              <w:t xml:space="preserve">The system</w:t>
            </w:r>
            <w:r>
              <w:t xml:space="preserve"> </w:t>
            </w:r>
            <w:r>
              <w:rPr>
                <w:b/>
                <w:bCs/>
              </w:rPr>
              <w:t xml:space="preserve">shall</w:t>
            </w:r>
            <w:r>
              <w:t xml:space="preserve"> </w:t>
            </w:r>
            <w:r>
              <w:t xml:space="preserve">allow the Teacher to create and manage classes, specifying: class name, grade/year group, academic year, and an optional description; created classes</w:t>
            </w:r>
            <w:r>
              <w:t xml:space="preserve"> </w:t>
            </w:r>
            <w:r>
              <w:rPr>
                <w:b/>
                <w:bCs/>
              </w:rPr>
              <w:t xml:space="preserve">shall</w:t>
            </w:r>
            <w:r>
              <w:t xml:space="preserve"> </w:t>
            </w:r>
            <w:r>
              <w:t xml:space="preserve">be visible in the School Admin's tenant view immediately on creation.</w:t>
            </w:r>
          </w:p>
        </w:tc>
        <w:tc>
          <w:tcPr/>
          <w:p>
            <w:pPr>
              <w:pStyle w:val="Compact"/>
            </w:pPr>
            <w:r>
              <w:t xml:space="preserve">Must</w:t>
            </w:r>
          </w:p>
        </w:tc>
        <w:tc>
          <w:tcPr/>
          <w:p>
            <w:pPr>
              <w:pStyle w:val="Compact"/>
            </w:pPr>
            <w:r>
              <w:t xml:space="preserve">A Teacher may only manage classes to which the School Admin has assigned them.</w:t>
            </w:r>
          </w:p>
        </w:tc>
      </w:tr>
      <w:tr>
        <w:tc>
          <w:tcPr/>
          <w:p>
            <w:pPr>
              <w:pStyle w:val="Compact"/>
            </w:pPr>
            <w:r>
              <w:t xml:space="preserve">FR-ADM-121</w:t>
            </w:r>
          </w:p>
        </w:tc>
        <w:tc>
          <w:tcPr/>
          <w:p>
            <w:pPr>
              <w:pStyle w:val="Compact"/>
            </w:pPr>
            <w:r>
              <w:t xml:space="preserve">The Teacher</w:t>
            </w:r>
            <w:r>
              <w:t xml:space="preserve"> </w:t>
            </w:r>
            <w:r>
              <w:rPr>
                <w:b/>
                <w:bCs/>
              </w:rPr>
              <w:t xml:space="preserve">shall</w:t>
            </w:r>
            <w:r>
              <w:t xml:space="preserve"> </w:t>
            </w:r>
            <w:r>
              <w:t xml:space="preserve">be able to add students from the tenant's approved student roster to a class, and remove students from a class without deactivating their account; add and remove events</w:t>
            </w:r>
            <w:r>
              <w:t xml:space="preserve"> </w:t>
            </w:r>
            <w:r>
              <w:rPr>
                <w:b/>
                <w:bCs/>
              </w:rPr>
              <w:t xml:space="preserve">shall</w:t>
            </w:r>
            <w:r>
              <w:t xml:space="preserve"> </w:t>
            </w:r>
            <w:r>
              <w:t xml:space="preserve">trigger notifications to the affected student.</w:t>
            </w:r>
          </w:p>
        </w:tc>
        <w:tc>
          <w:tcPr/>
          <w:p>
            <w:pPr>
              <w:pStyle w:val="Compact"/>
            </w:pPr>
            <w:r>
              <w:t xml:space="preserve">Must</w:t>
            </w:r>
          </w:p>
        </w:tc>
        <w:tc>
          <w:tcPr/>
          <w:p>
            <w:pPr>
              <w:pStyle w:val="Compact"/>
            </w:pPr>
            <w:r>
              <w:t xml:space="preserve">Roster-based addition prevents adding unapproved accounts.</w:t>
            </w:r>
          </w:p>
        </w:tc>
      </w:tr>
      <w:tr>
        <w:tc>
          <w:tcPr/>
          <w:p>
            <w:pPr>
              <w:pStyle w:val="Compact"/>
            </w:pPr>
            <w:r>
              <w:t xml:space="preserve">FR-ADM-122</w:t>
            </w:r>
          </w:p>
        </w:tc>
        <w:tc>
          <w:tcPr/>
          <w:p>
            <w:pPr>
              <w:pStyle w:val="Compact"/>
            </w:pPr>
            <w:r>
              <w:t xml:space="preserve">The Teacher</w:t>
            </w:r>
            <w:r>
              <w:t xml:space="preserve"> </w:t>
            </w:r>
            <w:r>
              <w:rPr>
                <w:b/>
                <w:bCs/>
              </w:rPr>
              <w:t xml:space="preserve">shall</w:t>
            </w:r>
            <w:r>
              <w:t xml:space="preserve"> </w:t>
            </w:r>
            <w:r>
              <w:t xml:space="preserve">be able to archive a class at the end of an academic period; archived classes</w:t>
            </w:r>
            <w:r>
              <w:t xml:space="preserve"> </w:t>
            </w:r>
            <w:r>
              <w:rPr>
                <w:b/>
                <w:bCs/>
              </w:rPr>
              <w:t xml:space="preserve">shall</w:t>
            </w:r>
            <w:r>
              <w:t xml:space="preserve"> </w:t>
            </w:r>
            <w:r>
              <w:t xml:space="preserve">be read-only but their data (assignments, submissions, grades)</w:t>
            </w:r>
            <w:r>
              <w:t xml:space="preserve"> </w:t>
            </w:r>
            <w:r>
              <w:rPr>
                <w:b/>
                <w:bCs/>
              </w:rPr>
              <w:t xml:space="preserve">shall</w:t>
            </w:r>
            <w:r>
              <w:t xml:space="preserve"> </w:t>
            </w:r>
            <w:r>
              <w:t xml:space="preserve">be retained and accessible for reporting; archived classes</w:t>
            </w:r>
            <w:r>
              <w:t xml:space="preserve"> </w:t>
            </w:r>
            <w:r>
              <w:rPr>
                <w:b/>
                <w:bCs/>
              </w:rPr>
              <w:t xml:space="preserve">shall not</w:t>
            </w:r>
            <w:r>
              <w:t xml:space="preserve"> </w:t>
            </w:r>
            <w:r>
              <w:t xml:space="preserve">consume active-seat headroom.</w:t>
            </w:r>
          </w:p>
        </w:tc>
        <w:tc>
          <w:tcPr/>
          <w:p>
            <w:pPr>
              <w:pStyle w:val="Compact"/>
            </w:pPr>
            <w:r>
              <w:t xml:space="preserve">Must</w:t>
            </w:r>
          </w:p>
        </w:tc>
        <w:tc>
          <w:tcPr/>
          <w:p>
            <w:pPr>
              <w:pStyle w:val="Compact"/>
            </w:pPr>
            <w:r>
              <w:t xml:space="preserve">Archiving does not delete student progress records (FR-LRN).</w:t>
            </w:r>
          </w:p>
        </w:tc>
      </w:tr>
      <w:tr>
        <w:tc>
          <w:tcPr/>
          <w:p>
            <w:pPr>
              <w:pStyle w:val="Compact"/>
            </w:pPr>
            <w:r>
              <w:t xml:space="preserve">FR-ADM-123</w:t>
            </w:r>
          </w:p>
        </w:tc>
        <w:tc>
          <w:tcPr/>
          <w:p>
            <w:pPr>
              <w:pStyle w:val="Compact"/>
            </w:pPr>
            <w:r>
              <w:t xml:space="preserve">The Teacher</w:t>
            </w:r>
            <w:r>
              <w:t xml:space="preserve"> </w:t>
            </w:r>
            <w:r>
              <w:rPr>
                <w:b/>
                <w:bCs/>
              </w:rPr>
              <w:t xml:space="preserve">shall</w:t>
            </w:r>
            <w:r>
              <w:t xml:space="preserve"> </w:t>
            </w:r>
            <w:r>
              <w:t xml:space="preserve">be able to configure shared-device/classroom mode for a class; shared-device mode activation</w:t>
            </w:r>
            <w:r>
              <w:t xml:space="preserve"> </w:t>
            </w:r>
            <w:r>
              <w:rPr>
                <w:b/>
                <w:bCs/>
              </w:rPr>
              <w:t xml:space="preserve">shall</w:t>
            </w:r>
            <w:r>
              <w:t xml:space="preserve"> </w:t>
            </w:r>
            <w:r>
              <w:t xml:space="preserve">be logged and visible to the School Admin.</w:t>
            </w:r>
          </w:p>
        </w:tc>
        <w:tc>
          <w:tcPr/>
          <w:p>
            <w:pPr>
              <w:pStyle w:val="Compact"/>
            </w:pPr>
            <w:r>
              <w:t xml:space="preserve">Must</w:t>
            </w:r>
          </w:p>
        </w:tc>
        <w:tc>
          <w:tcPr/>
          <w:p>
            <w:pPr>
              <w:pStyle w:val="Compact"/>
            </w:pPr>
            <w:r>
              <w:t xml:space="preserve">Shared-device mode reduces session-timeout to a shorter value defined by the School Admin policy (FR-ADM-100).</w:t>
            </w:r>
          </w:p>
        </w:tc>
      </w:tr>
      <w:tr>
        <w:tc>
          <w:tcPr/>
          <w:p>
            <w:pPr>
              <w:pStyle w:val="Compact"/>
            </w:pPr>
            <w:r>
              <w:t xml:space="preserve">FR-ADM-124</w:t>
            </w:r>
          </w:p>
        </w:tc>
        <w:tc>
          <w:tcPr/>
          <w:p>
            <w:pPr>
              <w:pStyle w:val="Compact"/>
            </w:pPr>
            <w:r>
              <w:t xml:space="preserve">The Teacher</w:t>
            </w:r>
            <w:r>
              <w:t xml:space="preserve"> </w:t>
            </w:r>
            <w:r>
              <w:rPr>
                <w:b/>
                <w:bCs/>
              </w:rPr>
              <w:t xml:space="preserve">shall</w:t>
            </w:r>
            <w:r>
              <w:t xml:space="preserve"> </w:t>
            </w:r>
            <w:r>
              <w:t xml:space="preserve">be able to duplicate an existing class structure (assignment templates, grading rubrics, class settings) without copying student enrolments or historical submission data, to bootstrap a new class for a new academic year.</w:t>
            </w:r>
          </w:p>
        </w:tc>
        <w:tc>
          <w:tcPr/>
          <w:p>
            <w:pPr>
              <w:pStyle w:val="Compact"/>
            </w:pPr>
            <w:r>
              <w:t xml:space="preserve">Should</w:t>
            </w:r>
          </w:p>
        </w:tc>
        <w:tc>
          <w:tcPr/>
          <w:p>
            <w:pPr>
              <w:pStyle w:val="Compact"/>
            </w:pPr>
            <w:r>
              <w:t xml:space="preserve">Duplication is a server-side copy operation; the duplicate class enters an unarchived, unenrolled state.</w:t>
            </w:r>
          </w:p>
        </w:tc>
      </w:tr>
    </w:tbl>
    <w:bookmarkEnd w:id="443"/>
    <w:bookmarkStart w:id="444" w:name="assignment-and-task-authoring"/>
    <w:p>
      <w:pPr>
        <w:pStyle w:val="Heading3"/>
      </w:pPr>
      <w:r>
        <w:rPr>
          <w:rStyle w:val="SectionNumber"/>
        </w:rPr>
        <w:t xml:space="preserve">14.5.2</w:t>
      </w:r>
      <w:r>
        <w:tab/>
      </w:r>
      <w:r>
        <w:t xml:space="preserve">Assignment and Task Authoring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FR-ADM-130</w:t>
            </w:r>
          </w:p>
        </w:tc>
        <w:tc>
          <w:tcPr/>
          <w:p>
            <w:pPr>
              <w:pStyle w:val="Compact"/>
            </w:pPr>
            <w:r>
              <w:t xml:space="preserve">The system</w:t>
            </w:r>
            <w:r>
              <w:t xml:space="preserve"> </w:t>
            </w:r>
            <w:r>
              <w:rPr>
                <w:b/>
                <w:bCs/>
              </w:rPr>
              <w:t xml:space="preserve">shall</w:t>
            </w:r>
            <w:r>
              <w:t xml:space="preserve"> </w:t>
            </w:r>
            <w:r>
              <w:t xml:space="preserve">allow the Teacher to create coding tasks and robotics project assignments specifying: title, rich-text description, learning objectives, due date, allowed programming modes (block-based / Arduino C++ / MicroPython / CircuitPython / all), target board (Arduino UNO R3 / ESP32 / Raspberry Pi Pico / custom board from the extensible board library), starter project template, required component list, grading rubric, and whether collaborative team submission is permitted.</w:t>
            </w:r>
          </w:p>
        </w:tc>
        <w:tc>
          <w:tcPr/>
          <w:p>
            <w:pPr>
              <w:pStyle w:val="Compact"/>
            </w:pPr>
            <w:r>
              <w:t xml:space="preserve">Must</w:t>
            </w:r>
          </w:p>
        </w:tc>
        <w:tc>
          <w:tcPr/>
          <w:p>
            <w:pPr>
              <w:pStyle w:val="Compact"/>
            </w:pPr>
            <w:r>
              <w:t xml:space="preserve">Rich-text editor must support embedding of reference diagrams and images. Assignment creation integrates with FR-LRN (Learning Management) for curriculum alignment. Custom boards available to a Teacher are those approved in the tenant's board library (see FR-ADM-024).</w:t>
            </w:r>
          </w:p>
        </w:tc>
      </w:tr>
      <w:tr>
        <w:tc>
          <w:tcPr/>
          <w:p>
            <w:pPr>
              <w:pStyle w:val="Compact"/>
            </w:pPr>
            <w:r>
              <w:t xml:space="preserve">FR-ADM-131</w:t>
            </w:r>
          </w:p>
        </w:tc>
        <w:tc>
          <w:tcPr/>
          <w:p>
            <w:pPr>
              <w:pStyle w:val="Compact"/>
            </w:pPr>
            <w:r>
              <w:t xml:space="preserve">The Teacher</w:t>
            </w:r>
            <w:r>
              <w:t xml:space="preserve"> </w:t>
            </w:r>
            <w:r>
              <w:rPr>
                <w:b/>
                <w:bCs/>
              </w:rPr>
              <w:t xml:space="preserve">shall</w:t>
            </w:r>
            <w:r>
              <w:t xml:space="preserve"> </w:t>
            </w:r>
            <w:r>
              <w:t xml:space="preserve">be able to assign tasks to a whole class, a sub-group of students within a class, or individual students; assignments</w:t>
            </w:r>
            <w:r>
              <w:t xml:space="preserve"> </w:t>
            </w:r>
            <w:r>
              <w:rPr>
                <w:b/>
                <w:bCs/>
              </w:rPr>
              <w:t xml:space="preserve">shall</w:t>
            </w:r>
            <w:r>
              <w:t xml:space="preserve"> </w:t>
            </w:r>
            <w:r>
              <w:t xml:space="preserve">appear on assigned students' dashboards on activation.</w:t>
            </w:r>
          </w:p>
        </w:tc>
        <w:tc>
          <w:tcPr/>
          <w:p>
            <w:pPr>
              <w:pStyle w:val="Compact"/>
            </w:pPr>
            <w:r>
              <w:t xml:space="preserve">Must</w:t>
            </w:r>
          </w:p>
        </w:tc>
        <w:tc>
          <w:tcPr/>
          <w:p>
            <w:pPr>
              <w:pStyle w:val="Compact"/>
            </w:pPr>
            <w:r>
              <w:t xml:space="preserve">Bulk assignment operable from a class view with multi-select.</w:t>
            </w:r>
          </w:p>
        </w:tc>
      </w:tr>
      <w:tr>
        <w:tc>
          <w:tcPr/>
          <w:p>
            <w:pPr>
              <w:pStyle w:val="Compact"/>
            </w:pPr>
            <w:r>
              <w:t xml:space="preserve">FR-ADM-132</w:t>
            </w:r>
          </w:p>
        </w:tc>
        <w:tc>
          <w:tcPr/>
          <w:p>
            <w:pPr>
              <w:pStyle w:val="Compact"/>
            </w:pPr>
            <w:r>
              <w:t xml:space="preserve">The Teacher</w:t>
            </w:r>
            <w:r>
              <w:t xml:space="preserve"> </w:t>
            </w:r>
            <w:r>
              <w:rPr>
                <w:b/>
                <w:bCs/>
              </w:rPr>
              <w:t xml:space="preserve">shall</w:t>
            </w:r>
            <w:r>
              <w:t xml:space="preserve"> </w:t>
            </w:r>
            <w:r>
              <w:t xml:space="preserve">be able to set a visible or hidden due date, and enable or disable late submissions with an optional late-penalty configuration (e.g., deduct n % per day late).</w:t>
            </w:r>
          </w:p>
        </w:tc>
        <w:tc>
          <w:tcPr/>
          <w:p>
            <w:pPr>
              <w:pStyle w:val="Compact"/>
            </w:pPr>
            <w:r>
              <w:t xml:space="preserve">Should</w:t>
            </w:r>
          </w:p>
        </w:tc>
        <w:tc>
          <w:tcPr/>
          <w:p>
            <w:pPr>
              <w:pStyle w:val="Compact"/>
            </w:pPr>
            <w:r>
              <w:t xml:space="preserve">Hidden due dates support surprise assessments. Late-penalty amounts are configurable per assignment.</w:t>
            </w:r>
          </w:p>
        </w:tc>
      </w:tr>
      <w:tr>
        <w:tc>
          <w:tcPr/>
          <w:p>
            <w:pPr>
              <w:pStyle w:val="Compact"/>
            </w:pPr>
            <w:r>
              <w:t xml:space="preserve">FR-ADM-133</w:t>
            </w:r>
          </w:p>
        </w:tc>
        <w:tc>
          <w:tcPr/>
          <w:p>
            <w:pPr>
              <w:pStyle w:val="Compact"/>
            </w:pPr>
            <w:r>
              <w:t xml:space="preserve">The Teacher</w:t>
            </w:r>
            <w:r>
              <w:t xml:space="preserve"> </w:t>
            </w:r>
            <w:r>
              <w:rPr>
                <w:b/>
                <w:bCs/>
              </w:rPr>
              <w:t xml:space="preserve">shall</w:t>
            </w:r>
            <w:r>
              <w:t xml:space="preserve"> </w:t>
            </w:r>
            <w:r>
              <w:t xml:space="preserve">be able to publish an assignment immediately or schedule it for future release; scheduled release</w:t>
            </w:r>
            <w:r>
              <w:t xml:space="preserve"> </w:t>
            </w:r>
            <w:r>
              <w:rPr>
                <w:b/>
                <w:bCs/>
              </w:rPr>
              <w:t xml:space="preserve">shall</w:t>
            </w:r>
            <w:r>
              <w:t xml:space="preserve"> </w:t>
            </w:r>
            <w:r>
              <w:t xml:space="preserve">respect the tenant's configured timezone (FR-TEN).</w:t>
            </w:r>
          </w:p>
        </w:tc>
        <w:tc>
          <w:tcPr/>
          <w:p>
            <w:pPr>
              <w:pStyle w:val="Compact"/>
            </w:pPr>
            <w:r>
              <w:t xml:space="preserve">Should</w:t>
            </w:r>
          </w:p>
        </w:tc>
        <w:tc>
          <w:tcPr/>
          <w:p>
            <w:pPr>
              <w:pStyle w:val="Compact"/>
            </w:pPr>
            <w:r>
              <w:t xml:space="preserve">Scheduled releases are queued in Redis and dispatched by the background-job service.</w:t>
            </w:r>
          </w:p>
        </w:tc>
      </w:tr>
      <w:tr>
        <w:tc>
          <w:tcPr/>
          <w:p>
            <w:pPr>
              <w:pStyle w:val="Compact"/>
            </w:pPr>
            <w:r>
              <w:t xml:space="preserve">FR-ADM-134</w:t>
            </w:r>
          </w:p>
        </w:tc>
        <w:tc>
          <w:tcPr/>
          <w:p>
            <w:pPr>
              <w:pStyle w:val="Compact"/>
            </w:pPr>
            <w:r>
              <w:t xml:space="preserve">The Teacher</w:t>
            </w:r>
            <w:r>
              <w:t xml:space="preserve"> </w:t>
            </w:r>
            <w:r>
              <w:rPr>
                <w:b/>
                <w:bCs/>
              </w:rPr>
              <w:t xml:space="preserve">shall</w:t>
            </w:r>
            <w:r>
              <w:t xml:space="preserve"> </w:t>
            </w:r>
            <w:r>
              <w:t xml:space="preserve">be able to edit an assignment after publication; a change-notification</w:t>
            </w:r>
            <w:r>
              <w:t xml:space="preserve"> </w:t>
            </w:r>
            <w:r>
              <w:rPr>
                <w:b/>
                <w:bCs/>
              </w:rPr>
              <w:t xml:space="preserve">shall</w:t>
            </w:r>
            <w:r>
              <w:t xml:space="preserve"> </w:t>
            </w:r>
            <w:r>
              <w:t xml:space="preserve">be sent to all assigned students; edits that alter the due date</w:t>
            </w:r>
            <w:r>
              <w:t xml:space="preserve"> </w:t>
            </w:r>
            <w:r>
              <w:rPr>
                <w:b/>
                <w:bCs/>
              </w:rPr>
              <w:t xml:space="preserve">shall</w:t>
            </w:r>
            <w:r>
              <w:t xml:space="preserve"> </w:t>
            </w:r>
            <w:r>
              <w:t xml:space="preserve">surface a warning if submissions already exist; all edits</w:t>
            </w:r>
            <w:r>
              <w:t xml:space="preserve"> </w:t>
            </w:r>
            <w:r>
              <w:rPr>
                <w:b/>
                <w:bCs/>
              </w:rPr>
              <w:t xml:space="preserve">shall</w:t>
            </w:r>
            <w:r>
              <w:t xml:space="preserve"> </w:t>
            </w:r>
            <w:r>
              <w:t xml:space="preserve">be versioned so the grader can see which version each submission was made against.</w:t>
            </w:r>
          </w:p>
        </w:tc>
        <w:tc>
          <w:tcPr/>
          <w:p>
            <w:pPr>
              <w:pStyle w:val="Compact"/>
            </w:pPr>
            <w:r>
              <w:t xml:space="preserve">Must</w:t>
            </w:r>
          </w:p>
        </w:tc>
        <w:tc>
          <w:tcPr/>
          <w:p>
            <w:pPr>
              <w:pStyle w:val="Compact"/>
            </w:pPr>
            <w:r>
              <w:t xml:space="preserve">Versioning uses immutable content snapshots stored in S3-compatible object storage.</w:t>
            </w:r>
          </w:p>
        </w:tc>
      </w:tr>
    </w:tbl>
    <w:bookmarkEnd w:id="444"/>
    <w:bookmarkStart w:id="445" w:name="submission-inbox-and-grading"/>
    <w:p>
      <w:pPr>
        <w:pStyle w:val="Heading3"/>
      </w:pPr>
      <w:r>
        <w:rPr>
          <w:rStyle w:val="SectionNumber"/>
        </w:rPr>
        <w:t xml:space="preserve">14.5.3</w:t>
      </w:r>
      <w:r>
        <w:tab/>
      </w:r>
      <w:r>
        <w:t xml:space="preserve">Submission Inbox and Grading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FR-ADM-140</w:t>
            </w:r>
          </w:p>
        </w:tc>
        <w:tc>
          <w:tcPr/>
          <w:p>
            <w:pPr>
              <w:pStyle w:val="Compact"/>
            </w:pPr>
            <w:r>
              <w:t xml:space="preserve">The system</w:t>
            </w:r>
            <w:r>
              <w:t xml:space="preserve"> </w:t>
            </w:r>
            <w:r>
              <w:rPr>
                <w:b/>
                <w:bCs/>
              </w:rPr>
              <w:t xml:space="preserve">shall</w:t>
            </w:r>
            <w:r>
              <w:t xml:space="preserve"> </w:t>
            </w:r>
            <w:r>
              <w:t xml:space="preserve">provide a Submission Inbox for the Teacher displaying all student project submissions for an assignment, sortable by student name, submission date, and grade status; the Teacher</w:t>
            </w:r>
            <w:r>
              <w:t xml:space="preserve"> </w:t>
            </w:r>
            <w:r>
              <w:rPr>
                <w:b/>
                <w:bCs/>
              </w:rPr>
              <w:t xml:space="preserve">shall</w:t>
            </w:r>
            <w:r>
              <w:t xml:space="preserve"> </w:t>
            </w:r>
            <w:r>
              <w:t xml:space="preserve">be able to view, open in preview, and download any submission.</w:t>
            </w:r>
          </w:p>
        </w:tc>
        <w:tc>
          <w:tcPr/>
          <w:p>
            <w:pPr>
              <w:pStyle w:val="Compact"/>
            </w:pPr>
            <w:r>
              <w:t xml:space="preserve">Must</w:t>
            </w:r>
          </w:p>
        </w:tc>
        <w:tc>
          <w:tcPr/>
          <w:p>
            <w:pPr>
              <w:pStyle w:val="Compact"/>
            </w:pPr>
            <w:r>
              <w:t xml:space="preserve">Opening a submission in RoboCode Studio must load the student's exact saved project state at submission time (not the current live project state). See FR-CODE for project snapshot mechanics.</w:t>
            </w:r>
          </w:p>
        </w:tc>
      </w:tr>
      <w:tr>
        <w:tc>
          <w:tcPr/>
          <w:p>
            <w:pPr>
              <w:pStyle w:val="Compact"/>
            </w:pPr>
            <w:r>
              <w:t xml:space="preserve">FR-ADM-141</w:t>
            </w:r>
          </w:p>
        </w:tc>
        <w:tc>
          <w:tcPr/>
          <w:p>
            <w:pPr>
              <w:pStyle w:val="Compact"/>
            </w:pPr>
            <w:r>
              <w:t xml:space="preserve">The Teacher</w:t>
            </w:r>
            <w:r>
              <w:t xml:space="preserve"> </w:t>
            </w:r>
            <w:r>
              <w:rPr>
                <w:b/>
                <w:bCs/>
              </w:rPr>
              <w:t xml:space="preserve">shall</w:t>
            </w:r>
            <w:r>
              <w:t xml:space="preserve"> </w:t>
            </w:r>
            <w:r>
              <w:t xml:space="preserve">be able to run (simulate) a student's submitted project in RoboCode Studio from the grading view without altering the submission record or the student's live project state.</w:t>
            </w:r>
          </w:p>
        </w:tc>
        <w:tc>
          <w:tcPr/>
          <w:p>
            <w:pPr>
              <w:pStyle w:val="Compact"/>
            </w:pPr>
            <w:r>
              <w:t xml:space="preserve">Must</w:t>
            </w:r>
          </w:p>
        </w:tc>
        <w:tc>
          <w:tcPr/>
          <w:p>
            <w:pPr>
              <w:pStyle w:val="Compact"/>
            </w:pPr>
            <w:r>
              <w:t xml:space="preserve">Simulation is launched in a read-only, sandboxed context; no writes to the student's project or submission.</w:t>
            </w:r>
          </w:p>
        </w:tc>
      </w:tr>
      <w:tr>
        <w:tc>
          <w:tcPr/>
          <w:p>
            <w:pPr>
              <w:pStyle w:val="Compact"/>
            </w:pPr>
            <w:r>
              <w:t xml:space="preserve">FR-ADM-142</w:t>
            </w:r>
          </w:p>
        </w:tc>
        <w:tc>
          <w:tcPr/>
          <w:p>
            <w:pPr>
              <w:pStyle w:val="Compact"/>
            </w:pPr>
            <w:r>
              <w:t xml:space="preserve">The Teacher</w:t>
            </w:r>
            <w:r>
              <w:t xml:space="preserve"> </w:t>
            </w:r>
            <w:r>
              <w:rPr>
                <w:b/>
                <w:bCs/>
              </w:rPr>
              <w:t xml:space="preserve">shall</w:t>
            </w:r>
            <w:r>
              <w:t xml:space="preserve"> </w:t>
            </w:r>
            <w:r>
              <w:t xml:space="preserve">be able to grade student submissions against the assignment rubric: entering a numeric score and qualitative written feedback per submission; grades and feedback</w:t>
            </w:r>
            <w:r>
              <w:t xml:space="preserve"> </w:t>
            </w:r>
            <w:r>
              <w:rPr>
                <w:b/>
                <w:bCs/>
              </w:rPr>
              <w:t xml:space="preserve">shall</w:t>
            </w:r>
            <w:r>
              <w:t xml:space="preserve"> </w:t>
            </w:r>
            <w:r>
              <w:t xml:space="preserve">be visible to the student only after the Teacher explicitly publishes results; no grade data</w:t>
            </w:r>
            <w:r>
              <w:t xml:space="preserve"> </w:t>
            </w:r>
            <w:r>
              <w:rPr>
                <w:b/>
                <w:bCs/>
              </w:rPr>
              <w:t xml:space="preserve">shall</w:t>
            </w:r>
            <w:r>
              <w:t xml:space="preserve"> </w:t>
            </w:r>
            <w:r>
              <w:t xml:space="preserve">be accessible to students before publication.</w:t>
            </w:r>
          </w:p>
        </w:tc>
        <w:tc>
          <w:tcPr/>
          <w:p>
            <w:pPr>
              <w:pStyle w:val="Compact"/>
            </w:pPr>
            <w:r>
              <w:t xml:space="preserve">Must</w:t>
            </w:r>
          </w:p>
        </w:tc>
        <w:tc>
          <w:tcPr/>
          <w:p>
            <w:pPr>
              <w:pStyle w:val="Compact"/>
            </w:pPr>
            <w:r>
              <w:t xml:space="preserve">Grade publication is a deliberate, explicit action; cannot be triggered accidentally. Audit-logged.</w:t>
            </w:r>
          </w:p>
        </w:tc>
      </w:tr>
      <w:tr>
        <w:tc>
          <w:tcPr/>
          <w:p>
            <w:pPr>
              <w:pStyle w:val="Compact"/>
            </w:pPr>
            <w:r>
              <w:t xml:space="preserve">FR-ADM-143</w:t>
            </w:r>
          </w:p>
        </w:tc>
        <w:tc>
          <w:tcPr/>
          <w:p>
            <w:pPr>
              <w:pStyle w:val="Compact"/>
            </w:pPr>
            <w:r>
              <w:t xml:space="preserve">The system</w:t>
            </w:r>
            <w:r>
              <w:t xml:space="preserve"> </w:t>
            </w:r>
            <w:r>
              <w:rPr>
                <w:b/>
                <w:bCs/>
              </w:rPr>
              <w:t xml:space="preserve">shall</w:t>
            </w:r>
            <w:r>
              <w:t xml:space="preserve"> </w:t>
            </w:r>
            <w:r>
              <w:t xml:space="preserve">support automated grading for tasks with deterministic expected outputs (e.g., LED blink frequency verified against RSE state logs); a manual review override</w:t>
            </w:r>
            <w:r>
              <w:t xml:space="preserve"> </w:t>
            </w:r>
            <w:r>
              <w:rPr>
                <w:b/>
                <w:bCs/>
              </w:rPr>
              <w:t xml:space="preserve">shall</w:t>
            </w:r>
            <w:r>
              <w:t xml:space="preserve"> </w:t>
            </w:r>
            <w:r>
              <w:t xml:space="preserve">always be possible; automated grading</w:t>
            </w:r>
            <w:r>
              <w:t xml:space="preserve"> </w:t>
            </w:r>
            <w:r>
              <w:rPr>
                <w:b/>
                <w:bCs/>
              </w:rPr>
              <w:t xml:space="preserve">shall</w:t>
            </w:r>
            <w:r>
              <w:t xml:space="preserve"> </w:t>
            </w:r>
            <w:r>
              <w:t xml:space="preserve">log the test conditions, expected outputs, and actual outputs for audit purposes.</w:t>
            </w:r>
          </w:p>
        </w:tc>
        <w:tc>
          <w:tcPr/>
          <w:p>
            <w:pPr>
              <w:pStyle w:val="Compact"/>
            </w:pPr>
            <w:r>
              <w:t xml:space="preserve">Should</w:t>
            </w:r>
          </w:p>
        </w:tc>
        <w:tc>
          <w:tcPr/>
          <w:p>
            <w:pPr>
              <w:pStyle w:val="Compact"/>
            </w:pPr>
            <w:r>
              <w:t xml:space="preserve">Automated grading results surface in the Submission Inbox alongside the manual-review option.</w:t>
            </w:r>
          </w:p>
        </w:tc>
      </w:tr>
      <w:tr>
        <w:tc>
          <w:tcPr/>
          <w:p>
            <w:pPr>
              <w:pStyle w:val="Compact"/>
            </w:pPr>
            <w:r>
              <w:t xml:space="preserve">FR-ADM-144</w:t>
            </w:r>
          </w:p>
        </w:tc>
        <w:tc>
          <w:tcPr/>
          <w:p>
            <w:pPr>
              <w:pStyle w:val="Compact"/>
            </w:pPr>
            <w:r>
              <w:t xml:space="preserve">The Teacher</w:t>
            </w:r>
            <w:r>
              <w:t xml:space="preserve"> </w:t>
            </w:r>
            <w:r>
              <w:rPr>
                <w:b/>
                <w:bCs/>
              </w:rPr>
              <w:t xml:space="preserve">shall</w:t>
            </w:r>
            <w:r>
              <w:t xml:space="preserve"> </w:t>
            </w:r>
            <w:r>
              <w:t xml:space="preserve">be able to return a submission to the student for revision with written feedback attached; the student</w:t>
            </w:r>
            <w:r>
              <w:t xml:space="preserve"> </w:t>
            </w:r>
            <w:r>
              <w:rPr>
                <w:b/>
                <w:bCs/>
              </w:rPr>
              <w:t xml:space="preserve">shall</w:t>
            </w:r>
            <w:r>
              <w:t xml:space="preserve"> </w:t>
            </w:r>
            <w:r>
              <w:t xml:space="preserve">be notified and may resubmit once within the configured resubmission window; resubmission</w:t>
            </w:r>
            <w:r>
              <w:t xml:space="preserve"> </w:t>
            </w:r>
            <w:r>
              <w:rPr>
                <w:b/>
                <w:bCs/>
              </w:rPr>
              <w:t xml:space="preserve">shall</w:t>
            </w:r>
            <w:r>
              <w:t xml:space="preserve"> </w:t>
            </w:r>
            <w:r>
              <w:t xml:space="preserve">overwrite the previous submission in the inbox but retain a version history accessible to the Teacher.</w:t>
            </w:r>
          </w:p>
        </w:tc>
        <w:tc>
          <w:tcPr/>
          <w:p>
            <w:pPr>
              <w:pStyle w:val="Compact"/>
            </w:pPr>
            <w:r>
              <w:t xml:space="preserve">Should</w:t>
            </w:r>
          </w:p>
        </w:tc>
        <w:tc>
          <w:tcPr/>
          <w:p>
            <w:pPr>
              <w:pStyle w:val="Compact"/>
            </w:pPr>
            <w:r>
              <w:t xml:space="preserve">Version history stored in S3-compatible object storage with submission timestamps.</w:t>
            </w:r>
          </w:p>
        </w:tc>
      </w:tr>
      <w:tr>
        <w:tc>
          <w:tcPr/>
          <w:p>
            <w:pPr>
              <w:pStyle w:val="Compact"/>
            </w:pPr>
            <w:r>
              <w:t xml:space="preserve">FR-ADM-145</w:t>
            </w:r>
          </w:p>
        </w:tc>
        <w:tc>
          <w:tcPr/>
          <w:p>
            <w:pPr>
              <w:pStyle w:val="Compact"/>
            </w:pPr>
            <w:r>
              <w:t xml:space="preserve">The Teacher</w:t>
            </w:r>
            <w:r>
              <w:t xml:space="preserve"> </w:t>
            </w:r>
            <w:r>
              <w:rPr>
                <w:b/>
                <w:bCs/>
              </w:rPr>
              <w:t xml:space="preserve">shall</w:t>
            </w:r>
            <w:r>
              <w:t xml:space="preserve"> </w:t>
            </w:r>
            <w:r>
              <w:t xml:space="preserve">be able to award bonus RoboPoints to a student for exceptional work as part of the grading action; the award</w:t>
            </w:r>
            <w:r>
              <w:t xml:space="preserve"> </w:t>
            </w:r>
            <w:r>
              <w:rPr>
                <w:b/>
                <w:bCs/>
              </w:rPr>
              <w:t xml:space="preserve">shall</w:t>
            </w:r>
            <w:r>
              <w:t xml:space="preserve"> </w:t>
            </w:r>
            <w:r>
              <w:t xml:space="preserve">be recorded in the RoboPoints ledger with the Teacher's user ID and the assignment reference (FR-GAM); the award</w:t>
            </w:r>
            <w:r>
              <w:t xml:space="preserve"> </w:t>
            </w:r>
            <w:r>
              <w:rPr>
                <w:b/>
                <w:bCs/>
              </w:rPr>
              <w:t xml:space="preserve">shall</w:t>
            </w:r>
            <w:r>
              <w:t xml:space="preserve"> </w:t>
            </w:r>
            <w:r>
              <w:t xml:space="preserve">be visible to the School Admin in the school's RoboPoints report.</w:t>
            </w:r>
          </w:p>
        </w:tc>
        <w:tc>
          <w:tcPr/>
          <w:p>
            <w:pPr>
              <w:pStyle w:val="Compact"/>
            </w:pPr>
            <w:r>
              <w:t xml:space="preserve">Could</w:t>
            </w:r>
          </w:p>
        </w:tc>
        <w:tc>
          <w:tcPr/>
          <w:p>
            <w:pPr>
              <w:pStyle w:val="Compact"/>
            </w:pPr>
            <w:r>
              <w:t xml:space="preserve">Bonus award amounts are configurable by the Teacher within a maximum defined by the School Admin policy.</w:t>
            </w:r>
          </w:p>
        </w:tc>
      </w:tr>
    </w:tbl>
    <w:bookmarkEnd w:id="445"/>
    <w:bookmarkStart w:id="446" w:name="student-progress-and-mentoring"/>
    <w:p>
      <w:pPr>
        <w:pStyle w:val="Heading3"/>
      </w:pPr>
      <w:r>
        <w:rPr>
          <w:rStyle w:val="SectionNumber"/>
        </w:rPr>
        <w:t xml:space="preserve">14.5.4</w:t>
      </w:r>
      <w:r>
        <w:tab/>
      </w:r>
      <w:r>
        <w:t xml:space="preserve">Student Progress and Mentoring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FR-ADM-150</w:t>
            </w:r>
          </w:p>
        </w:tc>
        <w:tc>
          <w:tcPr/>
          <w:p>
            <w:pPr>
              <w:pStyle w:val="Compact"/>
            </w:pPr>
            <w:r>
              <w:t xml:space="preserve">The system</w:t>
            </w:r>
            <w:r>
              <w:t xml:space="preserve"> </w:t>
            </w:r>
            <w:r>
              <w:rPr>
                <w:b/>
                <w:bCs/>
              </w:rPr>
              <w:t xml:space="preserve">shall</w:t>
            </w:r>
            <w:r>
              <w:t xml:space="preserve"> </w:t>
            </w:r>
            <w:r>
              <w:t xml:space="preserve">allow the Teacher to view an individual student's progress dashboard within their assigned class: completed and in-progress tasks, submission dates, grades received, RoboPoints earned, RSE session history, and any safeguarding flags associated with the student; visibility is limited to the Teacher's own assigned classes.</w:t>
            </w:r>
          </w:p>
        </w:tc>
        <w:tc>
          <w:tcPr/>
          <w:p>
            <w:pPr>
              <w:pStyle w:val="Compact"/>
            </w:pPr>
            <w:r>
              <w:t xml:space="preserve">Must</w:t>
            </w:r>
          </w:p>
        </w:tc>
        <w:tc>
          <w:tcPr/>
          <w:p>
            <w:pPr>
              <w:pStyle w:val="Compact"/>
            </w:pPr>
            <w:r>
              <w:t xml:space="preserve">Cross-class access requires explicit School Admin grant. Progress dashboard data is sourced from FR-LRN learning-progress service.</w:t>
            </w:r>
          </w:p>
        </w:tc>
      </w:tr>
      <w:tr>
        <w:tc>
          <w:tcPr/>
          <w:p>
            <w:pPr>
              <w:pStyle w:val="Compact"/>
            </w:pPr>
            <w:r>
              <w:t xml:space="preserve">FR-ADM-151</w:t>
            </w:r>
          </w:p>
        </w:tc>
        <w:tc>
          <w:tcPr/>
          <w:p>
            <w:pPr>
              <w:pStyle w:val="Compact"/>
            </w:pPr>
            <w:r>
              <w:t xml:space="preserve">The Teacher</w:t>
            </w:r>
            <w:r>
              <w:t xml:space="preserve"> </w:t>
            </w:r>
            <w:r>
              <w:rPr>
                <w:b/>
                <w:bCs/>
              </w:rPr>
              <w:t xml:space="preserve">shall</w:t>
            </w:r>
            <w:r>
              <w:t xml:space="preserve"> </w:t>
            </w:r>
            <w:r>
              <w:t xml:space="preserve">be able to record private mentoring notes on a student's profile (visible only to Teachers and the School Admin within the tenant, not to the student); notes</w:t>
            </w:r>
            <w:r>
              <w:t xml:space="preserve"> </w:t>
            </w:r>
            <w:r>
              <w:rPr>
                <w:b/>
                <w:bCs/>
              </w:rPr>
              <w:t xml:space="preserve">shall</w:t>
            </w:r>
            <w:r>
              <w:t xml:space="preserve"> </w:t>
            </w:r>
            <w:r>
              <w:t xml:space="preserve">be dated, attributable to the authoring Teacher, and included in safeguarding escalation reports if the student is subsequently reported.</w:t>
            </w:r>
          </w:p>
        </w:tc>
        <w:tc>
          <w:tcPr/>
          <w:p>
            <w:pPr>
              <w:pStyle w:val="Compact"/>
            </w:pPr>
            <w:r>
              <w:t xml:space="preserve">Should</w:t>
            </w:r>
          </w:p>
        </w:tc>
        <w:tc>
          <w:tcPr/>
          <w:p>
            <w:pPr>
              <w:pStyle w:val="Compact"/>
            </w:pPr>
            <w:r>
              <w:t xml:space="preserve">Mentoring notes stored as an append-only series; the Teacher may add but not delete notes.</w:t>
            </w:r>
          </w:p>
        </w:tc>
      </w:tr>
      <w:tr>
        <w:tc>
          <w:tcPr/>
          <w:p>
            <w:pPr>
              <w:pStyle w:val="Compact"/>
            </w:pPr>
            <w:r>
              <w:t xml:space="preserve">FR-ADM-152</w:t>
            </w:r>
          </w:p>
        </w:tc>
        <w:tc>
          <w:tcPr/>
          <w:p>
            <w:pPr>
              <w:pStyle w:val="Compact"/>
            </w:pPr>
            <w:r>
              <w:t xml:space="preserve">The Teacher</w:t>
            </w:r>
            <w:r>
              <w:t xml:space="preserve"> </w:t>
            </w:r>
            <w:r>
              <w:rPr>
                <w:b/>
                <w:bCs/>
              </w:rPr>
              <w:t xml:space="preserve">shall</w:t>
            </w:r>
            <w:r>
              <w:t xml:space="preserve"> </w:t>
            </w:r>
            <w:r>
              <w:t xml:space="preserve">be able to manage team mentoring within their assigned classes: viewing team composition, team project progress, and team RoboPoints for teams in the class; and accepting or declining a request to mentor a specific team. Team formation and dissolution are governed by FR-TEAM.</w:t>
            </w:r>
          </w:p>
        </w:tc>
        <w:tc>
          <w:tcPr/>
          <w:p>
            <w:pPr>
              <w:pStyle w:val="Compact"/>
            </w:pPr>
            <w:r>
              <w:t xml:space="preserve">Must</w:t>
            </w:r>
          </w:p>
        </w:tc>
        <w:tc>
          <w:tcPr/>
          <w:p>
            <w:pPr>
              <w:pStyle w:val="Compact"/>
            </w:pPr>
            <w:r>
              <w:t xml:space="preserve">Teacher-level team oversight is read-write on the mentoring relationship; team composition changes are the domain of FR-TEAM.</w:t>
            </w:r>
          </w:p>
        </w:tc>
      </w:tr>
      <w:tr>
        <w:tc>
          <w:tcPr/>
          <w:p>
            <w:pPr>
              <w:pStyle w:val="Compact"/>
            </w:pPr>
            <w:r>
              <w:t xml:space="preserve">FR-ADM-153</w:t>
            </w:r>
          </w:p>
        </w:tc>
        <w:tc>
          <w:tcPr/>
          <w:p>
            <w:pPr>
              <w:pStyle w:val="Compact"/>
            </w:pPr>
            <w:r>
              <w:t xml:space="preserve">The Teacher</w:t>
            </w:r>
            <w:r>
              <w:t xml:space="preserve"> </w:t>
            </w:r>
            <w:r>
              <w:rPr>
                <w:b/>
                <w:bCs/>
              </w:rPr>
              <w:t xml:space="preserve">shall</w:t>
            </w:r>
            <w:r>
              <w:t xml:space="preserve"> </w:t>
            </w:r>
            <w:r>
              <w:t xml:space="preserve">be able to raise a student behaviour, content, or safeguarding concern from the student profile view, escalating it to the School Admin's moderation console; escalation</w:t>
            </w:r>
            <w:r>
              <w:t xml:space="preserve"> </w:t>
            </w:r>
            <w:r>
              <w:rPr>
                <w:b/>
                <w:bCs/>
              </w:rPr>
              <w:t xml:space="preserve">shall</w:t>
            </w:r>
            <w:r>
              <w:t xml:space="preserve"> </w:t>
            </w:r>
            <w:r>
              <w:t xml:space="preserve">generate an immediate notification to the School Admin and an immutable audit log entry with the Teacher's identity, timestamp, and concern description.</w:t>
            </w:r>
          </w:p>
        </w:tc>
        <w:tc>
          <w:tcPr/>
          <w:p>
            <w:pPr>
              <w:pStyle w:val="Compact"/>
            </w:pPr>
            <w:r>
              <w:t xml:space="preserve">Must</w:t>
            </w:r>
          </w:p>
        </w:tc>
        <w:tc>
          <w:tcPr/>
          <w:p>
            <w:pPr>
              <w:pStyle w:val="Compact"/>
            </w:pPr>
            <w:r>
              <w:t xml:space="preserve">Escalation path integrates with FR-MOD safeguarding pipeline. Notification latency: &lt; 5 minutes.</w:t>
            </w:r>
          </w:p>
        </w:tc>
      </w:tr>
    </w:tbl>
    <w:bookmarkEnd w:id="446"/>
    <w:bookmarkStart w:id="447" w:name="class-reports"/>
    <w:p>
      <w:pPr>
        <w:pStyle w:val="Heading3"/>
      </w:pPr>
      <w:r>
        <w:rPr>
          <w:rStyle w:val="SectionNumber"/>
        </w:rPr>
        <w:t xml:space="preserve">14.5.5</w:t>
      </w:r>
      <w:r>
        <w:tab/>
      </w:r>
      <w:r>
        <w:t xml:space="preserve">Class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FR-ADM-160</w:t>
            </w:r>
          </w:p>
        </w:tc>
        <w:tc>
          <w:tcPr/>
          <w:p>
            <w:pPr>
              <w:pStyle w:val="Compact"/>
            </w:pPr>
            <w:r>
              <w:t xml:space="preserve">The system</w:t>
            </w:r>
            <w:r>
              <w:t xml:space="preserve"> </w:t>
            </w:r>
            <w:r>
              <w:rPr>
                <w:b/>
                <w:bCs/>
              </w:rPr>
              <w:t xml:space="preserve">shall</w:t>
            </w:r>
            <w:r>
              <w:t xml:space="preserve"> </w:t>
            </w:r>
            <w:r>
              <w:t xml:space="preserve">provide a Class Reports section for the Teacher including: assignment completion rate per assignment, grade distribution per assignment (histogram), per-student progress summary, class-level RoboPoints leaderboard, and RSE usage statistics (session count, average session duration); reports</w:t>
            </w:r>
            <w:r>
              <w:t xml:space="preserve"> </w:t>
            </w:r>
            <w:r>
              <w:rPr>
                <w:b/>
                <w:bCs/>
              </w:rPr>
              <w:t xml:space="preserve">shall</w:t>
            </w:r>
            <w:r>
              <w:t xml:space="preserve"> </w:t>
            </w:r>
            <w:r>
              <w:t xml:space="preserve">be limited to the Teacher's assigned classes.</w:t>
            </w:r>
          </w:p>
        </w:tc>
        <w:tc>
          <w:tcPr/>
          <w:p>
            <w:pPr>
              <w:pStyle w:val="Compact"/>
            </w:pPr>
            <w:r>
              <w:t xml:space="preserve">Must</w:t>
            </w:r>
          </w:p>
        </w:tc>
        <w:tc>
          <w:tcPr/>
          <w:p>
            <w:pPr>
              <w:pStyle w:val="Compact"/>
            </w:pPr>
            <w:r>
              <w:t xml:space="preserve">Histogram data computed server-side; leaderboard sourced from Redis sorted set (FR-GAM).</w:t>
            </w:r>
          </w:p>
        </w:tc>
      </w:tr>
      <w:tr>
        <w:tc>
          <w:tcPr/>
          <w:p>
            <w:pPr>
              <w:pStyle w:val="Compact"/>
            </w:pPr>
            <w:r>
              <w:t xml:space="preserve">FR-ADM-161</w:t>
            </w:r>
          </w:p>
        </w:tc>
        <w:tc>
          <w:tcPr/>
          <w:p>
            <w:pPr>
              <w:pStyle w:val="Compact"/>
            </w:pPr>
            <w:r>
              <w:t xml:space="preserve">The Teacher</w:t>
            </w:r>
            <w:r>
              <w:t xml:space="preserve"> </w:t>
            </w:r>
            <w:r>
              <w:rPr>
                <w:b/>
                <w:bCs/>
              </w:rPr>
              <w:t xml:space="preserve">shall</w:t>
            </w:r>
            <w:r>
              <w:t xml:space="preserve"> </w:t>
            </w:r>
            <w:r>
              <w:t xml:space="preserve">be able to generate and download a per-student Progress Report as a PDF; the report</w:t>
            </w:r>
            <w:r>
              <w:t xml:space="preserve"> </w:t>
            </w:r>
            <w:r>
              <w:rPr>
                <w:b/>
                <w:bCs/>
              </w:rPr>
              <w:t xml:space="preserve">shall</w:t>
            </w:r>
            <w:r>
              <w:t xml:space="preserve"> </w:t>
            </w:r>
            <w:r>
              <w:t xml:space="preserve">include: completed tasks, grades, teacher-feedback headlines, and RoboPoints total; the PDF</w:t>
            </w:r>
            <w:r>
              <w:t xml:space="preserve"> </w:t>
            </w:r>
            <w:r>
              <w:rPr>
                <w:b/>
                <w:bCs/>
              </w:rPr>
              <w:t xml:space="preserve">shall</w:t>
            </w:r>
            <w:r>
              <w:t xml:space="preserve"> </w:t>
            </w:r>
            <w:r>
              <w:t xml:space="preserve">include the school's white-label branding; granular rubric breakdowns</w:t>
            </w:r>
            <w:r>
              <w:t xml:space="preserve"> </w:t>
            </w:r>
            <w:r>
              <w:rPr>
                <w:b/>
                <w:bCs/>
              </w:rPr>
              <w:t xml:space="preserve">shall</w:t>
            </w:r>
            <w:r>
              <w:t xml:space="preserve"> </w:t>
            </w:r>
            <w:r>
              <w:t xml:space="preserve">be toggleable.</w:t>
            </w:r>
          </w:p>
        </w:tc>
        <w:tc>
          <w:tcPr/>
          <w:p>
            <w:pPr>
              <w:pStyle w:val="Compact"/>
            </w:pPr>
            <w:r>
              <w:t xml:space="preserve">Must</w:t>
            </w:r>
          </w:p>
        </w:tc>
        <w:tc>
          <w:tcPr/>
          <w:p>
            <w:pPr>
              <w:pStyle w:val="Compact"/>
            </w:pPr>
            <w:r>
              <w:t xml:space="preserve">PDF generation server-side; delivered via pre-signed S3 URL (24-hour TTL, not CDN-cached).</w:t>
            </w:r>
          </w:p>
        </w:tc>
      </w:tr>
      <w:tr>
        <w:tc>
          <w:tcPr/>
          <w:p>
            <w:pPr>
              <w:pStyle w:val="Compact"/>
            </w:pPr>
            <w:r>
              <w:t xml:space="preserve">FR-ADM-162</w:t>
            </w:r>
          </w:p>
        </w:tc>
        <w:tc>
          <w:tcPr/>
          <w:p>
            <w:pPr>
              <w:pStyle w:val="Compact"/>
            </w:pPr>
            <w:r>
              <w:t xml:space="preserve">The Teacher</w:t>
            </w:r>
            <w:r>
              <w:t xml:space="preserve"> </w:t>
            </w:r>
            <w:r>
              <w:rPr>
                <w:b/>
                <w:bCs/>
              </w:rPr>
              <w:t xml:space="preserve">shall</w:t>
            </w:r>
            <w:r>
              <w:t xml:space="preserve"> </w:t>
            </w:r>
            <w:r>
              <w:t xml:space="preserve">be able to export the full class grade book as a CSV file containing: student names (with optional anonymisation to student IDs), assignment names, scores, submission dates, and final grade per assignment.</w:t>
            </w:r>
          </w:p>
        </w:tc>
        <w:tc>
          <w:tcPr/>
          <w:p>
            <w:pPr>
              <w:pStyle w:val="Compact"/>
            </w:pPr>
            <w:r>
              <w:t xml:space="preserve">Must</w:t>
            </w:r>
          </w:p>
        </w:tc>
        <w:tc>
          <w:tcPr/>
          <w:p>
            <w:pPr>
              <w:pStyle w:val="Compact"/>
            </w:pPr>
            <w:r>
              <w:t xml:space="preserve">Anonymised export supports use in external assessment systems without exposing PII.</w:t>
            </w:r>
          </w:p>
        </w:tc>
      </w:tr>
      <w:tr>
        <w:tc>
          <w:tcPr/>
          <w:p>
            <w:pPr>
              <w:pStyle w:val="Compact"/>
            </w:pPr>
            <w:r>
              <w:t xml:space="preserve">FR-ADM-163</w:t>
            </w:r>
          </w:p>
        </w:tc>
        <w:tc>
          <w:tcPr/>
          <w:p>
            <w:pPr>
              <w:pStyle w:val="Compact"/>
            </w:pPr>
            <w:r>
              <w:t xml:space="preserve">The Teacher</w:t>
            </w:r>
            <w:r>
              <w:t xml:space="preserve"> </w:t>
            </w:r>
            <w:r>
              <w:rPr>
                <w:b/>
                <w:bCs/>
              </w:rPr>
              <w:t xml:space="preserve">shall</w:t>
            </w:r>
            <w:r>
              <w:t xml:space="preserve"> </w:t>
            </w:r>
            <w:r>
              <w:t xml:space="preserve">be able to view aggregated class engagement trends over time: weekly active student count, cumulative RSE session hours, task-completion velocity (tasks completed per week), and RoboPoints earning rate; trend data</w:t>
            </w:r>
            <w:r>
              <w:t xml:space="preserve"> </w:t>
            </w:r>
            <w:r>
              <w:rPr>
                <w:b/>
                <w:bCs/>
              </w:rPr>
              <w:t xml:space="preserve">shall</w:t>
            </w:r>
            <w:r>
              <w:t xml:space="preserve"> </w:t>
            </w:r>
            <w:r>
              <w:t xml:space="preserve">be presented as chart visualisations within the console; raw data</w:t>
            </w:r>
            <w:r>
              <w:t xml:space="preserve"> </w:t>
            </w:r>
            <w:r>
              <w:rPr>
                <w:b/>
                <w:bCs/>
              </w:rPr>
              <w:t xml:space="preserve">shall</w:t>
            </w:r>
            <w:r>
              <w:t xml:space="preserve"> </w:t>
            </w:r>
            <w:r>
              <w:t xml:space="preserve">be exportable as CSV.</w:t>
            </w:r>
          </w:p>
        </w:tc>
        <w:tc>
          <w:tcPr/>
          <w:p>
            <w:pPr>
              <w:pStyle w:val="Compact"/>
            </w:pPr>
            <w:r>
              <w:t xml:space="preserve">Should</w:t>
            </w:r>
          </w:p>
        </w:tc>
        <w:tc>
          <w:tcPr/>
          <w:p>
            <w:pPr>
              <w:pStyle w:val="Compact"/>
            </w:pPr>
            <w:r>
              <w:t xml:space="preserve">Charts rendered client-side (React); raw data from Analytics Service via GraphQL.</w:t>
            </w:r>
          </w:p>
        </w:tc>
      </w:tr>
    </w:tbl>
    <w:p>
      <w:r>
        <w:pict>
          <v:rect style="width:0;height:1.5pt" o:hralign="center" o:hrstd="t" o:hr="t"/>
        </w:pict>
      </w:r>
    </w:p>
    <w:bookmarkEnd w:id="447"/>
    <w:bookmarkEnd w:id="448"/>
    <w:bookmarkStart w:id="453" w:name="analytics-and-reporting-service"/>
    <w:p>
      <w:pPr>
        <w:pStyle w:val="Heading2"/>
      </w:pPr>
      <w:r>
        <w:rPr>
          <w:rStyle w:val="SectionNumber"/>
        </w:rPr>
        <w:t xml:space="preserve">14.6</w:t>
      </w:r>
      <w:r>
        <w:tab/>
      </w:r>
      <w:r>
        <w:t xml:space="preserve">Analytics and Reporting Service</w:t>
      </w:r>
    </w:p>
    <w:p>
      <w:pPr>
        <w:pStyle w:val="FirstParagraph"/>
      </w:pPr>
      <w:r>
        <w:t xml:space="preserve">The Analytics and Reporting Service is the shared backend subsystem that underpins all dashboards, on-demand reports, and scheduled exports across all administrative tiers.</w:t>
      </w:r>
    </w:p>
    <w:bookmarkStart w:id="449" w:name="architecture-and-data-pipeline"/>
    <w:p>
      <w:pPr>
        <w:pStyle w:val="Heading3"/>
      </w:pPr>
      <w:r>
        <w:rPr>
          <w:rStyle w:val="SectionNumber"/>
        </w:rPr>
        <w:t xml:space="preserve">14.6.1</w:t>
      </w:r>
      <w:r>
        <w:tab/>
      </w:r>
      <w:r>
        <w:t xml:space="preserve">Architecture and Data Pipeline</w:t>
      </w:r>
    </w:p>
    <w:p>
      <w:pPr>
        <w:pStyle w:val="SourceCode"/>
      </w:pPr>
      <w:r>
        <w:rPr>
          <w:rStyle w:val="VerbatimChar"/>
        </w:rPr>
        <w:t xml:space="preserve">+----------------------------------------------------------+</w:t>
      </w:r>
      <w:r>
        <w:br/>
      </w:r>
      <w:r>
        <w:rPr>
          <w:rStyle w:val="VerbatimChar"/>
        </w:rPr>
        <w:t xml:space="preserve">|           Analytics and Reporting Service                |</w:t>
      </w:r>
      <w:r>
        <w:br/>
      </w:r>
      <w:r>
        <w:rPr>
          <w:rStyle w:val="VerbatimChar"/>
        </w:rPr>
        <w:t xml:space="preserve">+------------------+---------------------------------------+</w:t>
      </w:r>
      <w:r>
        <w:br/>
      </w:r>
      <w:r>
        <w:rPr>
          <w:rStyle w:val="VerbatimChar"/>
        </w:rPr>
        <w:t xml:space="preserve">|  Event Ingestion |  Sources: API Gateway, RSE,           |</w:t>
      </w:r>
      <w:r>
        <w:br/>
      </w:r>
      <w:r>
        <w:rPr>
          <w:rStyle w:val="VerbatimChar"/>
        </w:rPr>
        <w:t xml:space="preserve">|  (OpenTelemetry) |  Auth Service, LRN Service,           |</w:t>
      </w:r>
      <w:r>
        <w:br/>
      </w:r>
      <w:r>
        <w:rPr>
          <w:rStyle w:val="VerbatimChar"/>
        </w:rPr>
        <w:t xml:space="preserve">|                  |  GAM Service, MOD Service             |</w:t>
      </w:r>
      <w:r>
        <w:br/>
      </w:r>
      <w:r>
        <w:rPr>
          <w:rStyle w:val="VerbatimChar"/>
        </w:rPr>
        <w:t xml:space="preserve">+------------------+-------+-------------------------------+</w:t>
      </w:r>
      <w:r>
        <w:br/>
      </w:r>
      <w:r>
        <w:rPr>
          <w:rStyle w:val="VerbatimChar"/>
        </w:rPr>
        <w:t xml:space="preserve">|  Event Bus (Redis Streams / Kafka)                       |</w:t>
      </w:r>
      <w:r>
        <w:br/>
      </w:r>
      <w:r>
        <w:rPr>
          <w:rStyle w:val="VerbatimChar"/>
        </w:rPr>
        <w:t xml:space="preserve">+------------------------------------------+--------------+</w:t>
      </w:r>
      <w:r>
        <w:br/>
      </w:r>
      <w:r>
        <w:rPr>
          <w:rStyle w:val="VerbatimChar"/>
        </w:rPr>
        <w:t xml:space="preserve">|  Aggregation Workers      |  Scheduled   |  On-demand   |</w:t>
      </w:r>
      <w:r>
        <w:br/>
      </w:r>
      <w:r>
        <w:rPr>
          <w:rStyle w:val="VerbatimChar"/>
        </w:rPr>
        <w:t xml:space="preserve">|  (NestJS consumers)       |  Report Jobs |  Query API   |</w:t>
      </w:r>
      <w:r>
        <w:br/>
      </w:r>
      <w:r>
        <w:rPr>
          <w:rStyle w:val="VerbatimChar"/>
        </w:rPr>
        <w:t xml:space="preserve">+---------------------------+--------------+--------------+</w:t>
      </w:r>
      <w:r>
        <w:br/>
      </w:r>
      <w:r>
        <w:rPr>
          <w:rStyle w:val="VerbatimChar"/>
        </w:rPr>
        <w:t xml:space="preserve">|  Analytics Store          |  Report Store                |</w:t>
      </w:r>
      <w:r>
        <w:br/>
      </w:r>
      <w:r>
        <w:rPr>
          <w:rStyle w:val="VerbatimChar"/>
        </w:rPr>
        <w:t xml:space="preserve">|  (PostgreSQL OLAP schema  |  (S3: pre-signed             |</w:t>
      </w:r>
      <w:r>
        <w:br/>
      </w:r>
      <w:r>
        <w:rPr>
          <w:rStyle w:val="VerbatimChar"/>
        </w:rPr>
        <w:t xml:space="preserve">|   or OpenSearch)          |   CSV / PDF exports)         |</w:t>
      </w:r>
      <w:r>
        <w:br/>
      </w:r>
      <w:r>
        <w:rPr>
          <w:rStyle w:val="VerbatimChar"/>
        </w:rPr>
        <w:t xml:space="preserve">+----------------------------------------------------------+</w:t>
      </w:r>
    </w:p>
    <w:bookmarkEnd w:id="449"/>
    <w:bookmarkStart w:id="450" w:name="event-ingestion-and-aggregation"/>
    <w:p>
      <w:pPr>
        <w:pStyle w:val="Heading3"/>
      </w:pPr>
      <w:r>
        <w:rPr>
          <w:rStyle w:val="SectionNumber"/>
        </w:rPr>
        <w:t xml:space="preserve">14.6.2</w:t>
      </w:r>
      <w:r>
        <w:tab/>
      </w:r>
      <w:r>
        <w:t xml:space="preserve">Event Ingestion and Aggregation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FR-ADM-170</w:t>
            </w:r>
          </w:p>
        </w:tc>
        <w:tc>
          <w:tcPr/>
          <w:p>
            <w:pPr>
              <w:pStyle w:val="Compact"/>
            </w:pPr>
            <w:r>
              <w:t xml:space="preserve">The Analytics Service</w:t>
            </w:r>
            <w:r>
              <w:t xml:space="preserve"> </w:t>
            </w:r>
            <w:r>
              <w:rPr>
                <w:b/>
                <w:bCs/>
              </w:rPr>
              <w:t xml:space="preserve">shall</w:t>
            </w:r>
            <w:r>
              <w:t xml:space="preserve"> </w:t>
            </w:r>
            <w:r>
              <w:t xml:space="preserve">ingest structured events from all platform microservices via the internal event bus (Redis Streams or Kafka); events</w:t>
            </w:r>
            <w:r>
              <w:t xml:space="preserve"> </w:t>
            </w:r>
            <w:r>
              <w:rPr>
                <w:b/>
                <w:bCs/>
              </w:rPr>
              <w:t xml:space="preserve">shall</w:t>
            </w:r>
            <w:r>
              <w:t xml:space="preserve"> </w:t>
            </w:r>
            <w:r>
              <w:t xml:space="preserve">include: simulator session start/end, code compilation/execution events, task submission, task grade published, RoboPoints awarded, login/logout, approval actions, and moderation actions.</w:t>
            </w:r>
          </w:p>
        </w:tc>
        <w:tc>
          <w:tcPr/>
          <w:p>
            <w:pPr>
              <w:pStyle w:val="Compact"/>
            </w:pPr>
            <w:r>
              <w:t xml:space="preserve">Must</w:t>
            </w:r>
          </w:p>
        </w:tc>
        <w:tc>
          <w:tcPr/>
          <w:p>
            <w:pPr>
              <w:pStyle w:val="Compact"/>
            </w:pPr>
            <w:r>
              <w:t xml:space="preserve">Events are structured JSON with</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timestamp</w:t>
            </w:r>
            <w:r>
              <w:t xml:space="preserve">,</w:t>
            </w:r>
            <w:r>
              <w:t xml:space="preserve"> </w:t>
            </w:r>
            <w:r>
              <w:rPr>
                <w:rStyle w:val="VerbatimChar"/>
              </w:rPr>
              <w:t xml:space="preserve">event_type</w:t>
            </w:r>
            <w:r>
              <w:t xml:space="preserve">, and a typed payload. No raw PII in event payloads beyond the opaque</w:t>
            </w:r>
            <w:r>
              <w:t xml:space="preserve"> </w:t>
            </w:r>
            <w:r>
              <w:rPr>
                <w:rStyle w:val="VerbatimChar"/>
              </w:rPr>
              <w:t xml:space="preserve">user_id</w:t>
            </w:r>
            <w:r>
              <w:t xml:space="preserve">.</w:t>
            </w:r>
          </w:p>
        </w:tc>
      </w:tr>
      <w:tr>
        <w:tc>
          <w:tcPr/>
          <w:p>
            <w:pPr>
              <w:pStyle w:val="Compact"/>
            </w:pPr>
            <w:r>
              <w:t xml:space="preserve">FR-ADM-171</w:t>
            </w:r>
          </w:p>
        </w:tc>
        <w:tc>
          <w:tcPr/>
          <w:p>
            <w:pPr>
              <w:pStyle w:val="Compact"/>
            </w:pPr>
            <w:r>
              <w:t xml:space="preserve">The Analytics Service</w:t>
            </w:r>
            <w:r>
              <w:t xml:space="preserve"> </w:t>
            </w:r>
            <w:r>
              <w:rPr>
                <w:b/>
                <w:bCs/>
              </w:rPr>
              <w:t xml:space="preserve">shall</w:t>
            </w:r>
            <w:r>
              <w:t xml:space="preserve"> </w:t>
            </w:r>
            <w:r>
              <w:t xml:space="preserve">maintain pre-aggregated counters and time-series metrics per tenant, per class, and per student, updated at most 60 minutes after each raw event; aggregations</w:t>
            </w:r>
            <w:r>
              <w:t xml:space="preserve"> </w:t>
            </w:r>
            <w:r>
              <w:rPr>
                <w:b/>
                <w:bCs/>
              </w:rPr>
              <w:t xml:space="preserve">shall</w:t>
            </w:r>
            <w:r>
              <w:t xml:space="preserve"> </w:t>
            </w:r>
            <w:r>
              <w:t xml:space="preserve">be partitioned by</w:t>
            </w:r>
            <w:r>
              <w:t xml:space="preserve"> </w:t>
            </w:r>
            <w:r>
              <w:rPr>
                <w:rStyle w:val="VerbatimChar"/>
              </w:rPr>
              <w:t xml:space="preserve">tenant_id</w:t>
            </w:r>
            <w:r>
              <w:t xml:space="preserve"> </w:t>
            </w:r>
            <w:r>
              <w:t xml:space="preserve">to enforce tenant isolation at the analytics layer.</w:t>
            </w:r>
          </w:p>
        </w:tc>
        <w:tc>
          <w:tcPr/>
          <w:p>
            <w:pPr>
              <w:pStyle w:val="Compact"/>
            </w:pPr>
            <w:r>
              <w:t xml:space="preserve">Must</w:t>
            </w:r>
          </w:p>
        </w:tc>
        <w:tc>
          <w:tcPr/>
          <w:p>
            <w:pPr>
              <w:pStyle w:val="Compact"/>
            </w:pPr>
            <w:r>
              <w:t xml:space="preserve">Pre-aggregation reduces on-demand query latency. Partitioned by</w:t>
            </w:r>
            <w:r>
              <w:t xml:space="preserve"> </w:t>
            </w:r>
            <w:r>
              <w:rPr>
                <w:rStyle w:val="VerbatimChar"/>
              </w:rPr>
              <w:t xml:space="preserve">tenant_id</w:t>
            </w:r>
            <w:r>
              <w:t xml:space="preserve"> </w:t>
            </w:r>
            <w:r>
              <w:t xml:space="preserve">in the analytics schema.</w:t>
            </w:r>
          </w:p>
        </w:tc>
      </w:tr>
      <w:tr>
        <w:tc>
          <w:tcPr/>
          <w:p>
            <w:pPr>
              <w:pStyle w:val="Compact"/>
            </w:pPr>
            <w:r>
              <w:t xml:space="preserve">FR-ADM-172</w:t>
            </w:r>
          </w:p>
        </w:tc>
        <w:tc>
          <w:tcPr/>
          <w:p>
            <w:pPr>
              <w:pStyle w:val="Compact"/>
            </w:pPr>
            <w:r>
              <w:t xml:space="preserve">The Analytics Service</w:t>
            </w:r>
            <w:r>
              <w:t xml:space="preserve"> </w:t>
            </w:r>
            <w:r>
              <w:rPr>
                <w:b/>
                <w:bCs/>
              </w:rPr>
              <w:t xml:space="preserve">shall</w:t>
            </w:r>
            <w:r>
              <w:t xml:space="preserve"> </w:t>
            </w:r>
            <w:r>
              <w:t xml:space="preserve">expose a query API (GraphQL) consumed by all administrative console dashboards; queries</w:t>
            </w:r>
            <w:r>
              <w:t xml:space="preserve"> </w:t>
            </w:r>
            <w:r>
              <w:rPr>
                <w:b/>
                <w:bCs/>
              </w:rPr>
              <w:t xml:space="preserve">shall</w:t>
            </w:r>
            <w:r>
              <w:t xml:space="preserve"> </w:t>
            </w:r>
            <w:r>
              <w:t xml:space="preserve">be authorised by the caller's JWT role and</w:t>
            </w:r>
            <w:r>
              <w:t xml:space="preserve"> </w:t>
            </w:r>
            <w:r>
              <w:rPr>
                <w:rStyle w:val="VerbatimChar"/>
              </w:rPr>
              <w:t xml:space="preserve">tenant_id</w:t>
            </w:r>
            <w:r>
              <w:t xml:space="preserve"> </w:t>
            </w:r>
            <w:r>
              <w:t xml:space="preserve">before execution; a Super Admin may query any tenant; a School Admin may query only their own tenant; a Teacher may query only their assigned classes.</w:t>
            </w:r>
          </w:p>
        </w:tc>
        <w:tc>
          <w:tcPr/>
          <w:p>
            <w:pPr>
              <w:pStyle w:val="Compact"/>
            </w:pPr>
            <w:r>
              <w:t xml:space="preserve">Must</w:t>
            </w:r>
          </w:p>
        </w:tc>
        <w:tc>
          <w:tcPr/>
          <w:p>
            <w:pPr>
              <w:pStyle w:val="Compact"/>
            </w:pPr>
            <w:r>
              <w:t xml:space="preserve">GraphQL resolvers enforce RBAC and call tenant-scoped analytics queries.</w:t>
            </w:r>
          </w:p>
        </w:tc>
      </w:tr>
      <w:tr>
        <w:tc>
          <w:tcPr/>
          <w:p>
            <w:pPr>
              <w:pStyle w:val="Compact"/>
            </w:pPr>
            <w:r>
              <w:t xml:space="preserve">FR-ADM-173</w:t>
            </w:r>
          </w:p>
        </w:tc>
        <w:tc>
          <w:tcPr/>
          <w:p>
            <w:pPr>
              <w:pStyle w:val="Compact"/>
            </w:pPr>
            <w:r>
              <w:t xml:space="preserve">The Analytics Service</w:t>
            </w:r>
            <w:r>
              <w:t xml:space="preserve"> </w:t>
            </w:r>
            <w:r>
              <w:rPr>
                <w:b/>
                <w:bCs/>
              </w:rPr>
              <w:t xml:space="preserve">shall</w:t>
            </w:r>
            <w:r>
              <w:t xml:space="preserve"> </w:t>
            </w:r>
            <w:r>
              <w:t xml:space="preserve">retain raw events for 90 days and aggregated metrics for 3 years; retention schedules</w:t>
            </w:r>
            <w:r>
              <w:t xml:space="preserve"> </w:t>
            </w:r>
            <w:r>
              <w:rPr>
                <w:b/>
                <w:bCs/>
              </w:rPr>
              <w:t xml:space="preserve">shall</w:t>
            </w:r>
            <w:r>
              <w:t xml:space="preserve"> </w:t>
            </w:r>
            <w:r>
              <w:t xml:space="preserve">be configurable by the Super Admin within bounds set by the applicable data-protection regulations.</w:t>
            </w:r>
          </w:p>
        </w:tc>
        <w:tc>
          <w:tcPr/>
          <w:p>
            <w:pPr>
              <w:pStyle w:val="Compact"/>
            </w:pPr>
            <w:r>
              <w:t xml:space="preserve">Must</w:t>
            </w:r>
          </w:p>
        </w:tc>
        <w:tc>
          <w:tcPr/>
          <w:p>
            <w:pPr>
              <w:pStyle w:val="Compact"/>
            </w:pPr>
            <w:r>
              <w:t xml:space="preserve">Retention schedule informed by GDPR, POPIA, Zimbabwe Cyber and Data Protection Act.</w:t>
            </w:r>
          </w:p>
        </w:tc>
      </w:tr>
    </w:tbl>
    <w:bookmarkEnd w:id="450"/>
    <w:bookmarkStart w:id="451" w:name="X9e84a772b87f64c17b77f8236a49a15d52ae712"/>
    <w:p>
      <w:pPr>
        <w:pStyle w:val="Heading3"/>
      </w:pPr>
      <w:r>
        <w:rPr>
          <w:rStyle w:val="SectionNumber"/>
        </w:rPr>
        <w:t xml:space="preserve">14.6.3</w:t>
      </w:r>
      <w:r>
        <w:tab/>
      </w:r>
      <w:r>
        <w:t xml:space="preserve">On-Demand and Scheduled Report Generation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FR-ADM-180</w:t>
            </w:r>
          </w:p>
        </w:tc>
        <w:tc>
          <w:tcPr/>
          <w:p>
            <w:pPr>
              <w:pStyle w:val="Compact"/>
            </w:pPr>
            <w:r>
              <w:t xml:space="preserve">The system</w:t>
            </w:r>
            <w:r>
              <w:t xml:space="preserve"> </w:t>
            </w:r>
            <w:r>
              <w:rPr>
                <w:b/>
                <w:bCs/>
              </w:rPr>
              <w:t xml:space="preserve">shall</w:t>
            </w:r>
            <w:r>
              <w:t xml:space="preserve"> </w:t>
            </w:r>
            <w:r>
              <w:t xml:space="preserve">support on-demand generation of all report types defined in FR-ADM-070 through FR-ADM-073 (Super Admin), FR-ADM-110 through FR-ADM-114 (School Admin), and FR-ADM-160 through FR-ADM-163 (Teacher); on-demand report generation</w:t>
            </w:r>
            <w:r>
              <w:t xml:space="preserve"> </w:t>
            </w:r>
            <w:r>
              <w:rPr>
                <w:b/>
                <w:bCs/>
              </w:rPr>
              <w:t xml:space="preserve">shall</w:t>
            </w:r>
            <w:r>
              <w:t xml:space="preserve"> </w:t>
            </w:r>
            <w:r>
              <w:t xml:space="preserve">be asynchronous; the user</w:t>
            </w:r>
            <w:r>
              <w:t xml:space="preserve"> </w:t>
            </w:r>
            <w:r>
              <w:rPr>
                <w:b/>
                <w:bCs/>
              </w:rPr>
              <w:t xml:space="preserve">shall</w:t>
            </w:r>
            <w:r>
              <w:t xml:space="preserve"> </w:t>
            </w:r>
            <w:r>
              <w:t xml:space="preserve">receive a notification when the report is ready.</w:t>
            </w:r>
          </w:p>
        </w:tc>
        <w:tc>
          <w:tcPr/>
          <w:p>
            <w:pPr>
              <w:pStyle w:val="Compact"/>
            </w:pPr>
            <w:r>
              <w:t xml:space="preserve">Must</w:t>
            </w:r>
          </w:p>
        </w:tc>
        <w:tc>
          <w:tcPr/>
          <w:p>
            <w:pPr>
              <w:pStyle w:val="Compact"/>
            </w:pPr>
            <w:r>
              <w:t xml:space="preserve">Report generation queued in Redis; progress indicated in the console. Notification via FR-COMM.</w:t>
            </w:r>
          </w:p>
        </w:tc>
      </w:tr>
      <w:tr>
        <w:tc>
          <w:tcPr/>
          <w:p>
            <w:pPr>
              <w:pStyle w:val="Compact"/>
            </w:pPr>
            <w:r>
              <w:t xml:space="preserve">FR-ADM-181</w:t>
            </w:r>
          </w:p>
        </w:tc>
        <w:tc>
          <w:tcPr/>
          <w:p>
            <w:pPr>
              <w:pStyle w:val="Compact"/>
            </w:pPr>
            <w:r>
              <w:t xml:space="preserve">All generated report files (CSV, PDF)</w:t>
            </w:r>
            <w:r>
              <w:t xml:space="preserve"> </w:t>
            </w:r>
            <w:r>
              <w:rPr>
                <w:b/>
                <w:bCs/>
              </w:rPr>
              <w:t xml:space="preserve">shall</w:t>
            </w:r>
            <w:r>
              <w:t xml:space="preserve"> </w:t>
            </w:r>
            <w:r>
              <w:t xml:space="preserve">be stored in S3-compatible object storage, delivered to the requesting user via a pre-signed URL with a 24-hour TTL; URLs</w:t>
            </w:r>
            <w:r>
              <w:t xml:space="preserve"> </w:t>
            </w:r>
            <w:r>
              <w:rPr>
                <w:b/>
                <w:bCs/>
              </w:rPr>
              <w:t xml:space="preserve">shall not</w:t>
            </w:r>
            <w:r>
              <w:t xml:space="preserve"> </w:t>
            </w:r>
            <w:r>
              <w:t xml:space="preserve">be cached at the CDN edge; each URL-generation event</w:t>
            </w:r>
            <w:r>
              <w:t xml:space="preserve"> </w:t>
            </w:r>
            <w:r>
              <w:rPr>
                <w:b/>
                <w:bCs/>
              </w:rPr>
              <w:t xml:space="preserve">shall</w:t>
            </w:r>
            <w:r>
              <w:t xml:space="preserve"> </w:t>
            </w:r>
            <w:r>
              <w:t xml:space="preserve">be audit-logged.</w:t>
            </w:r>
          </w:p>
        </w:tc>
        <w:tc>
          <w:tcPr/>
          <w:p>
            <w:pPr>
              <w:pStyle w:val="Compact"/>
            </w:pPr>
            <w:r>
              <w:t xml:space="preserve">Must</w:t>
            </w:r>
          </w:p>
        </w:tc>
        <w:tc>
          <w:tcPr/>
          <w:p>
            <w:pPr>
              <w:pStyle w:val="Compact"/>
            </w:pPr>
            <w:r>
              <w:t xml:space="preserve">Pre-signed URL generated by the Report Service; CDN cache bypass header applied.</w:t>
            </w:r>
          </w:p>
        </w:tc>
      </w:tr>
      <w:tr>
        <w:tc>
          <w:tcPr/>
          <w:p>
            <w:pPr>
              <w:pStyle w:val="Compact"/>
            </w:pPr>
            <w:r>
              <w:t xml:space="preserve">FR-ADM-182</w:t>
            </w:r>
          </w:p>
        </w:tc>
        <w:tc>
          <w:tcPr/>
          <w:p>
            <w:pPr>
              <w:pStyle w:val="Compact"/>
            </w:pPr>
            <w:r>
              <w:t xml:space="preserve">The system</w:t>
            </w:r>
            <w:r>
              <w:t xml:space="preserve"> </w:t>
            </w:r>
            <w:r>
              <w:rPr>
                <w:b/>
                <w:bCs/>
              </w:rPr>
              <w:t xml:space="preserve">shall</w:t>
            </w:r>
            <w:r>
              <w:t xml:space="preserve"> </w:t>
            </w:r>
            <w:r>
              <w:t xml:space="preserve">support scheduled recurring reports: the Super Admin</w:t>
            </w:r>
            <w:r>
              <w:t xml:space="preserve"> </w:t>
            </w:r>
            <w:r>
              <w:rPr>
                <w:b/>
                <w:bCs/>
              </w:rPr>
              <w:t xml:space="preserve">shall</w:t>
            </w:r>
            <w:r>
              <w:t xml:space="preserve"> </w:t>
            </w:r>
            <w:r>
              <w:t xml:space="preserve">be able to define schedules (daily, weekly, monthly) for any report type, specifying recipient email addresses; the School Admin</w:t>
            </w:r>
            <w:r>
              <w:t xml:space="preserve"> </w:t>
            </w:r>
            <w:r>
              <w:rPr>
                <w:b/>
                <w:bCs/>
              </w:rPr>
              <w:t xml:space="preserve">shall</w:t>
            </w:r>
            <w:r>
              <w:t xml:space="preserve"> </w:t>
            </w:r>
            <w:r>
              <w:t xml:space="preserve">be able to define schedules for school-scoped reports; the Teacher</w:t>
            </w:r>
            <w:r>
              <w:t xml:space="preserve"> </w:t>
            </w:r>
            <w:r>
              <w:rPr>
                <w:b/>
                <w:bCs/>
              </w:rPr>
              <w:t xml:space="preserve">shall</w:t>
            </w:r>
            <w:r>
              <w:t xml:space="preserve"> </w:t>
            </w:r>
            <w:r>
              <w:t xml:space="preserve">be able to schedule class-level reports.</w:t>
            </w:r>
          </w:p>
        </w:tc>
        <w:tc>
          <w:tcPr/>
          <w:p>
            <w:pPr>
              <w:pStyle w:val="Compact"/>
            </w:pPr>
            <w:r>
              <w:t xml:space="preserve">Should</w:t>
            </w:r>
          </w:p>
        </w:tc>
        <w:tc>
          <w:tcPr/>
          <w:p>
            <w:pPr>
              <w:pStyle w:val="Compact"/>
            </w:pPr>
            <w:r>
              <w:t xml:space="preserve">Schedules stored in PostgreSQL; dispatched by a cron-based job service. Delivery via transactional email with a pre-signed download link.</w:t>
            </w:r>
          </w:p>
        </w:tc>
      </w:tr>
      <w:tr>
        <w:tc>
          <w:tcPr/>
          <w:p>
            <w:pPr>
              <w:pStyle w:val="Compact"/>
            </w:pPr>
            <w:r>
              <w:t xml:space="preserve">FR-ADM-183</w:t>
            </w:r>
          </w:p>
        </w:tc>
        <w:tc>
          <w:tcPr/>
          <w:p>
            <w:pPr>
              <w:pStyle w:val="Compact"/>
            </w:pPr>
            <w:r>
              <w:t xml:space="preserve">PDF reports</w:t>
            </w:r>
            <w:r>
              <w:t xml:space="preserve"> </w:t>
            </w:r>
            <w:r>
              <w:rPr>
                <w:b/>
                <w:bCs/>
              </w:rPr>
              <w:t xml:space="preserve">shall</w:t>
            </w:r>
            <w:r>
              <w:t xml:space="preserve"> </w:t>
            </w:r>
            <w:r>
              <w:t xml:space="preserve">be generated server-side using a headless rendering engine; school-scoped and class-scoped PDF reports</w:t>
            </w:r>
            <w:r>
              <w:t xml:space="preserve"> </w:t>
            </w:r>
            <w:r>
              <w:rPr>
                <w:b/>
                <w:bCs/>
              </w:rPr>
              <w:t xml:space="preserve">shall</w:t>
            </w:r>
            <w:r>
              <w:t xml:space="preserve"> </w:t>
            </w:r>
            <w:r>
              <w:t xml:space="preserve">incorporate the tenant's white-label branding tokens (logo, colour scheme, school name) sourced from the tenant configuration (FR-TEN).</w:t>
            </w:r>
          </w:p>
        </w:tc>
        <w:tc>
          <w:tcPr/>
          <w:p>
            <w:pPr>
              <w:pStyle w:val="Compact"/>
            </w:pPr>
            <w:r>
              <w:t xml:space="preserve">Must</w:t>
            </w:r>
          </w:p>
        </w:tc>
        <w:tc>
          <w:tcPr/>
          <w:p>
            <w:pPr>
              <w:pStyle w:val="Compact"/>
            </w:pPr>
            <w:r>
              <w:t xml:space="preserve">Headless renderer (e.g., Puppeteer/Playwright) runs in a containerised sidecar; no client-side PDF generation.</w:t>
            </w:r>
          </w:p>
        </w:tc>
      </w:tr>
      <w:tr>
        <w:tc>
          <w:tcPr/>
          <w:p>
            <w:pPr>
              <w:pStyle w:val="Compact"/>
            </w:pPr>
            <w:r>
              <w:t xml:space="preserve">FR-ADM-184</w:t>
            </w:r>
          </w:p>
        </w:tc>
        <w:tc>
          <w:tcPr/>
          <w:p>
            <w:pPr>
              <w:pStyle w:val="Compact"/>
            </w:pPr>
            <w:r>
              <w:t xml:space="preserve">The system</w:t>
            </w:r>
            <w:r>
              <w:t xml:space="preserve"> </w:t>
            </w:r>
            <w:r>
              <w:rPr>
                <w:b/>
                <w:bCs/>
              </w:rPr>
              <w:t xml:space="preserve">shall</w:t>
            </w:r>
            <w:r>
              <w:t xml:space="preserve"> </w:t>
            </w:r>
            <w:r>
              <w:t xml:space="preserve">support export of learning-outcome statistics in a structured data format (CSV with a versioned schema) suitable for import into external student information systems (SIS) or Learning Management Systems (LMS); the export schema</w:t>
            </w:r>
            <w:r>
              <w:t xml:space="preserve"> </w:t>
            </w:r>
            <w:r>
              <w:rPr>
                <w:b/>
                <w:bCs/>
              </w:rPr>
              <w:t xml:space="preserve">shall</w:t>
            </w:r>
            <w:r>
              <w:t xml:space="preserve"> </w:t>
            </w:r>
            <w:r>
              <w:t xml:space="preserve">be documented in the API Specification and Integration Interfaces section (IR).</w:t>
            </w:r>
          </w:p>
        </w:tc>
        <w:tc>
          <w:tcPr/>
          <w:p>
            <w:pPr>
              <w:pStyle w:val="Compact"/>
            </w:pPr>
            <w:r>
              <w:t xml:space="preserve">Could</w:t>
            </w:r>
          </w:p>
        </w:tc>
        <w:tc>
          <w:tcPr/>
          <w:p>
            <w:pPr>
              <w:pStyle w:val="Compact"/>
            </w:pPr>
            <w:r>
              <w:t xml:space="preserve">Schema aligned with common LMS interchange formats where feasible.</w:t>
            </w:r>
          </w:p>
        </w:tc>
      </w:tr>
    </w:tbl>
    <w:bookmarkEnd w:id="451"/>
    <w:bookmarkStart w:id="452" w:name="engagement-and-learning-outcome-metrics"/>
    <w:p>
      <w:pPr>
        <w:pStyle w:val="Heading3"/>
      </w:pPr>
      <w:r>
        <w:rPr>
          <w:rStyle w:val="SectionNumber"/>
        </w:rPr>
        <w:t xml:space="preserve">14.6.4</w:t>
      </w:r>
      <w:r>
        <w:tab/>
      </w:r>
      <w:r>
        <w:t xml:space="preserve">Engagement and Learning Outcome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FR-ADM-190</w:t>
            </w:r>
          </w:p>
        </w:tc>
        <w:tc>
          <w:tcPr/>
          <w:p>
            <w:pPr>
              <w:pStyle w:val="Compact"/>
            </w:pPr>
            <w:r>
              <w:t xml:space="preserve">The Analytics Service</w:t>
            </w:r>
            <w:r>
              <w:t xml:space="preserve"> </w:t>
            </w:r>
            <w:r>
              <w:rPr>
                <w:b/>
                <w:bCs/>
              </w:rPr>
              <w:t xml:space="preserve">shall</w:t>
            </w:r>
            <w:r>
              <w:t xml:space="preserve"> </w:t>
            </w:r>
            <w:r>
              <w:t xml:space="preserve">compute and expose the following engagement metrics: daily and monthly active users (DAU/MAU), session frequency and duration per student, course and module completion rate, task submission rate, and on-time vs. late submission ratio.</w:t>
            </w:r>
          </w:p>
        </w:tc>
        <w:tc>
          <w:tcPr/>
          <w:p>
            <w:pPr>
              <w:pStyle w:val="Compact"/>
            </w:pPr>
            <w:r>
              <w:t xml:space="preserve">Must</w:t>
            </w:r>
          </w:p>
        </w:tc>
        <w:tc>
          <w:tcPr/>
          <w:p>
            <w:pPr>
              <w:pStyle w:val="Compact"/>
            </w:pPr>
            <w:r>
              <w:t xml:space="preserve">Computed from aggregated event store; exposed via Analytics Query API.</w:t>
            </w:r>
          </w:p>
        </w:tc>
      </w:tr>
      <w:tr>
        <w:tc>
          <w:tcPr/>
          <w:p>
            <w:pPr>
              <w:pStyle w:val="Compact"/>
            </w:pPr>
            <w:r>
              <w:t xml:space="preserve">FR-ADM-191</w:t>
            </w:r>
          </w:p>
        </w:tc>
        <w:tc>
          <w:tcPr/>
          <w:p>
            <w:pPr>
              <w:pStyle w:val="Compact"/>
            </w:pPr>
            <w:r>
              <w:t xml:space="preserve">The Analytics Service</w:t>
            </w:r>
            <w:r>
              <w:t xml:space="preserve"> </w:t>
            </w:r>
            <w:r>
              <w:rPr>
                <w:b/>
                <w:bCs/>
              </w:rPr>
              <w:t xml:space="preserve">shall</w:t>
            </w:r>
            <w:r>
              <w:t xml:space="preserve"> </w:t>
            </w:r>
            <w:r>
              <w:t xml:space="preserve">compute and expose the following learning-outcome metrics: average grade per assignment, grade distribution (histogram), rubric-criterion mean scores, RoboPoints earned per student per period, and progression through curriculum stages (FR-LRN).</w:t>
            </w:r>
          </w:p>
        </w:tc>
        <w:tc>
          <w:tcPr/>
          <w:p>
            <w:pPr>
              <w:pStyle w:val="Compact"/>
            </w:pPr>
            <w:r>
              <w:t xml:space="preserve">Must</w:t>
            </w:r>
          </w:p>
        </w:tc>
        <w:tc>
          <w:tcPr/>
          <w:p>
            <w:pPr>
              <w:pStyle w:val="Compact"/>
            </w:pPr>
            <w:r>
              <w:t xml:space="preserve">Metrics surfaced in Teacher Class Reports (FR-ADM-160) and School Analytics dashboard (FR-ADM-110).</w:t>
            </w:r>
          </w:p>
        </w:tc>
      </w:tr>
      <w:tr>
        <w:tc>
          <w:tcPr/>
          <w:p>
            <w:pPr>
              <w:pStyle w:val="Compact"/>
            </w:pPr>
            <w:r>
              <w:t xml:space="preserve">FR-ADM-192</w:t>
            </w:r>
          </w:p>
        </w:tc>
        <w:tc>
          <w:tcPr/>
          <w:p>
            <w:pPr>
              <w:pStyle w:val="Compact"/>
            </w:pPr>
            <w:r>
              <w:t xml:space="preserve">The Analytics Service</w:t>
            </w:r>
            <w:r>
              <w:t xml:space="preserve"> </w:t>
            </w:r>
            <w:r>
              <w:rPr>
                <w:b/>
                <w:bCs/>
              </w:rPr>
              <w:t xml:space="preserve">shall</w:t>
            </w:r>
            <w:r>
              <w:t xml:space="preserve"> </w:t>
            </w:r>
            <w:r>
              <w:t xml:space="preserve">compute and expose RSE usage metrics: simulator session count and duration by board type (Arduino UNO R3, ESP32, Raspberry Pi Pico, and any custom boards in the extensible board library), component category utilisation frequency, code-compilation success/failure rate, and most-used components across the platform and per tenant.</w:t>
            </w:r>
          </w:p>
        </w:tc>
        <w:tc>
          <w:tcPr/>
          <w:p>
            <w:pPr>
              <w:pStyle w:val="Compact"/>
            </w:pPr>
            <w:r>
              <w:t xml:space="preserve">Should</w:t>
            </w:r>
          </w:p>
        </w:tc>
        <w:tc>
          <w:tcPr/>
          <w:p>
            <w:pPr>
              <w:pStyle w:val="Compact"/>
            </w:pPr>
            <w:r>
              <w:t xml:space="preserve">RSE metrics inform platform optimisation and component catalogue priorities. Sourced from RSE event stream.</w:t>
            </w:r>
          </w:p>
        </w:tc>
      </w:tr>
      <w:tr>
        <w:tc>
          <w:tcPr/>
          <w:p>
            <w:pPr>
              <w:pStyle w:val="Compact"/>
            </w:pPr>
            <w:r>
              <w:t xml:space="preserve">FR-ADM-193</w:t>
            </w:r>
          </w:p>
        </w:tc>
        <w:tc>
          <w:tcPr/>
          <w:p>
            <w:pPr>
              <w:pStyle w:val="Compact"/>
            </w:pPr>
            <w:r>
              <w:t xml:space="preserve">The Analytics Service</w:t>
            </w:r>
            <w:r>
              <w:t xml:space="preserve"> </w:t>
            </w:r>
            <w:r>
              <w:rPr>
                <w:b/>
                <w:bCs/>
              </w:rPr>
              <w:t xml:space="preserve">shall</w:t>
            </w:r>
            <w:r>
              <w:t xml:space="preserve"> </w:t>
            </w:r>
            <w:r>
              <w:t xml:space="preserve">compute and expose competition and gamification statistics: leaderboard rankings per competition, team performance metrics, RoboPoints issued by source type (task completion, bonus award, competition placement), and badge/achievement distribution across the platform and per tenant.</w:t>
            </w:r>
          </w:p>
        </w:tc>
        <w:tc>
          <w:tcPr/>
          <w:p>
            <w:pPr>
              <w:pStyle w:val="Compact"/>
            </w:pPr>
            <w:r>
              <w:t xml:space="preserve">Should</w:t>
            </w:r>
          </w:p>
        </w:tc>
        <w:tc>
          <w:tcPr/>
          <w:p>
            <w:pPr>
              <w:pStyle w:val="Compact"/>
            </w:pPr>
            <w:r>
              <w:t xml:space="preserve">Competition and gamification metrics governed by FR-TEAM and FR-GAM; Analytics Service consumes their event streams.</w:t>
            </w:r>
          </w:p>
        </w:tc>
      </w:tr>
    </w:tbl>
    <w:p>
      <w:r>
        <w:pict>
          <v:rect style="width:0;height:1.5pt" o:hralign="center" o:hrstd="t" o:hr="t"/>
        </w:pict>
      </w:r>
    </w:p>
    <w:bookmarkEnd w:id="452"/>
    <w:bookmarkEnd w:id="453"/>
    <w:bookmarkStart w:id="454" w:name="platform-wide-audit-trail"/>
    <w:p>
      <w:pPr>
        <w:pStyle w:val="Heading2"/>
      </w:pPr>
      <w:r>
        <w:rPr>
          <w:rStyle w:val="SectionNumber"/>
        </w:rPr>
        <w:t xml:space="preserve">14.7</w:t>
      </w:r>
      <w:r>
        <w:tab/>
      </w:r>
      <w:r>
        <w:t xml:space="preserve">Platform-Wide Audit Trail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FR-ADM-200</w:t>
            </w:r>
          </w:p>
        </w:tc>
        <w:tc>
          <w:tcPr/>
          <w:p>
            <w:pPr>
              <w:pStyle w:val="Compact"/>
            </w:pPr>
            <w:r>
              <w:t xml:space="preserve">The system</w:t>
            </w:r>
            <w:r>
              <w:t xml:space="preserve"> </w:t>
            </w:r>
            <w:r>
              <w:rPr>
                <w:b/>
                <w:bCs/>
              </w:rPr>
              <w:t xml:space="preserve">shall</w:t>
            </w:r>
            <w:r>
              <w:t xml:space="preserve"> </w:t>
            </w:r>
            <w:r>
              <w:t xml:space="preserve">maintain an immutable, structured audit trail for all administrative actions across all tiers: account approval/rejection, account suspension/deactivation, content publish/unpublish, role changes, billing adjustments, policy changes, feature-flag toggles, report generation/download, impersonation sessions, and manual consent overrides.</w:t>
            </w:r>
          </w:p>
        </w:tc>
        <w:tc>
          <w:tcPr/>
          <w:p>
            <w:pPr>
              <w:pStyle w:val="Compact"/>
            </w:pPr>
            <w:r>
              <w:t xml:space="preserve">Must</w:t>
            </w:r>
          </w:p>
        </w:tc>
        <w:tc>
          <w:tcPr/>
          <w:p>
            <w:pPr>
              <w:pStyle w:val="Compact"/>
            </w:pPr>
            <w:r>
              <w:t xml:space="preserve">Audit entries are append-only; no update or delete operations are permitted on the audit log store.</w:t>
            </w:r>
          </w:p>
        </w:tc>
      </w:tr>
      <w:tr>
        <w:tc>
          <w:tcPr/>
          <w:p>
            <w:pPr>
              <w:pStyle w:val="Compact"/>
            </w:pPr>
            <w:r>
              <w:t xml:space="preserve">FR-ADM-201</w:t>
            </w:r>
          </w:p>
        </w:tc>
        <w:tc>
          <w:tcPr/>
          <w:p>
            <w:pPr>
              <w:pStyle w:val="Compact"/>
            </w:pPr>
            <w:r>
              <w:t xml:space="preserve">Each audit log entry</w:t>
            </w:r>
            <w:r>
              <w:t xml:space="preserve"> </w:t>
            </w:r>
            <w:r>
              <w:rPr>
                <w:b/>
                <w:bCs/>
              </w:rPr>
              <w:t xml:space="preserve">shall</w:t>
            </w:r>
            <w:r>
              <w:t xml:space="preserve"> </w:t>
            </w:r>
            <w:r>
              <w:t xml:space="preserve">include:</w:t>
            </w:r>
            <w:r>
              <w:t xml:space="preserve"> </w:t>
            </w:r>
            <w:r>
              <w:rPr>
                <w:rStyle w:val="VerbatimChar"/>
              </w:rPr>
              <w:t xml:space="preserve">event_type</w:t>
            </w:r>
            <w:r>
              <w:t xml:space="preserve">,</w:t>
            </w:r>
            <w:r>
              <w:t xml:space="preserve"> </w:t>
            </w:r>
            <w:r>
              <w:rPr>
                <w:rStyle w:val="VerbatimChar"/>
              </w:rPr>
              <w:t xml:space="preserve">actor_user_id</w:t>
            </w:r>
            <w:r>
              <w:t xml:space="preserve">,</w:t>
            </w:r>
            <w:r>
              <w:t xml:space="preserve"> </w:t>
            </w:r>
            <w:r>
              <w:rPr>
                <w:rStyle w:val="VerbatimChar"/>
              </w:rPr>
              <w:t xml:space="preserve">actor_role</w:t>
            </w:r>
            <w:r>
              <w:t xml:space="preserve">,</w:t>
            </w:r>
            <w:r>
              <w:t xml:space="preserve"> </w:t>
            </w:r>
            <w:r>
              <w:rPr>
                <w:rStyle w:val="VerbatimChar"/>
              </w:rPr>
              <w:t xml:space="preserve">target_entity_type</w:t>
            </w:r>
            <w:r>
              <w:t xml:space="preserve">,</w:t>
            </w:r>
            <w:r>
              <w:t xml:space="preserve"> </w:t>
            </w:r>
            <w:r>
              <w:rPr>
                <w:rStyle w:val="VerbatimChar"/>
              </w:rPr>
              <w:t xml:space="preserve">target_entity_id</w:t>
            </w:r>
            <w:r>
              <w:t xml:space="preserve">,</w:t>
            </w:r>
            <w:r>
              <w:t xml:space="preserve"> </w:t>
            </w:r>
            <w:r>
              <w:rPr>
                <w:rStyle w:val="VerbatimChar"/>
              </w:rPr>
              <w:t xml:space="preserve">tenant_id</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w:t>
            </w:r>
            <w:r>
              <w:t xml:space="preserve">(UTC ISO-8601),</w:t>
            </w:r>
            <w:r>
              <w:t xml:space="preserve"> </w:t>
            </w:r>
            <w:r>
              <w:rPr>
                <w:rStyle w:val="VerbatimChar"/>
              </w:rPr>
              <w:t xml:space="preserve">outcome</w:t>
            </w:r>
            <w:r>
              <w:t xml:space="preserve"> </w:t>
            </w:r>
            <w:r>
              <w:t xml:space="preserve">(success / failure),</w:t>
            </w:r>
            <w:r>
              <w:t xml:space="preserve"> </w:t>
            </w:r>
            <w:r>
              <w:rPr>
                <w:rStyle w:val="VerbatimChar"/>
              </w:rPr>
              <w:t xml:space="preserve">reason</w:t>
            </w:r>
            <w:r>
              <w:t xml:space="preserve"> </w:t>
            </w:r>
            <w:r>
              <w:t xml:space="preserve">(where applicable), and a</w:t>
            </w:r>
            <w:r>
              <w:t xml:space="preserve"> </w:t>
            </w:r>
            <w:r>
              <w:rPr>
                <w:rStyle w:val="VerbatimChar"/>
              </w:rPr>
              <w:t xml:space="preserve">correlation_id</w:t>
            </w:r>
            <w:r>
              <w:t xml:space="preserve"> </w:t>
            </w:r>
            <w:r>
              <w:t xml:space="preserve">for distributed-trace linkage.</w:t>
            </w:r>
          </w:p>
        </w:tc>
        <w:tc>
          <w:tcPr/>
          <w:p>
            <w:pPr>
              <w:pStyle w:val="Compact"/>
            </w:pPr>
            <w:r>
              <w:t xml:space="preserve">Must</w:t>
            </w:r>
          </w:p>
        </w:tc>
        <w:tc>
          <w:tcPr/>
          <w:p>
            <w:pPr>
              <w:pStyle w:val="Compact"/>
            </w:pPr>
            <w:r>
              <w:t xml:space="preserve">Schema consistent with FR-AUTH-111 auth audit entries. Forwarded to centralised log store (OpenTelemetry / Loki).</w:t>
            </w:r>
          </w:p>
        </w:tc>
      </w:tr>
      <w:tr>
        <w:tc>
          <w:tcPr/>
          <w:p>
            <w:pPr>
              <w:pStyle w:val="Compact"/>
            </w:pPr>
            <w:r>
              <w:t xml:space="preserve">FR-ADM-202</w:t>
            </w:r>
          </w:p>
        </w:tc>
        <w:tc>
          <w:tcPr/>
          <w:p>
            <w:pPr>
              <w:pStyle w:val="Compact"/>
            </w:pPr>
            <w:r>
              <w:t xml:space="preserve">Administrative audit logs</w:t>
            </w:r>
            <w:r>
              <w:t xml:space="preserve"> </w:t>
            </w:r>
            <w:r>
              <w:rPr>
                <w:b/>
                <w:bCs/>
              </w:rPr>
              <w:t xml:space="preserve">shall</w:t>
            </w:r>
            <w:r>
              <w:t xml:space="preserve"> </w:t>
            </w:r>
            <w:r>
              <w:t xml:space="preserve">be retained for a minimum of 7 years for safeguarding-related entries and 12 months for standard administrative events, consistent with GDPR, COPPA, Zimbabwe Cyber and Data Protection Act, POPIA, Nigeria NDPR, and Kenya Data Protection Act obligations.</w:t>
            </w:r>
          </w:p>
        </w:tc>
        <w:tc>
          <w:tcPr/>
          <w:p>
            <w:pPr>
              <w:pStyle w:val="Compact"/>
            </w:pPr>
            <w:r>
              <w:t xml:space="preserve">Must</w:t>
            </w:r>
          </w:p>
        </w:tc>
        <w:tc>
          <w:tcPr/>
          <w:p>
            <w:pPr>
              <w:pStyle w:val="Compact"/>
            </w:pPr>
            <w:r>
              <w:t xml:space="preserve">Retention policy enforced by a scheduled purge job that exempts safeguarding-flagged entries.</w:t>
            </w:r>
          </w:p>
        </w:tc>
      </w:tr>
      <w:tr>
        <w:tc>
          <w:tcPr/>
          <w:p>
            <w:pPr>
              <w:pStyle w:val="Compact"/>
            </w:pPr>
            <w:r>
              <w:t xml:space="preserve">FR-ADM-203</w:t>
            </w:r>
          </w:p>
        </w:tc>
        <w:tc>
          <w:tcPr/>
          <w:p>
            <w:pPr>
              <w:pStyle w:val="Compact"/>
            </w:pPr>
            <w:r>
              <w:t xml:space="preserve">The Super Admin and Platform Moderator</w:t>
            </w:r>
            <w:r>
              <w:t xml:space="preserve"> </w:t>
            </w:r>
            <w:r>
              <w:rPr>
                <w:b/>
                <w:bCs/>
              </w:rPr>
              <w:t xml:space="preserve">shall</w:t>
            </w:r>
            <w:r>
              <w:t xml:space="preserve"> </w:t>
            </w:r>
            <w:r>
              <w:t xml:space="preserve">be able to search and export audit logs across all tenants; the School Admin</w:t>
            </w:r>
            <w:r>
              <w:t xml:space="preserve"> </w:t>
            </w:r>
            <w:r>
              <w:rPr>
                <w:b/>
                <w:bCs/>
              </w:rPr>
              <w:t xml:space="preserve">shall</w:t>
            </w:r>
            <w:r>
              <w:t xml:space="preserve"> </w:t>
            </w:r>
            <w:r>
              <w:t xml:space="preserve">be able to search and export audit logs scoped to their own tenant; search parameters</w:t>
            </w:r>
            <w:r>
              <w:t xml:space="preserve"> </w:t>
            </w:r>
            <w:r>
              <w:rPr>
                <w:b/>
                <w:bCs/>
              </w:rPr>
              <w:t xml:space="preserve">shall</w:t>
            </w:r>
            <w:r>
              <w:t xml:space="preserve"> </w:t>
            </w:r>
            <w:r>
              <w:t xml:space="preserve">include: actor, target, event type, date range, and outcome.</w:t>
            </w:r>
          </w:p>
        </w:tc>
        <w:tc>
          <w:tcPr/>
          <w:p>
            <w:pPr>
              <w:pStyle w:val="Compact"/>
            </w:pPr>
            <w:r>
              <w:t xml:space="preserve">Must</w:t>
            </w:r>
          </w:p>
        </w:tc>
        <w:tc>
          <w:tcPr/>
          <w:p>
            <w:pPr>
              <w:pStyle w:val="Compact"/>
            </w:pPr>
            <w:r>
              <w:t xml:space="preserve">Export subject to FR-ADM-181 pre-signed URL delivery. Search is paginated (default 25 rows).</w:t>
            </w:r>
          </w:p>
        </w:tc>
      </w:tr>
    </w:tbl>
    <w:p>
      <w:r>
        <w:pict>
          <v:rect style="width:0;height:1.5pt" o:hralign="center" o:hrstd="t" o:hr="t"/>
        </w:pict>
      </w:r>
    </w:p>
    <w:bookmarkEnd w:id="454"/>
    <w:bookmarkStart w:id="455" w:name="Xbea9d2dc32745dda626ee40e38512301f8a63c2"/>
    <w:p>
      <w:pPr>
        <w:pStyle w:val="Heading2"/>
      </w:pPr>
      <w:r>
        <w:rPr>
          <w:rStyle w:val="SectionNumber"/>
        </w:rPr>
        <w:t xml:space="preserve">14.8</w:t>
      </w:r>
      <w:r>
        <w:tab/>
      </w:r>
      <w:r>
        <w:t xml:space="preserve">Cross-Cutting Administration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FR-ADM-210</w:t>
            </w:r>
          </w:p>
        </w:tc>
        <w:tc>
          <w:tcPr/>
          <w:p>
            <w:pPr>
              <w:pStyle w:val="Compact"/>
            </w:pPr>
            <w:r>
              <w:t xml:space="preserve">All administrative console interfaces</w:t>
            </w:r>
            <w:r>
              <w:t xml:space="preserve"> </w:t>
            </w:r>
            <w:r>
              <w:rPr>
                <w:b/>
                <w:bCs/>
              </w:rPr>
              <w:t xml:space="preserve">shall</w:t>
            </w:r>
            <w:r>
              <w:t xml:space="preserve"> </w:t>
            </w:r>
            <w:r>
              <w:t xml:space="preserve">meet WCAG 2.2 Level AA accessibility requirements: full keyboard navigation, screen-reader compatibility (ARIA landmarks and live regions), sufficient colour contrast (minimum 4.5:1 for normal text), and managed focus transitions in modal dialogs.</w:t>
            </w:r>
          </w:p>
        </w:tc>
        <w:tc>
          <w:tcPr/>
          <w:p>
            <w:pPr>
              <w:pStyle w:val="Compact"/>
            </w:pPr>
            <w:r>
              <w:t xml:space="preserve">Must</w:t>
            </w:r>
          </w:p>
        </w:tc>
        <w:tc>
          <w:tcPr/>
          <w:p>
            <w:pPr>
              <w:pStyle w:val="Compact"/>
            </w:pPr>
            <w:r>
              <w:t xml:space="preserve">Accessibility applies equally to Super Admin, School Admin, and Teacher consoles. See Accessibility, Internationalisation and Low-Bandwidth Design section.</w:t>
            </w:r>
          </w:p>
        </w:tc>
      </w:tr>
      <w:tr>
        <w:tc>
          <w:tcPr/>
          <w:p>
            <w:pPr>
              <w:pStyle w:val="Compact"/>
            </w:pPr>
            <w:r>
              <w:t xml:space="preserve">FR-ADM-211</w:t>
            </w:r>
          </w:p>
        </w:tc>
        <w:tc>
          <w:tcPr/>
          <w:p>
            <w:pPr>
              <w:pStyle w:val="Compact"/>
            </w:pPr>
            <w:r>
              <w:t xml:space="preserve">Administrative console interfaces</w:t>
            </w:r>
            <w:r>
              <w:t xml:space="preserve"> </w:t>
            </w:r>
            <w:r>
              <w:rPr>
                <w:b/>
                <w:bCs/>
              </w:rPr>
              <w:t xml:space="preserve">shall</w:t>
            </w:r>
            <w:r>
              <w:t xml:space="preserve"> </w:t>
            </w:r>
            <w:r>
              <w:t xml:space="preserve">be usable on tablet-sized screens (minimum 768 px viewport width); desktop (1 280 px and above) is the primary target; large report tables</w:t>
            </w:r>
            <w:r>
              <w:t xml:space="preserve"> </w:t>
            </w:r>
            <w:r>
              <w:rPr>
                <w:b/>
                <w:bCs/>
              </w:rPr>
              <w:t xml:space="preserve">shall</w:t>
            </w:r>
            <w:r>
              <w:t xml:space="preserve"> </w:t>
            </w:r>
            <w:r>
              <w:t xml:space="preserve">be lazy-loaded; data sets</w:t>
            </w:r>
            <w:r>
              <w:t xml:space="preserve"> </w:t>
            </w:r>
            <w:r>
              <w:rPr>
                <w:b/>
                <w:bCs/>
              </w:rPr>
              <w:t xml:space="preserve">shall</w:t>
            </w:r>
            <w:r>
              <w:t xml:space="preserve"> </w:t>
            </w:r>
            <w:r>
              <w:t xml:space="preserve">be paginated with a default of 25 rows per page (configurable to 50 or 100).</w:t>
            </w:r>
          </w:p>
        </w:tc>
        <w:tc>
          <w:tcPr/>
          <w:p>
            <w:pPr>
              <w:pStyle w:val="Compact"/>
            </w:pPr>
            <w:r>
              <w:t xml:space="preserve">Must</w:t>
            </w:r>
          </w:p>
        </w:tc>
        <w:tc>
          <w:tcPr/>
          <w:p>
            <w:pPr>
              <w:pStyle w:val="Compact"/>
            </w:pPr>
            <w:r>
              <w:t xml:space="preserve">Server-side rendering (Next.js App Router) applied to initial console loads to support low-bandwidth African network conditions.</w:t>
            </w:r>
          </w:p>
        </w:tc>
      </w:tr>
      <w:tr>
        <w:tc>
          <w:tcPr/>
          <w:p>
            <w:pPr>
              <w:pStyle w:val="Compact"/>
            </w:pPr>
            <w:r>
              <w:t xml:space="preserve">FR-ADM-212</w:t>
            </w:r>
          </w:p>
        </w:tc>
        <w:tc>
          <w:tcPr/>
          <w:p>
            <w:pPr>
              <w:pStyle w:val="Compact"/>
            </w:pPr>
            <w:r>
              <w:t xml:space="preserve">Every destructive administrative action (account deletion, tenant suspension, bulk rejection, data export of sensitive reports)</w:t>
            </w:r>
            <w:r>
              <w:t xml:space="preserve"> </w:t>
            </w:r>
            <w:r>
              <w:rPr>
                <w:b/>
                <w:bCs/>
              </w:rPr>
              <w:t xml:space="preserve">shall</w:t>
            </w:r>
            <w:r>
              <w:t xml:space="preserve"> </w:t>
            </w:r>
            <w:r>
              <w:t xml:space="preserve">require a two-step explicit confirmation (preview then confirm), and the confirmed action</w:t>
            </w:r>
            <w:r>
              <w:t xml:space="preserve"> </w:t>
            </w:r>
            <w:r>
              <w:rPr>
                <w:b/>
                <w:bCs/>
              </w:rPr>
              <w:t xml:space="preserve">shall</w:t>
            </w:r>
            <w:r>
              <w:t xml:space="preserve"> </w:t>
            </w:r>
            <w:r>
              <w:t xml:space="preserve">generate an immutable audit log entry (FR-ADM-200).</w:t>
            </w:r>
          </w:p>
        </w:tc>
        <w:tc>
          <w:tcPr/>
          <w:p>
            <w:pPr>
              <w:pStyle w:val="Compact"/>
            </w:pPr>
            <w:r>
              <w:t xml:space="preserve">Must</w:t>
            </w:r>
          </w:p>
        </w:tc>
        <w:tc>
          <w:tcPr/>
          <w:p>
            <w:pPr>
              <w:pStyle w:val="Compact"/>
            </w:pPr>
            <w:r>
              <w:t xml:space="preserve">Two-step confirmation modal must state the action, its scope, and its irreversibility (where applicable).</w:t>
            </w:r>
          </w:p>
        </w:tc>
      </w:tr>
      <w:tr>
        <w:tc>
          <w:tcPr/>
          <w:p>
            <w:pPr>
              <w:pStyle w:val="Compact"/>
            </w:pPr>
            <w:r>
              <w:t xml:space="preserve">FR-ADM-213</w:t>
            </w:r>
          </w:p>
        </w:tc>
        <w:tc>
          <w:tcPr/>
          <w:p>
            <w:pPr>
              <w:pStyle w:val="Compact"/>
            </w:pPr>
            <w:r>
              <w:t xml:space="preserve">RBAC enforcement</w:t>
            </w:r>
            <w:r>
              <w:t xml:space="preserve"> </w:t>
            </w:r>
            <w:r>
              <w:rPr>
                <w:b/>
                <w:bCs/>
              </w:rPr>
              <w:t xml:space="preserve">shall</w:t>
            </w:r>
            <w:r>
              <w:t xml:space="preserve"> </w:t>
            </w:r>
            <w:r>
              <w:t xml:space="preserve">be applied at the API Gateway and the service layer for every administrative API call; a Teacher</w:t>
            </w:r>
            <w:r>
              <w:t xml:space="preserve"> </w:t>
            </w:r>
            <w:r>
              <w:rPr>
                <w:b/>
                <w:bCs/>
              </w:rPr>
              <w:t xml:space="preserve">shall not</w:t>
            </w:r>
            <w:r>
              <w:t xml:space="preserve"> </w:t>
            </w:r>
            <w:r>
              <w:t xml:space="preserve">be able to access School Admin functions; a School Admin</w:t>
            </w:r>
            <w:r>
              <w:t xml:space="preserve"> </w:t>
            </w:r>
            <w:r>
              <w:rPr>
                <w:b/>
                <w:bCs/>
              </w:rPr>
              <w:t xml:space="preserve">shall not</w:t>
            </w:r>
            <w:r>
              <w:t xml:space="preserve"> </w:t>
            </w:r>
            <w:r>
              <w:t xml:space="preserve">access data from another tenant; a Platform Moderator</w:t>
            </w:r>
            <w:r>
              <w:t xml:space="preserve"> </w:t>
            </w:r>
            <w:r>
              <w:rPr>
                <w:b/>
                <w:bCs/>
              </w:rPr>
              <w:t xml:space="preserve">shall not</w:t>
            </w:r>
            <w:r>
              <w:t xml:space="preserve"> </w:t>
            </w:r>
            <w:r>
              <w:t xml:space="preserve">access billing or system-configuration functions reserved for the Super Admin; any out-of-scope API call</w:t>
            </w:r>
            <w:r>
              <w:t xml:space="preserve"> </w:t>
            </w:r>
            <w:r>
              <w:rPr>
                <w:b/>
                <w:bCs/>
              </w:rPr>
              <w:t xml:space="preserve">shall</w:t>
            </w:r>
            <w:r>
              <w:t xml:space="preserve"> </w:t>
            </w:r>
            <w:r>
              <w:t xml:space="preserve">return HTTP 403 Forbidden and be recorded as a security event in the audit log.</w:t>
            </w:r>
          </w:p>
        </w:tc>
        <w:tc>
          <w:tcPr/>
          <w:p>
            <w:pPr>
              <w:pStyle w:val="Compact"/>
            </w:pPr>
            <w:r>
              <w:t xml:space="preserve">Must</w:t>
            </w:r>
          </w:p>
        </w:tc>
        <w:tc>
          <w:tcPr/>
          <w:p>
            <w:pPr>
              <w:pStyle w:val="Compact"/>
            </w:pPr>
            <w:r>
              <w:t xml:space="preserve">Client-side role checks are supplementary only and never the sole enforcement mechanism. See FR-AUTH-100.</w:t>
            </w:r>
          </w:p>
        </w:tc>
      </w:tr>
      <w:tr>
        <w:tc>
          <w:tcPr/>
          <w:p>
            <w:pPr>
              <w:pStyle w:val="Compact"/>
            </w:pPr>
            <w:r>
              <w:t xml:space="preserve">FR-ADM-214</w:t>
            </w:r>
          </w:p>
        </w:tc>
        <w:tc>
          <w:tcPr/>
          <w:p>
            <w:pPr>
              <w:pStyle w:val="Compact"/>
            </w:pPr>
            <w:r>
              <w:t xml:space="preserve">All data export files generated by the administration layer</w:t>
            </w:r>
            <w:r>
              <w:t xml:space="preserve"> </w:t>
            </w:r>
            <w:r>
              <w:rPr>
                <w:b/>
                <w:bCs/>
              </w:rPr>
              <w:t xml:space="preserve">shall</w:t>
            </w:r>
            <w:r>
              <w:t xml:space="preserve"> </w:t>
            </w:r>
            <w:r>
              <w:t xml:space="preserve">be produced server-side, transmitted to the requesting user via a pre-signed, time-limited (24-hour) download URL, and</w:t>
            </w:r>
            <w:r>
              <w:t xml:space="preserve"> </w:t>
            </w:r>
            <w:r>
              <w:rPr>
                <w:b/>
                <w:bCs/>
              </w:rPr>
              <w:t xml:space="preserve">shall not</w:t>
            </w:r>
            <w:r>
              <w:t xml:space="preserve"> </w:t>
            </w:r>
            <w:r>
              <w:t xml:space="preserve">be cached at CDN edge nodes; URL generation events</w:t>
            </w:r>
            <w:r>
              <w:t xml:space="preserve"> </w:t>
            </w:r>
            <w:r>
              <w:rPr>
                <w:b/>
                <w:bCs/>
              </w:rPr>
              <w:t xml:space="preserve">shall</w:t>
            </w:r>
            <w:r>
              <w:t xml:space="preserve"> </w:t>
            </w:r>
            <w:r>
              <w:t xml:space="preserve">be logged in the audit trail.</w:t>
            </w:r>
          </w:p>
        </w:tc>
        <w:tc>
          <w:tcPr/>
          <w:p>
            <w:pPr>
              <w:pStyle w:val="Compact"/>
            </w:pPr>
            <w:r>
              <w:t xml:space="preserve">Must</w:t>
            </w:r>
          </w:p>
        </w:tc>
        <w:tc>
          <w:tcPr/>
          <w:p>
            <w:pPr>
              <w:pStyle w:val="Compact"/>
            </w:pPr>
            <w:r>
              <w:t xml:space="preserve">Applies to CSV, PDF, and JSON exports at all administrative tiers.</w:t>
            </w:r>
          </w:p>
        </w:tc>
      </w:tr>
    </w:tbl>
    <w:p>
      <w:r>
        <w:pict>
          <v:rect style="width:0;height:1.5pt" o:hralign="center" o:hrstd="t" o:hr="t"/>
        </w:pict>
      </w:r>
    </w:p>
    <w:bookmarkEnd w:id="455"/>
    <w:bookmarkStart w:id="456" w:name="moscow-priority-summary-8"/>
    <w:p>
      <w:pPr>
        <w:pStyle w:val="Heading2"/>
      </w:pPr>
      <w:r>
        <w:rPr>
          <w:rStyle w:val="SectionNumber"/>
        </w:rPr>
        <w:t xml:space="preserve">14.9</w:t>
      </w:r>
      <w:r>
        <w:tab/>
      </w:r>
      <w:r>
        <w:t xml:space="preserve">MoSCoW Priority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 Range</w:t>
            </w:r>
          </w:p>
        </w:tc>
        <w:tc>
          <w:tcPr/>
          <w:p>
            <w:pPr>
              <w:pStyle w:val="Compact"/>
            </w:pPr>
            <w:r>
              <w:t xml:space="preserve">Area</w:t>
            </w:r>
          </w:p>
        </w:tc>
        <w:tc>
          <w:tcPr/>
          <w:p>
            <w:pPr>
              <w:pStyle w:val="Compact"/>
            </w:pPr>
            <w:r>
              <w:t xml:space="preserve">Must</w:t>
            </w:r>
          </w:p>
        </w:tc>
        <w:tc>
          <w:tcPr/>
          <w:p>
            <w:pPr>
              <w:pStyle w:val="Compact"/>
            </w:pPr>
            <w:r>
              <w:t xml:space="preserve">Should</w:t>
            </w:r>
          </w:p>
        </w:tc>
        <w:tc>
          <w:tcPr/>
          <w:p>
            <w:pPr>
              <w:pStyle w:val="Compact"/>
            </w:pPr>
            <w:r>
              <w:t xml:space="preserve">Could</w:t>
            </w:r>
          </w:p>
        </w:tc>
        <w:tc>
          <w:tcPr/>
          <w:p>
            <w:pPr>
              <w:pStyle w:val="Compact"/>
            </w:pPr>
            <w:r>
              <w:t xml:space="preserve">Won't</w:t>
            </w:r>
          </w:p>
        </w:tc>
      </w:tr>
      <w:tr>
        <w:tc>
          <w:tcPr/>
          <w:p>
            <w:pPr>
              <w:pStyle w:val="Compact"/>
            </w:pPr>
            <w:r>
              <w:t xml:space="preserve">FR-ADM-001–007</w:t>
            </w:r>
          </w:p>
        </w:tc>
        <w:tc>
          <w:tcPr/>
          <w:p>
            <w:pPr>
              <w:pStyle w:val="Compact"/>
            </w:pPr>
            <w:r>
              <w:t xml:space="preserve">Tenant lifecycle management</w:t>
            </w:r>
          </w:p>
        </w:tc>
        <w:tc>
          <w:tcPr/>
          <w:p>
            <w:pPr>
              <w:pStyle w:val="Compact"/>
            </w:pPr>
            <w:r>
              <w:t xml:space="preserve">6</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FR-ADM-010–014</w:t>
            </w:r>
          </w:p>
        </w:tc>
        <w:tc>
          <w:tcPr/>
          <w:p>
            <w:pPr>
              <w:pStyle w:val="Compact"/>
            </w:pPr>
            <w:r>
              <w:t xml:space="preserve">Global approval queue</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FR-ADM-020–025</w:t>
            </w:r>
          </w:p>
        </w:tc>
        <w:tc>
          <w:tcPr/>
          <w:p>
            <w:pPr>
              <w:pStyle w:val="Compact"/>
            </w:pPr>
            <w:r>
              <w:t xml:space="preserve">Global content library</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FR-ADM-030–034</w:t>
            </w:r>
          </w:p>
        </w:tc>
        <w:tc>
          <w:tcPr/>
          <w:p>
            <w:pPr>
              <w:pStyle w:val="Compact"/>
            </w:pPr>
            <w:r>
              <w:t xml:space="preserve">Global moderation console</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FR-ADM-040–044</w:t>
            </w:r>
          </w:p>
        </w:tc>
        <w:tc>
          <w:tcPr/>
          <w:p>
            <w:pPr>
              <w:pStyle w:val="Compact"/>
            </w:pPr>
            <w:r>
              <w:t xml:space="preserve">Platform config and feature flags</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FR-ADM-050–053</w:t>
            </w:r>
          </w:p>
        </w:tc>
        <w:tc>
          <w:tcPr/>
          <w:p>
            <w:pPr>
              <w:pStyle w:val="Compact"/>
            </w:pPr>
            <w:r>
              <w:t xml:space="preserve">Billing and subscription plans</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FR-ADM-060–063</w:t>
            </w:r>
          </w:p>
        </w:tc>
        <w:tc>
          <w:tcPr/>
          <w:p>
            <w:pPr>
              <w:pStyle w:val="Compact"/>
            </w:pPr>
            <w:r>
              <w:t xml:space="preserve">System health dashboard</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FR-ADM-070–073</w:t>
            </w:r>
          </w:p>
        </w:tc>
        <w:tc>
          <w:tcPr/>
          <w:p>
            <w:pPr>
              <w:pStyle w:val="Compact"/>
            </w:pPr>
            <w:r>
              <w:t xml:space="preserve">Global analytics and reports</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FR-ADM-080–087</w:t>
            </w:r>
          </w:p>
        </w:tc>
        <w:tc>
          <w:tcPr/>
          <w:p>
            <w:pPr>
              <w:pStyle w:val="Compact"/>
            </w:pPr>
            <w:r>
              <w:t xml:space="preserve">School admin: student management</w:t>
            </w:r>
          </w:p>
        </w:tc>
        <w:tc>
          <w:tcPr/>
          <w:p>
            <w:pPr>
              <w:pStyle w:val="Compact"/>
            </w:pPr>
            <w:r>
              <w:t xml:space="preserve">7</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FR-ADM-090–094</w:t>
            </w:r>
          </w:p>
        </w:tc>
        <w:tc>
          <w:tcPr/>
          <w:p>
            <w:pPr>
              <w:pStyle w:val="Compact"/>
            </w:pPr>
            <w:r>
              <w:t xml:space="preserve">School admin: teacher management</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FR-ADM-095–097</w:t>
            </w:r>
          </w:p>
        </w:tc>
        <w:tc>
          <w:tcPr/>
          <w:p>
            <w:pPr>
              <w:pStyle w:val="Compact"/>
            </w:pPr>
            <w:r>
              <w:t xml:space="preserve">School admin: seats and teams</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FR-ADM-100–102</w:t>
            </w:r>
          </w:p>
        </w:tc>
        <w:tc>
          <w:tcPr/>
          <w:p>
            <w:pPr>
              <w:pStyle w:val="Compact"/>
            </w:pPr>
            <w:r>
              <w:t xml:space="preserve">School policies</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FR-ADM-110–114</w:t>
            </w:r>
          </w:p>
        </w:tc>
        <w:tc>
          <w:tcPr/>
          <w:p>
            <w:pPr>
              <w:pStyle w:val="Compact"/>
            </w:pPr>
            <w:r>
              <w:t xml:space="preserve">School analytics and reports</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FR-ADM-120–124</w:t>
            </w:r>
          </w:p>
        </w:tc>
        <w:tc>
          <w:tcPr/>
          <w:p>
            <w:pPr>
              <w:pStyle w:val="Compact"/>
            </w:pPr>
            <w:r>
              <w:t xml:space="preserve">Teacher: class management</w:t>
            </w:r>
          </w:p>
        </w:tc>
        <w:tc>
          <w:tcPr/>
          <w:p>
            <w:pPr>
              <w:pStyle w:val="Compact"/>
            </w:pPr>
            <w:r>
              <w:t xml:space="preserve">4</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FR-ADM-130–134</w:t>
            </w:r>
          </w:p>
        </w:tc>
        <w:tc>
          <w:tcPr/>
          <w:p>
            <w:pPr>
              <w:pStyle w:val="Compact"/>
            </w:pPr>
            <w:r>
              <w:t xml:space="preserve">Teacher: assignment authoring</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FR-ADM-140–145</w:t>
            </w:r>
          </w:p>
        </w:tc>
        <w:tc>
          <w:tcPr/>
          <w:p>
            <w:pPr>
              <w:pStyle w:val="Compact"/>
            </w:pPr>
            <w:r>
              <w:t xml:space="preserve">Teacher: grading and submission inbox</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FR-ADM-150–153</w:t>
            </w:r>
          </w:p>
        </w:tc>
        <w:tc>
          <w:tcPr/>
          <w:p>
            <w:pPr>
              <w:pStyle w:val="Compact"/>
            </w:pPr>
            <w:r>
              <w:t xml:space="preserve">Teacher: student progress and mentoring</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FR-ADM-160–163</w:t>
            </w:r>
          </w:p>
        </w:tc>
        <w:tc>
          <w:tcPr/>
          <w:p>
            <w:pPr>
              <w:pStyle w:val="Compact"/>
            </w:pPr>
            <w:r>
              <w:t xml:space="preserve">Teacher: class reports</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FR-ADM-170–173</w:t>
            </w:r>
          </w:p>
        </w:tc>
        <w:tc>
          <w:tcPr/>
          <w:p>
            <w:pPr>
              <w:pStyle w:val="Compact"/>
            </w:pPr>
            <w:r>
              <w:t xml:space="preserve">Analytics service: ingestion and aggregation</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FR-ADM-180–184</w:t>
            </w:r>
          </w:p>
        </w:tc>
        <w:tc>
          <w:tcPr/>
          <w:p>
            <w:pPr>
              <w:pStyle w:val="Compact"/>
            </w:pPr>
            <w:r>
              <w:t xml:space="preserve">Analytics service: report generation</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FR-ADM-190–193</w:t>
            </w:r>
          </w:p>
        </w:tc>
        <w:tc>
          <w:tcPr/>
          <w:p>
            <w:pPr>
              <w:pStyle w:val="Compact"/>
            </w:pPr>
            <w:r>
              <w:t xml:space="preserve">Analytics service: engagement and outcome metrics</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FR-ADM-200–203</w:t>
            </w:r>
          </w:p>
        </w:tc>
        <w:tc>
          <w:tcPr/>
          <w:p>
            <w:pPr>
              <w:pStyle w:val="Compact"/>
            </w:pPr>
            <w:r>
              <w:t xml:space="preserve">Platform-wide audit trail</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FR-ADM-210–214</w:t>
            </w:r>
          </w:p>
        </w:tc>
        <w:tc>
          <w:tcPr/>
          <w:p>
            <w:pPr>
              <w:pStyle w:val="Compact"/>
            </w:pPr>
            <w:r>
              <w:t xml:space="preserve">Cross-cutting admin requirements</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Totals</w:t>
            </w:r>
          </w:p>
        </w:tc>
        <w:tc>
          <w:tcPr/>
          <w:p>
            <w:pPr>
              <w:pStyle w:val="Compact"/>
            </w:pPr>
          </w:p>
        </w:tc>
        <w:tc>
          <w:tcPr/>
          <w:p>
            <w:pPr>
              <w:pStyle w:val="Compact"/>
            </w:pPr>
            <w:r>
              <w:rPr>
                <w:b/>
                <w:bCs/>
              </w:rPr>
              <w:t xml:space="preserve">87</w:t>
            </w:r>
          </w:p>
        </w:tc>
        <w:tc>
          <w:tcPr/>
          <w:p>
            <w:pPr>
              <w:pStyle w:val="Compact"/>
            </w:pPr>
            <w:r>
              <w:rPr>
                <w:b/>
                <w:bCs/>
              </w:rPr>
              <w:t xml:space="preserve">26</w:t>
            </w:r>
          </w:p>
        </w:tc>
        <w:tc>
          <w:tcPr/>
          <w:p>
            <w:pPr>
              <w:pStyle w:val="Compact"/>
            </w:pPr>
            <w:r>
              <w:rPr>
                <w:b/>
                <w:bCs/>
              </w:rPr>
              <w:t xml:space="preserve">2</w:t>
            </w:r>
          </w:p>
        </w:tc>
        <w:tc>
          <w:tcPr/>
          <w:p>
            <w:pPr>
              <w:pStyle w:val="Compact"/>
            </w:pPr>
            <w:r>
              <w:rPr>
                <w:b/>
                <w:bCs/>
              </w:rPr>
              <w:t xml:space="preserve">0</w:t>
            </w:r>
          </w:p>
        </w:tc>
      </w:tr>
    </w:tbl>
    <w:p>
      <w:r>
        <w:pict>
          <v:rect style="width:0;height:1.5pt" o:hralign="center" o:hrstd="t" o:hr="t"/>
        </w:pict>
      </w:r>
    </w:p>
    <w:bookmarkEnd w:id="456"/>
    <w:bookmarkStart w:id="457" w:name="cross-references-10"/>
    <w:p>
      <w:pPr>
        <w:pStyle w:val="Heading2"/>
      </w:pPr>
      <w:r>
        <w:rPr>
          <w:rStyle w:val="SectionNumber"/>
        </w:rPr>
        <w:t xml:space="preserve">14.10</w:t>
      </w:r>
      <w:r>
        <w:tab/>
      </w:r>
      <w:r>
        <w:t xml:space="preserve">Cross-References</w:t>
      </w:r>
    </w:p>
    <w:p>
      <w:pPr>
        <w:pStyle w:val="Compact"/>
        <w:numPr>
          <w:ilvl w:val="0"/>
          <w:numId w:val="1029"/>
        </w:numPr>
      </w:pPr>
      <w:r>
        <w:rPr>
          <w:b/>
          <w:bCs/>
        </w:rPr>
        <w:t xml:space="preserve">FR-AUTH</w:t>
      </w:r>
      <w:r>
        <w:t xml:space="preserve"> </w:t>
      </w:r>
      <w:r>
        <w:t xml:space="preserve">(Identity, Authentication and Authorization): account state machine, parental-consent gating, session revocation, RBAC scopes, auth audit-log entries; FR-AUTH-060 MFA enforcement; FR-AUTH-073 session revocation; FR-AUTH-082 deactivation; FR-AUTH-110–113 auth audit logging.</w:t>
      </w:r>
    </w:p>
    <w:p>
      <w:pPr>
        <w:pStyle w:val="Compact"/>
        <w:numPr>
          <w:ilvl w:val="0"/>
          <w:numId w:val="1029"/>
        </w:numPr>
      </w:pPr>
      <w:r>
        <w:rPr>
          <w:b/>
          <w:bCs/>
        </w:rPr>
        <w:t xml:space="preserve">FR-TEN</w:t>
      </w:r>
      <w:r>
        <w:t xml:space="preserve"> </w:t>
      </w:r>
      <w:r>
        <w:t xml:space="preserve">(Multi-Tenancy, Custom Domains and White-Labelling): tenant subdomain/custom-domain resolution, RLS enforcement, white-label branding tokens used in PDF reports, tenant offboarding data export.</w:t>
      </w:r>
    </w:p>
    <w:p>
      <w:pPr>
        <w:pStyle w:val="Compact"/>
        <w:numPr>
          <w:ilvl w:val="0"/>
          <w:numId w:val="1029"/>
        </w:numPr>
      </w:pPr>
      <w:r>
        <w:rPr>
          <w:b/>
          <w:bCs/>
        </w:rPr>
        <w:t xml:space="preserve">FR-LRN</w:t>
      </w:r>
      <w:r>
        <w:t xml:space="preserve"> </w:t>
      </w:r>
      <w:r>
        <w:t xml:space="preserve">(Learning Management and Content): curriculum stages, task/assignment data model, student progress records consumed by Teacher console and Analytics Service.</w:t>
      </w:r>
    </w:p>
    <w:p>
      <w:pPr>
        <w:pStyle w:val="Compact"/>
        <w:numPr>
          <w:ilvl w:val="0"/>
          <w:numId w:val="1029"/>
        </w:numPr>
      </w:pPr>
      <w:r>
        <w:rPr>
          <w:b/>
          <w:bCs/>
        </w:rPr>
        <w:t xml:space="preserve">FR-TEAM</w:t>
      </w:r>
      <w:r>
        <w:t xml:space="preserve"> </w:t>
      </w:r>
      <w:r>
        <w:t xml:space="preserve">(Teams, Competitions and Gamification): team formation/dissolution, competition eligibility, RoboPoints ledger, leaderboard data (Redis sorted sets) consumed by analytics.</w:t>
      </w:r>
    </w:p>
    <w:p>
      <w:pPr>
        <w:pStyle w:val="Compact"/>
        <w:numPr>
          <w:ilvl w:val="0"/>
          <w:numId w:val="1029"/>
        </w:numPr>
      </w:pPr>
      <w:r>
        <w:rPr>
          <w:b/>
          <w:bCs/>
        </w:rPr>
        <w:t xml:space="preserve">FR-GAM</w:t>
      </w:r>
      <w:r>
        <w:t xml:space="preserve"> </w:t>
      </w:r>
      <w:r>
        <w:t xml:space="preserve">(Gamification): RoboPoints award events ingested by the Analytics Service; badge/achievement distribution metrics.</w:t>
      </w:r>
    </w:p>
    <w:p>
      <w:pPr>
        <w:pStyle w:val="Compact"/>
        <w:numPr>
          <w:ilvl w:val="0"/>
          <w:numId w:val="1029"/>
        </w:numPr>
      </w:pPr>
      <w:r>
        <w:rPr>
          <w:b/>
          <w:bCs/>
        </w:rPr>
        <w:t xml:space="preserve">FR-MOD</w:t>
      </w:r>
      <w:r>
        <w:t xml:space="preserve"> </w:t>
      </w:r>
      <w:r>
        <w:t xml:space="preserve">(Communication, Notifications and Moderation): content moderation pipeline, safeguarding escalation routing, notification delivery (FR-COMM); data surfaced in the Global and School Moderation consoles.</w:t>
      </w:r>
    </w:p>
    <w:p>
      <w:pPr>
        <w:pStyle w:val="Compact"/>
        <w:numPr>
          <w:ilvl w:val="0"/>
          <w:numId w:val="1029"/>
        </w:numPr>
      </w:pPr>
      <w:r>
        <w:rPr>
          <w:b/>
          <w:bCs/>
        </w:rPr>
        <w:t xml:space="preserve">FR-SIM</w:t>
      </w:r>
      <w:r>
        <w:t xml:space="preserve"> </w:t>
      </w:r>
      <w:r>
        <w:t xml:space="preserve">(RoboCode Simulation Engine): RSE session events ingested by the Analytics Service; component utilisation metrics.</w:t>
      </w:r>
    </w:p>
    <w:p>
      <w:pPr>
        <w:pStyle w:val="Compact"/>
        <w:numPr>
          <w:ilvl w:val="0"/>
          <w:numId w:val="1029"/>
        </w:numPr>
      </w:pPr>
      <w:r>
        <w:rPr>
          <w:b/>
          <w:bCs/>
        </w:rPr>
        <w:t xml:space="preserve">FR-CODE</w:t>
      </w:r>
      <w:r>
        <w:t xml:space="preserve"> </w:t>
      </w:r>
      <w:r>
        <w:t xml:space="preserve">(Code Authoring, Validation and Execution): project snapshot mechanics used when opening student submissions in RoboCode Studio from the grading view.</w:t>
      </w:r>
    </w:p>
    <w:p>
      <w:pPr>
        <w:pStyle w:val="Compact"/>
        <w:numPr>
          <w:ilvl w:val="0"/>
          <w:numId w:val="1029"/>
        </w:numPr>
      </w:pPr>
      <w:r>
        <w:rPr>
          <w:b/>
          <w:bCs/>
        </w:rPr>
        <w:t xml:space="preserve">NFR-PERF</w:t>
      </w:r>
      <w:r>
        <w:t xml:space="preserve"> </w:t>
      </w:r>
      <w:r>
        <w:t xml:space="preserve">(Non-Functional Requirements: Performance): analytics query response time budgets; report generation SLOs.</w:t>
      </w:r>
    </w:p>
    <w:p>
      <w:pPr>
        <w:pStyle w:val="Compact"/>
        <w:numPr>
          <w:ilvl w:val="0"/>
          <w:numId w:val="1029"/>
        </w:numPr>
      </w:pPr>
      <w:r>
        <w:rPr>
          <w:b/>
          <w:bCs/>
        </w:rPr>
        <w:t xml:space="preserve">NFR-SEC</w:t>
      </w:r>
      <w:r>
        <w:t xml:space="preserve"> </w:t>
      </w:r>
      <w:r>
        <w:t xml:space="preserve">(Non-Functional Requirements: Security): audit log tamper-evidence, encrypted export files, secrets management for payment processor credentials.</w:t>
      </w:r>
    </w:p>
    <w:p>
      <w:pPr>
        <w:pStyle w:val="Compact"/>
        <w:numPr>
          <w:ilvl w:val="0"/>
          <w:numId w:val="1029"/>
        </w:numPr>
      </w:pPr>
      <w:r>
        <w:rPr>
          <w:b/>
          <w:bCs/>
        </w:rPr>
        <w:t xml:space="preserve">SR</w:t>
      </w:r>
      <w:r>
        <w:t xml:space="preserve"> </w:t>
      </w:r>
      <w:r>
        <w:t xml:space="preserve">(Security, Privacy and Child Safety): data-minimisation obligations for analytics, cross-jurisdiction data-protection compliance evidence.</w:t>
      </w:r>
    </w:p>
    <w:p>
      <w:pPr>
        <w:pStyle w:val="Compact"/>
        <w:numPr>
          <w:ilvl w:val="0"/>
          <w:numId w:val="1029"/>
        </w:numPr>
      </w:pPr>
      <w:r>
        <w:rPr>
          <w:b/>
          <w:bCs/>
        </w:rPr>
        <w:t xml:space="preserve">IR</w:t>
      </w:r>
      <w:r>
        <w:t xml:space="preserve"> </w:t>
      </w:r>
      <w:r>
        <w:t xml:space="preserve">(API Specification and Integration Interfaces): Analytics Query API (GraphQL) schema; report export schema for external SIS/LMS integration.</w:t>
      </w:r>
    </w:p>
    <w:p>
      <w:pPr>
        <w:pStyle w:val="Compact"/>
        <w:numPr>
          <w:ilvl w:val="0"/>
          <w:numId w:val="1029"/>
        </w:numPr>
      </w:pPr>
      <w:r>
        <w:rPr>
          <w:b/>
          <w:bCs/>
        </w:rPr>
        <w:t xml:space="preserve">Observability, Logging, Monitoring and Support section</w:t>
      </w:r>
      <w:r>
        <w:t xml:space="preserve">: System Health dashboard data sources (Prometheus/Grafana); centralised log store (OpenTelemetry/Loki); alerting channels (PagerDuty/Opsgenie).</w:t>
      </w:r>
    </w:p>
    <w:p>
      <w:pPr>
        <w:pStyle w:val="Compact"/>
        <w:numPr>
          <w:ilvl w:val="0"/>
          <w:numId w:val="1029"/>
        </w:numPr>
      </w:pPr>
      <w:r>
        <w:rPr>
          <w:b/>
          <w:bCs/>
        </w:rPr>
        <w:t xml:space="preserve">Accessibility, Internationalisation and Low-Bandwidth Design section</w:t>
      </w:r>
      <w:r>
        <w:t xml:space="preserve">: WCAG 2.2 AA requirements applied to all administrative consoles; internationalisation of email templates and maintenance notices.</w:t>
      </w:r>
    </w:p>
    <w:bookmarkEnd w:id="457"/>
    <w:bookmarkEnd w:id="458"/>
    <w:bookmarkStart w:id="499" w:name="data-architecture-and-database-design"/>
    <w:p>
      <w:pPr>
        <w:pStyle w:val="Heading1"/>
      </w:pPr>
      <w:r>
        <w:rPr>
          <w:rStyle w:val="SectionNumber"/>
        </w:rPr>
        <w:t xml:space="preserve">15</w:t>
      </w:r>
      <w:r>
        <w:tab/>
      </w:r>
      <w:r>
        <w:t xml:space="preserve">Data Architecture and Database Design</w:t>
      </w:r>
    </w:p>
    <w:bookmarkStart w:id="459" w:name="overview-11"/>
    <w:p>
      <w:pPr>
        <w:pStyle w:val="Heading2"/>
      </w:pPr>
      <w:r>
        <w:rPr>
          <w:rStyle w:val="SectionNumber"/>
        </w:rPr>
        <w:t xml:space="preserve">15.1</w:t>
      </w:r>
      <w:r>
        <w:tab/>
      </w:r>
      <w:r>
        <w:t xml:space="preserve">Overview</w:t>
      </w:r>
    </w:p>
    <w:p>
      <w:pPr>
        <w:pStyle w:val="FirstParagraph"/>
      </w:pPr>
      <w:r>
        <w:t xml:space="preserve">This section specifies the data architecture for RoboCode.Africa, covering the relational schema, multi-tenant isolation model, caching strategy, object storage layout, and data lifecycle governance. All design decisions are informed by the safety-first prime directive, the multi-jurisdictional child-protection legal set (COPPA, GDPR-K, POPIA, Zimbabwe Cyber and Data Protection Act, Nigeria NDPR, Kenya Data Protection Act), and the performance requirements imposed by a browser-based simulation platform serving schools across the African continent.</w:t>
      </w:r>
    </w:p>
    <w:p>
      <w:pPr>
        <w:pStyle w:val="BodyText"/>
      </w:pPr>
      <w:r>
        <w:t xml:space="preserve">The persistence layer is organised into three tiers:</w:t>
      </w:r>
    </w:p>
    <w:p>
      <w:pPr>
        <w:pStyle w:val="Compact"/>
        <w:numPr>
          <w:ilvl w:val="0"/>
          <w:numId w:val="1030"/>
        </w:numPr>
      </w:pPr>
      <w:r>
        <w:rPr>
          <w:b/>
          <w:bCs/>
        </w:rPr>
        <w:t xml:space="preserve">Primary relational store</w:t>
      </w:r>
      <w:r>
        <w:t xml:space="preserve"> </w:t>
      </w:r>
      <w:r>
        <w:t xml:space="preserve">— PostgreSQL (multi-tenant, Row-Level Security), the system of record for all structured domain entities.</w:t>
      </w:r>
    </w:p>
    <w:p>
      <w:pPr>
        <w:pStyle w:val="Compact"/>
        <w:numPr>
          <w:ilvl w:val="0"/>
          <w:numId w:val="1030"/>
        </w:numPr>
      </w:pPr>
      <w:r>
        <w:rPr>
          <w:b/>
          <w:bCs/>
        </w:rPr>
        <w:t xml:space="preserve">Cache / real-time store</w:t>
      </w:r>
      <w:r>
        <w:t xml:space="preserve"> </w:t>
      </w:r>
      <w:r>
        <w:t xml:space="preserve">— Redis (sessions, queues, leaderboards, pub/sub, transient simulation state).</w:t>
      </w:r>
    </w:p>
    <w:p>
      <w:pPr>
        <w:pStyle w:val="Compact"/>
        <w:numPr>
          <w:ilvl w:val="0"/>
          <w:numId w:val="1030"/>
        </w:numPr>
      </w:pPr>
      <w:r>
        <w:rPr>
          <w:b/>
          <w:bCs/>
        </w:rPr>
        <w:t xml:space="preserve">Object store</w:t>
      </w:r>
      <w:r>
        <w:t xml:space="preserve"> </w:t>
      </w:r>
      <w:r>
        <w:t xml:space="preserve">— S3-compatible storage (project files, firmware binaries, 3D models, media assets, audit archives).</w:t>
      </w:r>
    </w:p>
    <w:p>
      <w:pPr>
        <w:pStyle w:val="FirstParagraph"/>
      </w:pPr>
      <w:r>
        <w:t xml:space="preserve">All three tiers are deployed within the same cloud-region boundary as the application layer to satisfy data-residency obligations. Africa-region (e.g., AWS</w:t>
      </w:r>
      <w:r>
        <w:t xml:space="preserve"> </w:t>
      </w:r>
      <w:r>
        <w:rPr>
          <w:rStyle w:val="VerbatimChar"/>
        </w:rPr>
        <w:t xml:space="preserve">af-south-1</w:t>
      </w:r>
      <w:r>
        <w:t xml:space="preserve">) placement is the default for production.</w:t>
      </w:r>
    </w:p>
    <w:p>
      <w:r>
        <w:pict>
          <v:rect style="width:0;height:1.5pt" o:hralign="center" o:hrstd="t" o:hr="t"/>
        </w:pict>
      </w:r>
    </w:p>
    <w:bookmarkEnd w:id="459"/>
    <w:bookmarkStart w:id="462" w:name="multi-tenant-data-model"/>
    <w:p>
      <w:pPr>
        <w:pStyle w:val="Heading2"/>
      </w:pPr>
      <w:r>
        <w:rPr>
          <w:rStyle w:val="SectionNumber"/>
        </w:rPr>
        <w:t xml:space="preserve">15.2</w:t>
      </w:r>
      <w:r>
        <w:tab/>
      </w:r>
      <w:r>
        <w:t xml:space="preserve">Multi-Tenant Data Model</w:t>
      </w:r>
    </w:p>
    <w:p>
      <w:pPr>
        <w:pStyle w:val="FirstParagraph"/>
      </w:pPr>
      <w:r>
        <w:t xml:space="preserve">RoboCode.Africa is a multi-tenant SaaS platform. Each School is a</w:t>
      </w:r>
      <w:r>
        <w:t xml:space="preserve"> </w:t>
      </w:r>
      <w:r>
        <w:rPr>
          <w:b/>
          <w:bCs/>
        </w:rPr>
        <w:t xml:space="preserve">Tenant</w:t>
      </w:r>
      <w:r>
        <w:t xml:space="preserve"> </w:t>
      </w:r>
      <w:r>
        <w:t xml:space="preserve">with its own subdomain (</w:t>
      </w:r>
      <w:r>
        <w:rPr>
          <w:rStyle w:val="VerbatimChar"/>
        </w:rPr>
        <w:t xml:space="preserve">school.robocode.africa</w:t>
      </w:r>
      <w:r>
        <w:t xml:space="preserve">) and optional custom domain. Tenant isolation is enforced at the database layer, not only at the application layer, using two complementary mechanisms.</w:t>
      </w:r>
    </w:p>
    <w:bookmarkStart w:id="460" w:name="tenant-isolation-strategy"/>
    <w:p>
      <w:pPr>
        <w:pStyle w:val="Heading3"/>
      </w:pPr>
      <w:r>
        <w:rPr>
          <w:rStyle w:val="SectionNumber"/>
        </w:rPr>
        <w:t xml:space="preserve">15.2.1</w:t>
      </w:r>
      <w:r>
        <w:tab/>
      </w:r>
      <w:r>
        <w:t xml:space="preserve">Tenant Isolation Strategy</w:t>
      </w:r>
    </w:p>
    <w:p>
      <w:pPr>
        <w:pStyle w:val="SourceCode"/>
      </w:pPr>
      <w:r>
        <w:rPr>
          <w:rStyle w:val="VerbatimChar"/>
        </w:rPr>
        <w:t xml:space="preserve">+-------------------------------+</w:t>
      </w:r>
      <w:r>
        <w:br/>
      </w:r>
      <w:r>
        <w:rPr>
          <w:rStyle w:val="VerbatimChar"/>
        </w:rPr>
        <w:t xml:space="preserve">|  PostgreSQL database          |</w:t>
      </w:r>
      <w:r>
        <w:br/>
      </w:r>
      <w:r>
        <w:rPr>
          <w:rStyle w:val="VerbatimChar"/>
        </w:rPr>
        <w:t xml:space="preserve">|  (shared schema, single DB)   |</w:t>
      </w:r>
      <w:r>
        <w:br/>
      </w:r>
      <w:r>
        <w:rPr>
          <w:rStyle w:val="VerbatimChar"/>
        </w:rPr>
        <w:t xml:space="preserve">|                               |</w:t>
      </w:r>
      <w:r>
        <w:br/>
      </w:r>
      <w:r>
        <w:rPr>
          <w:rStyle w:val="VerbatimChar"/>
        </w:rPr>
        <w:t xml:space="preserve">|  Every row-bearing table      |</w:t>
      </w:r>
      <w:r>
        <w:br/>
      </w:r>
      <w:r>
        <w:rPr>
          <w:rStyle w:val="VerbatimChar"/>
        </w:rPr>
        <w:t xml:space="preserve">|  carries: tenant_id UUID      |</w:t>
      </w:r>
      <w:r>
        <w:br/>
      </w:r>
      <w:r>
        <w:rPr>
          <w:rStyle w:val="VerbatimChar"/>
        </w:rPr>
        <w:t xml:space="preserve">|                               |</w:t>
      </w:r>
      <w:r>
        <w:br/>
      </w:r>
      <w:r>
        <w:rPr>
          <w:rStyle w:val="VerbatimChar"/>
        </w:rPr>
        <w:t xml:space="preserve">|  Row-Level Security (RLS)     |</w:t>
      </w:r>
      <w:r>
        <w:br/>
      </w:r>
      <w:r>
        <w:rPr>
          <w:rStyle w:val="VerbatimChar"/>
        </w:rPr>
        <w:t xml:space="preserve">|  policies enforce:            |</w:t>
      </w:r>
      <w:r>
        <w:br/>
      </w:r>
      <w:r>
        <w:rPr>
          <w:rStyle w:val="VerbatimChar"/>
        </w:rPr>
        <w:t xml:space="preserve">|  tenant_id = current_tenant() |</w:t>
      </w:r>
      <w:r>
        <w:br/>
      </w:r>
      <w:r>
        <w:rPr>
          <w:rStyle w:val="VerbatimChar"/>
        </w:rPr>
        <w:t xml:space="preserve">|                               |</w:t>
      </w:r>
      <w:r>
        <w:br/>
      </w:r>
      <w:r>
        <w:rPr>
          <w:rStyle w:val="VerbatimChar"/>
        </w:rPr>
        <w:t xml:space="preserve">|  Superuser / migration        |</w:t>
      </w:r>
      <w:r>
        <w:br/>
      </w:r>
      <w:r>
        <w:rPr>
          <w:rStyle w:val="VerbatimChar"/>
        </w:rPr>
        <w:t xml:space="preserve">|  bypass via BYPASSRLS role    |</w:t>
      </w:r>
      <w:r>
        <w:br/>
      </w:r>
      <w:r>
        <w:rPr>
          <w:rStyle w:val="VerbatimChar"/>
        </w:rPr>
        <w:t xml:space="preserve">+-------------------------------+</w:t>
      </w:r>
    </w:p>
    <w:p>
      <w:pPr>
        <w:pStyle w:val="FirstParagraph"/>
      </w:pPr>
      <w:r>
        <w:rPr>
          <w:b/>
          <w:bCs/>
        </w:rPr>
        <w:t xml:space="preserve">Approach:</w:t>
      </w:r>
      <w:r>
        <w:t xml:space="preserve"> </w:t>
      </w:r>
      <w:r>
        <w:t xml:space="preserve">Shared schema with</w:t>
      </w:r>
      <w:r>
        <w:t xml:space="preserve"> </w:t>
      </w:r>
      <w:r>
        <w:rPr>
          <w:rStyle w:val="VerbatimChar"/>
        </w:rPr>
        <w:t xml:space="preserve">tenant_id</w:t>
      </w:r>
      <w:r>
        <w:t xml:space="preserve"> </w:t>
      </w:r>
      <w:r>
        <w:t xml:space="preserve">column and PostgreSQL Row-Level Security (RLS) policies. This balances operational simplicity with strong isolation guarantees.</w:t>
      </w:r>
    </w:p>
    <w:p>
      <w:pPr>
        <w:pStyle w:val="Compact"/>
        <w:numPr>
          <w:ilvl w:val="0"/>
          <w:numId w:val="1031"/>
        </w:numPr>
      </w:pPr>
      <w:r>
        <w:t xml:space="preserve">Every API request sets</w:t>
      </w:r>
      <w:r>
        <w:t xml:space="preserve"> </w:t>
      </w:r>
      <w:r>
        <w:rPr>
          <w:rStyle w:val="VerbatimChar"/>
        </w:rPr>
        <w:t xml:space="preserve">SET LOCAL app.current_tenant = '&lt;uuid&gt;'</w:t>
      </w:r>
      <w:r>
        <w:t xml:space="preserve"> </w:t>
      </w:r>
      <w:r>
        <w:t xml:space="preserve">at the start of the database session.</w:t>
      </w:r>
    </w:p>
    <w:p>
      <w:pPr>
        <w:pStyle w:val="Compact"/>
        <w:numPr>
          <w:ilvl w:val="0"/>
          <w:numId w:val="1031"/>
        </w:numPr>
      </w:pPr>
      <w:r>
        <w:t xml:space="preserve">A stable function</w:t>
      </w:r>
      <w:r>
        <w:t xml:space="preserve"> </w:t>
      </w:r>
      <w:r>
        <w:rPr>
          <w:rStyle w:val="VerbatimChar"/>
        </w:rPr>
        <w:t xml:space="preserve">current_tenant()</w:t>
      </w:r>
      <w:r>
        <w:t xml:space="preserve"> </w:t>
      </w:r>
      <w:r>
        <w:t xml:space="preserve">reads this session variable.</w:t>
      </w:r>
    </w:p>
    <w:p>
      <w:pPr>
        <w:pStyle w:val="Compact"/>
        <w:numPr>
          <w:ilvl w:val="0"/>
          <w:numId w:val="1031"/>
        </w:numPr>
      </w:pPr>
      <w:r>
        <w:t xml:space="preserve">RLS policies on each table filter and restrict writes by</w:t>
      </w:r>
      <w:r>
        <w:t xml:space="preserve"> </w:t>
      </w:r>
      <w:r>
        <w:rPr>
          <w:rStyle w:val="VerbatimChar"/>
        </w:rPr>
        <w:t xml:space="preserve">tenant_id = current_tenant()</w:t>
      </w:r>
      <w:r>
        <w:t xml:space="preserve">.</w:t>
      </w:r>
    </w:p>
    <w:p>
      <w:pPr>
        <w:pStyle w:val="Compact"/>
        <w:numPr>
          <w:ilvl w:val="0"/>
          <w:numId w:val="1031"/>
        </w:numPr>
      </w:pPr>
      <w:r>
        <w:t xml:space="preserve">Cross-tenant queries (Super Admin analytics) use a dedicated admin role that holds</w:t>
      </w:r>
      <w:r>
        <w:t xml:space="preserve"> </w:t>
      </w:r>
      <w:r>
        <w:rPr>
          <w:rStyle w:val="VerbatimChar"/>
        </w:rPr>
        <w:t xml:space="preserve">BYPASSRLS</w:t>
      </w:r>
      <w:r>
        <w:t xml:space="preserve"> </w:t>
      </w:r>
      <w:r>
        <w:t xml:space="preserve">or explicitly sets</w:t>
      </w:r>
      <w:r>
        <w:t xml:space="preserve"> </w:t>
      </w:r>
      <w:r>
        <w:rPr>
          <w:rStyle w:val="VerbatimChar"/>
        </w:rPr>
        <w:t xml:space="preserve">tenant_id = ANY(permitted_tenants)</w:t>
      </w:r>
      <w:r>
        <w:t xml:space="preserve">.</w:t>
      </w:r>
    </w:p>
    <w:p>
      <w:pPr>
        <w:pStyle w:val="Compact"/>
        <w:numPr>
          <w:ilvl w:val="0"/>
          <w:numId w:val="1031"/>
        </w:numPr>
      </w:pPr>
      <w:r>
        <w:t xml:space="preserve">Migrations are applied by a migration-runner role that holds</w:t>
      </w:r>
      <w:r>
        <w:t xml:space="preserve"> </w:t>
      </w:r>
      <w:r>
        <w:rPr>
          <w:rStyle w:val="VerbatimChar"/>
        </w:rPr>
        <w:t xml:space="preserve">BYPASSRLS</w:t>
      </w:r>
      <w:r>
        <w:t xml:space="preserve"> </w:t>
      </w:r>
      <w:r>
        <w:t xml:space="preserve">only during schema-change transactions.</w:t>
      </w:r>
    </w:p>
    <w:bookmarkEnd w:id="460"/>
    <w:bookmarkStart w:id="461" w:name="tenant-identification-at-request-time"/>
    <w:p>
      <w:pPr>
        <w:pStyle w:val="Heading3"/>
      </w:pPr>
      <w:r>
        <w:rPr>
          <w:rStyle w:val="SectionNumber"/>
        </w:rPr>
        <w:t xml:space="preserve">15.2.2</w:t>
      </w:r>
      <w:r>
        <w:tab/>
      </w:r>
      <w:r>
        <w:t xml:space="preserve">Tenant Identification at Request Time</w:t>
      </w:r>
    </w:p>
    <w:p>
      <w:pPr>
        <w:pStyle w:val="FirstParagraph"/>
      </w:pPr>
      <w:r>
        <w:t xml:space="preserve">Incoming HTTP requests carry a</w:t>
      </w:r>
      <w:r>
        <w:t xml:space="preserve"> </w:t>
      </w:r>
      <w:r>
        <w:rPr>
          <w:rStyle w:val="VerbatimChar"/>
        </w:rPr>
        <w:t xml:space="preserve">tenant_id</w:t>
      </w:r>
      <w:r>
        <w:t xml:space="preserve"> </w:t>
      </w:r>
      <w:r>
        <w:t xml:space="preserve">resolved from:</w:t>
      </w:r>
    </w:p>
    <w:p>
      <w:pPr>
        <w:pStyle w:val="Compact"/>
        <w:numPr>
          <w:ilvl w:val="0"/>
          <w:numId w:val="1032"/>
        </w:numPr>
      </w:pPr>
      <w:r>
        <w:t xml:space="preserve">Subdomain (</w:t>
      </w:r>
      <w:r>
        <w:rPr>
          <w:rStyle w:val="VerbatimChar"/>
        </w:rPr>
        <w:t xml:space="preserve">{slug}.robocode.africa</w:t>
      </w:r>
      <w:r>
        <w:t xml:space="preserve">) matched against</w:t>
      </w:r>
      <w:r>
        <w:t xml:space="preserve"> </w:t>
      </w:r>
      <w:r>
        <w:rPr>
          <w:rStyle w:val="VerbatimChar"/>
        </w:rPr>
        <w:t xml:space="preserve">domains.subdomain</w:t>
      </w:r>
      <w:r>
        <w:t xml:space="preserve">.</w:t>
      </w:r>
    </w:p>
    <w:p>
      <w:pPr>
        <w:pStyle w:val="Compact"/>
        <w:numPr>
          <w:ilvl w:val="0"/>
          <w:numId w:val="1032"/>
        </w:numPr>
      </w:pPr>
      <w:r>
        <w:t xml:space="preserve">Custom domain (</w:t>
      </w:r>
      <w:r>
        <w:rPr>
          <w:rStyle w:val="VerbatimChar"/>
        </w:rPr>
        <w:t xml:space="preserve">Host</w:t>
      </w:r>
      <w:r>
        <w:t xml:space="preserve"> </w:t>
      </w:r>
      <w:r>
        <w:t xml:space="preserve">header) matched against</w:t>
      </w:r>
      <w:r>
        <w:t xml:space="preserve"> </w:t>
      </w:r>
      <w:r>
        <w:rPr>
          <w:rStyle w:val="VerbatimChar"/>
        </w:rPr>
        <w:t xml:space="preserve">domains.custom_domain</w:t>
      </w:r>
      <w:r>
        <w:t xml:space="preserve"> </w:t>
      </w:r>
      <w:r>
        <w:t xml:space="preserve">where</w:t>
      </w:r>
      <w:r>
        <w:t xml:space="preserve"> </w:t>
      </w:r>
      <w:r>
        <w:rPr>
          <w:rStyle w:val="VerbatimChar"/>
        </w:rPr>
        <w:t xml:space="preserve">verified = true</w:t>
      </w:r>
      <w:r>
        <w:t xml:space="preserve">.</w:t>
      </w:r>
    </w:p>
    <w:p>
      <w:pPr>
        <w:pStyle w:val="Compact"/>
        <w:numPr>
          <w:ilvl w:val="0"/>
          <w:numId w:val="1032"/>
        </w:numPr>
      </w:pPr>
      <w:r>
        <w:t xml:space="preserve">Direct platform domain (</w:t>
      </w:r>
      <w:r>
        <w:rPr>
          <w:rStyle w:val="VerbatimChar"/>
        </w:rPr>
        <w:t xml:space="preserve">robocode.africa</w:t>
      </w:r>
      <w:r>
        <w:t xml:space="preserve">) resolves to the platform tenant (</w:t>
      </w:r>
      <w:r>
        <w:rPr>
          <w:rStyle w:val="VerbatimChar"/>
        </w:rPr>
        <w:t xml:space="preserve">is_platform = true</w:t>
      </w:r>
      <w:r>
        <w:t xml:space="preserve">).</w:t>
      </w:r>
    </w:p>
    <w:p>
      <w:pPr>
        <w:pStyle w:val="FirstParagraph"/>
      </w:pPr>
      <w:r>
        <w:t xml:space="preserve">The resolved</w:t>
      </w:r>
      <w:r>
        <w:t xml:space="preserve"> </w:t>
      </w:r>
      <w:r>
        <w:rPr>
          <w:rStyle w:val="VerbatimChar"/>
        </w:rPr>
        <w:t xml:space="preserve">tenant_id</w:t>
      </w:r>
      <w:r>
        <w:t xml:space="preserve"> </w:t>
      </w:r>
      <w:r>
        <w:t xml:space="preserve">is embedded in the session context for the lifetime of every downstream database connection.</w:t>
      </w:r>
    </w:p>
    <w:p>
      <w:r>
        <w:pict>
          <v:rect style="width:0;height:1.5pt" o:hralign="center" o:hrstd="t" o:hr="t"/>
        </w:pict>
      </w:r>
    </w:p>
    <w:bookmarkEnd w:id="461"/>
    <w:bookmarkEnd w:id="462"/>
    <w:bookmarkStart w:id="463" w:name="core-entity-catalogue"/>
    <w:p>
      <w:pPr>
        <w:pStyle w:val="Heading2"/>
      </w:pPr>
      <w:r>
        <w:rPr>
          <w:rStyle w:val="SectionNumber"/>
        </w:rPr>
        <w:t xml:space="preserve">15.3</w:t>
      </w:r>
      <w:r>
        <w:tab/>
      </w:r>
      <w:r>
        <w:t xml:space="preserve">Core Entity Catalogue</w:t>
      </w:r>
    </w:p>
    <w:p>
      <w:pPr>
        <w:pStyle w:val="FirstParagraph"/>
      </w:pPr>
      <w:r>
        <w:t xml:space="preserve">The following entities form the canonical domain model. All IDs are UUID v7 (time-ordered) unless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Table Name</w:t>
            </w:r>
          </w:p>
        </w:tc>
        <w:tc>
          <w:tcPr/>
          <w:p>
            <w:pPr>
              <w:pStyle w:val="Compact"/>
            </w:pPr>
            <w:r>
              <w:t xml:space="preserve">Description</w:t>
            </w:r>
          </w:p>
        </w:tc>
      </w:tr>
      <w:tr>
        <w:tc>
          <w:tcPr/>
          <w:p>
            <w:pPr>
              <w:pStyle w:val="Compact"/>
            </w:pPr>
            <w:r>
              <w:t xml:space="preserve">Tenant / School</w:t>
            </w:r>
          </w:p>
        </w:tc>
        <w:tc>
          <w:tcPr/>
          <w:p>
            <w:pPr>
              <w:pStyle w:val="Compact"/>
            </w:pPr>
            <w:r>
              <w:rPr>
                <w:rStyle w:val="VerbatimChar"/>
              </w:rPr>
              <w:t xml:space="preserve">tenants</w:t>
            </w:r>
          </w:p>
        </w:tc>
        <w:tc>
          <w:tcPr/>
          <w:p>
            <w:pPr>
              <w:pStyle w:val="Compact"/>
            </w:pPr>
            <w:r>
              <w:t xml:space="preserve">A school or the platform itself</w:t>
            </w:r>
          </w:p>
        </w:tc>
      </w:tr>
      <w:tr>
        <w:tc>
          <w:tcPr/>
          <w:p>
            <w:pPr>
              <w:pStyle w:val="Compact"/>
            </w:pPr>
            <w:r>
              <w:t xml:space="preserve">User</w:t>
            </w:r>
          </w:p>
        </w:tc>
        <w:tc>
          <w:tcPr/>
          <w:p>
            <w:pPr>
              <w:pStyle w:val="Compact"/>
            </w:pPr>
            <w:r>
              <w:rPr>
                <w:rStyle w:val="VerbatimChar"/>
              </w:rPr>
              <w:t xml:space="preserve">users</w:t>
            </w:r>
          </w:p>
        </w:tc>
        <w:tc>
          <w:tcPr/>
          <w:p>
            <w:pPr>
              <w:pStyle w:val="Compact"/>
            </w:pPr>
            <w:r>
              <w:t xml:space="preserve">All human accounts</w:t>
            </w:r>
          </w:p>
        </w:tc>
      </w:tr>
      <w:tr>
        <w:tc>
          <w:tcPr/>
          <w:p>
            <w:pPr>
              <w:pStyle w:val="Compact"/>
            </w:pPr>
            <w:r>
              <w:t xml:space="preserve">Role</w:t>
            </w:r>
          </w:p>
        </w:tc>
        <w:tc>
          <w:tcPr/>
          <w:p>
            <w:pPr>
              <w:pStyle w:val="Compact"/>
            </w:pPr>
            <w:r>
              <w:rPr>
                <w:rStyle w:val="VerbatimChar"/>
              </w:rPr>
              <w:t xml:space="preserve">roles</w:t>
            </w:r>
          </w:p>
        </w:tc>
        <w:tc>
          <w:tcPr/>
          <w:p>
            <w:pPr>
              <w:pStyle w:val="Compact"/>
            </w:pPr>
            <w:r>
              <w:t xml:space="preserve">Named RBAC roles</w:t>
            </w:r>
          </w:p>
        </w:tc>
      </w:tr>
      <w:tr>
        <w:tc>
          <w:tcPr/>
          <w:p>
            <w:pPr>
              <w:pStyle w:val="Compact"/>
            </w:pPr>
            <w:r>
              <w:t xml:space="preserve">UserRole</w:t>
            </w:r>
          </w:p>
        </w:tc>
        <w:tc>
          <w:tcPr/>
          <w:p>
            <w:pPr>
              <w:pStyle w:val="Compact"/>
            </w:pPr>
            <w:r>
              <w:rPr>
                <w:rStyle w:val="VerbatimChar"/>
              </w:rPr>
              <w:t xml:space="preserve">user_roles</w:t>
            </w:r>
          </w:p>
        </w:tc>
        <w:tc>
          <w:tcPr/>
          <w:p>
            <w:pPr>
              <w:pStyle w:val="Compact"/>
            </w:pPr>
            <w:r>
              <w:t xml:space="preserve">M:M assignment of roles to users</w:t>
            </w:r>
          </w:p>
        </w:tc>
      </w:tr>
      <w:tr>
        <w:tc>
          <w:tcPr/>
          <w:p>
            <w:pPr>
              <w:pStyle w:val="Compact"/>
            </w:pPr>
            <w:r>
              <w:t xml:space="preserve">ConsentRecord</w:t>
            </w:r>
          </w:p>
        </w:tc>
        <w:tc>
          <w:tcPr/>
          <w:p>
            <w:pPr>
              <w:pStyle w:val="Compact"/>
            </w:pPr>
            <w:r>
              <w:rPr>
                <w:rStyle w:val="VerbatimChar"/>
              </w:rPr>
              <w:t xml:space="preserve">consent_records</w:t>
            </w:r>
          </w:p>
        </w:tc>
        <w:tc>
          <w:tcPr/>
          <w:p>
            <w:pPr>
              <w:pStyle w:val="Compact"/>
            </w:pPr>
            <w:r>
              <w:t xml:space="preserve">Parental / guardian consent artefacts</w:t>
            </w:r>
          </w:p>
        </w:tc>
      </w:tr>
      <w:tr>
        <w:tc>
          <w:tcPr/>
          <w:p>
            <w:pPr>
              <w:pStyle w:val="Compact"/>
            </w:pPr>
            <w:r>
              <w:t xml:space="preserve">ApprovalRequest</w:t>
            </w:r>
          </w:p>
        </w:tc>
        <w:tc>
          <w:tcPr/>
          <w:p>
            <w:pPr>
              <w:pStyle w:val="Compact"/>
            </w:pPr>
            <w:r>
              <w:rPr>
                <w:rStyle w:val="VerbatimChar"/>
              </w:rPr>
              <w:t xml:space="preserve">approval_requests</w:t>
            </w:r>
          </w:p>
        </w:tc>
        <w:tc>
          <w:tcPr/>
          <w:p>
            <w:pPr>
              <w:pStyle w:val="Compact"/>
            </w:pPr>
            <w:r>
              <w:t xml:space="preserve">Pending account-activation approvals</w:t>
            </w:r>
          </w:p>
        </w:tc>
      </w:tr>
      <w:tr>
        <w:tc>
          <w:tcPr/>
          <w:p>
            <w:pPr>
              <w:pStyle w:val="Compact"/>
            </w:pPr>
            <w:r>
              <w:t xml:space="preserve">BrandingConfig</w:t>
            </w:r>
          </w:p>
        </w:tc>
        <w:tc>
          <w:tcPr/>
          <w:p>
            <w:pPr>
              <w:pStyle w:val="Compact"/>
            </w:pPr>
            <w:r>
              <w:rPr>
                <w:rStyle w:val="VerbatimChar"/>
              </w:rPr>
              <w:t xml:space="preserve">branding_configs</w:t>
            </w:r>
          </w:p>
        </w:tc>
        <w:tc>
          <w:tcPr/>
          <w:p>
            <w:pPr>
              <w:pStyle w:val="Compact"/>
            </w:pPr>
            <w:r>
              <w:t xml:space="preserve">White-label colours, logos, fonts</w:t>
            </w:r>
          </w:p>
        </w:tc>
      </w:tr>
      <w:tr>
        <w:tc>
          <w:tcPr/>
          <w:p>
            <w:pPr>
              <w:pStyle w:val="Compact"/>
            </w:pPr>
            <w:r>
              <w:t xml:space="preserve">Domain</w:t>
            </w:r>
          </w:p>
        </w:tc>
        <w:tc>
          <w:tcPr/>
          <w:p>
            <w:pPr>
              <w:pStyle w:val="Compact"/>
            </w:pPr>
            <w:r>
              <w:rPr>
                <w:rStyle w:val="VerbatimChar"/>
              </w:rPr>
              <w:t xml:space="preserve">domains</w:t>
            </w:r>
          </w:p>
        </w:tc>
        <w:tc>
          <w:tcPr/>
          <w:p>
            <w:pPr>
              <w:pStyle w:val="Compact"/>
            </w:pPr>
            <w:r>
              <w:t xml:space="preserve">Subdomain and custom-domain records</w:t>
            </w:r>
          </w:p>
        </w:tc>
      </w:tr>
      <w:tr>
        <w:tc>
          <w:tcPr/>
          <w:p>
            <w:pPr>
              <w:pStyle w:val="Compact"/>
            </w:pPr>
            <w:r>
              <w:t xml:space="preserve">Plan / Subscription</w:t>
            </w:r>
          </w:p>
        </w:tc>
        <w:tc>
          <w:tcPr/>
          <w:p>
            <w:pPr>
              <w:pStyle w:val="Compact"/>
            </w:pPr>
            <w:r>
              <w:rPr>
                <w:rStyle w:val="VerbatimChar"/>
              </w:rPr>
              <w:t xml:space="preserve">plans</w:t>
            </w:r>
            <w:r>
              <w:t xml:space="preserve">,</w:t>
            </w:r>
            <w:r>
              <w:t xml:space="preserve"> </w:t>
            </w:r>
            <w:r>
              <w:rPr>
                <w:rStyle w:val="VerbatimChar"/>
              </w:rPr>
              <w:t xml:space="preserve">subscriptions</w:t>
            </w:r>
          </w:p>
        </w:tc>
        <w:tc>
          <w:tcPr/>
          <w:p>
            <w:pPr>
              <w:pStyle w:val="Compact"/>
            </w:pPr>
            <w:r>
              <w:t xml:space="preserve">Billing tiers and seat counts</w:t>
            </w:r>
          </w:p>
        </w:tc>
      </w:tr>
      <w:tr>
        <w:tc>
          <w:tcPr/>
          <w:p>
            <w:pPr>
              <w:pStyle w:val="Compact"/>
            </w:pPr>
            <w:r>
              <w:t xml:space="preserve">Project</w:t>
            </w:r>
          </w:p>
        </w:tc>
        <w:tc>
          <w:tcPr/>
          <w:p>
            <w:pPr>
              <w:pStyle w:val="Compact"/>
            </w:pPr>
            <w:r>
              <w:rPr>
                <w:rStyle w:val="VerbatimChar"/>
              </w:rPr>
              <w:t xml:space="preserve">projects</w:t>
            </w:r>
          </w:p>
        </w:tc>
        <w:tc>
          <w:tcPr/>
          <w:p>
            <w:pPr>
              <w:pStyle w:val="Compact"/>
            </w:pPr>
            <w:r>
              <w:t xml:space="preserve">A student or team studio workspace</w:t>
            </w:r>
          </w:p>
        </w:tc>
      </w:tr>
      <w:tr>
        <w:tc>
          <w:tcPr/>
          <w:p>
            <w:pPr>
              <w:pStyle w:val="Compact"/>
            </w:pPr>
            <w:r>
              <w:t xml:space="preserve">Diagram</w:t>
            </w:r>
          </w:p>
        </w:tc>
        <w:tc>
          <w:tcPr/>
          <w:p>
            <w:pPr>
              <w:pStyle w:val="Compact"/>
            </w:pPr>
            <w:r>
              <w:rPr>
                <w:rStyle w:val="VerbatimChar"/>
              </w:rPr>
              <w:t xml:space="preserve">diagrams</w:t>
            </w:r>
          </w:p>
        </w:tc>
        <w:tc>
          <w:tcPr/>
          <w:p>
            <w:pPr>
              <w:pStyle w:val="Compact"/>
            </w:pPr>
            <w:r>
              <w:t xml:space="preserve">Circuit/wiring canvas snapshot</w:t>
            </w:r>
          </w:p>
        </w:tc>
      </w:tr>
      <w:tr>
        <w:tc>
          <w:tcPr/>
          <w:p>
            <w:pPr>
              <w:pStyle w:val="Compact"/>
            </w:pPr>
            <w:r>
              <w:t xml:space="preserve">CodeFile</w:t>
            </w:r>
          </w:p>
        </w:tc>
        <w:tc>
          <w:tcPr/>
          <w:p>
            <w:pPr>
              <w:pStyle w:val="Compact"/>
            </w:pPr>
            <w:r>
              <w:rPr>
                <w:rStyle w:val="VerbatimChar"/>
              </w:rPr>
              <w:t xml:space="preserve">code_files</w:t>
            </w:r>
          </w:p>
        </w:tc>
        <w:tc>
          <w:tcPr/>
          <w:p>
            <w:pPr>
              <w:pStyle w:val="Compact"/>
            </w:pPr>
            <w:r>
              <w:t xml:space="preserve">Source files within a project</w:t>
            </w:r>
          </w:p>
        </w:tc>
      </w:tr>
      <w:tr>
        <w:tc>
          <w:tcPr/>
          <w:p>
            <w:pPr>
              <w:pStyle w:val="Compact"/>
            </w:pPr>
            <w:r>
              <w:t xml:space="preserve">SimulationRun</w:t>
            </w:r>
          </w:p>
        </w:tc>
        <w:tc>
          <w:tcPr/>
          <w:p>
            <w:pPr>
              <w:pStyle w:val="Compact"/>
            </w:pPr>
            <w:r>
              <w:rPr>
                <w:rStyle w:val="VerbatimChar"/>
              </w:rPr>
              <w:t xml:space="preserve">simulation_runs</w:t>
            </w:r>
          </w:p>
        </w:tc>
        <w:tc>
          <w:tcPr/>
          <w:p>
            <w:pPr>
              <w:pStyle w:val="Compact"/>
            </w:pPr>
            <w:r>
              <w:t xml:space="preserve">Recorded execution sessions</w:t>
            </w:r>
          </w:p>
        </w:tc>
      </w:tr>
      <w:tr>
        <w:tc>
          <w:tcPr/>
          <w:p>
            <w:pPr>
              <w:pStyle w:val="Compact"/>
            </w:pPr>
            <w:r>
              <w:t xml:space="preserve">ComponentLibraryItem</w:t>
            </w:r>
          </w:p>
        </w:tc>
        <w:tc>
          <w:tcPr/>
          <w:p>
            <w:pPr>
              <w:pStyle w:val="Compact"/>
            </w:pPr>
            <w:r>
              <w:rPr>
                <w:rStyle w:val="VerbatimChar"/>
              </w:rPr>
              <w:t xml:space="preserve">component_library_items</w:t>
            </w:r>
          </w:p>
        </w:tc>
        <w:tc>
          <w:tcPr/>
          <w:p>
            <w:pPr>
              <w:pStyle w:val="Compact"/>
            </w:pPr>
            <w:r>
              <w:t xml:space="preserve">Catalogue of simulatable components</w:t>
            </w:r>
          </w:p>
        </w:tc>
      </w:tr>
      <w:tr>
        <w:tc>
          <w:tcPr/>
          <w:p>
            <w:pPr>
              <w:pStyle w:val="Compact"/>
            </w:pPr>
            <w:r>
              <w:t xml:space="preserve">BoardDefinition</w:t>
            </w:r>
          </w:p>
        </w:tc>
        <w:tc>
          <w:tcPr/>
          <w:p>
            <w:pPr>
              <w:pStyle w:val="Compact"/>
            </w:pPr>
            <w:r>
              <w:rPr>
                <w:rStyle w:val="VerbatimChar"/>
              </w:rPr>
              <w:t xml:space="preserve">board_definitions</w:t>
            </w:r>
          </w:p>
        </w:tc>
        <w:tc>
          <w:tcPr/>
          <w:p>
            <w:pPr>
              <w:pStyle w:val="Compact"/>
            </w:pPr>
            <w:r>
              <w:t xml:space="preserve">Built-in and custom board manifests (wokwi-boards format)</w:t>
            </w:r>
          </w:p>
        </w:tc>
      </w:tr>
      <w:tr>
        <w:tc>
          <w:tcPr/>
          <w:p>
            <w:pPr>
              <w:pStyle w:val="Compact"/>
            </w:pPr>
            <w:r>
              <w:t xml:space="preserve">Course</w:t>
            </w:r>
          </w:p>
        </w:tc>
        <w:tc>
          <w:tcPr/>
          <w:p>
            <w:pPr>
              <w:pStyle w:val="Compact"/>
            </w:pPr>
            <w:r>
              <w:rPr>
                <w:rStyle w:val="VerbatimChar"/>
              </w:rPr>
              <w:t xml:space="preserve">courses</w:t>
            </w:r>
          </w:p>
        </w:tc>
        <w:tc>
          <w:tcPr/>
          <w:p>
            <w:pPr>
              <w:pStyle w:val="Compact"/>
            </w:pPr>
            <w:r>
              <w:t xml:space="preserve">Structured learning sequence</w:t>
            </w:r>
          </w:p>
        </w:tc>
      </w:tr>
      <w:tr>
        <w:tc>
          <w:tcPr/>
          <w:p>
            <w:pPr>
              <w:pStyle w:val="Compact"/>
            </w:pPr>
            <w:r>
              <w:t xml:space="preserve">Lesson</w:t>
            </w:r>
          </w:p>
        </w:tc>
        <w:tc>
          <w:tcPr/>
          <w:p>
            <w:pPr>
              <w:pStyle w:val="Compact"/>
            </w:pPr>
            <w:r>
              <w:rPr>
                <w:rStyle w:val="VerbatimChar"/>
              </w:rPr>
              <w:t xml:space="preserve">lessons</w:t>
            </w:r>
          </w:p>
        </w:tc>
        <w:tc>
          <w:tcPr/>
          <w:p>
            <w:pPr>
              <w:pStyle w:val="Compact"/>
            </w:pPr>
            <w:r>
              <w:t xml:space="preserve">Individual learning unit</w:t>
            </w:r>
          </w:p>
        </w:tc>
      </w:tr>
      <w:tr>
        <w:tc>
          <w:tcPr/>
          <w:p>
            <w:pPr>
              <w:pStyle w:val="Compact"/>
            </w:pPr>
            <w:r>
              <w:t xml:space="preserve">Task</w:t>
            </w:r>
          </w:p>
        </w:tc>
        <w:tc>
          <w:tcPr/>
          <w:p>
            <w:pPr>
              <w:pStyle w:val="Compact"/>
            </w:pPr>
            <w:r>
              <w:rPr>
                <w:rStyle w:val="VerbatimChar"/>
              </w:rPr>
              <w:t xml:space="preserve">tasks</w:t>
            </w:r>
          </w:p>
        </w:tc>
        <w:tc>
          <w:tcPr/>
          <w:p>
            <w:pPr>
              <w:pStyle w:val="Compact"/>
            </w:pPr>
            <w:r>
              <w:t xml:space="preserve">Coding/robotics challenge</w:t>
            </w:r>
          </w:p>
        </w:tc>
      </w:tr>
      <w:tr>
        <w:tc>
          <w:tcPr/>
          <w:p>
            <w:pPr>
              <w:pStyle w:val="Compact"/>
            </w:pPr>
            <w:r>
              <w:t xml:space="preserve">Submission</w:t>
            </w:r>
          </w:p>
        </w:tc>
        <w:tc>
          <w:tcPr/>
          <w:p>
            <w:pPr>
              <w:pStyle w:val="Compact"/>
            </w:pPr>
            <w:r>
              <w:rPr>
                <w:rStyle w:val="VerbatimChar"/>
              </w:rPr>
              <w:t xml:space="preserve">submissions</w:t>
            </w:r>
          </w:p>
        </w:tc>
        <w:tc>
          <w:tcPr/>
          <w:p>
            <w:pPr>
              <w:pStyle w:val="Compact"/>
            </w:pPr>
            <w:r>
              <w:t xml:space="preserve">Student task attempt</w:t>
            </w:r>
          </w:p>
        </w:tc>
      </w:tr>
      <w:tr>
        <w:tc>
          <w:tcPr/>
          <w:p>
            <w:pPr>
              <w:pStyle w:val="Compact"/>
            </w:pPr>
            <w:r>
              <w:t xml:space="preserve">Grade</w:t>
            </w:r>
          </w:p>
        </w:tc>
        <w:tc>
          <w:tcPr/>
          <w:p>
            <w:pPr>
              <w:pStyle w:val="Compact"/>
            </w:pPr>
            <w:r>
              <w:rPr>
                <w:rStyle w:val="VerbatimChar"/>
              </w:rPr>
              <w:t xml:space="preserve">grades</w:t>
            </w:r>
          </w:p>
        </w:tc>
        <w:tc>
          <w:tcPr/>
          <w:p>
            <w:pPr>
              <w:pStyle w:val="Compact"/>
            </w:pPr>
            <w:r>
              <w:t xml:space="preserve">Evaluated score for a submission</w:t>
            </w:r>
          </w:p>
        </w:tc>
      </w:tr>
      <w:tr>
        <w:tc>
          <w:tcPr/>
          <w:p>
            <w:pPr>
              <w:pStyle w:val="Compact"/>
            </w:pPr>
            <w:r>
              <w:t xml:space="preserve">Team</w:t>
            </w:r>
          </w:p>
        </w:tc>
        <w:tc>
          <w:tcPr/>
          <w:p>
            <w:pPr>
              <w:pStyle w:val="Compact"/>
            </w:pPr>
            <w:r>
              <w:rPr>
                <w:rStyle w:val="VerbatimChar"/>
              </w:rPr>
              <w:t xml:space="preserve">teams</w:t>
            </w:r>
          </w:p>
        </w:tc>
        <w:tc>
          <w:tcPr/>
          <w:p>
            <w:pPr>
              <w:pStyle w:val="Compact"/>
            </w:pPr>
            <w:r>
              <w:t xml:space="preserve">Student team (competition or project)</w:t>
            </w:r>
          </w:p>
        </w:tc>
      </w:tr>
      <w:tr>
        <w:tc>
          <w:tcPr/>
          <w:p>
            <w:pPr>
              <w:pStyle w:val="Compact"/>
            </w:pPr>
            <w:r>
              <w:t xml:space="preserve">TeamMember</w:t>
            </w:r>
          </w:p>
        </w:tc>
        <w:tc>
          <w:tcPr/>
          <w:p>
            <w:pPr>
              <w:pStyle w:val="Compact"/>
            </w:pPr>
            <w:r>
              <w:rPr>
                <w:rStyle w:val="VerbatimChar"/>
              </w:rPr>
              <w:t xml:space="preserve">team_members</w:t>
            </w:r>
          </w:p>
        </w:tc>
        <w:tc>
          <w:tcPr/>
          <w:p>
            <w:pPr>
              <w:pStyle w:val="Compact"/>
            </w:pPr>
            <w:r>
              <w:t xml:space="preserve">M:M team-user membership</w:t>
            </w:r>
          </w:p>
        </w:tc>
      </w:tr>
      <w:tr>
        <w:tc>
          <w:tcPr/>
          <w:p>
            <w:pPr>
              <w:pStyle w:val="Compact"/>
            </w:pPr>
            <w:r>
              <w:t xml:space="preserve">Competition</w:t>
            </w:r>
          </w:p>
        </w:tc>
        <w:tc>
          <w:tcPr/>
          <w:p>
            <w:pPr>
              <w:pStyle w:val="Compact"/>
            </w:pPr>
            <w:r>
              <w:rPr>
                <w:rStyle w:val="VerbatimChar"/>
              </w:rPr>
              <w:t xml:space="preserve">competitions</w:t>
            </w:r>
          </w:p>
        </w:tc>
        <w:tc>
          <w:tcPr/>
          <w:p>
            <w:pPr>
              <w:pStyle w:val="Compact"/>
            </w:pPr>
            <w:r>
              <w:t xml:space="preserve">Timed contest event</w:t>
            </w:r>
          </w:p>
        </w:tc>
      </w:tr>
      <w:tr>
        <w:tc>
          <w:tcPr/>
          <w:p>
            <w:pPr>
              <w:pStyle w:val="Compact"/>
            </w:pPr>
            <w:r>
              <w:t xml:space="preserve">Round</w:t>
            </w:r>
          </w:p>
        </w:tc>
        <w:tc>
          <w:tcPr/>
          <w:p>
            <w:pPr>
              <w:pStyle w:val="Compact"/>
            </w:pPr>
            <w:r>
              <w:rPr>
                <w:rStyle w:val="VerbatimChar"/>
              </w:rPr>
              <w:t xml:space="preserve">rounds</w:t>
            </w:r>
          </w:p>
        </w:tc>
        <w:tc>
          <w:tcPr/>
          <w:p>
            <w:pPr>
              <w:pStyle w:val="Compact"/>
            </w:pPr>
            <w:r>
              <w:t xml:space="preserve">Competition stage</w:t>
            </w:r>
          </w:p>
        </w:tc>
      </w:tr>
      <w:tr>
        <w:tc>
          <w:tcPr/>
          <w:p>
            <w:pPr>
              <w:pStyle w:val="Compact"/>
            </w:pPr>
            <w:r>
              <w:t xml:space="preserve">Score</w:t>
            </w:r>
          </w:p>
        </w:tc>
        <w:tc>
          <w:tcPr/>
          <w:p>
            <w:pPr>
              <w:pStyle w:val="Compact"/>
            </w:pPr>
            <w:r>
              <w:rPr>
                <w:rStyle w:val="VerbatimChar"/>
              </w:rPr>
              <w:t xml:space="preserve">scores</w:t>
            </w:r>
          </w:p>
        </w:tc>
        <w:tc>
          <w:tcPr/>
          <w:p>
            <w:pPr>
              <w:pStyle w:val="Compact"/>
            </w:pPr>
            <w:r>
              <w:t xml:space="preserve">Points recorded per round</w:t>
            </w:r>
          </w:p>
        </w:tc>
      </w:tr>
      <w:tr>
        <w:tc>
          <w:tcPr/>
          <w:p>
            <w:pPr>
              <w:pStyle w:val="Compact"/>
            </w:pPr>
            <w:r>
              <w:t xml:space="preserve">RoboPointLedger</w:t>
            </w:r>
          </w:p>
        </w:tc>
        <w:tc>
          <w:tcPr/>
          <w:p>
            <w:pPr>
              <w:pStyle w:val="Compact"/>
            </w:pPr>
            <w:r>
              <w:rPr>
                <w:rStyle w:val="VerbatimChar"/>
              </w:rPr>
              <w:t xml:space="preserve">robopoint_ledger</w:t>
            </w:r>
          </w:p>
        </w:tc>
        <w:tc>
          <w:tcPr/>
          <w:p>
            <w:pPr>
              <w:pStyle w:val="Compact"/>
            </w:pPr>
            <w:r>
              <w:t xml:space="preserve">Append-only points transaction log</w:t>
            </w:r>
          </w:p>
        </w:tc>
      </w:tr>
      <w:tr>
        <w:tc>
          <w:tcPr/>
          <w:p>
            <w:pPr>
              <w:pStyle w:val="Compact"/>
            </w:pPr>
            <w:r>
              <w:t xml:space="preserve">Badge</w:t>
            </w:r>
          </w:p>
        </w:tc>
        <w:tc>
          <w:tcPr/>
          <w:p>
            <w:pPr>
              <w:pStyle w:val="Compact"/>
            </w:pPr>
            <w:r>
              <w:rPr>
                <w:rStyle w:val="VerbatimChar"/>
              </w:rPr>
              <w:t xml:space="preserve">badges</w:t>
            </w:r>
          </w:p>
        </w:tc>
        <w:tc>
          <w:tcPr/>
          <w:p>
            <w:pPr>
              <w:pStyle w:val="Compact"/>
            </w:pPr>
            <w:r>
              <w:t xml:space="preserve">Achievement definitions</w:t>
            </w:r>
          </w:p>
        </w:tc>
      </w:tr>
      <w:tr>
        <w:tc>
          <w:tcPr/>
          <w:p>
            <w:pPr>
              <w:pStyle w:val="Compact"/>
            </w:pPr>
            <w:r>
              <w:t xml:space="preserve">UserBadge</w:t>
            </w:r>
          </w:p>
        </w:tc>
        <w:tc>
          <w:tcPr/>
          <w:p>
            <w:pPr>
              <w:pStyle w:val="Compact"/>
            </w:pPr>
            <w:r>
              <w:rPr>
                <w:rStyle w:val="VerbatimChar"/>
              </w:rPr>
              <w:t xml:space="preserve">user_badges</w:t>
            </w:r>
          </w:p>
        </w:tc>
        <w:tc>
          <w:tcPr/>
          <w:p>
            <w:pPr>
              <w:pStyle w:val="Compact"/>
            </w:pPr>
            <w:r>
              <w:t xml:space="preserve">Badge awards to users</w:t>
            </w:r>
          </w:p>
        </w:tc>
      </w:tr>
      <w:tr>
        <w:tc>
          <w:tcPr/>
          <w:p>
            <w:pPr>
              <w:pStyle w:val="Compact"/>
            </w:pPr>
            <w:r>
              <w:t xml:space="preserve">LeaderboardEntry</w:t>
            </w:r>
          </w:p>
        </w:tc>
        <w:tc>
          <w:tcPr/>
          <w:p>
            <w:pPr>
              <w:pStyle w:val="Compact"/>
            </w:pPr>
            <w:r>
              <w:rPr>
                <w:rStyle w:val="VerbatimChar"/>
              </w:rPr>
              <w:t xml:space="preserve">leaderboard_entries</w:t>
            </w:r>
          </w:p>
        </w:tc>
        <w:tc>
          <w:tcPr/>
          <w:p>
            <w:pPr>
              <w:pStyle w:val="Compact"/>
            </w:pPr>
            <w:r>
              <w:t xml:space="preserve">Materialised leaderboard rows</w:t>
            </w:r>
          </w:p>
        </w:tc>
      </w:tr>
      <w:tr>
        <w:tc>
          <w:tcPr/>
          <w:p>
            <w:pPr>
              <w:pStyle w:val="Compact"/>
            </w:pPr>
            <w:r>
              <w:t xml:space="preserve">Notification</w:t>
            </w:r>
          </w:p>
        </w:tc>
        <w:tc>
          <w:tcPr/>
          <w:p>
            <w:pPr>
              <w:pStyle w:val="Compact"/>
            </w:pPr>
            <w:r>
              <w:rPr>
                <w:rStyle w:val="VerbatimChar"/>
              </w:rPr>
              <w:t xml:space="preserve">notifications</w:t>
            </w:r>
          </w:p>
        </w:tc>
        <w:tc>
          <w:tcPr/>
          <w:p>
            <w:pPr>
              <w:pStyle w:val="Compact"/>
            </w:pPr>
            <w:r>
              <w:t xml:space="preserve">In-platform alert records</w:t>
            </w:r>
          </w:p>
        </w:tc>
      </w:tr>
      <w:tr>
        <w:tc>
          <w:tcPr/>
          <w:p>
            <w:pPr>
              <w:pStyle w:val="Compact"/>
            </w:pPr>
            <w:r>
              <w:t xml:space="preserve">ModerationCase</w:t>
            </w:r>
          </w:p>
        </w:tc>
        <w:tc>
          <w:tcPr/>
          <w:p>
            <w:pPr>
              <w:pStyle w:val="Compact"/>
            </w:pPr>
            <w:r>
              <w:rPr>
                <w:rStyle w:val="VerbatimChar"/>
              </w:rPr>
              <w:t xml:space="preserve">moderation_cases</w:t>
            </w:r>
          </w:p>
        </w:tc>
        <w:tc>
          <w:tcPr/>
          <w:p>
            <w:pPr>
              <w:pStyle w:val="Compact"/>
            </w:pPr>
            <w:r>
              <w:t xml:space="preserve">Content / safety escalation</w:t>
            </w:r>
          </w:p>
        </w:tc>
      </w:tr>
      <w:tr>
        <w:tc>
          <w:tcPr/>
          <w:p>
            <w:pPr>
              <w:pStyle w:val="Compact"/>
            </w:pPr>
            <w:r>
              <w:t xml:space="preserve">AuditLog</w:t>
            </w:r>
          </w:p>
        </w:tc>
        <w:tc>
          <w:tcPr/>
          <w:p>
            <w:pPr>
              <w:pStyle w:val="Compact"/>
            </w:pPr>
            <w:r>
              <w:rPr>
                <w:rStyle w:val="VerbatimChar"/>
              </w:rPr>
              <w:t xml:space="preserve">audit_logs</w:t>
            </w:r>
          </w:p>
        </w:tc>
        <w:tc>
          <w:tcPr/>
          <w:p>
            <w:pPr>
              <w:pStyle w:val="Compact"/>
            </w:pPr>
            <w:r>
              <w:t xml:space="preserve">Immutable event trail</w:t>
            </w:r>
          </w:p>
        </w:tc>
      </w:tr>
    </w:tbl>
    <w:p>
      <w:r>
        <w:pict>
          <v:rect style="width:0;height:1.5pt" o:hralign="center" o:hrstd="t" o:hr="t"/>
        </w:pict>
      </w:r>
    </w:p>
    <w:bookmarkEnd w:id="463"/>
    <w:bookmarkStart w:id="464" w:name="ascii-entity-relationship-diagram"/>
    <w:p>
      <w:pPr>
        <w:pStyle w:val="Heading2"/>
      </w:pPr>
      <w:r>
        <w:rPr>
          <w:rStyle w:val="SectionNumber"/>
        </w:rPr>
        <w:t xml:space="preserve">15.4</w:t>
      </w:r>
      <w:r>
        <w:tab/>
      </w:r>
      <w:r>
        <w:t xml:space="preserve">ASCII Entity-Relationship Diagram</w:t>
      </w:r>
    </w:p>
    <w:p>
      <w:pPr>
        <w:pStyle w:val="FirstParagraph"/>
      </w:pPr>
      <w:r>
        <w:t xml:space="preserve">The diagram below shows primary relationships. Cardinality notation:</w:t>
      </w:r>
      <w:r>
        <w:t xml:space="preserve"> </w:t>
      </w:r>
      <w:r>
        <w:rPr>
          <w:rStyle w:val="VerbatimChar"/>
        </w:rPr>
        <w:t xml:space="preserve">||</w:t>
      </w:r>
      <w:r>
        <w:t xml:space="preserve"> </w:t>
      </w:r>
      <w:r>
        <w:t xml:space="preserve">= one (mandatory),</w:t>
      </w:r>
      <w:r>
        <w:t xml:space="preserve"> </w:t>
      </w:r>
      <w:r>
        <w:rPr>
          <w:rStyle w:val="VerbatimChar"/>
        </w:rPr>
        <w:t xml:space="preserve">|o</w:t>
      </w:r>
      <w:r>
        <w:t xml:space="preserve"> </w:t>
      </w:r>
      <w:r>
        <w:t xml:space="preserve">= one (optional),</w:t>
      </w:r>
      <w:r>
        <w:t xml:space="preserve"> </w:t>
      </w:r>
      <w:r>
        <w:rPr>
          <w:rStyle w:val="VerbatimChar"/>
        </w:rPr>
        <w:t xml:space="preserve">}|</w:t>
      </w:r>
      <w:r>
        <w:t xml:space="preserve"> </w:t>
      </w:r>
      <w:r>
        <w:t xml:space="preserve">= one-or-more,</w:t>
      </w:r>
      <w:r>
        <w:t xml:space="preserve"> </w:t>
      </w:r>
      <w:r>
        <w:rPr>
          <w:rStyle w:val="VerbatimChar"/>
        </w:rPr>
        <w:t xml:space="preserve">}o</w:t>
      </w:r>
      <w:r>
        <w:t xml:space="preserve"> </w:t>
      </w:r>
      <w:r>
        <w:t xml:space="preserve">= zero-or-more.</w:t>
      </w:r>
    </w:p>
    <w:p>
      <w:pPr>
        <w:pStyle w:val="SourceCode"/>
      </w:pPr>
      <w:r>
        <w:rPr>
          <w:rStyle w:val="VerbatimChar"/>
        </w:rPr>
        <w:t xml:space="preserve"> tenants ----||----o{ users</w:t>
      </w:r>
      <w:r>
        <w:br/>
      </w:r>
      <w:r>
        <w:rPr>
          <w:rStyle w:val="VerbatimChar"/>
        </w:rPr>
        <w:t xml:space="preserve">    |                |</w:t>
      </w:r>
      <w:r>
        <w:br/>
      </w:r>
      <w:r>
        <w:rPr>
          <w:rStyle w:val="VerbatimChar"/>
        </w:rPr>
        <w:t xml:space="preserve">    |                |--o{ user_roles }o--|| roles</w:t>
      </w:r>
      <w:r>
        <w:br/>
      </w:r>
      <w:r>
        <w:rPr>
          <w:rStyle w:val="VerbatimChar"/>
        </w:rPr>
        <w:t xml:space="preserve">    |                |</w:t>
      </w:r>
      <w:r>
        <w:br/>
      </w:r>
      <w:r>
        <w:rPr>
          <w:rStyle w:val="VerbatimChar"/>
        </w:rPr>
        <w:t xml:space="preserve">    |                |--o{ consent_records</w:t>
      </w:r>
      <w:r>
        <w:br/>
      </w:r>
      <w:r>
        <w:rPr>
          <w:rStyle w:val="VerbatimChar"/>
        </w:rPr>
        <w:t xml:space="preserve">    |                |</w:t>
      </w:r>
      <w:r>
        <w:br/>
      </w:r>
      <w:r>
        <w:rPr>
          <w:rStyle w:val="VerbatimChar"/>
        </w:rPr>
        <w:t xml:space="preserve">    |                |--o{ approval_requests</w:t>
      </w:r>
      <w:r>
        <w:br/>
      </w:r>
      <w:r>
        <w:rPr>
          <w:rStyle w:val="VerbatimChar"/>
        </w:rPr>
        <w:t xml:space="preserve">    |</w:t>
      </w:r>
      <w:r>
        <w:br/>
      </w:r>
      <w:r>
        <w:rPr>
          <w:rStyle w:val="VerbatimChar"/>
        </w:rPr>
        <w:t xml:space="preserve">    |--o{ branding_configs</w:t>
      </w:r>
      <w:r>
        <w:br/>
      </w:r>
      <w:r>
        <w:rPr>
          <w:rStyle w:val="VerbatimChar"/>
        </w:rPr>
        <w:t xml:space="preserve">    |--o{ domains</w:t>
      </w:r>
      <w:r>
        <w:br/>
      </w:r>
      <w:r>
        <w:rPr>
          <w:rStyle w:val="VerbatimChar"/>
        </w:rPr>
        <w:t xml:space="preserve">    |--|| subscriptions ||--|| plans</w:t>
      </w:r>
      <w:r>
        <w:br/>
      </w:r>
      <w:r>
        <w:rPr>
          <w:rStyle w:val="VerbatimChar"/>
        </w:rPr>
        <w:t xml:space="preserve">    |</w:t>
      </w:r>
      <w:r>
        <w:br/>
      </w:r>
      <w:r>
        <w:rPr>
          <w:rStyle w:val="VerbatimChar"/>
        </w:rPr>
        <w:t xml:space="preserve">    |--o{ courses ||--o{ lessons ||--o{ tasks</w:t>
      </w:r>
      <w:r>
        <w:br/>
      </w:r>
      <w:r>
        <w:rPr>
          <w:rStyle w:val="VerbatimChar"/>
        </w:rPr>
        <w:t xml:space="preserve">    |                               |--o{ submissions }o--|| users</w:t>
      </w:r>
      <w:r>
        <w:br/>
      </w:r>
      <w:r>
        <w:rPr>
          <w:rStyle w:val="VerbatimChar"/>
        </w:rPr>
        <w:t xml:space="preserve">    |                                      |--o{ grades</w:t>
      </w:r>
      <w:r>
        <w:br/>
      </w:r>
      <w:r>
        <w:rPr>
          <w:rStyle w:val="VerbatimChar"/>
        </w:rPr>
        <w:t xml:space="preserve">    |</w:t>
      </w:r>
      <w:r>
        <w:br/>
      </w:r>
      <w:r>
        <w:rPr>
          <w:rStyle w:val="VerbatimChar"/>
        </w:rPr>
        <w:t xml:space="preserve">    |--o{ competitions ||--o{ rounds ||--o{ scores</w:t>
      </w:r>
      <w:r>
        <w:br/>
      </w:r>
      <w:r>
        <w:rPr>
          <w:rStyle w:val="VerbatimChar"/>
        </w:rPr>
        <w:t xml:space="preserve">    |</w:t>
      </w:r>
      <w:r>
        <w:br/>
      </w:r>
      <w:r>
        <w:rPr>
          <w:rStyle w:val="VerbatimChar"/>
        </w:rPr>
        <w:t xml:space="preserve">    |--o{ teams ||--o{ team_members }o--|| users</w:t>
      </w:r>
      <w:r>
        <w:br/>
      </w:r>
      <w:r>
        <w:rPr>
          <w:rStyle w:val="VerbatimChar"/>
        </w:rPr>
        <w:t xml:space="preserve">    |</w:t>
      </w:r>
      <w:r>
        <w:br/>
      </w:r>
      <w:r>
        <w:rPr>
          <w:rStyle w:val="VerbatimChar"/>
        </w:rPr>
        <w:t xml:space="preserve">    |--o{ component_library_items</w:t>
      </w:r>
      <w:r>
        <w:br/>
      </w:r>
      <w:r>
        <w:br/>
      </w:r>
      <w:r>
        <w:rPr>
          <w:rStyle w:val="VerbatimChar"/>
        </w:rPr>
        <w:t xml:space="preserve"> users ----o{ projects ||--o{ diagrams</w:t>
      </w:r>
      <w:r>
        <w:br/>
      </w:r>
      <w:r>
        <w:rPr>
          <w:rStyle w:val="VerbatimChar"/>
        </w:rPr>
        <w:t xml:space="preserve">             |         ||--o{ code_files</w:t>
      </w:r>
      <w:r>
        <w:br/>
      </w:r>
      <w:r>
        <w:rPr>
          <w:rStyle w:val="VerbatimChar"/>
        </w:rPr>
        <w:t xml:space="preserve">             |         ||--o{ simulation_runs</w:t>
      </w:r>
      <w:r>
        <w:br/>
      </w:r>
      <w:r>
        <w:rPr>
          <w:rStyle w:val="VerbatimChar"/>
        </w:rPr>
        <w:t xml:space="preserve">             |</w:t>
      </w:r>
      <w:r>
        <w:br/>
      </w:r>
      <w:r>
        <w:rPr>
          <w:rStyle w:val="VerbatimChar"/>
        </w:rPr>
        <w:t xml:space="preserve">             |--o{ robopoint_ledger</w:t>
      </w:r>
      <w:r>
        <w:br/>
      </w:r>
      <w:r>
        <w:rPr>
          <w:rStyle w:val="VerbatimChar"/>
        </w:rPr>
        <w:t xml:space="preserve">             |--o{ user_badges }o--|| badges</w:t>
      </w:r>
      <w:r>
        <w:br/>
      </w:r>
      <w:r>
        <w:rPr>
          <w:rStyle w:val="VerbatimChar"/>
        </w:rPr>
        <w:t xml:space="preserve">             |--o{ leaderboard_entries</w:t>
      </w:r>
      <w:r>
        <w:br/>
      </w:r>
      <w:r>
        <w:rPr>
          <w:rStyle w:val="VerbatimChar"/>
        </w:rPr>
        <w:t xml:space="preserve">             |--o{ notifications</w:t>
      </w:r>
      <w:r>
        <w:br/>
      </w:r>
      <w:r>
        <w:rPr>
          <w:rStyle w:val="VerbatimChar"/>
        </w:rPr>
        <w:t xml:space="preserve">             |--o{ moderation_cases (reporter)</w:t>
      </w:r>
      <w:r>
        <w:br/>
      </w:r>
      <w:r>
        <w:rPr>
          <w:rStyle w:val="VerbatimChar"/>
        </w:rPr>
        <w:t xml:space="preserve">             |--o{ audit_logs (actor)</w:t>
      </w:r>
    </w:p>
    <w:p>
      <w:r>
        <w:pict>
          <v:rect style="width:0;height:1.5pt" o:hralign="center" o:hrstd="t" o:hr="t"/>
        </w:pict>
      </w:r>
    </w:p>
    <w:bookmarkEnd w:id="464"/>
    <w:bookmarkStart w:id="479" w:name="key-table-schemas"/>
    <w:p>
      <w:pPr>
        <w:pStyle w:val="Heading2"/>
      </w:pPr>
      <w:r>
        <w:rPr>
          <w:rStyle w:val="SectionNumber"/>
        </w:rPr>
        <w:t xml:space="preserve">15.5</w:t>
      </w:r>
      <w:r>
        <w:tab/>
      </w:r>
      <w:r>
        <w:t xml:space="preserve">Key Table Schemas</w:t>
      </w:r>
    </w:p>
    <w:bookmarkStart w:id="465" w:name="tenants"/>
    <w:p>
      <w:pPr>
        <w:pStyle w:val="Heading3"/>
      </w:pPr>
      <w:r>
        <w:rPr>
          <w:rStyle w:val="SectionNumber"/>
        </w:rPr>
        <w:t xml:space="preserve">15.5.1</w:t>
      </w:r>
      <w:r>
        <w:tab/>
      </w:r>
      <w:r>
        <w:rPr>
          <w:rStyle w:val="VerbatimChar"/>
        </w:rPr>
        <w:t xml:space="preserve">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 default</w:t>
            </w:r>
            <w:r>
              <w:t xml:space="preserve"> </w:t>
            </w:r>
            <w:r>
              <w:rPr>
                <w:rStyle w:val="VerbatimChar"/>
              </w:rPr>
              <w:t xml:space="preserve">gen_random_uuid()</w:t>
            </w:r>
          </w:p>
        </w:tc>
        <w:tc>
          <w:tcPr/>
          <w:p>
            <w:pPr>
              <w:pStyle w:val="Compact"/>
            </w:pPr>
            <w:r>
              <w:t xml:space="preserve">Tenant identity</w:t>
            </w:r>
          </w:p>
        </w:tc>
      </w:tr>
      <w:tr>
        <w:tc>
          <w:tcPr/>
          <w:p>
            <w:pPr>
              <w:pStyle w:val="Compact"/>
            </w:pPr>
            <w:r>
              <w:rPr>
                <w:rStyle w:val="VerbatimChar"/>
              </w:rPr>
              <w:t xml:space="preserve">name</w:t>
            </w:r>
          </w:p>
        </w:tc>
        <w:tc>
          <w:tcPr/>
          <w:p>
            <w:pPr>
              <w:pStyle w:val="Compact"/>
            </w:pPr>
            <w:r>
              <w:rPr>
                <w:rStyle w:val="VerbatimChar"/>
              </w:rPr>
              <w:t xml:space="preserve">varchar(200)</w:t>
            </w:r>
          </w:p>
        </w:tc>
        <w:tc>
          <w:tcPr/>
          <w:p>
            <w:pPr>
              <w:pStyle w:val="Compact"/>
            </w:pPr>
            <w:r>
              <w:t xml:space="preserve">NOT NULL</w:t>
            </w:r>
          </w:p>
        </w:tc>
        <w:tc>
          <w:tcPr/>
          <w:p>
            <w:pPr>
              <w:pStyle w:val="Compact"/>
            </w:pPr>
            <w:r>
              <w:t xml:space="preserve">School display name</w:t>
            </w:r>
          </w:p>
        </w:tc>
      </w:tr>
      <w:tr>
        <w:tc>
          <w:tcPr/>
          <w:p>
            <w:pPr>
              <w:pStyle w:val="Compact"/>
            </w:pPr>
            <w:r>
              <w:rPr>
                <w:rStyle w:val="VerbatimChar"/>
              </w:rPr>
              <w:t xml:space="preserve">slug</w:t>
            </w:r>
          </w:p>
        </w:tc>
        <w:tc>
          <w:tcPr/>
          <w:p>
            <w:pPr>
              <w:pStyle w:val="Compact"/>
            </w:pPr>
            <w:r>
              <w:rPr>
                <w:rStyle w:val="VerbatimChar"/>
              </w:rPr>
              <w:t xml:space="preserve">varchar(63)</w:t>
            </w:r>
          </w:p>
        </w:tc>
        <w:tc>
          <w:tcPr/>
          <w:p>
            <w:pPr>
              <w:pStyle w:val="Compact"/>
            </w:pPr>
            <w:r>
              <w:t xml:space="preserve">UNIQUE, NOT NULL</w:t>
            </w:r>
          </w:p>
        </w:tc>
        <w:tc>
          <w:tcPr/>
          <w:p>
            <w:pPr>
              <w:pStyle w:val="Compact"/>
            </w:pPr>
            <w:r>
              <w:t xml:space="preserve">Subdomain slug</w:t>
            </w:r>
          </w:p>
        </w:tc>
      </w:tr>
      <w:tr>
        <w:tc>
          <w:tcPr/>
          <w:p>
            <w:pPr>
              <w:pStyle w:val="Compact"/>
            </w:pPr>
            <w:r>
              <w:rPr>
                <w:rStyle w:val="VerbatimChar"/>
              </w:rPr>
              <w:t xml:space="preserve">is_platform</w:t>
            </w:r>
          </w:p>
        </w:tc>
        <w:tc>
          <w:tcPr/>
          <w:p>
            <w:pPr>
              <w:pStyle w:val="Compact"/>
            </w:pPr>
            <w:r>
              <w:rPr>
                <w:rStyle w:val="VerbatimChar"/>
              </w:rPr>
              <w:t xml:space="preserve">boolean</w:t>
            </w:r>
          </w:p>
        </w:tc>
        <w:tc>
          <w:tcPr/>
          <w:p>
            <w:pPr>
              <w:pStyle w:val="Compact"/>
            </w:pPr>
            <w:r>
              <w:t xml:space="preserve">NOT NULL, default false</w:t>
            </w:r>
          </w:p>
        </w:tc>
        <w:tc>
          <w:tcPr/>
          <w:p>
            <w:pPr>
              <w:pStyle w:val="Compact"/>
            </w:pPr>
            <w:r>
              <w:t xml:space="preserve">True for root tenant</w:t>
            </w:r>
          </w:p>
        </w:tc>
      </w:tr>
      <w:tr>
        <w:tc>
          <w:tcPr/>
          <w:p>
            <w:pPr>
              <w:pStyle w:val="Compact"/>
            </w:pPr>
            <w:r>
              <w:rPr>
                <w:rStyle w:val="VerbatimChar"/>
              </w:rPr>
              <w:t xml:space="preserve">country_code</w:t>
            </w:r>
          </w:p>
        </w:tc>
        <w:tc>
          <w:tcPr/>
          <w:p>
            <w:pPr>
              <w:pStyle w:val="Compact"/>
            </w:pPr>
            <w:r>
              <w:rPr>
                <w:rStyle w:val="VerbatimChar"/>
              </w:rPr>
              <w:t xml:space="preserve">char(2)</w:t>
            </w:r>
          </w:p>
        </w:tc>
        <w:tc>
          <w:tcPr/>
          <w:p>
            <w:pPr>
              <w:pStyle w:val="Compact"/>
            </w:pPr>
            <w:r>
              <w:t xml:space="preserve">NOT NULL</w:t>
            </w:r>
          </w:p>
        </w:tc>
        <w:tc>
          <w:tcPr/>
          <w:p>
            <w:pPr>
              <w:pStyle w:val="Compact"/>
            </w:pPr>
            <w:r>
              <w:t xml:space="preserve">ISO 3166-1 alpha-2</w:t>
            </w:r>
          </w:p>
        </w:tc>
      </w:tr>
      <w:tr>
        <w:tc>
          <w:tcPr/>
          <w:p>
            <w:pPr>
              <w:pStyle w:val="Compact"/>
            </w:pPr>
            <w:r>
              <w:rPr>
                <w:rStyle w:val="VerbatimChar"/>
              </w:rPr>
              <w:t xml:space="preserve">timezone</w:t>
            </w:r>
          </w:p>
        </w:tc>
        <w:tc>
          <w:tcPr/>
          <w:p>
            <w:pPr>
              <w:pStyle w:val="Compact"/>
            </w:pPr>
            <w:r>
              <w:rPr>
                <w:rStyle w:val="VerbatimChar"/>
              </w:rPr>
              <w:t xml:space="preserve">varchar(64)</w:t>
            </w:r>
          </w:p>
        </w:tc>
        <w:tc>
          <w:tcPr/>
          <w:p>
            <w:pPr>
              <w:pStyle w:val="Compact"/>
            </w:pPr>
            <w:r>
              <w:t xml:space="preserve">NOT NULL</w:t>
            </w:r>
          </w:p>
        </w:tc>
        <w:tc>
          <w:tcPr/>
          <w:p>
            <w:pPr>
              <w:pStyle w:val="Compact"/>
            </w:pPr>
            <w:r>
              <w:t xml:space="preserve">IANA tz identifier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 default now()</w:t>
            </w:r>
          </w:p>
        </w:tc>
        <w:tc>
          <w:tcPr/>
          <w:p>
            <w:pPr>
              <w:pStyle w:val="Compact"/>
            </w:pP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t xml:space="preserve">nullable</w:t>
            </w:r>
          </w:p>
        </w:tc>
        <w:tc>
          <w:tcPr/>
          <w:p>
            <w:pPr>
              <w:pStyle w:val="Compact"/>
            </w:pPr>
            <w:r>
              <w:t xml:space="preserve">Soft-delete</w:t>
            </w:r>
          </w:p>
        </w:tc>
      </w:tr>
    </w:tbl>
    <w:bookmarkEnd w:id="465"/>
    <w:bookmarkStart w:id="466" w:name="users"/>
    <w:p>
      <w:pPr>
        <w:pStyle w:val="Heading3"/>
      </w:pPr>
      <w:r>
        <w:rPr>
          <w:rStyle w:val="SectionNumber"/>
        </w:rPr>
        <w:t xml:space="preserve">15.5.2</w:t>
      </w:r>
      <w:r>
        <w:tab/>
      </w:r>
      <w:r>
        <w:rPr>
          <w:rStyle w:val="VerbatimChar"/>
        </w:rPr>
        <w:t xml:space="preserve">users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r>
              <w:t xml:space="preserve">RLS anchor</w:t>
            </w:r>
          </w:p>
        </w:tc>
      </w:tr>
      <w:tr>
        <w:tc>
          <w:tcPr/>
          <w:p>
            <w:pPr>
              <w:pStyle w:val="Compact"/>
            </w:pPr>
            <w:r>
              <w:rPr>
                <w:rStyle w:val="VerbatimChar"/>
              </w:rPr>
              <w:t xml:space="preserve">email</w:t>
            </w:r>
          </w:p>
        </w:tc>
        <w:tc>
          <w:tcPr/>
          <w:p>
            <w:pPr>
              <w:pStyle w:val="Compact"/>
            </w:pPr>
            <w:r>
              <w:rPr>
                <w:rStyle w:val="VerbatimChar"/>
              </w:rPr>
              <w:t xml:space="preserve">varchar(320)</w:t>
            </w:r>
          </w:p>
        </w:tc>
        <w:tc>
          <w:tcPr/>
          <w:p>
            <w:pPr>
              <w:pStyle w:val="Compact"/>
            </w:pPr>
            <w:r>
              <w:t xml:space="preserve">UNIQUE (per tenant), nullable</w:t>
            </w:r>
          </w:p>
        </w:tc>
        <w:tc>
          <w:tcPr/>
          <w:p>
            <w:pPr>
              <w:pStyle w:val="Compact"/>
            </w:pPr>
            <w:r>
              <w:t xml:space="preserve">Nullable for minors without email</w:t>
            </w:r>
          </w:p>
        </w:tc>
      </w:tr>
      <w:tr>
        <w:tc>
          <w:tcPr/>
          <w:p>
            <w:pPr>
              <w:pStyle w:val="Compact"/>
            </w:pPr>
            <w:r>
              <w:rPr>
                <w:rStyle w:val="VerbatimChar"/>
              </w:rPr>
              <w:t xml:space="preserve">username</w:t>
            </w:r>
          </w:p>
        </w:tc>
        <w:tc>
          <w:tcPr/>
          <w:p>
            <w:pPr>
              <w:pStyle w:val="Compact"/>
            </w:pPr>
            <w:r>
              <w:rPr>
                <w:rStyle w:val="VerbatimChar"/>
              </w:rPr>
              <w:t xml:space="preserve">varchar(60)</w:t>
            </w:r>
          </w:p>
        </w:tc>
        <w:tc>
          <w:tcPr/>
          <w:p>
            <w:pPr>
              <w:pStyle w:val="Compact"/>
            </w:pPr>
            <w:r>
              <w:t xml:space="preserve">NOT NULL</w:t>
            </w:r>
          </w:p>
        </w:tc>
        <w:tc>
          <w:tcPr/>
          <w:p>
            <w:pPr>
              <w:pStyle w:val="Compact"/>
            </w:pPr>
            <w:r>
              <w:t xml:space="preserve">Unique within tenant</w:t>
            </w:r>
          </w:p>
        </w:tc>
      </w:tr>
      <w:tr>
        <w:tc>
          <w:tcPr/>
          <w:p>
            <w:pPr>
              <w:pStyle w:val="Compact"/>
            </w:pPr>
            <w:r>
              <w:rPr>
                <w:rStyle w:val="VerbatimChar"/>
              </w:rPr>
              <w:t xml:space="preserve">password_hash</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bcrypt; null for SSO-only</w:t>
            </w:r>
          </w:p>
        </w:tc>
      </w:tr>
      <w:tr>
        <w:tc>
          <w:tcPr/>
          <w:p>
            <w:pPr>
              <w:pStyle w:val="Compact"/>
            </w:pPr>
            <w:r>
              <w:rPr>
                <w:rStyle w:val="VerbatimChar"/>
              </w:rPr>
              <w:t xml:space="preserve">display_name</w:t>
            </w:r>
          </w:p>
        </w:tc>
        <w:tc>
          <w:tcPr/>
          <w:p>
            <w:pPr>
              <w:pStyle w:val="Compact"/>
            </w:pPr>
            <w:r>
              <w:rPr>
                <w:rStyle w:val="VerbatimChar"/>
              </w:rPr>
              <w:t xml:space="preserve">varchar(120)</w:t>
            </w:r>
          </w:p>
        </w:tc>
        <w:tc>
          <w:tcPr/>
          <w:p>
            <w:pPr>
              <w:pStyle w:val="Compact"/>
            </w:pPr>
            <w:r>
              <w:t xml:space="preserve">NOT NULL</w:t>
            </w:r>
          </w:p>
        </w:tc>
        <w:tc>
          <w:tcPr/>
          <w:p>
            <w:pPr>
              <w:pStyle w:val="Compact"/>
            </w:pPr>
          </w:p>
        </w:tc>
      </w:tr>
      <w:tr>
        <w:tc>
          <w:tcPr/>
          <w:p>
            <w:pPr>
              <w:pStyle w:val="Compact"/>
            </w:pPr>
            <w:r>
              <w:rPr>
                <w:rStyle w:val="VerbatimChar"/>
              </w:rPr>
              <w:t xml:space="preserve">date_of_birth</w:t>
            </w:r>
          </w:p>
        </w:tc>
        <w:tc>
          <w:tcPr/>
          <w:p>
            <w:pPr>
              <w:pStyle w:val="Compact"/>
            </w:pPr>
            <w:r>
              <w:rPr>
                <w:rStyle w:val="VerbatimChar"/>
              </w:rPr>
              <w:t xml:space="preserve">date</w:t>
            </w:r>
          </w:p>
        </w:tc>
        <w:tc>
          <w:tcPr/>
          <w:p>
            <w:pPr>
              <w:pStyle w:val="Compact"/>
            </w:pPr>
            <w:r>
              <w:t xml:space="preserve">nullable</w:t>
            </w:r>
          </w:p>
        </w:tc>
        <w:tc>
          <w:tcPr/>
          <w:p>
            <w:pPr>
              <w:pStyle w:val="Compact"/>
            </w:pPr>
            <w:r>
              <w:t xml:space="preserve">Age gating; minimised for minors</w:t>
            </w:r>
          </w:p>
        </w:tc>
      </w:tr>
      <w:tr>
        <w:tc>
          <w:tcPr/>
          <w:p>
            <w:pPr>
              <w:pStyle w:val="Compact"/>
            </w:pPr>
            <w:r>
              <w:rPr>
                <w:rStyle w:val="VerbatimChar"/>
              </w:rPr>
              <w:t xml:space="preserve">age_band</w:t>
            </w:r>
          </w:p>
        </w:tc>
        <w:tc>
          <w:tcPr/>
          <w:p>
            <w:pPr>
              <w:pStyle w:val="Compact"/>
            </w:pPr>
            <w:r>
              <w:rPr>
                <w:rStyle w:val="VerbatimChar"/>
              </w:rPr>
              <w:t xml:space="preserve">varchar(10)</w:t>
            </w:r>
          </w:p>
        </w:tc>
        <w:tc>
          <w:tcPr/>
          <w:p>
            <w:pPr>
              <w:pStyle w:val="Compact"/>
            </w:pPr>
            <w:r>
              <w:t xml:space="preserve">NOT NULL</w:t>
            </w:r>
          </w:p>
        </w:tc>
        <w:tc>
          <w:tcPr/>
          <w:p>
            <w:pPr>
              <w:pStyle w:val="Compact"/>
            </w:pPr>
            <w:r>
              <w:rPr>
                <w:rStyle w:val="VerbatimChar"/>
              </w:rPr>
              <w:t xml:space="preserve">primary</w:t>
            </w:r>
            <w:r>
              <w:t xml:space="preserve">,</w:t>
            </w:r>
            <w:r>
              <w:t xml:space="preserve"> </w:t>
            </w:r>
            <w:r>
              <w:rPr>
                <w:rStyle w:val="VerbatimChar"/>
              </w:rPr>
              <w:t xml:space="preserve">secondary</w:t>
            </w:r>
            <w:r>
              <w:t xml:space="preserve">,</w:t>
            </w:r>
            <w:r>
              <w:t xml:space="preserve"> </w:t>
            </w:r>
            <w:r>
              <w:rPr>
                <w:rStyle w:val="VerbatimChar"/>
              </w:rPr>
              <w:t xml:space="preserve">adult</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w:t>
            </w:r>
          </w:p>
        </w:tc>
        <w:tc>
          <w:tcPr/>
          <w:p>
            <w:pPr>
              <w:pStyle w:val="Compact"/>
            </w:pP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deleted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activated_at</w:t>
            </w:r>
          </w:p>
        </w:tc>
        <w:tc>
          <w:tcPr/>
          <w:p>
            <w:pPr>
              <w:pStyle w:val="Compact"/>
            </w:pPr>
            <w:r>
              <w:rPr>
                <w:rStyle w:val="VerbatimChar"/>
              </w:rPr>
              <w:t xml:space="preserve">timestamptz</w:t>
            </w:r>
          </w:p>
        </w:tc>
        <w:tc>
          <w:tcPr/>
          <w:p>
            <w:pPr>
              <w:pStyle w:val="Compact"/>
            </w:pPr>
            <w:r>
              <w:t xml:space="preserve">nullable</w:t>
            </w:r>
          </w:p>
        </w:tc>
        <w:tc>
          <w:tcPr/>
          <w:p>
            <w:pPr>
              <w:pStyle w:val="Compact"/>
            </w:pPr>
            <w:r>
              <w:t xml:space="preserve">Set on approval</w:t>
            </w: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t xml:space="preserve">nullable</w:t>
            </w:r>
          </w:p>
        </w:tc>
        <w:tc>
          <w:tcPr/>
          <w:p>
            <w:pPr>
              <w:pStyle w:val="Compact"/>
            </w:pPr>
            <w:r>
              <w:t xml:space="preserve">Soft-delete</w:t>
            </w:r>
          </w:p>
        </w:tc>
      </w:tr>
      <w:tr>
        <w:tc>
          <w:tcPr/>
          <w:p>
            <w:pPr>
              <w:pStyle w:val="Compact"/>
            </w:pPr>
            <w:r>
              <w:rPr>
                <w:rStyle w:val="VerbatimChar"/>
              </w:rPr>
              <w:t xml:space="preserve">last_login_at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r>
        <w:tc>
          <w:tcPr/>
          <w:p>
            <w:pPr>
              <w:pStyle w:val="Compact"/>
            </w:pPr>
            <w:r>
              <w:rPr>
                <w:rStyle w:val="VerbatimChar"/>
              </w:rPr>
              <w:t xml:space="preserve">mfa_enabled</w:t>
            </w:r>
          </w:p>
        </w:tc>
        <w:tc>
          <w:tcPr/>
          <w:p>
            <w:pPr>
              <w:pStyle w:val="Compact"/>
            </w:pPr>
            <w:r>
              <w:rPr>
                <w:rStyle w:val="VerbatimChar"/>
              </w:rPr>
              <w:t xml:space="preserve">boolean</w:t>
            </w:r>
          </w:p>
        </w:tc>
        <w:tc>
          <w:tcPr/>
          <w:p>
            <w:pPr>
              <w:pStyle w:val="Compact"/>
            </w:pPr>
            <w:r>
              <w:t xml:space="preserve">NOT NULL, default false</w:t>
            </w:r>
          </w:p>
        </w:tc>
        <w:tc>
          <w:tcPr/>
          <w:p>
            <w:pPr>
              <w:pStyle w:val="Compact"/>
            </w:pPr>
            <w:r>
              <w:t xml:space="preserve">Staff/admin only</w:t>
            </w:r>
          </w:p>
        </w:tc>
      </w:tr>
      <w:tr>
        <w:tc>
          <w:tcPr/>
          <w:p>
            <w:pPr>
              <w:pStyle w:val="Compact"/>
            </w:pPr>
            <w:r>
              <w:rPr>
                <w:rStyle w:val="VerbatimChar"/>
              </w:rPr>
              <w:t xml:space="preserve">totp_secret_enc</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AES-256 encrypted</w:t>
            </w:r>
          </w:p>
        </w:tc>
      </w:tr>
    </w:tbl>
    <w:bookmarkEnd w:id="466"/>
    <w:bookmarkStart w:id="467" w:name="consent_records"/>
    <w:p>
      <w:pPr>
        <w:pStyle w:val="Heading3"/>
      </w:pPr>
      <w:r>
        <w:rPr>
          <w:rStyle w:val="SectionNumber"/>
        </w:rPr>
        <w:t xml:space="preserve">15.5.3</w:t>
      </w:r>
      <w:r>
        <w:tab/>
      </w:r>
      <w:r>
        <w:rPr>
          <w:rStyle w:val="VerbatimChar"/>
        </w:rPr>
        <w:t xml:space="preserve">consent_records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r>
              <w:t xml:space="preserve">RLS anchor</w:t>
            </w:r>
          </w:p>
        </w:tc>
      </w:tr>
      <w:tr>
        <w:tc>
          <w:tcPr/>
          <w:p>
            <w:pPr>
              <w:pStyle w:val="Compact"/>
            </w:pPr>
            <w:r>
              <w:rPr>
                <w:rStyle w:val="VerbatimChar"/>
              </w:rPr>
              <w:t xml:space="preserve">student_id</w:t>
            </w:r>
          </w:p>
        </w:tc>
        <w:tc>
          <w:tcPr/>
          <w:p>
            <w:pPr>
              <w:pStyle w:val="Compact"/>
            </w:pPr>
            <w:r>
              <w:rPr>
                <w:rStyle w:val="VerbatimChar"/>
              </w:rPr>
              <w:t xml:space="preserve">uuid</w:t>
            </w:r>
          </w:p>
        </w:tc>
        <w:tc>
          <w:tcPr/>
          <w:p>
            <w:pPr>
              <w:pStyle w:val="Compact"/>
            </w:pPr>
            <w:r>
              <w:t xml:space="preserve">FK users, NOT NULL</w:t>
            </w:r>
          </w:p>
        </w:tc>
        <w:tc>
          <w:tcPr/>
          <w:p>
            <w:pPr>
              <w:pStyle w:val="Compact"/>
            </w:pPr>
            <w:r>
              <w:t xml:space="preserve">The minor</w:t>
            </w:r>
          </w:p>
        </w:tc>
      </w:tr>
      <w:tr>
        <w:tc>
          <w:tcPr/>
          <w:p>
            <w:pPr>
              <w:pStyle w:val="Compact"/>
            </w:pPr>
            <w:r>
              <w:rPr>
                <w:rStyle w:val="VerbatimChar"/>
              </w:rPr>
              <w:t xml:space="preserve">guardian_name</w:t>
            </w:r>
          </w:p>
        </w:tc>
        <w:tc>
          <w:tcPr/>
          <w:p>
            <w:pPr>
              <w:pStyle w:val="Compact"/>
            </w:pPr>
            <w:r>
              <w:rPr>
                <w:rStyle w:val="VerbatimChar"/>
              </w:rPr>
              <w:t xml:space="preserve">varchar(200)</w:t>
            </w:r>
          </w:p>
        </w:tc>
        <w:tc>
          <w:tcPr/>
          <w:p>
            <w:pPr>
              <w:pStyle w:val="Compact"/>
            </w:pPr>
            <w:r>
              <w:t xml:space="preserve">NOT NULL</w:t>
            </w:r>
          </w:p>
        </w:tc>
        <w:tc>
          <w:tcPr/>
          <w:p>
            <w:pPr>
              <w:pStyle w:val="Compact"/>
            </w:pPr>
            <w:r>
              <w:t xml:space="preserve">Data-minimised guardian name</w:t>
            </w:r>
          </w:p>
        </w:tc>
      </w:tr>
      <w:tr>
        <w:tc>
          <w:tcPr/>
          <w:p>
            <w:pPr>
              <w:pStyle w:val="Compact"/>
            </w:pPr>
            <w:r>
              <w:rPr>
                <w:rStyle w:val="VerbatimChar"/>
              </w:rPr>
              <w:t xml:space="preserve">guardian_email</w:t>
            </w:r>
          </w:p>
        </w:tc>
        <w:tc>
          <w:tcPr/>
          <w:p>
            <w:pPr>
              <w:pStyle w:val="Compact"/>
            </w:pPr>
            <w:r>
              <w:rPr>
                <w:rStyle w:val="VerbatimChar"/>
              </w:rPr>
              <w:t xml:space="preserve">varchar(320)</w:t>
            </w:r>
          </w:p>
        </w:tc>
        <w:tc>
          <w:tcPr/>
          <w:p>
            <w:pPr>
              <w:pStyle w:val="Compact"/>
            </w:pPr>
            <w:r>
              <w:t xml:space="preserve">NOT NULL</w:t>
            </w:r>
          </w:p>
        </w:tc>
        <w:tc>
          <w:tcPr/>
          <w:p>
            <w:pPr>
              <w:pStyle w:val="Compact"/>
            </w:pPr>
            <w:r>
              <w:t xml:space="preserve">Contact for consent verification</w:t>
            </w:r>
          </w:p>
        </w:tc>
      </w:tr>
      <w:tr>
        <w:tc>
          <w:tcPr/>
          <w:p>
            <w:pPr>
              <w:pStyle w:val="Compact"/>
            </w:pPr>
            <w:r>
              <w:rPr>
                <w:rStyle w:val="VerbatimChar"/>
              </w:rPr>
              <w:t xml:space="preserve">guardian_relationship</w:t>
            </w:r>
          </w:p>
        </w:tc>
        <w:tc>
          <w:tcPr/>
          <w:p>
            <w:pPr>
              <w:pStyle w:val="Compact"/>
            </w:pPr>
            <w:r>
              <w:rPr>
                <w:rStyle w:val="VerbatimChar"/>
              </w:rPr>
              <w:t xml:space="preserve">varchar(60)</w:t>
            </w:r>
          </w:p>
        </w:tc>
        <w:tc>
          <w:tcPr/>
          <w:p>
            <w:pPr>
              <w:pStyle w:val="Compact"/>
            </w:pPr>
            <w:r>
              <w:t xml:space="preserve">NOT NULL</w:t>
            </w:r>
          </w:p>
        </w:tc>
        <w:tc>
          <w:tcPr/>
          <w:p>
            <w:pPr>
              <w:pStyle w:val="Compact"/>
            </w:pPr>
            <w:r>
              <w:t xml:space="preserve">e.g.,</w:t>
            </w:r>
            <w:r>
              <w:t xml:space="preserve"> </w:t>
            </w:r>
            <w:r>
              <w:rPr>
                <w:rStyle w:val="VerbatimChar"/>
              </w:rPr>
              <w:t xml:space="preserve">parent</w:t>
            </w:r>
            <w:r>
              <w:t xml:space="preserve">,</w:t>
            </w:r>
            <w:r>
              <w:t xml:space="preserve"> </w:t>
            </w:r>
            <w:r>
              <w:rPr>
                <w:rStyle w:val="VerbatimChar"/>
              </w:rPr>
              <w:t xml:space="preserve">guardian</w:t>
            </w:r>
          </w:p>
        </w:tc>
      </w:tr>
      <w:tr>
        <w:tc>
          <w:tcPr/>
          <w:p>
            <w:pPr>
              <w:pStyle w:val="Compact"/>
            </w:pPr>
            <w:r>
              <w:rPr>
                <w:rStyle w:val="VerbatimChar"/>
              </w:rPr>
              <w:t xml:space="preserve">method</w:t>
            </w:r>
          </w:p>
        </w:tc>
        <w:tc>
          <w:tcPr/>
          <w:p>
            <w:pPr>
              <w:pStyle w:val="Compact"/>
            </w:pPr>
            <w:r>
              <w:rPr>
                <w:rStyle w:val="VerbatimChar"/>
              </w:rPr>
              <w:t xml:space="preserve">varchar(30)</w:t>
            </w:r>
          </w:p>
        </w:tc>
        <w:tc>
          <w:tcPr/>
          <w:p>
            <w:pPr>
              <w:pStyle w:val="Compact"/>
            </w:pPr>
            <w:r>
              <w:t xml:space="preserve">NOT NULL</w:t>
            </w:r>
          </w:p>
        </w:tc>
        <w:tc>
          <w:tcPr/>
          <w:p>
            <w:pPr>
              <w:pStyle w:val="Compact"/>
            </w:pPr>
            <w:r>
              <w:rPr>
                <w:rStyle w:val="VerbatimChar"/>
              </w:rPr>
              <w:t xml:space="preserve">email_link</w:t>
            </w:r>
            <w:r>
              <w:t xml:space="preserve">,</w:t>
            </w:r>
            <w:r>
              <w:t xml:space="preserve"> </w:t>
            </w:r>
            <w:r>
              <w:rPr>
                <w:rStyle w:val="VerbatimChar"/>
              </w:rPr>
              <w:t xml:space="preserve">form</w:t>
            </w:r>
            <w:r>
              <w:t xml:space="preserve">,</w:t>
            </w:r>
            <w:r>
              <w:t xml:space="preserve"> </w:t>
            </w:r>
            <w:r>
              <w:rPr>
                <w:rStyle w:val="VerbatimChar"/>
              </w:rPr>
              <w:t xml:space="preserve">school_register</w:t>
            </w:r>
          </w:p>
        </w:tc>
      </w:tr>
      <w:tr>
        <w:tc>
          <w:tcPr/>
          <w:p>
            <w:pPr>
              <w:pStyle w:val="Compact"/>
            </w:pPr>
            <w:r>
              <w:rPr>
                <w:rStyle w:val="VerbatimChar"/>
              </w:rPr>
              <w:t xml:space="preserve">consented_at</w:t>
            </w:r>
          </w:p>
        </w:tc>
        <w:tc>
          <w:tcPr/>
          <w:p>
            <w:pPr>
              <w:pStyle w:val="Compact"/>
            </w:pPr>
            <w:r>
              <w:rPr>
                <w:rStyle w:val="VerbatimChar"/>
              </w:rPr>
              <w:t xml:space="preserve">timestamptz</w:t>
            </w:r>
          </w:p>
        </w:tc>
        <w:tc>
          <w:tcPr/>
          <w:p>
            <w:pPr>
              <w:pStyle w:val="Compact"/>
            </w:pPr>
            <w:r>
              <w:t xml:space="preserve">nullable</w:t>
            </w:r>
          </w:p>
        </w:tc>
        <w:tc>
          <w:tcPr/>
          <w:p>
            <w:pPr>
              <w:pStyle w:val="Compact"/>
            </w:pPr>
            <w:r>
              <w:t xml:space="preserve">NULL = pending</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r>
        <w:tc>
          <w:tcPr/>
          <w:p>
            <w:pPr>
              <w:pStyle w:val="Compact"/>
            </w:pPr>
            <w:r>
              <w:rPr>
                <w:rStyle w:val="VerbatimChar"/>
              </w:rPr>
              <w:t xml:space="preserve">ip_address</w:t>
            </w:r>
          </w:p>
        </w:tc>
        <w:tc>
          <w:tcPr/>
          <w:p>
            <w:pPr>
              <w:pStyle w:val="Compact"/>
            </w:pPr>
            <w:r>
              <w:rPr>
                <w:rStyle w:val="VerbatimChar"/>
              </w:rPr>
              <w:t xml:space="preserve">bytea</w:t>
            </w:r>
          </w:p>
        </w:tc>
        <w:tc>
          <w:tcPr/>
          <w:p>
            <w:pPr>
              <w:pStyle w:val="Compact"/>
            </w:pPr>
            <w:r>
              <w:t xml:space="preserve">nullable</w:t>
            </w:r>
          </w:p>
        </w:tc>
        <w:tc>
          <w:tcPr/>
          <w:p>
            <w:pPr>
              <w:pStyle w:val="Compact"/>
            </w:pPr>
            <w:r>
              <w:t xml:space="preserve">SHA-256 hash for COPPA audit; raw IP never stored (SR-PRIV-015)</w:t>
            </w:r>
          </w:p>
        </w:tc>
      </w:tr>
      <w:tr>
        <w:tc>
          <w:tcPr/>
          <w:p>
            <w:pPr>
              <w:pStyle w:val="Compact"/>
            </w:pPr>
            <w:r>
              <w:rPr>
                <w:rStyle w:val="VerbatimChar"/>
              </w:rPr>
              <w:t xml:space="preserve">document_ref</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S3 key to signed consent form PDF</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bl>
    <w:bookmarkEnd w:id="467"/>
    <w:bookmarkStart w:id="468" w:name="approval_requests"/>
    <w:p>
      <w:pPr>
        <w:pStyle w:val="Heading3"/>
      </w:pPr>
      <w:r>
        <w:rPr>
          <w:rStyle w:val="SectionNumber"/>
        </w:rPr>
        <w:t xml:space="preserve">15.5.4</w:t>
      </w:r>
      <w:r>
        <w:tab/>
      </w:r>
      <w:r>
        <w:rPr>
          <w:rStyle w:val="VerbatimChar"/>
        </w:rPr>
        <w:t xml:space="preserve">approval_requests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FK users, NOT NULL</w:t>
            </w:r>
          </w:p>
        </w:tc>
        <w:tc>
          <w:tcPr/>
          <w:p>
            <w:pPr>
              <w:pStyle w:val="Compact"/>
            </w:pPr>
            <w:r>
              <w:t xml:space="preserve">Applicant</w:t>
            </w:r>
          </w:p>
        </w:tc>
      </w:tr>
      <w:tr>
        <w:tc>
          <w:tcPr/>
          <w:p>
            <w:pPr>
              <w:pStyle w:val="Compact"/>
            </w:pPr>
            <w:r>
              <w:rPr>
                <w:rStyle w:val="VerbatimChar"/>
              </w:rPr>
              <w:t xml:space="preserve">reviewer_id</w:t>
            </w:r>
          </w:p>
        </w:tc>
        <w:tc>
          <w:tcPr/>
          <w:p>
            <w:pPr>
              <w:pStyle w:val="Compact"/>
            </w:pPr>
            <w:r>
              <w:rPr>
                <w:rStyle w:val="VerbatimChar"/>
              </w:rPr>
              <w:t xml:space="preserve">uuid</w:t>
            </w:r>
          </w:p>
        </w:tc>
        <w:tc>
          <w:tcPr/>
          <w:p>
            <w:pPr>
              <w:pStyle w:val="Compact"/>
            </w:pPr>
            <w:r>
              <w:t xml:space="preserve">FK users, nullable</w:t>
            </w:r>
          </w:p>
        </w:tc>
        <w:tc>
          <w:tcPr/>
          <w:p>
            <w:pPr>
              <w:pStyle w:val="Compact"/>
            </w:pPr>
            <w:r>
              <w:t xml:space="preserve">Admin who actioned</w:t>
            </w:r>
          </w:p>
        </w:tc>
      </w:tr>
      <w:tr>
        <w:tc>
          <w:tcPr/>
          <w:p>
            <w:pPr>
              <w:pStyle w:val="Compact"/>
            </w:pPr>
            <w:r>
              <w:rPr>
                <w:rStyle w:val="VerbatimChar"/>
              </w:rPr>
              <w:t xml:space="preserve">type</w:t>
            </w:r>
          </w:p>
        </w:tc>
        <w:tc>
          <w:tcPr/>
          <w:p>
            <w:pPr>
              <w:pStyle w:val="Compact"/>
            </w:pPr>
            <w:r>
              <w:rPr>
                <w:rStyle w:val="VerbatimChar"/>
              </w:rPr>
              <w:t xml:space="preserve">varchar(30)</w:t>
            </w:r>
          </w:p>
        </w:tc>
        <w:tc>
          <w:tcPr/>
          <w:p>
            <w:pPr>
              <w:pStyle w:val="Compact"/>
            </w:pPr>
            <w:r>
              <w:t xml:space="preserve">NOT NULL</w:t>
            </w:r>
          </w:p>
        </w:tc>
        <w:tc>
          <w:tcPr/>
          <w:p>
            <w:pPr>
              <w:pStyle w:val="Compact"/>
            </w:pPr>
            <w:r>
              <w:rPr>
                <w:rStyle w:val="VerbatimChar"/>
              </w:rPr>
              <w:t xml:space="preserve">direct_signup</w:t>
            </w:r>
            <w:r>
              <w:t xml:space="preserve">,</w:t>
            </w:r>
            <w:r>
              <w:t xml:space="preserve"> </w:t>
            </w:r>
            <w:r>
              <w:rPr>
                <w:rStyle w:val="VerbatimChar"/>
              </w:rPr>
              <w:t xml:space="preserve">school_signup</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w:t>
            </w:r>
          </w:p>
        </w:tc>
        <w:tc>
          <w:tcPr/>
          <w:p>
            <w:pPr>
              <w:pStyle w:val="Compact"/>
            </w:pP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pPr>
            <w:r>
              <w:rPr>
                <w:rStyle w:val="VerbatimChar"/>
              </w:rPr>
              <w:t xml:space="preserve">rejection_reason</w:t>
            </w:r>
          </w:p>
        </w:tc>
        <w:tc>
          <w:tcPr/>
          <w:p>
            <w:pPr>
              <w:pStyle w:val="Compact"/>
            </w:pPr>
            <w:r>
              <w:rPr>
                <w:rStyle w:val="VerbatimChar"/>
              </w:rPr>
              <w:t xml:space="preserve">text</w:t>
            </w:r>
          </w:p>
        </w:tc>
        <w:tc>
          <w:tcPr/>
          <w:p>
            <w:pPr>
              <w:pStyle w:val="Compact"/>
            </w:pPr>
            <w:r>
              <w:t xml:space="preserve">nullable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decided_at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bl>
    <w:bookmarkEnd w:id="468"/>
    <w:bookmarkStart w:id="469" w:name="projects"/>
    <w:p>
      <w:pPr>
        <w:pStyle w:val="Heading3"/>
      </w:pPr>
      <w:r>
        <w:rPr>
          <w:rStyle w:val="SectionNumber"/>
        </w:rPr>
        <w:t xml:space="preserve">15.5.5</w:t>
      </w:r>
      <w:r>
        <w:tab/>
      </w:r>
      <w:r>
        <w:rPr>
          <w:rStyle w:val="VerbatimChar"/>
        </w:rPr>
        <w:t xml:space="preserve">projects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r>
              <w:t xml:space="preserve">RLS anchor</w:t>
            </w:r>
          </w:p>
        </w:tc>
      </w:tr>
      <w:tr>
        <w:tc>
          <w:tcPr/>
          <w:p>
            <w:pPr>
              <w:pStyle w:val="Compact"/>
            </w:pPr>
            <w:r>
              <w:rPr>
                <w:rStyle w:val="VerbatimChar"/>
              </w:rPr>
              <w:t xml:space="preserve">owner_id</w:t>
            </w:r>
          </w:p>
        </w:tc>
        <w:tc>
          <w:tcPr/>
          <w:p>
            <w:pPr>
              <w:pStyle w:val="Compact"/>
            </w:pPr>
            <w:r>
              <w:rPr>
                <w:rStyle w:val="VerbatimChar"/>
              </w:rPr>
              <w:t xml:space="preserve">uuid</w:t>
            </w:r>
          </w:p>
        </w:tc>
        <w:tc>
          <w:tcPr/>
          <w:p>
            <w:pPr>
              <w:pStyle w:val="Compact"/>
            </w:pPr>
            <w:r>
              <w:t xml:space="preserve">FK users, NOT NULL</w:t>
            </w:r>
          </w:p>
        </w:tc>
        <w:tc>
          <w:tcPr/>
          <w:p>
            <w:pPr>
              <w:pStyle w:val="Compact"/>
            </w:pPr>
            <w:r>
              <w:t xml:space="preserve">Individual or team owner</w:t>
            </w:r>
          </w:p>
        </w:tc>
      </w:tr>
      <w:tr>
        <w:tc>
          <w:tcPr/>
          <w:p>
            <w:pPr>
              <w:pStyle w:val="Compact"/>
            </w:pPr>
            <w:r>
              <w:rPr>
                <w:rStyle w:val="VerbatimChar"/>
              </w:rPr>
              <w:t xml:space="preserve">team_id</w:t>
            </w:r>
          </w:p>
        </w:tc>
        <w:tc>
          <w:tcPr/>
          <w:p>
            <w:pPr>
              <w:pStyle w:val="Compact"/>
            </w:pPr>
            <w:r>
              <w:rPr>
                <w:rStyle w:val="VerbatimChar"/>
              </w:rPr>
              <w:t xml:space="preserve">uuid</w:t>
            </w:r>
          </w:p>
        </w:tc>
        <w:tc>
          <w:tcPr/>
          <w:p>
            <w:pPr>
              <w:pStyle w:val="Compact"/>
            </w:pPr>
            <w:r>
              <w:t xml:space="preserve">FK teams, nullable</w:t>
            </w:r>
          </w:p>
        </w:tc>
        <w:tc>
          <w:tcPr/>
          <w:p>
            <w:pPr>
              <w:pStyle w:val="Compact"/>
            </w:pPr>
            <w:r>
              <w:t xml:space="preserve">Set for team projects</w:t>
            </w:r>
          </w:p>
        </w:tc>
      </w:tr>
      <w:tr>
        <w:tc>
          <w:tcPr/>
          <w:p>
            <w:pPr>
              <w:pStyle w:val="Compact"/>
            </w:pPr>
            <w:r>
              <w:rPr>
                <w:rStyle w:val="VerbatimChar"/>
              </w:rPr>
              <w:t xml:space="preserve">title</w:t>
            </w:r>
          </w:p>
        </w:tc>
        <w:tc>
          <w:tcPr/>
          <w:p>
            <w:pPr>
              <w:pStyle w:val="Compact"/>
            </w:pPr>
            <w:r>
              <w:rPr>
                <w:rStyle w:val="VerbatimChar"/>
              </w:rPr>
              <w:t xml:space="preserve">varchar(200)</w:t>
            </w:r>
          </w:p>
        </w:tc>
        <w:tc>
          <w:tcPr/>
          <w:p>
            <w:pPr>
              <w:pStyle w:val="Compact"/>
            </w:pPr>
            <w:r>
              <w:t xml:space="preserve">NOT NULL</w:t>
            </w:r>
          </w:p>
        </w:tc>
        <w:tc>
          <w:tcPr/>
          <w:p>
            <w:pPr>
              <w:pStyle w:val="Compact"/>
            </w:pPr>
          </w:p>
        </w:tc>
      </w:tr>
      <w:tr>
        <w:tc>
          <w:tcPr/>
          <w:p>
            <w:pPr>
              <w:pStyle w:val="Compact"/>
            </w:pPr>
            <w:r>
              <w:rPr>
                <w:rStyle w:val="VerbatimChar"/>
              </w:rPr>
              <w:t xml:space="preserve">board</w:t>
            </w:r>
          </w:p>
        </w:tc>
        <w:tc>
          <w:tcPr/>
          <w:p>
            <w:pPr>
              <w:pStyle w:val="Compact"/>
            </w:pPr>
            <w:r>
              <w:rPr>
                <w:rStyle w:val="VerbatimChar"/>
              </w:rPr>
              <w:t xml:space="preserve">varchar(60)</w:t>
            </w:r>
          </w:p>
        </w:tc>
        <w:tc>
          <w:tcPr/>
          <w:p>
            <w:pPr>
              <w:pStyle w:val="Compact"/>
            </w:pPr>
            <w:r>
              <w:t xml:space="preserve">NOT NULL</w:t>
            </w:r>
          </w:p>
        </w:tc>
        <w:tc>
          <w:tcPr/>
          <w:p>
            <w:pPr>
              <w:pStyle w:val="Compact"/>
            </w:pPr>
            <w:r>
              <w:rPr>
                <w:rStyle w:val="VerbatimChar"/>
              </w:rPr>
              <w:t xml:space="preserve">uno_r3</w:t>
            </w:r>
            <w:r>
              <w:t xml:space="preserve">,</w:t>
            </w:r>
            <w:r>
              <w:t xml:space="preserve"> </w:t>
            </w:r>
            <w:r>
              <w:rPr>
                <w:rStyle w:val="VerbatimChar"/>
              </w:rPr>
              <w:t xml:space="preserve">esp32</w:t>
            </w:r>
            <w:r>
              <w:t xml:space="preserve">,</w:t>
            </w:r>
            <w:r>
              <w:t xml:space="preserve"> </w:t>
            </w:r>
            <w:r>
              <w:rPr>
                <w:rStyle w:val="VerbatimChar"/>
              </w:rPr>
              <w:t xml:space="preserve">rp2040_pico</w:t>
            </w:r>
            <w:r>
              <w:t xml:space="preserve">; custom board slug for user-defined boards</w:t>
            </w:r>
          </w:p>
        </w:tc>
      </w:tr>
      <w:tr>
        <w:tc>
          <w:tcPr/>
          <w:p>
            <w:pPr>
              <w:pStyle w:val="Compact"/>
            </w:pPr>
            <w:r>
              <w:rPr>
                <w:rStyle w:val="VerbatimChar"/>
              </w:rPr>
              <w:t xml:space="preserve">visibility</w:t>
            </w:r>
          </w:p>
        </w:tc>
        <w:tc>
          <w:tcPr/>
          <w:p>
            <w:pPr>
              <w:pStyle w:val="Compact"/>
            </w:pPr>
            <w:r>
              <w:rPr>
                <w:rStyle w:val="VerbatimChar"/>
              </w:rPr>
              <w:t xml:space="preserve">varchar(20)</w:t>
            </w:r>
          </w:p>
        </w:tc>
        <w:tc>
          <w:tcPr/>
          <w:p>
            <w:pPr>
              <w:pStyle w:val="Compact"/>
            </w:pPr>
            <w:r>
              <w:t xml:space="preserve">NOT NULL, default</w:t>
            </w:r>
            <w:r>
              <w:t xml:space="preserve"> </w:t>
            </w:r>
            <w:r>
              <w:rPr>
                <w:rStyle w:val="VerbatimChar"/>
              </w:rPr>
              <w:t xml:space="preserve">private</w:t>
            </w:r>
          </w:p>
        </w:tc>
        <w:tc>
          <w:tcPr/>
          <w:p>
            <w:pPr>
              <w:pStyle w:val="Compact"/>
            </w:pPr>
            <w:r>
              <w:rPr>
                <w:rStyle w:val="VerbatimChar"/>
              </w:rPr>
              <w:t xml:space="preserve">private</w:t>
            </w:r>
            <w:r>
              <w:t xml:space="preserve">,</w:t>
            </w:r>
            <w:r>
              <w:t xml:space="preserve"> </w:t>
            </w:r>
            <w:r>
              <w:rPr>
                <w:rStyle w:val="VerbatimChar"/>
              </w:rPr>
              <w:t xml:space="preserve">class</w:t>
            </w:r>
            <w:r>
              <w:t xml:space="preserve">,</w:t>
            </w:r>
            <w:r>
              <w:t xml:space="preserve"> </w:t>
            </w:r>
            <w:r>
              <w:rPr>
                <w:rStyle w:val="VerbatimChar"/>
              </w:rPr>
              <w:t xml:space="preserve">school</w:t>
            </w:r>
            <w:r>
              <w:t xml:space="preserve">,</w:t>
            </w:r>
            <w:r>
              <w:t xml:space="preserve"> </w:t>
            </w:r>
            <w:r>
              <w:rPr>
                <w:rStyle w:val="VerbatimChar"/>
              </w:rPr>
              <w:t xml:space="preserve">public</w:t>
            </w:r>
          </w:p>
        </w:tc>
      </w:tr>
      <w:tr>
        <w:tc>
          <w:tcPr/>
          <w:p>
            <w:pPr>
              <w:pStyle w:val="Compact"/>
            </w:pPr>
            <w:r>
              <w:rPr>
                <w:rStyle w:val="VerbatimChar"/>
              </w:rPr>
              <w:t xml:space="preserve">forked_from_id</w:t>
            </w:r>
          </w:p>
        </w:tc>
        <w:tc>
          <w:tcPr/>
          <w:p>
            <w:pPr>
              <w:pStyle w:val="Compact"/>
            </w:pPr>
            <w:r>
              <w:rPr>
                <w:rStyle w:val="VerbatimChar"/>
              </w:rPr>
              <w:t xml:space="preserve">uuid</w:t>
            </w:r>
          </w:p>
        </w:tc>
        <w:tc>
          <w:tcPr/>
          <w:p>
            <w:pPr>
              <w:pStyle w:val="Compact"/>
            </w:pPr>
            <w:r>
              <w:t xml:space="preserve">FK projects, nullable</w:t>
            </w:r>
          </w:p>
        </w:tc>
        <w:tc>
          <w:tcPr/>
          <w:p>
            <w:pPr>
              <w:pStyle w:val="Compact"/>
            </w:pPr>
            <w:r>
              <w:t xml:space="preserve">Provenance chain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r>
        <w:tc>
          <w:tcPr/>
          <w:p>
            <w:pPr>
              <w:pStyle w:val="Compact"/>
            </w:pPr>
            <w:r>
              <w:rPr>
                <w:rStyle w:val="VerbatimChar"/>
              </w:rPr>
              <w:t xml:space="preserve">snapshot_s3_key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Latest persisted snapshot path</w:t>
            </w:r>
          </w:p>
        </w:tc>
      </w:tr>
    </w:tbl>
    <w:bookmarkEnd w:id="469"/>
    <w:bookmarkStart w:id="470" w:name="diagrams-1"/>
    <w:p>
      <w:pPr>
        <w:pStyle w:val="Heading3"/>
      </w:pPr>
      <w:r>
        <w:rPr>
          <w:rStyle w:val="SectionNumber"/>
        </w:rPr>
        <w:t xml:space="preserve">15.5.6</w:t>
      </w:r>
      <w:r>
        <w:tab/>
      </w:r>
      <w:r>
        <w:rPr>
          <w:rStyle w:val="VerbatimChar"/>
        </w:rPr>
        <w:t xml:space="preserve">diagrams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FK projects, NOT NULL</w:t>
            </w: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NOT NULL, default 1</w:t>
            </w:r>
          </w:p>
        </w:tc>
        <w:tc>
          <w:tcPr/>
          <w:p>
            <w:pPr>
              <w:pStyle w:val="Compact"/>
            </w:pPr>
            <w:r>
              <w:t xml:space="preserve">Incremented on save</w:t>
            </w:r>
          </w:p>
        </w:tc>
      </w:tr>
      <w:tr>
        <w:tc>
          <w:tcPr/>
          <w:p>
            <w:pPr>
              <w:pStyle w:val="Compact"/>
            </w:pPr>
            <w:r>
              <w:rPr>
                <w:rStyle w:val="VerbatimChar"/>
              </w:rPr>
              <w:t xml:space="preserve">canvas_json</w:t>
            </w:r>
          </w:p>
        </w:tc>
        <w:tc>
          <w:tcPr/>
          <w:p>
            <w:pPr>
              <w:pStyle w:val="Compact"/>
            </w:pPr>
            <w:r>
              <w:rPr>
                <w:rStyle w:val="VerbatimChar"/>
              </w:rPr>
              <w:t xml:space="preserve">jsonb</w:t>
            </w:r>
          </w:p>
        </w:tc>
        <w:tc>
          <w:tcPr/>
          <w:p>
            <w:pPr>
              <w:pStyle w:val="Compact"/>
            </w:pPr>
            <w:r>
              <w:t xml:space="preserve">NOT NULL</w:t>
            </w:r>
          </w:p>
        </w:tc>
        <w:tc>
          <w:tcPr/>
          <w:p>
            <w:pPr>
              <w:pStyle w:val="Compact"/>
            </w:pPr>
            <w:r>
              <w:t xml:space="preserve">Component placement + wire map</w:t>
            </w:r>
          </w:p>
        </w:tc>
      </w:tr>
      <w:tr>
        <w:tc>
          <w:tcPr/>
          <w:p>
            <w:pPr>
              <w:pStyle w:val="Compact"/>
            </w:pPr>
            <w:r>
              <w:rPr>
                <w:rStyle w:val="VerbatimChar"/>
              </w:rPr>
              <w:t xml:space="preserve">thumbnail_s3_key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PNG preview in object store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bl>
    <w:bookmarkEnd w:id="470"/>
    <w:bookmarkStart w:id="471" w:name="code_files"/>
    <w:p>
      <w:pPr>
        <w:pStyle w:val="Heading3"/>
      </w:pPr>
      <w:r>
        <w:rPr>
          <w:rStyle w:val="SectionNumber"/>
        </w:rPr>
        <w:t xml:space="preserve">15.5.7</w:t>
      </w:r>
      <w:r>
        <w:tab/>
      </w:r>
      <w:r>
        <w:rPr>
          <w:rStyle w:val="VerbatimChar"/>
        </w:rPr>
        <w:t xml:space="preserve">code_files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FK projects, NOT NULL</w:t>
            </w:r>
          </w:p>
        </w:tc>
        <w:tc>
          <w:tcPr/>
          <w:p>
            <w:pPr>
              <w:pStyle w:val="Compact"/>
            </w:pPr>
          </w:p>
        </w:tc>
      </w:tr>
      <w:tr>
        <w:tc>
          <w:tcPr/>
          <w:p>
            <w:pPr>
              <w:pStyle w:val="Compact"/>
            </w:pPr>
            <w:r>
              <w:rPr>
                <w:rStyle w:val="VerbatimChar"/>
              </w:rPr>
              <w:t xml:space="preserve">filename</w:t>
            </w:r>
          </w:p>
        </w:tc>
        <w:tc>
          <w:tcPr/>
          <w:p>
            <w:pPr>
              <w:pStyle w:val="Compact"/>
            </w:pPr>
            <w:r>
              <w:rPr>
                <w:rStyle w:val="VerbatimChar"/>
              </w:rPr>
              <w:t xml:space="preserve">varchar(255)</w:t>
            </w:r>
          </w:p>
        </w:tc>
        <w:tc>
          <w:tcPr/>
          <w:p>
            <w:pPr>
              <w:pStyle w:val="Compact"/>
            </w:pPr>
            <w:r>
              <w:t xml:space="preserve">NOT NULL</w:t>
            </w:r>
          </w:p>
        </w:tc>
        <w:tc>
          <w:tcPr/>
          <w:p>
            <w:pPr>
              <w:pStyle w:val="Compact"/>
            </w:pPr>
            <w:r>
              <w:t xml:space="preserve">e.g.,</w:t>
            </w:r>
            <w:r>
              <w:t xml:space="preserve"> </w:t>
            </w:r>
            <w:r>
              <w:rPr>
                <w:rStyle w:val="VerbatimChar"/>
              </w:rPr>
              <w:t xml:space="preserve">sketch.ino</w:t>
            </w:r>
            <w:r>
              <w:t xml:space="preserve">,</w:t>
            </w:r>
            <w:r>
              <w:t xml:space="preserve"> </w:t>
            </w:r>
            <w:r>
              <w:rPr>
                <w:rStyle w:val="VerbatimChar"/>
              </w:rPr>
              <w:t xml:space="preserve">main.py</w:t>
            </w:r>
          </w:p>
        </w:tc>
      </w:tr>
      <w:tr>
        <w:tc>
          <w:tcPr/>
          <w:p>
            <w:pPr>
              <w:pStyle w:val="Compact"/>
            </w:pPr>
            <w:r>
              <w:rPr>
                <w:rStyle w:val="VerbatimChar"/>
              </w:rPr>
              <w:t xml:space="preserve">language</w:t>
            </w:r>
          </w:p>
        </w:tc>
        <w:tc>
          <w:tcPr/>
          <w:p>
            <w:pPr>
              <w:pStyle w:val="Compact"/>
            </w:pPr>
            <w:r>
              <w:rPr>
                <w:rStyle w:val="VerbatimChar"/>
              </w:rPr>
              <w:t xml:space="preserve">varchar(30)</w:t>
            </w:r>
          </w:p>
        </w:tc>
        <w:tc>
          <w:tcPr/>
          <w:p>
            <w:pPr>
              <w:pStyle w:val="Compact"/>
            </w:pPr>
            <w:r>
              <w:t xml:space="preserve">NOT NULL</w:t>
            </w:r>
          </w:p>
        </w:tc>
        <w:tc>
          <w:tcPr/>
          <w:p>
            <w:pPr>
              <w:pStyle w:val="Compact"/>
            </w:pPr>
            <w:r>
              <w:rPr>
                <w:rStyle w:val="VerbatimChar"/>
              </w:rPr>
              <w:t xml:space="preserve">arduino_cpp</w:t>
            </w:r>
            <w:r>
              <w:t xml:space="preserve">,</w:t>
            </w:r>
            <w:r>
              <w:t xml:space="preserve"> </w:t>
            </w:r>
            <w:r>
              <w:rPr>
                <w:rStyle w:val="VerbatimChar"/>
              </w:rPr>
              <w:t xml:space="preserve">micropython</w:t>
            </w:r>
            <w:r>
              <w:t xml:space="preserve">,</w:t>
            </w:r>
            <w:r>
              <w:t xml:space="preserve"> </w:t>
            </w:r>
            <w:r>
              <w:rPr>
                <w:rStyle w:val="VerbatimChar"/>
              </w:rPr>
              <w:t xml:space="preserve">circuitpython</w:t>
            </w:r>
            <w:r>
              <w:t xml:space="preserve">,</w:t>
            </w:r>
            <w:r>
              <w:t xml:space="preserve"> </w:t>
            </w:r>
            <w:r>
              <w:rPr>
                <w:rStyle w:val="VerbatimChar"/>
              </w:rPr>
              <w:t xml:space="preserve">pico_c_cpp</w:t>
            </w:r>
            <w:r>
              <w:t xml:space="preserve">,</w:t>
            </w:r>
            <w:r>
              <w:t xml:space="preserve"> </w:t>
            </w:r>
            <w:r>
              <w:rPr>
                <w:rStyle w:val="VerbatimChar"/>
              </w:rPr>
              <w:t xml:space="preserve">blocks</w:t>
            </w:r>
          </w:p>
        </w:tc>
      </w:tr>
      <w:tr>
        <w:tc>
          <w:tcPr/>
          <w:p>
            <w:pPr>
              <w:pStyle w:val="Compact"/>
            </w:pPr>
            <w:r>
              <w:rPr>
                <w:rStyle w:val="VerbatimChar"/>
              </w:rPr>
              <w:t xml:space="preserve">content</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Source text (≤ 512 KB inline)</w:t>
            </w:r>
          </w:p>
        </w:tc>
      </w:tr>
      <w:tr>
        <w:tc>
          <w:tcPr/>
          <w:p>
            <w:pPr>
              <w:pStyle w:val="Compact"/>
            </w:pPr>
            <w:r>
              <w:rPr>
                <w:rStyle w:val="VerbatimChar"/>
              </w:rPr>
              <w:t xml:space="preserve">content_s3_key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Overflow to S3 for large files</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NOT NULL, default 1</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bl>
    <w:bookmarkEnd w:id="471"/>
    <w:bookmarkStart w:id="472" w:name="simulation_runs"/>
    <w:p>
      <w:pPr>
        <w:pStyle w:val="Heading3"/>
      </w:pPr>
      <w:r>
        <w:rPr>
          <w:rStyle w:val="SectionNumber"/>
        </w:rPr>
        <w:t xml:space="preserve">15.5.8</w:t>
      </w:r>
      <w:r>
        <w:tab/>
      </w:r>
      <w:r>
        <w:rPr>
          <w:rStyle w:val="VerbatimChar"/>
        </w:rPr>
        <w:t xml:space="preserve">simulation_runs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project_id</w:t>
            </w:r>
          </w:p>
        </w:tc>
        <w:tc>
          <w:tcPr/>
          <w:p>
            <w:pPr>
              <w:pStyle w:val="Compact"/>
            </w:pPr>
            <w:r>
              <w:rPr>
                <w:rStyle w:val="VerbatimChar"/>
              </w:rPr>
              <w:t xml:space="preserve">uuid</w:t>
            </w:r>
          </w:p>
        </w:tc>
        <w:tc>
          <w:tcPr/>
          <w:p>
            <w:pPr>
              <w:pStyle w:val="Compact"/>
            </w:pPr>
            <w:r>
              <w:t xml:space="preserve">FK projects, NOT NULL</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FK users, NOT NULL</w:t>
            </w:r>
          </w:p>
        </w:tc>
        <w:tc>
          <w:tcPr/>
          <w:p>
            <w:pPr>
              <w:pStyle w:val="Compact"/>
            </w:pPr>
          </w:p>
        </w:tc>
      </w:tr>
      <w:tr>
        <w:tc>
          <w:tcPr/>
          <w:p>
            <w:pPr>
              <w:pStyle w:val="Compact"/>
            </w:pPr>
            <w:r>
              <w:rPr>
                <w:rStyle w:val="VerbatimChar"/>
              </w:rPr>
              <w:t xml:space="preserve">board</w:t>
            </w:r>
          </w:p>
        </w:tc>
        <w:tc>
          <w:tcPr/>
          <w:p>
            <w:pPr>
              <w:pStyle w:val="Compact"/>
            </w:pPr>
            <w:r>
              <w:rPr>
                <w:rStyle w:val="VerbatimChar"/>
              </w:rPr>
              <w:t xml:space="preserve">varchar(30)</w:t>
            </w:r>
          </w:p>
        </w:tc>
        <w:tc>
          <w:tcPr/>
          <w:p>
            <w:pPr>
              <w:pStyle w:val="Compact"/>
            </w:pPr>
            <w:r>
              <w:t xml:space="preserve">NOT NULL</w:t>
            </w:r>
          </w:p>
        </w:tc>
        <w:tc>
          <w:tcPr/>
          <w:p>
            <w:pPr>
              <w:pStyle w:val="Compact"/>
            </w:pPr>
          </w:p>
        </w:tc>
      </w:tr>
      <w:tr>
        <w:tc>
          <w:tcPr/>
          <w:p>
            <w:pPr>
              <w:pStyle w:val="Compact"/>
            </w:pPr>
            <w:r>
              <w:rPr>
                <w:rStyle w:val="VerbatimChar"/>
              </w:rPr>
              <w:t xml:space="preserve">mode</w:t>
            </w:r>
          </w:p>
        </w:tc>
        <w:tc>
          <w:tcPr/>
          <w:p>
            <w:pPr>
              <w:pStyle w:val="Compact"/>
            </w:pPr>
            <w:r>
              <w:rPr>
                <w:rStyle w:val="VerbatimChar"/>
              </w:rPr>
              <w:t xml:space="preserve">varchar(20)</w:t>
            </w:r>
          </w:p>
        </w:tc>
        <w:tc>
          <w:tcPr/>
          <w:p>
            <w:pPr>
              <w:pStyle w:val="Compact"/>
            </w:pPr>
            <w:r>
              <w:t xml:space="preserve">NOT NULL</w:t>
            </w:r>
          </w:p>
        </w:tc>
        <w:tc>
          <w:tcPr/>
          <w:p>
            <w:pPr>
              <w:pStyle w:val="Compact"/>
            </w:pPr>
            <w:r>
              <w:rPr>
                <w:rStyle w:val="VerbatimChar"/>
              </w:rPr>
              <w:t xml:space="preserve">compiled</w:t>
            </w:r>
            <w:r>
              <w:t xml:space="preserve">,</w:t>
            </w:r>
            <w:r>
              <w:t xml:space="preserve"> </w:t>
            </w:r>
            <w:r>
              <w:rPr>
                <w:rStyle w:val="VerbatimChar"/>
              </w:rPr>
              <w:t xml:space="preserve">interpreted</w:t>
            </w:r>
          </w:p>
        </w:tc>
      </w:tr>
      <w:tr>
        <w:tc>
          <w:tcPr/>
          <w:p>
            <w:pPr>
              <w:pStyle w:val="Compact"/>
            </w:pPr>
            <w:r>
              <w:rPr>
                <w:rStyle w:val="VerbatimChar"/>
              </w:rPr>
              <w:t xml:space="preserve">firmware_s3_key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Compiled firmware:</w:t>
            </w:r>
            <w:r>
              <w:t xml:space="preserve"> </w:t>
            </w:r>
            <w:r>
              <w:rPr>
                <w:rStyle w:val="VerbatimChar"/>
              </w:rPr>
              <w:t xml:space="preserve">.hex</w:t>
            </w:r>
            <w:r>
              <w:t xml:space="preserve"> </w:t>
            </w:r>
            <w:r>
              <w:t xml:space="preserve">(AVR/UNO),</w:t>
            </w:r>
            <w:r>
              <w:t xml:space="preserve"> </w:t>
            </w:r>
            <w:r>
              <w:rPr>
                <w:rStyle w:val="VerbatimChar"/>
              </w:rPr>
              <w:t xml:space="preserve">.bin</w:t>
            </w:r>
            <w:r>
              <w:t xml:space="preserve"> </w:t>
            </w:r>
            <w:r>
              <w:t xml:space="preserve">(ESP32),</w:t>
            </w:r>
            <w:r>
              <w:t xml:space="preserve"> </w:t>
            </w:r>
            <w:r>
              <w:rPr>
                <w:rStyle w:val="VerbatimChar"/>
              </w:rPr>
              <w:t xml:space="preserve">.uf2</w:t>
            </w:r>
            <w:r>
              <w:t xml:space="preserve">/</w:t>
            </w:r>
            <w:r>
              <w:rPr>
                <w:rStyle w:val="VerbatimChar"/>
              </w:rPr>
              <w:t xml:space="preserve">.elf</w:t>
            </w:r>
            <w:r>
              <w:t xml:space="preserve"> </w:t>
            </w:r>
            <w:r>
              <w:t xml:space="preserve">(RP2040/Pico)</w:t>
            </w: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ended_at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r>
        <w:tc>
          <w:tcPr/>
          <w:p>
            <w:pPr>
              <w:pStyle w:val="Compact"/>
            </w:pPr>
            <w:r>
              <w:rPr>
                <w:rStyle w:val="VerbatimChar"/>
              </w:rPr>
              <w:t xml:space="preserve">exit_reason</w:t>
            </w:r>
          </w:p>
        </w:tc>
        <w:tc>
          <w:tcPr/>
          <w:p>
            <w:pPr>
              <w:pStyle w:val="Compact"/>
            </w:pPr>
            <w:r>
              <w:rPr>
                <w:rStyle w:val="VerbatimChar"/>
              </w:rPr>
              <w:t xml:space="preserve">varchar(30)</w:t>
            </w:r>
          </w:p>
        </w:tc>
        <w:tc>
          <w:tcPr/>
          <w:p>
            <w:pPr>
              <w:pStyle w:val="Compact"/>
            </w:pPr>
            <w:r>
              <w:t xml:space="preserve">nullable</w:t>
            </w:r>
          </w:p>
        </w:tc>
        <w:tc>
          <w:tcPr/>
          <w:p>
            <w:pPr>
              <w:pStyle w:val="Compact"/>
            </w:pPr>
            <w:r>
              <w:rPr>
                <w:rStyle w:val="VerbatimChar"/>
              </w:rPr>
              <w:t xml:space="preserve">completed</w:t>
            </w:r>
            <w:r>
              <w:t xml:space="preserve">,</w:t>
            </w:r>
            <w:r>
              <w:t xml:space="preserve"> </w:t>
            </w:r>
            <w:r>
              <w:rPr>
                <w:rStyle w:val="VerbatimChar"/>
              </w:rPr>
              <w:t xml:space="preserve">error</w:t>
            </w:r>
            <w:r>
              <w:t xml:space="preserve">,</w:t>
            </w:r>
            <w:r>
              <w:t xml:space="preserve"> </w:t>
            </w:r>
            <w:r>
              <w:rPr>
                <w:rStyle w:val="VerbatimChar"/>
              </w:rPr>
              <w:t xml:space="preserve">timeout</w:t>
            </w:r>
            <w:r>
              <w:t xml:space="preserve">,</w:t>
            </w:r>
            <w:r>
              <w:t xml:space="preserve"> </w:t>
            </w:r>
            <w:r>
              <w:rPr>
                <w:rStyle w:val="VerbatimChar"/>
              </w:rPr>
              <w:t xml:space="preserve">user_stop</w:t>
            </w:r>
          </w:p>
        </w:tc>
      </w:tr>
      <w:tr>
        <w:tc>
          <w:tcPr/>
          <w:p>
            <w:pPr>
              <w:pStyle w:val="Compact"/>
            </w:pPr>
            <w:r>
              <w:rPr>
                <w:rStyle w:val="VerbatimChar"/>
              </w:rPr>
              <w:t xml:space="preserve">serial_log_s3_key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Serial monitor capture</w:t>
            </w:r>
          </w:p>
        </w:tc>
      </w:tr>
    </w:tbl>
    <w:bookmarkEnd w:id="472"/>
    <w:bookmarkStart w:id="473" w:name="robopoint_ledger"/>
    <w:p>
      <w:pPr>
        <w:pStyle w:val="Heading3"/>
      </w:pPr>
      <w:r>
        <w:rPr>
          <w:rStyle w:val="SectionNumber"/>
        </w:rPr>
        <w:t xml:space="preserve">15.5.9</w:t>
      </w:r>
      <w:r>
        <w:tab/>
      </w:r>
      <w:r>
        <w:rPr>
          <w:rStyle w:val="VerbatimChar"/>
        </w:rPr>
        <w:t xml:space="preserve">robopoint_ledger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FK users, NOT NULL</w:t>
            </w:r>
          </w:p>
        </w:tc>
        <w:tc>
          <w:tcPr/>
          <w:p>
            <w:pPr>
              <w:pStyle w:val="Compact"/>
            </w:pPr>
          </w:p>
        </w:tc>
      </w:tr>
      <w:tr>
        <w:tc>
          <w:tcPr/>
          <w:p>
            <w:pPr>
              <w:pStyle w:val="Compact"/>
            </w:pPr>
            <w:r>
              <w:rPr>
                <w:rStyle w:val="VerbatimChar"/>
              </w:rPr>
              <w:t xml:space="preserve">delta</w:t>
            </w:r>
          </w:p>
        </w:tc>
        <w:tc>
          <w:tcPr/>
          <w:p>
            <w:pPr>
              <w:pStyle w:val="Compact"/>
            </w:pPr>
            <w:r>
              <w:rPr>
                <w:rStyle w:val="VerbatimChar"/>
              </w:rPr>
              <w:t xml:space="preserve">integer</w:t>
            </w:r>
          </w:p>
        </w:tc>
        <w:tc>
          <w:tcPr/>
          <w:p>
            <w:pPr>
              <w:pStyle w:val="Compact"/>
            </w:pPr>
            <w:r>
              <w:t xml:space="preserve">NOT NULL</w:t>
            </w:r>
          </w:p>
        </w:tc>
        <w:tc>
          <w:tcPr/>
          <w:p>
            <w:pPr>
              <w:pStyle w:val="Compact"/>
            </w:pPr>
            <w:r>
              <w:t xml:space="preserve">Positive = earn, negative = spend</w:t>
            </w:r>
          </w:p>
        </w:tc>
      </w:tr>
      <w:tr>
        <w:tc>
          <w:tcPr/>
          <w:p>
            <w:pPr>
              <w:pStyle w:val="Compact"/>
            </w:pPr>
            <w:r>
              <w:rPr>
                <w:rStyle w:val="VerbatimChar"/>
              </w:rPr>
              <w:t xml:space="preserve">balance_after</w:t>
            </w:r>
          </w:p>
        </w:tc>
        <w:tc>
          <w:tcPr/>
          <w:p>
            <w:pPr>
              <w:pStyle w:val="Compact"/>
            </w:pPr>
            <w:r>
              <w:rPr>
                <w:rStyle w:val="VerbatimChar"/>
              </w:rPr>
              <w:t xml:space="preserve">integer</w:t>
            </w:r>
          </w:p>
        </w:tc>
        <w:tc>
          <w:tcPr/>
          <w:p>
            <w:pPr>
              <w:pStyle w:val="Compact"/>
            </w:pPr>
            <w:r>
              <w:t xml:space="preserve">NOT NULL</w:t>
            </w:r>
          </w:p>
        </w:tc>
        <w:tc>
          <w:tcPr/>
          <w:p>
            <w:pPr>
              <w:pStyle w:val="Compact"/>
            </w:pPr>
            <w:r>
              <w:t xml:space="preserve">Denormalised running total</w:t>
            </w:r>
          </w:p>
        </w:tc>
      </w:tr>
      <w:tr>
        <w:tc>
          <w:tcPr/>
          <w:p>
            <w:pPr>
              <w:pStyle w:val="Compact"/>
            </w:pPr>
            <w:r>
              <w:rPr>
                <w:rStyle w:val="VerbatimChar"/>
              </w:rPr>
              <w:t xml:space="preserve">reason_code</w:t>
            </w:r>
          </w:p>
        </w:tc>
        <w:tc>
          <w:tcPr/>
          <w:p>
            <w:pPr>
              <w:pStyle w:val="Compact"/>
            </w:pPr>
            <w:r>
              <w:rPr>
                <w:rStyle w:val="VerbatimChar"/>
              </w:rP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task_submit</w:t>
            </w:r>
            <w:r>
              <w:t xml:space="preserve">,</w:t>
            </w:r>
            <w:r>
              <w:t xml:space="preserve"> </w:t>
            </w:r>
            <w:r>
              <w:rPr>
                <w:rStyle w:val="VerbatimChar"/>
              </w:rPr>
              <w:t xml:space="preserve">badge_award</w:t>
            </w:r>
            <w:r>
              <w:t xml:space="preserve">,</w:t>
            </w:r>
            <w:r>
              <w:t xml:space="preserve"> </w:t>
            </w:r>
            <w:r>
              <w:rPr>
                <w:rStyle w:val="VerbatimChar"/>
              </w:rPr>
              <w:t xml:space="preserve">competition_place</w:t>
            </w:r>
          </w:p>
        </w:tc>
      </w:tr>
      <w:tr>
        <w:tc>
          <w:tcPr/>
          <w:p>
            <w:pPr>
              <w:pStyle w:val="Compact"/>
            </w:pPr>
            <w:r>
              <w:rPr>
                <w:rStyle w:val="VerbatimChar"/>
              </w:rPr>
              <w:t xml:space="preserve">ref_id</w:t>
            </w:r>
          </w:p>
        </w:tc>
        <w:tc>
          <w:tcPr/>
          <w:p>
            <w:pPr>
              <w:pStyle w:val="Compact"/>
            </w:pPr>
            <w:r>
              <w:rPr>
                <w:rStyle w:val="VerbatimChar"/>
              </w:rPr>
              <w:t xml:space="preserve">uuid</w:t>
            </w:r>
          </w:p>
        </w:tc>
        <w:tc>
          <w:tcPr/>
          <w:p>
            <w:pPr>
              <w:pStyle w:val="Compact"/>
            </w:pPr>
            <w:r>
              <w:t xml:space="preserve">nullable</w:t>
            </w:r>
          </w:p>
        </w:tc>
        <w:tc>
          <w:tcPr/>
          <w:p>
            <w:pPr>
              <w:pStyle w:val="Compact"/>
            </w:pPr>
            <w:r>
              <w:t xml:space="preserve">FK to triggering entity</w:t>
            </w:r>
          </w:p>
        </w:tc>
      </w:tr>
      <w:tr>
        <w:tc>
          <w:tcPr/>
          <w:p>
            <w:pPr>
              <w:pStyle w:val="Compact"/>
            </w:pPr>
            <w:r>
              <w:rPr>
                <w:rStyle w:val="VerbatimChar"/>
              </w:rPr>
              <w:t xml:space="preserve">ref_table</w:t>
            </w:r>
          </w:p>
        </w:tc>
        <w:tc>
          <w:tcPr/>
          <w:p>
            <w:pPr>
              <w:pStyle w:val="Compact"/>
            </w:pPr>
            <w:r>
              <w:rPr>
                <w:rStyle w:val="VerbatimChar"/>
              </w:rPr>
              <w:t xml:space="preserve">varchar(60)</w:t>
            </w:r>
          </w:p>
        </w:tc>
        <w:tc>
          <w:tcPr/>
          <w:p>
            <w:pPr>
              <w:pStyle w:val="Compact"/>
            </w:pPr>
            <w:r>
              <w:t xml:space="preserve">nullable</w:t>
            </w:r>
          </w:p>
        </w:tc>
        <w:tc>
          <w:tcPr/>
          <w:p>
            <w:pPr>
              <w:pStyle w:val="Compact"/>
            </w:pPr>
            <w:r>
              <w:t xml:space="preserve">e.g.,</w:t>
            </w:r>
            <w:r>
              <w:t xml:space="preserve"> </w:t>
            </w:r>
            <w:r>
              <w:rPr>
                <w:rStyle w:val="VerbatimChar"/>
              </w:rPr>
              <w:t xml:space="preserve">submissions</w:t>
            </w:r>
            <w:r>
              <w:t xml:space="preserve">,</w:t>
            </w:r>
            <w:r>
              <w:t xml:space="preserve"> </w:t>
            </w:r>
            <w:r>
              <w:rPr>
                <w:rStyle w:val="VerbatimChar"/>
              </w:rPr>
              <w:t xml:space="preserve">competitions</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r>
              <w:t xml:space="preserve">Append-only; never UPDATE/DELETE</w:t>
            </w:r>
          </w:p>
        </w:tc>
      </w:tr>
    </w:tbl>
    <w:bookmarkEnd w:id="473"/>
    <w:bookmarkStart w:id="474" w:name="audit_logs"/>
    <w:p>
      <w:pPr>
        <w:pStyle w:val="Heading3"/>
      </w:pPr>
      <w:r>
        <w:rPr>
          <w:rStyle w:val="SectionNumber"/>
        </w:rPr>
        <w:t xml:space="preserve">15.5.10</w:t>
      </w:r>
      <w:r>
        <w:tab/>
      </w:r>
      <w:r>
        <w:rPr>
          <w:rStyle w:val="VerbatimChar"/>
        </w:rPr>
        <w:t xml:space="preserve">audit_logs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r>
              <w:t xml:space="preserve">UUID v7 (time-ordered)</w:t>
            </w: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nullable</w:t>
            </w:r>
          </w:p>
        </w:tc>
        <w:tc>
          <w:tcPr/>
          <w:p>
            <w:pPr>
              <w:pStyle w:val="Compact"/>
            </w:pPr>
            <w:r>
              <w:t xml:space="preserve">NULL for platform-level events</w:t>
            </w:r>
          </w:p>
        </w:tc>
      </w:tr>
      <w:tr>
        <w:tc>
          <w:tcPr/>
          <w:p>
            <w:pPr>
              <w:pStyle w:val="Compact"/>
            </w:pPr>
            <w:r>
              <w:rPr>
                <w:rStyle w:val="VerbatimChar"/>
              </w:rPr>
              <w:t xml:space="preserve">actor_id</w:t>
            </w:r>
          </w:p>
        </w:tc>
        <w:tc>
          <w:tcPr/>
          <w:p>
            <w:pPr>
              <w:pStyle w:val="Compact"/>
            </w:pPr>
            <w:r>
              <w:rPr>
                <w:rStyle w:val="VerbatimChar"/>
              </w:rPr>
              <w:t xml:space="preserve">uuid</w:t>
            </w:r>
          </w:p>
        </w:tc>
        <w:tc>
          <w:tcPr/>
          <w:p>
            <w:pPr>
              <w:pStyle w:val="Compact"/>
            </w:pPr>
            <w:r>
              <w:t xml:space="preserve">nullable</w:t>
            </w:r>
          </w:p>
        </w:tc>
        <w:tc>
          <w:tcPr/>
          <w:p>
            <w:pPr>
              <w:pStyle w:val="Compact"/>
            </w:pPr>
            <w:r>
              <w:t xml:space="preserve">FK users; NULL for system actions</w:t>
            </w:r>
          </w:p>
        </w:tc>
      </w:tr>
      <w:tr>
        <w:tc>
          <w:tcPr/>
          <w:p>
            <w:pPr>
              <w:pStyle w:val="Compact"/>
            </w:pPr>
            <w:r>
              <w:rPr>
                <w:rStyle w:val="VerbatimChar"/>
              </w:rPr>
              <w:t xml:space="preserve">actor_role</w:t>
            </w:r>
          </w:p>
        </w:tc>
        <w:tc>
          <w:tcPr/>
          <w:p>
            <w:pPr>
              <w:pStyle w:val="Compact"/>
            </w:pPr>
            <w:r>
              <w:rPr>
                <w:rStyle w:val="VerbatimChar"/>
              </w:rPr>
              <w:t xml:space="preserve">varchar(40)</w:t>
            </w:r>
          </w:p>
        </w:tc>
        <w:tc>
          <w:tcPr/>
          <w:p>
            <w:pPr>
              <w:pStyle w:val="Compact"/>
            </w:pPr>
            <w:r>
              <w:t xml:space="preserve">NOT NULL</w:t>
            </w:r>
          </w:p>
        </w:tc>
        <w:tc>
          <w:tcPr/>
          <w:p>
            <w:pPr>
              <w:pStyle w:val="Compact"/>
            </w:pPr>
            <w:r>
              <w:t xml:space="preserve">Role at time of action</w:t>
            </w:r>
          </w:p>
        </w:tc>
      </w:tr>
      <w:tr>
        <w:tc>
          <w:tcPr/>
          <w:p>
            <w:pPr>
              <w:pStyle w:val="Compact"/>
            </w:pPr>
            <w:r>
              <w:rPr>
                <w:rStyle w:val="VerbatimChar"/>
              </w:rPr>
              <w:t xml:space="preserve">action</w:t>
            </w:r>
          </w:p>
        </w:tc>
        <w:tc>
          <w:tcPr/>
          <w:p>
            <w:pPr>
              <w:pStyle w:val="Compact"/>
            </w:pPr>
            <w:r>
              <w:rPr>
                <w:rStyle w:val="VerbatimChar"/>
              </w:rPr>
              <w:t xml:space="preserve">varchar(100)</w:t>
            </w:r>
          </w:p>
        </w:tc>
        <w:tc>
          <w:tcPr/>
          <w:p>
            <w:pPr>
              <w:pStyle w:val="Compact"/>
            </w:pPr>
            <w:r>
              <w:t xml:space="preserve">NOT NULL</w:t>
            </w:r>
          </w:p>
        </w:tc>
        <w:tc>
          <w:tcPr/>
          <w:p>
            <w:pPr>
              <w:pStyle w:val="Compact"/>
            </w:pPr>
            <w:r>
              <w:t xml:space="preserve">e.g.,</w:t>
            </w:r>
            <w:r>
              <w:t xml:space="preserve"> </w:t>
            </w:r>
            <w:r>
              <w:rPr>
                <w:rStyle w:val="VerbatimChar"/>
              </w:rPr>
              <w:t xml:space="preserve">user.approved</w:t>
            </w:r>
            <w:r>
              <w:t xml:space="preserve">,</w:t>
            </w:r>
            <w:r>
              <w:t xml:space="preserve"> </w:t>
            </w:r>
            <w:r>
              <w:rPr>
                <w:rStyle w:val="VerbatimChar"/>
              </w:rPr>
              <w:t xml:space="preserve">project.deleted</w:t>
            </w:r>
          </w:p>
        </w:tc>
      </w:tr>
      <w:tr>
        <w:tc>
          <w:tcPr/>
          <w:p>
            <w:pPr>
              <w:pStyle w:val="Compact"/>
            </w:pPr>
            <w:r>
              <w:rPr>
                <w:rStyle w:val="VerbatimChar"/>
              </w:rPr>
              <w:t xml:space="preserve">target_type</w:t>
            </w:r>
          </w:p>
        </w:tc>
        <w:tc>
          <w:tcPr/>
          <w:p>
            <w:pPr>
              <w:pStyle w:val="Compact"/>
            </w:pPr>
            <w:r>
              <w:rPr>
                <w:rStyle w:val="VerbatimChar"/>
              </w:rPr>
              <w:t xml:space="preserve">varchar(60)</w:t>
            </w:r>
          </w:p>
        </w:tc>
        <w:tc>
          <w:tcPr/>
          <w:p>
            <w:pPr>
              <w:pStyle w:val="Compact"/>
            </w:pPr>
            <w:r>
              <w:t xml:space="preserve">nullable</w:t>
            </w:r>
          </w:p>
        </w:tc>
        <w:tc>
          <w:tcPr/>
          <w:p>
            <w:pPr>
              <w:pStyle w:val="Compact"/>
            </w:pPr>
            <w:r>
              <w:t xml:space="preserve">Entity class</w:t>
            </w:r>
          </w:p>
        </w:tc>
      </w:tr>
      <w:tr>
        <w:tc>
          <w:tcPr/>
          <w:p>
            <w:pPr>
              <w:pStyle w:val="Compact"/>
            </w:pPr>
            <w:r>
              <w:rPr>
                <w:rStyle w:val="VerbatimChar"/>
              </w:rPr>
              <w:t xml:space="preserve">target_id</w:t>
            </w:r>
          </w:p>
        </w:tc>
        <w:tc>
          <w:tcPr/>
          <w:p>
            <w:pPr>
              <w:pStyle w:val="Compact"/>
            </w:pPr>
            <w:r>
              <w:rPr>
                <w:rStyle w:val="VerbatimChar"/>
              </w:rPr>
              <w:t xml:space="preserve">uuid</w:t>
            </w:r>
          </w:p>
        </w:tc>
        <w:tc>
          <w:tcPr/>
          <w:p>
            <w:pPr>
              <w:pStyle w:val="Compact"/>
            </w:pPr>
            <w:r>
              <w:t xml:space="preserve">nullable</w:t>
            </w:r>
          </w:p>
        </w:tc>
        <w:tc>
          <w:tcPr/>
          <w:p>
            <w:pPr>
              <w:pStyle w:val="Compact"/>
            </w:pPr>
            <w:r>
              <w:t xml:space="preserve">Entity primary key</w:t>
            </w:r>
          </w:p>
        </w:tc>
      </w:tr>
      <w:tr>
        <w:tc>
          <w:tcPr/>
          <w:p>
            <w:pPr>
              <w:pStyle w:val="Compact"/>
            </w:pPr>
            <w:r>
              <w:rPr>
                <w:rStyle w:val="VerbatimChar"/>
              </w:rPr>
              <w:t xml:space="preserve">ip_address</w:t>
            </w:r>
          </w:p>
        </w:tc>
        <w:tc>
          <w:tcPr/>
          <w:p>
            <w:pPr>
              <w:pStyle w:val="Compact"/>
            </w:pPr>
            <w:r>
              <w:rPr>
                <w:rStyle w:val="VerbatimChar"/>
              </w:rPr>
              <w:t xml:space="preserve">inet</w:t>
            </w:r>
          </w:p>
        </w:tc>
        <w:tc>
          <w:tcPr/>
          <w:p>
            <w:pPr>
              <w:pStyle w:val="Compact"/>
            </w:pPr>
            <w:r>
              <w:t xml:space="preserve">nullable</w:t>
            </w:r>
          </w:p>
        </w:tc>
        <w:tc>
          <w:tcPr/>
          <w:p>
            <w:pPr>
              <w:pStyle w:val="Compact"/>
            </w:pPr>
          </w:p>
        </w:tc>
      </w:tr>
      <w:tr>
        <w:tc>
          <w:tcPr/>
          <w:p>
            <w:pPr>
              <w:pStyle w:val="Compact"/>
            </w:pPr>
            <w:r>
              <w:rPr>
                <w:rStyle w:val="VerbatimChar"/>
              </w:rPr>
              <w:t xml:space="preserve">user_agent</w:t>
            </w:r>
          </w:p>
        </w:tc>
        <w:tc>
          <w:tcPr/>
          <w:p>
            <w:pPr>
              <w:pStyle w:val="Compact"/>
            </w:pPr>
            <w:r>
              <w:rPr>
                <w:rStyle w:val="VerbatimChar"/>
              </w:rPr>
              <w:t xml:space="preserve">text</w:t>
            </w:r>
          </w:p>
        </w:tc>
        <w:tc>
          <w:tcPr/>
          <w:p>
            <w:pPr>
              <w:pStyle w:val="Compact"/>
            </w:pPr>
            <w:r>
              <w:t xml:space="preserve">nullable</w:t>
            </w:r>
          </w:p>
        </w:tc>
        <w:tc>
          <w:tcPr/>
          <w:p>
            <w:pPr>
              <w:pStyle w:val="Compact"/>
            </w:pPr>
          </w:p>
        </w:tc>
      </w:tr>
      <w:tr>
        <w:tc>
          <w:tcPr/>
          <w:p>
            <w:pPr>
              <w:pStyle w:val="Compact"/>
            </w:pPr>
            <w:r>
              <w:rPr>
                <w:rStyle w:val="VerbatimChar"/>
              </w:rPr>
              <w:t xml:space="preserve">payload</w:t>
            </w:r>
          </w:p>
        </w:tc>
        <w:tc>
          <w:tcPr/>
          <w:p>
            <w:pPr>
              <w:pStyle w:val="Compact"/>
            </w:pPr>
            <w:r>
              <w:rPr>
                <w:rStyle w:val="VerbatimChar"/>
              </w:rPr>
              <w:t xml:space="preserve">jsonb</w:t>
            </w:r>
          </w:p>
        </w:tc>
        <w:tc>
          <w:tcPr/>
          <w:p>
            <w:pPr>
              <w:pStyle w:val="Compact"/>
            </w:pPr>
            <w:r>
              <w:t xml:space="preserve">nullable</w:t>
            </w:r>
          </w:p>
        </w:tc>
        <w:tc>
          <w:tcPr/>
          <w:p>
            <w:pPr>
              <w:pStyle w:val="Compact"/>
            </w:pPr>
            <w:r>
              <w:t xml:space="preserve">Before/after diff for mutations</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bl>
    <w:p>
      <w:pPr>
        <w:pStyle w:val="BodyText"/>
      </w:pPr>
      <w:r>
        <w:t xml:space="preserve">Audit logs are</w:t>
      </w:r>
      <w:r>
        <w:t xml:space="preserve"> </w:t>
      </w:r>
      <w:r>
        <w:rPr>
          <w:b/>
          <w:bCs/>
        </w:rPr>
        <w:t xml:space="preserve">immutable</w:t>
      </w:r>
      <w:r>
        <w:t xml:space="preserve"> </w:t>
      </w:r>
      <w:r>
        <w:t xml:space="preserve">— no UPDATE or DELETE is permitted by any application role. Only the archival job (running as a restricted service account) may move rows to cold archive.</w:t>
      </w:r>
    </w:p>
    <w:bookmarkEnd w:id="474"/>
    <w:bookmarkStart w:id="475" w:name="moderation_cases"/>
    <w:p>
      <w:pPr>
        <w:pStyle w:val="Heading3"/>
      </w:pPr>
      <w:r>
        <w:rPr>
          <w:rStyle w:val="SectionNumber"/>
        </w:rPr>
        <w:t xml:space="preserve">15.5.11</w:t>
      </w:r>
      <w:r>
        <w:tab/>
      </w:r>
      <w:r>
        <w:rPr>
          <w:rStyle w:val="VerbatimChar"/>
        </w:rPr>
        <w:t xml:space="preserve">moderation_cases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reporter_id</w:t>
            </w:r>
          </w:p>
        </w:tc>
        <w:tc>
          <w:tcPr/>
          <w:p>
            <w:pPr>
              <w:pStyle w:val="Compact"/>
            </w:pPr>
            <w:r>
              <w:rPr>
                <w:rStyle w:val="VerbatimChar"/>
              </w:rPr>
              <w:t xml:space="preserve">uuid</w:t>
            </w:r>
          </w:p>
        </w:tc>
        <w:tc>
          <w:tcPr/>
          <w:p>
            <w:pPr>
              <w:pStyle w:val="Compact"/>
            </w:pPr>
            <w:r>
              <w:t xml:space="preserve">FK users, nullable</w:t>
            </w:r>
          </w:p>
        </w:tc>
        <w:tc>
          <w:tcPr/>
          <w:p>
            <w:pPr>
              <w:pStyle w:val="Compact"/>
            </w:pPr>
            <w:r>
              <w:t xml:space="preserve">NULL = automated detection</w:t>
            </w:r>
          </w:p>
        </w:tc>
      </w:tr>
      <w:tr>
        <w:tc>
          <w:tcPr/>
          <w:p>
            <w:pPr>
              <w:pStyle w:val="Compact"/>
            </w:pPr>
            <w:r>
              <w:rPr>
                <w:rStyle w:val="VerbatimChar"/>
              </w:rPr>
              <w:t xml:space="preserve">subject_id</w:t>
            </w:r>
          </w:p>
        </w:tc>
        <w:tc>
          <w:tcPr/>
          <w:p>
            <w:pPr>
              <w:pStyle w:val="Compact"/>
            </w:pPr>
            <w:r>
              <w:rPr>
                <w:rStyle w:val="VerbatimChar"/>
              </w:rPr>
              <w:t xml:space="preserve">uuid</w:t>
            </w:r>
          </w:p>
        </w:tc>
        <w:tc>
          <w:tcPr/>
          <w:p>
            <w:pPr>
              <w:pStyle w:val="Compact"/>
            </w:pPr>
            <w:r>
              <w:t xml:space="preserve">FK users, nullable</w:t>
            </w:r>
          </w:p>
        </w:tc>
        <w:tc>
          <w:tcPr/>
          <w:p>
            <w:pPr>
              <w:pStyle w:val="Compact"/>
            </w:pPr>
            <w:r>
              <w:t xml:space="preserve">Reported user</w:t>
            </w:r>
          </w:p>
        </w:tc>
      </w:tr>
      <w:tr>
        <w:tc>
          <w:tcPr/>
          <w:p>
            <w:pPr>
              <w:pStyle w:val="Compact"/>
            </w:pPr>
            <w:r>
              <w:rPr>
                <w:rStyle w:val="VerbatimChar"/>
              </w:rPr>
              <w:t xml:space="preserve">content_type</w:t>
            </w:r>
          </w:p>
        </w:tc>
        <w:tc>
          <w:tcPr/>
          <w:p>
            <w:pPr>
              <w:pStyle w:val="Compact"/>
            </w:pPr>
            <w:r>
              <w:rPr>
                <w:rStyle w:val="VerbatimChar"/>
              </w:rPr>
              <w:t xml:space="preserve">varchar(40)</w:t>
            </w:r>
          </w:p>
        </w:tc>
        <w:tc>
          <w:tcPr/>
          <w:p>
            <w:pPr>
              <w:pStyle w:val="Compact"/>
            </w:pPr>
            <w:r>
              <w:t xml:space="preserve">NOT NULL</w:t>
            </w:r>
          </w:p>
        </w:tc>
        <w:tc>
          <w:tcPr/>
          <w:p>
            <w:pPr>
              <w:pStyle w:val="Compact"/>
            </w:pPr>
            <w:r>
              <w:rPr>
                <w:rStyle w:val="VerbatimChar"/>
              </w:rPr>
              <w:t xml:space="preserve">project</w:t>
            </w:r>
            <w:r>
              <w:t xml:space="preserve">,</w:t>
            </w:r>
            <w:r>
              <w:t xml:space="preserve"> </w:t>
            </w:r>
            <w:r>
              <w:rPr>
                <w:rStyle w:val="VerbatimChar"/>
              </w:rPr>
              <w:t xml:space="preserve">comment</w:t>
            </w:r>
            <w:r>
              <w:t xml:space="preserve">,</w:t>
            </w:r>
            <w:r>
              <w:t xml:space="preserve"> </w:t>
            </w:r>
            <w:r>
              <w:rPr>
                <w:rStyle w:val="VerbatimChar"/>
              </w:rPr>
              <w:t xml:space="preserve">submission</w:t>
            </w:r>
          </w:p>
        </w:tc>
      </w:tr>
      <w:tr>
        <w:tc>
          <w:tcPr/>
          <w:p>
            <w:pPr>
              <w:pStyle w:val="Compact"/>
            </w:pPr>
            <w:r>
              <w:rPr>
                <w:rStyle w:val="VerbatimChar"/>
              </w:rPr>
              <w:t xml:space="preserve">content_id</w:t>
            </w:r>
          </w:p>
        </w:tc>
        <w:tc>
          <w:tcPr/>
          <w:p>
            <w:pPr>
              <w:pStyle w:val="Compact"/>
            </w:pPr>
            <w:r>
              <w:rPr>
                <w:rStyle w:val="VerbatimChar"/>
              </w:rPr>
              <w:t xml:space="preserve">uuid</w:t>
            </w:r>
          </w:p>
        </w:tc>
        <w:tc>
          <w:tcPr/>
          <w:p>
            <w:pPr>
              <w:pStyle w:val="Compact"/>
            </w:pPr>
            <w:r>
              <w:t xml:space="preserve">NOT NULL</w:t>
            </w:r>
          </w:p>
        </w:tc>
        <w:tc>
          <w:tcPr/>
          <w:p>
            <w:pPr>
              <w:pStyle w:val="Compact"/>
            </w:pPr>
            <w:r>
              <w:t xml:space="preserve">FK to the offending entity</w:t>
            </w:r>
          </w:p>
        </w:tc>
      </w:tr>
      <w:tr>
        <w:tc>
          <w:tcPr/>
          <w:p>
            <w:pPr>
              <w:pStyle w:val="Compact"/>
            </w:pPr>
            <w:r>
              <w:rPr>
                <w:rStyle w:val="VerbatimChar"/>
              </w:rPr>
              <w:t xml:space="preserve">category</w:t>
            </w:r>
          </w:p>
        </w:tc>
        <w:tc>
          <w:tcPr/>
          <w:p>
            <w:pPr>
              <w:pStyle w:val="Compact"/>
            </w:pPr>
            <w:r>
              <w:rPr>
                <w:rStyle w:val="VerbatimChar"/>
              </w:rPr>
              <w:t xml:space="preserve">varchar(40)</w:t>
            </w:r>
          </w:p>
        </w:tc>
        <w:tc>
          <w:tcPr/>
          <w:p>
            <w:pPr>
              <w:pStyle w:val="Compact"/>
            </w:pPr>
            <w:r>
              <w:t xml:space="preserve">NOT NULL</w:t>
            </w:r>
          </w:p>
        </w:tc>
        <w:tc>
          <w:tcPr/>
          <w:p>
            <w:pPr>
              <w:pStyle w:val="Compact"/>
            </w:pPr>
            <w:r>
              <w:rPr>
                <w:rStyle w:val="VerbatimChar"/>
              </w:rPr>
              <w:t xml:space="preserve">safeguarding</w:t>
            </w:r>
            <w:r>
              <w:t xml:space="preserve">,</w:t>
            </w:r>
            <w:r>
              <w:t xml:space="preserve"> </w:t>
            </w:r>
            <w:r>
              <w:rPr>
                <w:rStyle w:val="VerbatimChar"/>
              </w:rPr>
              <w:t xml:space="preserve">profanity</w:t>
            </w:r>
            <w:r>
              <w:t xml:space="preserve">,</w:t>
            </w:r>
            <w:r>
              <w:t xml:space="preserve"> </w:t>
            </w:r>
            <w:r>
              <w:rPr>
                <w:rStyle w:val="VerbatimChar"/>
              </w:rPr>
              <w:t xml:space="preserve">pii</w:t>
            </w:r>
            <w:r>
              <w:t xml:space="preserve">,</w:t>
            </w:r>
            <w:r>
              <w:t xml:space="preserve"> </w:t>
            </w:r>
            <w:r>
              <w:rPr>
                <w:rStyle w:val="VerbatimChar"/>
              </w:rPr>
              <w:t xml:space="preserve">abuse</w:t>
            </w:r>
          </w:p>
        </w:tc>
      </w:tr>
      <w:tr>
        <w:tc>
          <w:tcPr/>
          <w:p>
            <w:pPr>
              <w:pStyle w:val="Compact"/>
            </w:pPr>
            <w:r>
              <w:rPr>
                <w:rStyle w:val="VerbatimChar"/>
              </w:rPr>
              <w:t xml:space="preserve">severity</w:t>
            </w:r>
          </w:p>
        </w:tc>
        <w:tc>
          <w:tcPr/>
          <w:p>
            <w:pPr>
              <w:pStyle w:val="Compact"/>
            </w:pPr>
            <w:r>
              <w:rPr>
                <w:rStyle w:val="VerbatimChar"/>
              </w:rPr>
              <w:t xml:space="preserve">varchar(20)</w:t>
            </w:r>
          </w:p>
        </w:tc>
        <w:tc>
          <w:tcPr/>
          <w:p>
            <w:pPr>
              <w:pStyle w:val="Compact"/>
            </w:pPr>
            <w:r>
              <w:t xml:space="preserve">NOT NULL</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w:t>
            </w:r>
          </w:p>
        </w:tc>
        <w:tc>
          <w:tcPr/>
          <w:p>
            <w:pPr>
              <w:pStyle w:val="Compact"/>
            </w:pPr>
            <w:r>
              <w:rPr>
                <w:rStyle w:val="VerbatimChar"/>
              </w:rPr>
              <w:t xml:space="preserve">open</w:t>
            </w:r>
            <w:r>
              <w:t xml:space="preserve">,</w:t>
            </w:r>
            <w:r>
              <w:t xml:space="preserve"> </w:t>
            </w:r>
            <w:r>
              <w:rPr>
                <w:rStyle w:val="VerbatimChar"/>
              </w:rPr>
              <w:t xml:space="preserve">under_review</w:t>
            </w:r>
            <w:r>
              <w:t xml:space="preserve">,</w:t>
            </w:r>
            <w:r>
              <w:t xml:space="preserve"> </w:t>
            </w:r>
            <w:r>
              <w:rPr>
                <w:rStyle w:val="VerbatimChar"/>
              </w:rPr>
              <w:t xml:space="preserve">resolved</w:t>
            </w:r>
            <w:r>
              <w:t xml:space="preserve">,</w:t>
            </w:r>
            <w:r>
              <w:t xml:space="preserve"> </w:t>
            </w:r>
            <w:r>
              <w:rPr>
                <w:rStyle w:val="VerbatimChar"/>
              </w:rPr>
              <w:t xml:space="preserve">escalated</w:t>
            </w:r>
          </w:p>
        </w:tc>
      </w:tr>
      <w:tr>
        <w:tc>
          <w:tcPr/>
          <w:p>
            <w:pPr>
              <w:pStyle w:val="Compact"/>
            </w:pPr>
            <w:r>
              <w:rPr>
                <w:rStyle w:val="VerbatimChar"/>
              </w:rPr>
              <w:t xml:space="preserve">resolver_id</w:t>
            </w:r>
          </w:p>
        </w:tc>
        <w:tc>
          <w:tcPr/>
          <w:p>
            <w:pPr>
              <w:pStyle w:val="Compact"/>
            </w:pPr>
            <w:r>
              <w:rPr>
                <w:rStyle w:val="VerbatimChar"/>
              </w:rPr>
              <w:t xml:space="preserve">uuid</w:t>
            </w:r>
          </w:p>
        </w:tc>
        <w:tc>
          <w:tcPr/>
          <w:p>
            <w:pPr>
              <w:pStyle w:val="Compact"/>
            </w:pPr>
            <w:r>
              <w:t xml:space="preserve">FK users, nullable</w:t>
            </w:r>
          </w:p>
        </w:tc>
        <w:tc>
          <w:tcPr/>
          <w:p>
            <w:pPr>
              <w:pStyle w:val="Compact"/>
            </w:pPr>
          </w:p>
        </w:tc>
      </w:tr>
      <w:tr>
        <w:tc>
          <w:tcPr/>
          <w:p>
            <w:pPr>
              <w:pStyle w:val="Compact"/>
            </w:pPr>
            <w:r>
              <w:rPr>
                <w:rStyle w:val="VerbatimChar"/>
              </w:rPr>
              <w:t xml:space="preserve">resolution</w:t>
            </w:r>
          </w:p>
        </w:tc>
        <w:tc>
          <w:tcPr/>
          <w:p>
            <w:pPr>
              <w:pStyle w:val="Compact"/>
            </w:pPr>
            <w:r>
              <w:rPr>
                <w:rStyle w:val="VerbatimChar"/>
              </w:rPr>
              <w:t xml:space="preserve">text</w:t>
            </w:r>
          </w:p>
        </w:tc>
        <w:tc>
          <w:tcPr/>
          <w:p>
            <w:pPr>
              <w:pStyle w:val="Compact"/>
            </w:pPr>
            <w:r>
              <w:t xml:space="preserve">nullable</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resolved_at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bl>
    <w:bookmarkEnd w:id="475"/>
    <w:bookmarkStart w:id="476" w:name="board_definitions"/>
    <w:p>
      <w:pPr>
        <w:pStyle w:val="Heading3"/>
      </w:pPr>
      <w:r>
        <w:rPr>
          <w:rStyle w:val="SectionNumber"/>
        </w:rPr>
        <w:t xml:space="preserve">15.5.12</w:t>
      </w:r>
      <w:r>
        <w:tab/>
      </w:r>
      <w:r>
        <w:rPr>
          <w:rStyle w:val="VerbatimChar"/>
        </w:rPr>
        <w:t xml:space="preserve">board_definitions</w:t>
      </w:r>
    </w:p>
    <w:p>
      <w:pPr>
        <w:pStyle w:val="FirstParagraph"/>
      </w:pPr>
      <w:r>
        <w:t xml:space="preserve">Stores built-in and custom board manifests in the wokwi-boards format. Built-in boards (Arduino UNO R3, ESP32 DevKit, Raspberry Pi Pico, and the full standard wokwi-boards library) are seeded as platform records (</w:t>
      </w:r>
      <w:r>
        <w:rPr>
          <w:rStyle w:val="VerbatimChar"/>
        </w:rPr>
        <w:t xml:space="preserve">tenant_id IS NULL</w:t>
      </w:r>
      <w:r>
        <w:t xml:space="preserve">). Custom boards uploaded by platform admins or approved advanced users are scoped to a 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nullable</w:t>
            </w:r>
          </w:p>
        </w:tc>
        <w:tc>
          <w:tcPr/>
          <w:p>
            <w:pPr>
              <w:pStyle w:val="Compact"/>
            </w:pPr>
            <w:r>
              <w:t xml:space="preserve">NULL = built-in platform board</w:t>
            </w:r>
          </w:p>
        </w:tc>
      </w:tr>
      <w:tr>
        <w:tc>
          <w:tcPr/>
          <w:p>
            <w:pPr>
              <w:pStyle w:val="Compact"/>
            </w:pPr>
            <w:r>
              <w:rPr>
                <w:rStyle w:val="VerbatimChar"/>
              </w:rPr>
              <w:t xml:space="preserve">slug</w:t>
            </w:r>
          </w:p>
        </w:tc>
        <w:tc>
          <w:tcPr/>
          <w:p>
            <w:pPr>
              <w:pStyle w:val="Compact"/>
            </w:pPr>
            <w:r>
              <w:rPr>
                <w:rStyle w:val="VerbatimChar"/>
              </w:rPr>
              <w:t xml:space="preserve">varchar(80)</w:t>
            </w:r>
          </w:p>
        </w:tc>
        <w:tc>
          <w:tcPr/>
          <w:p>
            <w:pPr>
              <w:pStyle w:val="Compact"/>
            </w:pPr>
            <w:r>
              <w:t xml:space="preserve">NOT NULL</w:t>
            </w:r>
          </w:p>
        </w:tc>
        <w:tc>
          <w:tcPr/>
          <w:p>
            <w:pPr>
              <w:pStyle w:val="Compact"/>
            </w:pPr>
            <w:r>
              <w:t xml:space="preserve">Unique identifier, e.g.</w:t>
            </w:r>
            <w:r>
              <w:t xml:space="preserve"> </w:t>
            </w:r>
            <w:r>
              <w:rPr>
                <w:rStyle w:val="VerbatimChar"/>
              </w:rPr>
              <w:t xml:space="preserve">rp2040_pico</w:t>
            </w:r>
            <w:r>
              <w:t xml:space="preserve">,</w:t>
            </w:r>
            <w:r>
              <w:t xml:space="preserve"> </w:t>
            </w:r>
            <w:r>
              <w:rPr>
                <w:rStyle w:val="VerbatimChar"/>
              </w:rPr>
              <w:t xml:space="preserve">uno_r3</w:t>
            </w:r>
          </w:p>
        </w:tc>
      </w:tr>
      <w:tr>
        <w:tc>
          <w:tcPr/>
          <w:p>
            <w:pPr>
              <w:pStyle w:val="Compact"/>
            </w:pPr>
            <w:r>
              <w:rPr>
                <w:rStyle w:val="VerbatimChar"/>
              </w:rPr>
              <w:t xml:space="preserve">display_name</w:t>
            </w:r>
          </w:p>
        </w:tc>
        <w:tc>
          <w:tcPr/>
          <w:p>
            <w:pPr>
              <w:pStyle w:val="Compact"/>
            </w:pPr>
            <w:r>
              <w:rPr>
                <w:rStyle w:val="VerbatimChar"/>
              </w:rPr>
              <w:t xml:space="preserve">varchar(200)</w:t>
            </w:r>
          </w:p>
        </w:tc>
        <w:tc>
          <w:tcPr/>
          <w:p>
            <w:pPr>
              <w:pStyle w:val="Compact"/>
            </w:pPr>
            <w:r>
              <w:t xml:space="preserve">NOT NULL</w:t>
            </w:r>
          </w:p>
        </w:tc>
        <w:tc>
          <w:tcPr/>
          <w:p>
            <w:pPr>
              <w:pStyle w:val="Compact"/>
            </w:pPr>
            <w:r>
              <w:t xml:space="preserve">Human-readable name</w:t>
            </w:r>
          </w:p>
        </w:tc>
      </w:tr>
      <w:tr>
        <w:tc>
          <w:tcPr/>
          <w:p>
            <w:pPr>
              <w:pStyle w:val="Compact"/>
            </w:pPr>
            <w:r>
              <w:rPr>
                <w:rStyle w:val="VerbatimChar"/>
              </w:rPr>
              <w:t xml:space="preserve">mcu_core</w:t>
            </w:r>
          </w:p>
        </w:tc>
        <w:tc>
          <w:tcPr/>
          <w:p>
            <w:pPr>
              <w:pStyle w:val="Compact"/>
            </w:pPr>
            <w:r>
              <w:rPr>
                <w:rStyle w:val="VerbatimChar"/>
              </w:rPr>
              <w:t xml:space="preserve">varchar(30)</w:t>
            </w:r>
          </w:p>
        </w:tc>
        <w:tc>
          <w:tcPr/>
          <w:p>
            <w:pPr>
              <w:pStyle w:val="Compact"/>
            </w:pPr>
            <w:r>
              <w:t xml:space="preserve">NOT NULL</w:t>
            </w:r>
          </w:p>
        </w:tc>
        <w:tc>
          <w:tcPr/>
          <w:p>
            <w:pPr>
              <w:pStyle w:val="Compact"/>
            </w:pP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esp32</w:t>
            </w:r>
            <w:r>
              <w:t xml:space="preserve"> </w:t>
            </w:r>
            <w:r>
              <w:t xml:space="preserve">— binds to simulator engine</w:t>
            </w:r>
          </w:p>
        </w:tc>
      </w:tr>
      <w:tr>
        <w:tc>
          <w:tcPr/>
          <w:p>
            <w:pPr>
              <w:pStyle w:val="Compact"/>
            </w:pPr>
            <w:r>
              <w:rPr>
                <w:rStyle w:val="VerbatimChar"/>
              </w:rPr>
              <w:t xml:space="preserve">manifest_s3_key</w:t>
            </w:r>
          </w:p>
        </w:tc>
        <w:tc>
          <w:tcPr/>
          <w:p>
            <w:pPr>
              <w:pStyle w:val="Compact"/>
            </w:pPr>
            <w:r>
              <w:rPr>
                <w:rStyle w:val="VerbatimChar"/>
              </w:rPr>
              <w:t xml:space="preserve">text</w:t>
            </w:r>
          </w:p>
        </w:tc>
        <w:tc>
          <w:tcPr/>
          <w:p>
            <w:pPr>
              <w:pStyle w:val="Compact"/>
            </w:pPr>
            <w:r>
              <w:t xml:space="preserve">NOT NULL</w:t>
            </w:r>
          </w:p>
        </w:tc>
        <w:tc>
          <w:tcPr/>
          <w:p>
            <w:pPr>
              <w:pStyle w:val="Compact"/>
            </w:pPr>
            <w:r>
              <w:t xml:space="preserve">S3 path to</w:t>
            </w:r>
            <w:r>
              <w:t xml:space="preserve"> </w:t>
            </w:r>
            <w:r>
              <w:rPr>
                <w:rStyle w:val="VerbatimChar"/>
              </w:rPr>
              <w:t xml:space="preserve">board.json</w:t>
            </w:r>
            <w:r>
              <w:t xml:space="preserve"> </w:t>
            </w:r>
            <w:r>
              <w:t xml:space="preserve">(wokwi-boards manifest)</w:t>
            </w:r>
          </w:p>
        </w:tc>
      </w:tr>
      <w:tr>
        <w:tc>
          <w:tcPr/>
          <w:p>
            <w:pPr>
              <w:pStyle w:val="Compact"/>
            </w:pPr>
            <w:r>
              <w:rPr>
                <w:rStyle w:val="VerbatimChar"/>
              </w:rPr>
              <w:t xml:space="preserve">svg_s3_key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S3 path to SVG visual asset</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 default</w:t>
            </w:r>
            <w:r>
              <w:t xml:space="preserve"> </w:t>
            </w:r>
            <w:r>
              <w:rPr>
                <w:rStyle w:val="VerbatimChar"/>
              </w:rPr>
              <w:t xml:space="preserve">active</w:t>
            </w:r>
          </w:p>
        </w:tc>
        <w:tc>
          <w:tcPr/>
          <w:p>
            <w:pPr>
              <w:pStyle w:val="Compact"/>
            </w:pP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 custom boards start</w:t>
            </w:r>
            <w:r>
              <w:t xml:space="preserve"> </w:t>
            </w:r>
            <w:r>
              <w:rPr>
                <w:rStyle w:val="VerbatimChar"/>
              </w:rPr>
              <w:t xml:space="preserve">pending</w:t>
            </w:r>
          </w:p>
        </w:tc>
      </w:tr>
      <w:tr>
        <w:tc>
          <w:tcPr/>
          <w:p>
            <w:pPr>
              <w:pStyle w:val="Compact"/>
            </w:pPr>
            <w:r>
              <w:rPr>
                <w:rStyle w:val="VerbatimChar"/>
              </w:rPr>
              <w:t xml:space="preserve">uploaded_by_id</w:t>
            </w:r>
          </w:p>
        </w:tc>
        <w:tc>
          <w:tcPr/>
          <w:p>
            <w:pPr>
              <w:pStyle w:val="Compact"/>
            </w:pPr>
            <w:r>
              <w:rPr>
                <w:rStyle w:val="VerbatimChar"/>
              </w:rPr>
              <w:t xml:space="preserve">uuid</w:t>
            </w:r>
          </w:p>
        </w:tc>
        <w:tc>
          <w:tcPr/>
          <w:p>
            <w:pPr>
              <w:pStyle w:val="Compact"/>
            </w:pPr>
            <w:r>
              <w:t xml:space="preserve">FK users, nullable</w:t>
            </w:r>
          </w:p>
        </w:tc>
        <w:tc>
          <w:tcPr/>
          <w:p>
            <w:pPr>
              <w:pStyle w:val="Compact"/>
            </w:pPr>
            <w:r>
              <w:t xml:space="preserve">NULL for seeded platform boards</w:t>
            </w:r>
          </w:p>
        </w:tc>
      </w:tr>
      <w:tr>
        <w:tc>
          <w:tcPr/>
          <w:p>
            <w:pPr>
              <w:pStyle w:val="Compact"/>
            </w:pPr>
            <w:r>
              <w:rPr>
                <w:rStyle w:val="VerbatimChar"/>
              </w:rPr>
              <w:t xml:space="preserve">approved_by_id</w:t>
            </w:r>
          </w:p>
        </w:tc>
        <w:tc>
          <w:tcPr/>
          <w:p>
            <w:pPr>
              <w:pStyle w:val="Compact"/>
            </w:pPr>
            <w:r>
              <w:rPr>
                <w:rStyle w:val="VerbatimChar"/>
              </w:rPr>
              <w:t xml:space="preserve">uuid</w:t>
            </w:r>
          </w:p>
        </w:tc>
        <w:tc>
          <w:tcPr/>
          <w:p>
            <w:pPr>
              <w:pStyle w:val="Compact"/>
            </w:pPr>
            <w:r>
              <w:t xml:space="preserve">FK users, nullable</w:t>
            </w:r>
          </w:p>
        </w:tc>
        <w:tc>
          <w:tcPr/>
          <w:p>
            <w:pPr>
              <w:pStyle w:val="Compact"/>
            </w:pPr>
            <w:r>
              <w:t xml:space="preserve">Moderator/admin who approved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approved_at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bl>
    <w:p>
      <w:pPr>
        <w:pStyle w:val="BodyText"/>
      </w:pPr>
      <w:r>
        <w:t xml:space="preserve">The</w:t>
      </w:r>
      <w:r>
        <w:t xml:space="preserve"> </w:t>
      </w:r>
      <w:r>
        <w:rPr>
          <w:rStyle w:val="VerbatimChar"/>
        </w:rPr>
        <w:t xml:space="preserve">(tenant_id, slug)</w:t>
      </w:r>
      <w:r>
        <w:t xml:space="preserve"> </w:t>
      </w:r>
      <w:r>
        <w:t xml:space="preserve">pair carries a unique constraint so that tenant-scoped custom boards cannot collide with each other; platform boards are constrained by</w:t>
      </w:r>
      <w:r>
        <w:t xml:space="preserve"> </w:t>
      </w:r>
      <w:r>
        <w:rPr>
          <w:rStyle w:val="VerbatimChar"/>
        </w:rPr>
        <w:t xml:space="preserve">(slug)</w:t>
      </w:r>
      <w:r>
        <w:t xml:space="preserve"> </w:t>
      </w:r>
      <w:r>
        <w:t xml:space="preserve">where</w:t>
      </w:r>
      <w:r>
        <w:t xml:space="preserve"> </w:t>
      </w:r>
      <w:r>
        <w:rPr>
          <w:rStyle w:val="VerbatimChar"/>
        </w:rPr>
        <w:t xml:space="preserve">tenant_id IS NULL</w:t>
      </w:r>
      <w:r>
        <w:t xml:space="preserve">.</w:t>
      </w:r>
    </w:p>
    <w:bookmarkEnd w:id="476"/>
    <w:bookmarkStart w:id="477" w:name="branding_configs"/>
    <w:p>
      <w:pPr>
        <w:pStyle w:val="Heading3"/>
      </w:pPr>
      <w:r>
        <w:rPr>
          <w:rStyle w:val="SectionNumber"/>
        </w:rPr>
        <w:t xml:space="preserve">15.5.13</w:t>
      </w:r>
      <w:r>
        <w:tab/>
      </w:r>
      <w:r>
        <w:rPr>
          <w:rStyle w:val="VerbatimChar"/>
        </w:rPr>
        <w:t xml:space="preserve">branding_configs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UNIQUE, NOT NULL</w:t>
            </w:r>
          </w:p>
        </w:tc>
        <w:tc>
          <w:tcPr/>
          <w:p>
            <w:pPr>
              <w:pStyle w:val="Compact"/>
            </w:pPr>
            <w:r>
              <w:t xml:space="preserve">1:1 per tenant</w:t>
            </w:r>
          </w:p>
        </w:tc>
      </w:tr>
      <w:tr>
        <w:tc>
          <w:tcPr/>
          <w:p>
            <w:pPr>
              <w:pStyle w:val="Compact"/>
            </w:pPr>
            <w:r>
              <w:rPr>
                <w:rStyle w:val="VerbatimChar"/>
              </w:rPr>
              <w:t xml:space="preserve">primary_color</w:t>
            </w:r>
          </w:p>
        </w:tc>
        <w:tc>
          <w:tcPr/>
          <w:p>
            <w:pPr>
              <w:pStyle w:val="Compact"/>
            </w:pPr>
            <w:r>
              <w:rPr>
                <w:rStyle w:val="VerbatimChar"/>
              </w:rPr>
              <w:t xml:space="preserve">char(7)</w:t>
            </w:r>
          </w:p>
        </w:tc>
        <w:tc>
          <w:tcPr/>
          <w:p>
            <w:pPr>
              <w:pStyle w:val="Compact"/>
            </w:pPr>
            <w:r>
              <w:t xml:space="preserve">NOT NULL</w:t>
            </w:r>
          </w:p>
        </w:tc>
        <w:tc>
          <w:tcPr/>
          <w:p>
            <w:pPr>
              <w:pStyle w:val="Compact"/>
            </w:pPr>
            <w:r>
              <w:t xml:space="preserve">Hex colour e.g.</w:t>
            </w:r>
            <w:r>
              <w:t xml:space="preserve"> </w:t>
            </w:r>
            <w:r>
              <w:rPr>
                <w:rStyle w:val="VerbatimChar"/>
              </w:rPr>
              <w:t xml:space="preserve">#1A73E8</w:t>
            </w:r>
          </w:p>
        </w:tc>
      </w:tr>
      <w:tr>
        <w:tc>
          <w:tcPr/>
          <w:p>
            <w:pPr>
              <w:pStyle w:val="Compact"/>
            </w:pPr>
            <w:r>
              <w:rPr>
                <w:rStyle w:val="VerbatimChar"/>
              </w:rPr>
              <w:t xml:space="preserve">secondary_color</w:t>
            </w:r>
          </w:p>
        </w:tc>
        <w:tc>
          <w:tcPr/>
          <w:p>
            <w:pPr>
              <w:pStyle w:val="Compact"/>
            </w:pPr>
            <w:r>
              <w:rPr>
                <w:rStyle w:val="VerbatimChar"/>
              </w:rPr>
              <w:t xml:space="preserve">char(7)</w:t>
            </w:r>
          </w:p>
        </w:tc>
        <w:tc>
          <w:tcPr/>
          <w:p>
            <w:pPr>
              <w:pStyle w:val="Compact"/>
            </w:pPr>
            <w:r>
              <w:t xml:space="preserve">nullable</w:t>
            </w:r>
          </w:p>
        </w:tc>
        <w:tc>
          <w:tcPr/>
          <w:p>
            <w:pPr>
              <w:pStyle w:val="Compact"/>
            </w:pPr>
          </w:p>
        </w:tc>
      </w:tr>
      <w:tr>
        <w:tc>
          <w:tcPr/>
          <w:p>
            <w:pPr>
              <w:pStyle w:val="Compact"/>
            </w:pPr>
            <w:r>
              <w:rPr>
                <w:rStyle w:val="VerbatimChar"/>
              </w:rPr>
              <w:t xml:space="preserve">logo_s3_key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School logo in object store</w:t>
            </w:r>
          </w:p>
        </w:tc>
      </w:tr>
      <w:tr>
        <w:tc>
          <w:tcPr/>
          <w:p>
            <w:pPr>
              <w:pStyle w:val="Compact"/>
            </w:pPr>
            <w:r>
              <w:rPr>
                <w:rStyle w:val="VerbatimChar"/>
              </w:rPr>
              <w:t xml:space="preserve">favicon_s3_key</w:t>
            </w:r>
          </w:p>
        </w:tc>
        <w:tc>
          <w:tcPr/>
          <w:p>
            <w:pPr>
              <w:pStyle w:val="Compact"/>
            </w:pPr>
            <w:r>
              <w:rPr>
                <w:rStyle w:val="VerbatimChar"/>
              </w:rPr>
              <w:t xml:space="preserve">text</w:t>
            </w:r>
          </w:p>
        </w:tc>
        <w:tc>
          <w:tcPr/>
          <w:p>
            <w:pPr>
              <w:pStyle w:val="Compact"/>
            </w:pPr>
            <w:r>
              <w:t xml:space="preserve">nullable</w:t>
            </w:r>
          </w:p>
        </w:tc>
        <w:tc>
          <w:tcPr/>
          <w:p>
            <w:pPr>
              <w:pStyle w:val="Compact"/>
            </w:pPr>
          </w:p>
        </w:tc>
      </w:tr>
      <w:tr>
        <w:tc>
          <w:tcPr/>
          <w:p>
            <w:pPr>
              <w:pStyle w:val="Compact"/>
            </w:pPr>
            <w:r>
              <w:rPr>
                <w:rStyle w:val="VerbatimChar"/>
              </w:rPr>
              <w:t xml:space="preserve">font_family</w:t>
            </w:r>
          </w:p>
        </w:tc>
        <w:tc>
          <w:tcPr/>
          <w:p>
            <w:pPr>
              <w:pStyle w:val="Compact"/>
            </w:pPr>
            <w:r>
              <w:rPr>
                <w:rStyle w:val="VerbatimChar"/>
              </w:rPr>
              <w:t xml:space="preserve">varchar(60)</w:t>
            </w:r>
          </w:p>
        </w:tc>
        <w:tc>
          <w:tcPr/>
          <w:p>
            <w:pPr>
              <w:pStyle w:val="Compact"/>
            </w:pPr>
            <w:r>
              <w:t xml:space="preserve">nullable</w:t>
            </w:r>
          </w:p>
        </w:tc>
        <w:tc>
          <w:tcPr/>
          <w:p>
            <w:pPr>
              <w:pStyle w:val="Compact"/>
            </w:pPr>
            <w:r>
              <w:t xml:space="preserve">CSS font name</w:t>
            </w:r>
          </w:p>
        </w:tc>
      </w:tr>
      <w:tr>
        <w:tc>
          <w:tcPr/>
          <w:p>
            <w:pPr>
              <w:pStyle w:val="Compact"/>
            </w:pPr>
            <w:r>
              <w:rPr>
                <w:rStyle w:val="VerbatimChar"/>
              </w:rPr>
              <w:t xml:space="preserve">custom_css_s3_key</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Optional override CSS</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bl>
    <w:bookmarkEnd w:id="477"/>
    <w:bookmarkStart w:id="478" w:name="domains"/>
    <w:p>
      <w:pPr>
        <w:pStyle w:val="Heading3"/>
      </w:pPr>
      <w:r>
        <w:rPr>
          <w:rStyle w:val="SectionNumber"/>
        </w:rPr>
        <w:t xml:space="preserve">15.5.14</w:t>
      </w:r>
      <w:r>
        <w:tab/>
      </w:r>
      <w:r>
        <w:rPr>
          <w:rStyle w:val="VerbatimChar"/>
        </w:rPr>
        <w:t xml:space="preserve">domains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PK</w:t>
            </w:r>
          </w:p>
        </w:tc>
        <w:tc>
          <w:tcPr/>
          <w:p>
            <w:pPr>
              <w:pStyle w:val="Compact"/>
            </w:pPr>
          </w:p>
        </w:tc>
      </w:tr>
      <w:tr>
        <w:tc>
          <w:tcPr/>
          <w:p>
            <w:pPr>
              <w:pStyle w:val="Compact"/>
            </w:pPr>
            <w:r>
              <w:rPr>
                <w:rStyle w:val="VerbatimChar"/>
              </w:rPr>
              <w:t xml:space="preserve">tenant_id</w:t>
            </w:r>
          </w:p>
        </w:tc>
        <w:tc>
          <w:tcPr/>
          <w:p>
            <w:pPr>
              <w:pStyle w:val="Compact"/>
            </w:pPr>
            <w:r>
              <w:rPr>
                <w:rStyle w:val="VerbatimChar"/>
              </w:rPr>
              <w:t xml:space="preserve">uuid</w:t>
            </w:r>
          </w:p>
        </w:tc>
        <w:tc>
          <w:tcPr/>
          <w:p>
            <w:pPr>
              <w:pStyle w:val="Compact"/>
            </w:pPr>
            <w:r>
              <w:t xml:space="preserve">FK tenants, NOT NULL</w:t>
            </w:r>
          </w:p>
        </w:tc>
        <w:tc>
          <w:tcPr/>
          <w:p>
            <w:pPr>
              <w:pStyle w:val="Compact"/>
            </w:pPr>
          </w:p>
        </w:tc>
      </w:tr>
      <w:tr>
        <w:tc>
          <w:tcPr/>
          <w:p>
            <w:pPr>
              <w:pStyle w:val="Compact"/>
            </w:pPr>
            <w:r>
              <w:rPr>
                <w:rStyle w:val="VerbatimChar"/>
              </w:rPr>
              <w:t xml:space="preserve">subdomain</w:t>
            </w:r>
          </w:p>
        </w:tc>
        <w:tc>
          <w:tcPr/>
          <w:p>
            <w:pPr>
              <w:pStyle w:val="Compact"/>
            </w:pPr>
            <w:r>
              <w:rPr>
                <w:rStyle w:val="VerbatimChar"/>
              </w:rPr>
              <w:t xml:space="preserve">varchar(63)</w:t>
            </w:r>
          </w:p>
        </w:tc>
        <w:tc>
          <w:tcPr/>
          <w:p>
            <w:pPr>
              <w:pStyle w:val="Compact"/>
            </w:pPr>
            <w:r>
              <w:t xml:space="preserve">UNIQUE, nullable</w:t>
            </w:r>
          </w:p>
        </w:tc>
        <w:tc>
          <w:tcPr/>
          <w:p>
            <w:pPr>
              <w:pStyle w:val="Compact"/>
            </w:pPr>
            <w:r>
              <w:rPr>
                <w:rStyle w:val="VerbatimChar"/>
              </w:rPr>
              <w:t xml:space="preserve">{slug}</w:t>
            </w:r>
            <w:r>
              <w:t xml:space="preserve"> </w:t>
            </w:r>
            <w:r>
              <w:t xml:space="preserve">in</w:t>
            </w:r>
            <w:r>
              <w:t xml:space="preserve"> </w:t>
            </w:r>
            <w:r>
              <w:rPr>
                <w:rStyle w:val="VerbatimChar"/>
              </w:rPr>
              <w:t xml:space="preserve">{slug}.robocode.africa</w:t>
            </w:r>
          </w:p>
        </w:tc>
      </w:tr>
      <w:tr>
        <w:tc>
          <w:tcPr/>
          <w:p>
            <w:pPr>
              <w:pStyle w:val="Compact"/>
            </w:pPr>
            <w:r>
              <w:rPr>
                <w:rStyle w:val="VerbatimChar"/>
              </w:rPr>
              <w:t xml:space="preserve">custom_domain</w:t>
            </w:r>
          </w:p>
        </w:tc>
        <w:tc>
          <w:tcPr/>
          <w:p>
            <w:pPr>
              <w:pStyle w:val="Compact"/>
            </w:pPr>
            <w:r>
              <w:rPr>
                <w:rStyle w:val="VerbatimChar"/>
              </w:rPr>
              <w:t xml:space="preserve">varchar(253)</w:t>
            </w:r>
          </w:p>
        </w:tc>
        <w:tc>
          <w:tcPr/>
          <w:p>
            <w:pPr>
              <w:pStyle w:val="Compact"/>
            </w:pPr>
            <w:r>
              <w:t xml:space="preserve">UNIQUE, nullable</w:t>
            </w:r>
          </w:p>
        </w:tc>
        <w:tc>
          <w:tcPr/>
          <w:p>
            <w:pPr>
              <w:pStyle w:val="Compact"/>
            </w:pPr>
            <w:r>
              <w:t xml:space="preserve">Verified FQDN</w:t>
            </w:r>
          </w:p>
        </w:tc>
      </w:tr>
      <w:tr>
        <w:tc>
          <w:tcPr/>
          <w:p>
            <w:pPr>
              <w:pStyle w:val="Compact"/>
            </w:pPr>
            <w:r>
              <w:rPr>
                <w:rStyle w:val="VerbatimChar"/>
              </w:rPr>
              <w:t xml:space="preserve">verified</w:t>
            </w:r>
          </w:p>
        </w:tc>
        <w:tc>
          <w:tcPr/>
          <w:p>
            <w:pPr>
              <w:pStyle w:val="Compact"/>
            </w:pPr>
            <w:r>
              <w:rPr>
                <w:rStyle w:val="VerbatimChar"/>
              </w:rPr>
              <w:t xml:space="preserve">boolean</w:t>
            </w:r>
          </w:p>
        </w:tc>
        <w:tc>
          <w:tcPr/>
          <w:p>
            <w:pPr>
              <w:pStyle w:val="Compact"/>
            </w:pPr>
            <w:r>
              <w:t xml:space="preserve">NOT NULL, default false</w:t>
            </w:r>
          </w:p>
        </w:tc>
        <w:tc>
          <w:tcPr/>
          <w:p>
            <w:pPr>
              <w:pStyle w:val="Compact"/>
            </w:pPr>
            <w:r>
              <w:t xml:space="preserve">DNS/ACME check</w:t>
            </w:r>
          </w:p>
        </w:tc>
      </w:tr>
      <w:tr>
        <w:tc>
          <w:tcPr/>
          <w:p>
            <w:pPr>
              <w:pStyle w:val="Compact"/>
            </w:pPr>
            <w:r>
              <w:rPr>
                <w:rStyle w:val="VerbatimChar"/>
              </w:rPr>
              <w:t xml:space="preserve">acme_challenge</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TXT record value</w:t>
            </w:r>
          </w:p>
        </w:tc>
      </w:tr>
      <w:tr>
        <w:tc>
          <w:tcPr/>
          <w:p>
            <w:pPr>
              <w:pStyle w:val="Compact"/>
            </w:pPr>
            <w:r>
              <w:rPr>
                <w:rStyle w:val="VerbatimChar"/>
              </w:rPr>
              <w:t xml:space="preserve">tls_cert_arn</w:t>
            </w:r>
          </w:p>
        </w:tc>
        <w:tc>
          <w:tcPr/>
          <w:p>
            <w:pPr>
              <w:pStyle w:val="Compact"/>
            </w:pPr>
            <w:r>
              <w:rPr>
                <w:rStyle w:val="VerbatimChar"/>
              </w:rPr>
              <w:t xml:space="preserve">text</w:t>
            </w:r>
          </w:p>
        </w:tc>
        <w:tc>
          <w:tcPr/>
          <w:p>
            <w:pPr>
              <w:pStyle w:val="Compact"/>
            </w:pPr>
            <w:r>
              <w:t xml:space="preserve">nullable</w:t>
            </w:r>
          </w:p>
        </w:tc>
        <w:tc>
          <w:tcPr/>
          <w:p>
            <w:pPr>
              <w:pStyle w:val="Compact"/>
            </w:pPr>
            <w:r>
              <w:t xml:space="preserve">ACM / Let's Encrypt ref</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NOT NULL</w:t>
            </w:r>
          </w:p>
        </w:tc>
        <w:tc>
          <w:tcPr/>
          <w:p>
            <w:pPr>
              <w:pStyle w:val="Compact"/>
            </w:pPr>
          </w:p>
        </w:tc>
      </w:tr>
      <w:tr>
        <w:tc>
          <w:tcPr/>
          <w:p>
            <w:pPr>
              <w:pStyle w:val="Compact"/>
            </w:pPr>
            <w:r>
              <w:rPr>
                <w:rStyle w:val="VerbatimChar"/>
              </w:rPr>
              <w:t xml:space="preserve">verified_at</w:t>
            </w:r>
          </w:p>
        </w:tc>
        <w:tc>
          <w:tcPr/>
          <w:p>
            <w:pPr>
              <w:pStyle w:val="Compact"/>
            </w:pPr>
            <w:r>
              <w:rPr>
                <w:rStyle w:val="VerbatimChar"/>
              </w:rPr>
              <w:t xml:space="preserve">timestamptz</w:t>
            </w:r>
          </w:p>
        </w:tc>
        <w:tc>
          <w:tcPr/>
          <w:p>
            <w:pPr>
              <w:pStyle w:val="Compact"/>
            </w:pPr>
            <w:r>
              <w:t xml:space="preserve">nullable</w:t>
            </w:r>
          </w:p>
        </w:tc>
        <w:tc>
          <w:tcPr/>
          <w:p>
            <w:pPr>
              <w:pStyle w:val="Compact"/>
            </w:pPr>
          </w:p>
        </w:tc>
      </w:tr>
    </w:tbl>
    <w:p>
      <w:r>
        <w:pict>
          <v:rect style="width:0;height:1.5pt" o:hralign="center" o:hrstd="t" o:hr="t"/>
        </w:pict>
      </w:r>
    </w:p>
    <w:bookmarkEnd w:id="478"/>
    <w:bookmarkEnd w:id="479"/>
    <w:bookmarkStart w:id="483" w:name="indexing-and-performance"/>
    <w:p>
      <w:pPr>
        <w:pStyle w:val="Heading2"/>
      </w:pPr>
      <w:r>
        <w:rPr>
          <w:rStyle w:val="SectionNumber"/>
        </w:rPr>
        <w:t xml:space="preserve">15.6</w:t>
      </w:r>
      <w:r>
        <w:tab/>
      </w:r>
      <w:r>
        <w:t xml:space="preserve">Indexing and Performance</w:t>
      </w:r>
    </w:p>
    <w:bookmarkStart w:id="480" w:name="primary-indexes"/>
    <w:p>
      <w:pPr>
        <w:pStyle w:val="Heading3"/>
      </w:pPr>
      <w:r>
        <w:rPr>
          <w:rStyle w:val="SectionNumber"/>
        </w:rPr>
        <w:t xml:space="preserve">15.6.1</w:t>
      </w:r>
      <w:r>
        <w:tab/>
      </w:r>
      <w:r>
        <w:t xml:space="preserve">Primary Indexes</w:t>
      </w:r>
    </w:p>
    <w:p>
      <w:pPr>
        <w:pStyle w:val="FirstParagraph"/>
      </w:pPr>
      <w:r>
        <w:t xml:space="preserve">All PK columns carry a B-tree unique index by default. The following secondary indexes are required.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Index Columns</w:t>
            </w:r>
          </w:p>
        </w:tc>
        <w:tc>
          <w:tcPr/>
          <w:p>
            <w:pPr>
              <w:pStyle w:val="Compact"/>
            </w:pPr>
            <w:r>
              <w:t xml:space="preserve">Type</w:t>
            </w:r>
          </w:p>
        </w:tc>
        <w:tc>
          <w:tcPr/>
          <w:p>
            <w:pPr>
              <w:pStyle w:val="Compact"/>
            </w:pPr>
            <w:r>
              <w:t xml:space="preserve">Rationale</w:t>
            </w:r>
          </w:p>
        </w:tc>
      </w:tr>
      <w:tr>
        <w:tc>
          <w:tcPr/>
          <w:p>
            <w:pPr>
              <w:pStyle w:val="Compact"/>
            </w:pPr>
            <w:r>
              <w:rPr>
                <w:rStyle w:val="VerbatimChar"/>
              </w:rPr>
              <w:t xml:space="preserve">users</w:t>
            </w:r>
          </w:p>
        </w:tc>
        <w:tc>
          <w:tcPr/>
          <w:p>
            <w:pPr>
              <w:pStyle w:val="Compact"/>
            </w:pPr>
            <w:r>
              <w:rPr>
                <w:rStyle w:val="VerbatimChar"/>
              </w:rPr>
              <w:t xml:space="preserve">(tenant_id, email)</w:t>
            </w:r>
          </w:p>
        </w:tc>
        <w:tc>
          <w:tcPr/>
          <w:p>
            <w:pPr>
              <w:pStyle w:val="Compact"/>
            </w:pPr>
            <w:r>
              <w:t xml:space="preserve">B-tree unique</w:t>
            </w:r>
          </w:p>
        </w:tc>
        <w:tc>
          <w:tcPr/>
          <w:p>
            <w:pPr>
              <w:pStyle w:val="Compact"/>
            </w:pPr>
            <w:r>
              <w:t xml:space="preserve">Login lookup</w:t>
            </w:r>
          </w:p>
        </w:tc>
      </w:tr>
      <w:tr>
        <w:tc>
          <w:tcPr/>
          <w:p>
            <w:pPr>
              <w:pStyle w:val="Compact"/>
            </w:pPr>
            <w:r>
              <w:rPr>
                <w:rStyle w:val="VerbatimChar"/>
              </w:rPr>
              <w:t xml:space="preserve">users</w:t>
            </w:r>
          </w:p>
        </w:tc>
        <w:tc>
          <w:tcPr/>
          <w:p>
            <w:pPr>
              <w:pStyle w:val="Compact"/>
            </w:pPr>
            <w:r>
              <w:rPr>
                <w:rStyle w:val="VerbatimChar"/>
              </w:rPr>
              <w:t xml:space="preserve">(tenant_id, username)</w:t>
            </w:r>
          </w:p>
        </w:tc>
        <w:tc>
          <w:tcPr/>
          <w:p>
            <w:pPr>
              <w:pStyle w:val="Compact"/>
            </w:pPr>
            <w:r>
              <w:t xml:space="preserve">B-tree unique</w:t>
            </w:r>
          </w:p>
        </w:tc>
        <w:tc>
          <w:tcPr/>
          <w:p>
            <w:pPr>
              <w:pStyle w:val="Compact"/>
            </w:pPr>
            <w:r>
              <w:t xml:space="preserve">Username uniqueness</w:t>
            </w:r>
          </w:p>
        </w:tc>
      </w:tr>
      <w:tr>
        <w:tc>
          <w:tcPr/>
          <w:p>
            <w:pPr>
              <w:pStyle w:val="Compact"/>
            </w:pPr>
            <w:r>
              <w:rPr>
                <w:rStyle w:val="VerbatimChar"/>
              </w:rPr>
              <w:t xml:space="preserve">users</w:t>
            </w:r>
          </w:p>
        </w:tc>
        <w:tc>
          <w:tcPr/>
          <w:p>
            <w:pPr>
              <w:pStyle w:val="Compact"/>
            </w:pPr>
            <w:r>
              <w:rPr>
                <w:rStyle w:val="VerbatimChar"/>
              </w:rPr>
              <w:t xml:space="preserve">(tenant_id, status)</w:t>
            </w:r>
          </w:p>
        </w:tc>
        <w:tc>
          <w:tcPr/>
          <w:p>
            <w:pPr>
              <w:pStyle w:val="Compact"/>
            </w:pPr>
            <w:r>
              <w:t xml:space="preserve">B-tree</w:t>
            </w:r>
          </w:p>
        </w:tc>
        <w:tc>
          <w:tcPr/>
          <w:p>
            <w:pPr>
              <w:pStyle w:val="Compact"/>
            </w:pPr>
            <w:r>
              <w:t xml:space="preserve">Pending approval queue</w:t>
            </w:r>
          </w:p>
        </w:tc>
      </w:tr>
      <w:tr>
        <w:tc>
          <w:tcPr/>
          <w:p>
            <w:pPr>
              <w:pStyle w:val="Compact"/>
            </w:pPr>
            <w:r>
              <w:rPr>
                <w:rStyle w:val="VerbatimChar"/>
              </w:rPr>
              <w:t xml:space="preserve">users</w:t>
            </w:r>
          </w:p>
        </w:tc>
        <w:tc>
          <w:tcPr/>
          <w:p>
            <w:pPr>
              <w:pStyle w:val="Compact"/>
            </w:pPr>
            <w:r>
              <w:rPr>
                <w:rStyle w:val="VerbatimChar"/>
              </w:rPr>
              <w:t xml:space="preserve">(date_of_birth)</w:t>
            </w:r>
          </w:p>
        </w:tc>
        <w:tc>
          <w:tcPr/>
          <w:p>
            <w:pPr>
              <w:pStyle w:val="Compact"/>
            </w:pPr>
            <w:r>
              <w:t xml:space="preserve">B-tree</w:t>
            </w:r>
          </w:p>
        </w:tc>
        <w:tc>
          <w:tcPr/>
          <w:p>
            <w:pPr>
              <w:pStyle w:val="Compact"/>
            </w:pPr>
            <w:r>
              <w:t xml:space="preserve">Age-gating batch jobs</w:t>
            </w:r>
          </w:p>
        </w:tc>
      </w:tr>
      <w:tr>
        <w:tc>
          <w:tcPr/>
          <w:p>
            <w:pPr>
              <w:pStyle w:val="Compact"/>
            </w:pPr>
            <w:r>
              <w:rPr>
                <w:rStyle w:val="VerbatimChar"/>
              </w:rPr>
              <w:t xml:space="preserve">projects</w:t>
            </w:r>
          </w:p>
        </w:tc>
        <w:tc>
          <w:tcPr/>
          <w:p>
            <w:pPr>
              <w:pStyle w:val="Compact"/>
            </w:pPr>
            <w:r>
              <w:rPr>
                <w:rStyle w:val="VerbatimChar"/>
              </w:rPr>
              <w:t xml:space="preserve">(tenant_id, owner_id)</w:t>
            </w:r>
          </w:p>
        </w:tc>
        <w:tc>
          <w:tcPr/>
          <w:p>
            <w:pPr>
              <w:pStyle w:val="Compact"/>
            </w:pPr>
            <w:r>
              <w:t xml:space="preserve">B-tree</w:t>
            </w:r>
          </w:p>
        </w:tc>
        <w:tc>
          <w:tcPr/>
          <w:p>
            <w:pPr>
              <w:pStyle w:val="Compact"/>
            </w:pPr>
            <w:r>
              <w:t xml:space="preserve">Student project list</w:t>
            </w:r>
          </w:p>
        </w:tc>
      </w:tr>
      <w:tr>
        <w:tc>
          <w:tcPr/>
          <w:p>
            <w:pPr>
              <w:pStyle w:val="Compact"/>
            </w:pPr>
            <w:r>
              <w:rPr>
                <w:rStyle w:val="VerbatimChar"/>
              </w:rPr>
              <w:t xml:space="preserve">projects</w:t>
            </w:r>
          </w:p>
        </w:tc>
        <w:tc>
          <w:tcPr/>
          <w:p>
            <w:pPr>
              <w:pStyle w:val="Compact"/>
            </w:pPr>
            <w:r>
              <w:rPr>
                <w:rStyle w:val="VerbatimChar"/>
              </w:rPr>
              <w:t xml:space="preserve">(tenant_id, team_id)</w:t>
            </w:r>
          </w:p>
        </w:tc>
        <w:tc>
          <w:tcPr/>
          <w:p>
            <w:pPr>
              <w:pStyle w:val="Compact"/>
            </w:pPr>
            <w:r>
              <w:t xml:space="preserve">B-tree</w:t>
            </w:r>
          </w:p>
        </w:tc>
        <w:tc>
          <w:tcPr/>
          <w:p>
            <w:pPr>
              <w:pStyle w:val="Compact"/>
            </w:pPr>
            <w:r>
              <w:t xml:space="preserve">Team project list</w:t>
            </w:r>
          </w:p>
        </w:tc>
      </w:tr>
      <w:tr>
        <w:tc>
          <w:tcPr/>
          <w:p>
            <w:pPr>
              <w:pStyle w:val="Compact"/>
            </w:pPr>
            <w:r>
              <w:rPr>
                <w:rStyle w:val="VerbatimChar"/>
              </w:rPr>
              <w:t xml:space="preserve">projects</w:t>
            </w:r>
          </w:p>
        </w:tc>
        <w:tc>
          <w:tcPr/>
          <w:p>
            <w:pPr>
              <w:pStyle w:val="Compact"/>
            </w:pPr>
            <w:r>
              <w:rPr>
                <w:rStyle w:val="VerbatimChar"/>
              </w:rPr>
              <w:t xml:space="preserve">(tenant_id, visibility)</w:t>
            </w:r>
          </w:p>
        </w:tc>
        <w:tc>
          <w:tcPr/>
          <w:p>
            <w:pPr>
              <w:pStyle w:val="Compact"/>
            </w:pPr>
            <w:r>
              <w:t xml:space="preserve">B-tree</w:t>
            </w:r>
          </w:p>
        </w:tc>
        <w:tc>
          <w:tcPr/>
          <w:p>
            <w:pPr>
              <w:pStyle w:val="Compact"/>
            </w:pPr>
            <w:r>
              <w:t xml:space="preserve">Public gallery</w:t>
            </w:r>
          </w:p>
        </w:tc>
      </w:tr>
      <w:tr>
        <w:tc>
          <w:tcPr/>
          <w:p>
            <w:pPr>
              <w:pStyle w:val="Compact"/>
            </w:pPr>
            <w:r>
              <w:rPr>
                <w:rStyle w:val="VerbatimChar"/>
              </w:rPr>
              <w:t xml:space="preserve">simulation_runs</w:t>
            </w:r>
          </w:p>
        </w:tc>
        <w:tc>
          <w:tcPr/>
          <w:p>
            <w:pPr>
              <w:pStyle w:val="Compact"/>
            </w:pPr>
            <w:r>
              <w:rPr>
                <w:rStyle w:val="VerbatimChar"/>
              </w:rPr>
              <w:t xml:space="preserve">(project_id, started_at DESC)</w:t>
            </w:r>
          </w:p>
        </w:tc>
        <w:tc>
          <w:tcPr/>
          <w:p>
            <w:pPr>
              <w:pStyle w:val="Compact"/>
            </w:pPr>
            <w:r>
              <w:t xml:space="preserve">B-tree</w:t>
            </w:r>
          </w:p>
        </w:tc>
        <w:tc>
          <w:tcPr/>
          <w:p>
            <w:pPr>
              <w:pStyle w:val="Compact"/>
            </w:pPr>
            <w:r>
              <w:t xml:space="preserve">Run history</w:t>
            </w:r>
          </w:p>
        </w:tc>
      </w:tr>
      <w:tr>
        <w:tc>
          <w:tcPr/>
          <w:p>
            <w:pPr>
              <w:pStyle w:val="Compact"/>
            </w:pPr>
            <w:r>
              <w:rPr>
                <w:rStyle w:val="VerbatimChar"/>
              </w:rPr>
              <w:t xml:space="preserve">robopoint_ledger</w:t>
            </w:r>
          </w:p>
        </w:tc>
        <w:tc>
          <w:tcPr/>
          <w:p>
            <w:pPr>
              <w:pStyle w:val="Compact"/>
            </w:pPr>
            <w:r>
              <w:rPr>
                <w:rStyle w:val="VerbatimChar"/>
              </w:rPr>
              <w:t xml:space="preserve">(tenant_id, user_id, created_at DESC)</w:t>
            </w:r>
          </w:p>
        </w:tc>
        <w:tc>
          <w:tcPr/>
          <w:p>
            <w:pPr>
              <w:pStyle w:val="Compact"/>
            </w:pPr>
            <w:r>
              <w:t xml:space="preserve">B-tree</w:t>
            </w:r>
          </w:p>
        </w:tc>
        <w:tc>
          <w:tcPr/>
          <w:p>
            <w:pPr>
              <w:pStyle w:val="Compact"/>
            </w:pPr>
            <w:r>
              <w:t xml:space="preserve">Balance queries</w:t>
            </w:r>
          </w:p>
        </w:tc>
      </w:tr>
      <w:tr>
        <w:tc>
          <w:tcPr/>
          <w:p>
            <w:pPr>
              <w:pStyle w:val="Compact"/>
            </w:pPr>
            <w:r>
              <w:rPr>
                <w:rStyle w:val="VerbatimChar"/>
              </w:rPr>
              <w:t xml:space="preserve">audit_logs</w:t>
            </w:r>
          </w:p>
        </w:tc>
        <w:tc>
          <w:tcPr/>
          <w:p>
            <w:pPr>
              <w:pStyle w:val="Compact"/>
            </w:pPr>
            <w:r>
              <w:rPr>
                <w:rStyle w:val="VerbatimChar"/>
              </w:rPr>
              <w:t xml:space="preserve">(tenant_id, actor_id, created_at DESC)</w:t>
            </w:r>
          </w:p>
        </w:tc>
        <w:tc>
          <w:tcPr/>
          <w:p>
            <w:pPr>
              <w:pStyle w:val="Compact"/>
            </w:pPr>
            <w:r>
              <w:t xml:space="preserve">B-tree</w:t>
            </w:r>
          </w:p>
        </w:tc>
        <w:tc>
          <w:tcPr/>
          <w:p>
            <w:pPr>
              <w:pStyle w:val="Compact"/>
            </w:pPr>
            <w:r>
              <w:t xml:space="preserve">Admin audit viewer</w:t>
            </w:r>
          </w:p>
        </w:tc>
      </w:tr>
      <w:tr>
        <w:tc>
          <w:tcPr/>
          <w:p>
            <w:pPr>
              <w:pStyle w:val="Compact"/>
            </w:pPr>
            <w:r>
              <w:rPr>
                <w:rStyle w:val="VerbatimChar"/>
              </w:rPr>
              <w:t xml:space="preserve">audit_logs</w:t>
            </w:r>
          </w:p>
        </w:tc>
        <w:tc>
          <w:tcPr/>
          <w:p>
            <w:pPr>
              <w:pStyle w:val="Compact"/>
            </w:pPr>
            <w:r>
              <w:rPr>
                <w:rStyle w:val="VerbatimChar"/>
              </w:rPr>
              <w:t xml:space="preserve">(action, created_at DESC)</w:t>
            </w:r>
          </w:p>
        </w:tc>
        <w:tc>
          <w:tcPr/>
          <w:p>
            <w:pPr>
              <w:pStyle w:val="Compact"/>
            </w:pPr>
            <w:r>
              <w:t xml:space="preserve">B-tree</w:t>
            </w:r>
          </w:p>
        </w:tc>
        <w:tc>
          <w:tcPr/>
          <w:p>
            <w:pPr>
              <w:pStyle w:val="Compact"/>
            </w:pPr>
            <w:r>
              <w:t xml:space="preserve">Action-type filtering</w:t>
            </w:r>
          </w:p>
        </w:tc>
      </w:tr>
      <w:tr>
        <w:tc>
          <w:tcPr/>
          <w:p>
            <w:pPr>
              <w:pStyle w:val="Compact"/>
            </w:pPr>
            <w:r>
              <w:rPr>
                <w:rStyle w:val="VerbatimChar"/>
              </w:rPr>
              <w:t xml:space="preserve">moderation_cases</w:t>
            </w:r>
          </w:p>
        </w:tc>
        <w:tc>
          <w:tcPr/>
          <w:p>
            <w:pPr>
              <w:pStyle w:val="Compact"/>
            </w:pPr>
            <w:r>
              <w:rPr>
                <w:rStyle w:val="VerbatimChar"/>
              </w:rPr>
              <w:t xml:space="preserve">(tenant_id, status, severity)</w:t>
            </w:r>
          </w:p>
        </w:tc>
        <w:tc>
          <w:tcPr/>
          <w:p>
            <w:pPr>
              <w:pStyle w:val="Compact"/>
            </w:pPr>
            <w:r>
              <w:t xml:space="preserve">B-tree</w:t>
            </w:r>
          </w:p>
        </w:tc>
        <w:tc>
          <w:tcPr/>
          <w:p>
            <w:pPr>
              <w:pStyle w:val="Compact"/>
            </w:pPr>
            <w:r>
              <w:t xml:space="preserve">Moderation queue</w:t>
            </w:r>
          </w:p>
        </w:tc>
      </w:tr>
      <w:tr>
        <w:tc>
          <w:tcPr/>
          <w:p>
            <w:pPr>
              <w:pStyle w:val="Compact"/>
            </w:pPr>
            <w:r>
              <w:rPr>
                <w:rStyle w:val="VerbatimChar"/>
              </w:rPr>
              <w:t xml:space="preserve">submissions</w:t>
            </w:r>
          </w:p>
        </w:tc>
        <w:tc>
          <w:tcPr/>
          <w:p>
            <w:pPr>
              <w:pStyle w:val="Compact"/>
            </w:pPr>
            <w:r>
              <w:rPr>
                <w:rStyle w:val="VerbatimChar"/>
              </w:rPr>
              <w:t xml:space="preserve">(task_id, user_id, created_at DESC)</w:t>
            </w:r>
          </w:p>
        </w:tc>
        <w:tc>
          <w:tcPr/>
          <w:p>
            <w:pPr>
              <w:pStyle w:val="Compact"/>
            </w:pPr>
            <w:r>
              <w:t xml:space="preserve">B-tree</w:t>
            </w:r>
          </w:p>
        </w:tc>
        <w:tc>
          <w:tcPr/>
          <w:p>
            <w:pPr>
              <w:pStyle w:val="Compact"/>
            </w:pPr>
            <w:r>
              <w:t xml:space="preserve">Latest attempt lookup</w:t>
            </w:r>
          </w:p>
        </w:tc>
      </w:tr>
      <w:tr>
        <w:tc>
          <w:tcPr/>
          <w:p>
            <w:pPr>
              <w:pStyle w:val="Compact"/>
            </w:pPr>
            <w:r>
              <w:rPr>
                <w:rStyle w:val="VerbatimChar"/>
              </w:rPr>
              <w:t xml:space="preserve">leaderboard_entries</w:t>
            </w:r>
          </w:p>
        </w:tc>
        <w:tc>
          <w:tcPr/>
          <w:p>
            <w:pPr>
              <w:pStyle w:val="Compact"/>
            </w:pPr>
            <w:r>
              <w:rPr>
                <w:rStyle w:val="VerbatimChar"/>
              </w:rPr>
              <w:t xml:space="preserve">(tenant_id, scope, score DESC)</w:t>
            </w:r>
          </w:p>
        </w:tc>
        <w:tc>
          <w:tcPr/>
          <w:p>
            <w:pPr>
              <w:pStyle w:val="Compact"/>
            </w:pPr>
            <w:r>
              <w:t xml:space="preserve">B-tree</w:t>
            </w:r>
          </w:p>
        </w:tc>
        <w:tc>
          <w:tcPr/>
          <w:p>
            <w:pPr>
              <w:pStyle w:val="Compact"/>
            </w:pPr>
            <w:r>
              <w:t xml:space="preserve">Leaderboard ranking</w:t>
            </w:r>
          </w:p>
        </w:tc>
      </w:tr>
      <w:tr>
        <w:tc>
          <w:tcPr/>
          <w:p>
            <w:pPr>
              <w:pStyle w:val="Compact"/>
            </w:pPr>
            <w:r>
              <w:rPr>
                <w:rStyle w:val="VerbatimChar"/>
              </w:rPr>
              <w:t xml:space="preserve">notifications</w:t>
            </w:r>
          </w:p>
        </w:tc>
        <w:tc>
          <w:tcPr/>
          <w:p>
            <w:pPr>
              <w:pStyle w:val="Compact"/>
            </w:pPr>
            <w:r>
              <w:rPr>
                <w:rStyle w:val="VerbatimChar"/>
              </w:rPr>
              <w:t xml:space="preserve">(user_id, read, created_at DESC)</w:t>
            </w:r>
          </w:p>
        </w:tc>
        <w:tc>
          <w:tcPr/>
          <w:p>
            <w:pPr>
              <w:pStyle w:val="Compact"/>
            </w:pPr>
            <w:r>
              <w:t xml:space="preserve">B-tree</w:t>
            </w:r>
          </w:p>
        </w:tc>
        <w:tc>
          <w:tcPr/>
          <w:p>
            <w:pPr>
              <w:pStyle w:val="Compact"/>
            </w:pPr>
            <w:r>
              <w:t xml:space="preserve">Unread badge count</w:t>
            </w:r>
          </w:p>
        </w:tc>
      </w:tr>
      <w:tr>
        <w:tc>
          <w:tcPr/>
          <w:p>
            <w:pPr>
              <w:pStyle w:val="Compact"/>
            </w:pPr>
            <w:r>
              <w:rPr>
                <w:rStyle w:val="VerbatimChar"/>
              </w:rPr>
              <w:t xml:space="preserve">domains</w:t>
            </w:r>
          </w:p>
        </w:tc>
        <w:tc>
          <w:tcPr/>
          <w:p>
            <w:pPr>
              <w:pStyle w:val="Compact"/>
            </w:pPr>
            <w:r>
              <w:rPr>
                <w:rStyle w:val="VerbatimChar"/>
              </w:rPr>
              <w:t xml:space="preserve">(custom_domain)</w:t>
            </w:r>
          </w:p>
        </w:tc>
        <w:tc>
          <w:tcPr/>
          <w:p>
            <w:pPr>
              <w:pStyle w:val="Compact"/>
            </w:pPr>
            <w:r>
              <w:t xml:space="preserve">B-tree unique</w:t>
            </w:r>
          </w:p>
        </w:tc>
        <w:tc>
          <w:tcPr/>
          <w:p>
            <w:pPr>
              <w:pStyle w:val="Compact"/>
            </w:pPr>
            <w:r>
              <w:t xml:space="preserve">Request routing</w:t>
            </w:r>
          </w:p>
        </w:tc>
      </w:tr>
      <w:tr>
        <w:tc>
          <w:tcPr/>
          <w:p>
            <w:pPr>
              <w:pStyle w:val="Compact"/>
            </w:pPr>
            <w:r>
              <w:rPr>
                <w:rStyle w:val="VerbatimChar"/>
              </w:rPr>
              <w:t xml:space="preserve">consent_records</w:t>
            </w:r>
          </w:p>
        </w:tc>
        <w:tc>
          <w:tcPr/>
          <w:p>
            <w:pPr>
              <w:pStyle w:val="Compact"/>
            </w:pPr>
            <w:r>
              <w:rPr>
                <w:rStyle w:val="VerbatimChar"/>
              </w:rPr>
              <w:t xml:space="preserve">(student_id, consented_at)</w:t>
            </w:r>
          </w:p>
        </w:tc>
        <w:tc>
          <w:tcPr/>
          <w:p>
            <w:pPr>
              <w:pStyle w:val="Compact"/>
            </w:pPr>
            <w:r>
              <w:t xml:space="preserve">B-tree</w:t>
            </w:r>
          </w:p>
        </w:tc>
        <w:tc>
          <w:tcPr/>
          <w:p>
            <w:pPr>
              <w:pStyle w:val="Compact"/>
            </w:pPr>
            <w:r>
              <w:t xml:space="preserve">Minor onboarding check</w:t>
            </w:r>
          </w:p>
        </w:tc>
      </w:tr>
      <w:tr>
        <w:tc>
          <w:tcPr/>
          <w:p>
            <w:pPr>
              <w:pStyle w:val="Compact"/>
            </w:pPr>
            <w:r>
              <w:rPr>
                <w:rStyle w:val="VerbatimChar"/>
              </w:rPr>
              <w:t xml:space="preserve">board_definitions</w:t>
            </w:r>
          </w:p>
        </w:tc>
        <w:tc>
          <w:tcPr/>
          <w:p>
            <w:pPr>
              <w:pStyle w:val="Compact"/>
            </w:pPr>
            <w:r>
              <w:rPr>
                <w:rStyle w:val="VerbatimChar"/>
              </w:rPr>
              <w:t xml:space="preserve">(tenant_id, slug)</w:t>
            </w:r>
          </w:p>
        </w:tc>
        <w:tc>
          <w:tcPr/>
          <w:p>
            <w:pPr>
              <w:pStyle w:val="Compact"/>
            </w:pPr>
            <w:r>
              <w:t xml:space="preserve">B-tree unique</w:t>
            </w:r>
          </w:p>
        </w:tc>
        <w:tc>
          <w:tcPr/>
          <w:p>
            <w:pPr>
              <w:pStyle w:val="Compact"/>
            </w:pPr>
            <w:r>
              <w:t xml:space="preserve">Board lookup by tenant scope and slug</w:t>
            </w:r>
          </w:p>
        </w:tc>
      </w:tr>
      <w:tr>
        <w:tc>
          <w:tcPr/>
          <w:p>
            <w:pPr>
              <w:pStyle w:val="Compact"/>
            </w:pPr>
            <w:r>
              <w:rPr>
                <w:rStyle w:val="VerbatimChar"/>
              </w:rPr>
              <w:t xml:space="preserve">board_definitions</w:t>
            </w:r>
          </w:p>
        </w:tc>
        <w:tc>
          <w:tcPr/>
          <w:p>
            <w:pPr>
              <w:pStyle w:val="Compact"/>
            </w:pPr>
            <w:r>
              <w:rPr>
                <w:rStyle w:val="VerbatimChar"/>
              </w:rPr>
              <w:t xml:space="preserve">(status, mcu_core)</w:t>
            </w:r>
          </w:p>
        </w:tc>
        <w:tc>
          <w:tcPr/>
          <w:p>
            <w:pPr>
              <w:pStyle w:val="Compact"/>
            </w:pPr>
            <w:r>
              <w:t xml:space="preserve">B-tree</w:t>
            </w:r>
          </w:p>
        </w:tc>
        <w:tc>
          <w:tcPr/>
          <w:p>
            <w:pPr>
              <w:pStyle w:val="Compact"/>
            </w:pPr>
            <w:r>
              <w:t xml:space="preserve">Filter active boards by simulator engine</w:t>
            </w:r>
          </w:p>
        </w:tc>
      </w:tr>
    </w:tbl>
    <w:bookmarkEnd w:id="480"/>
    <w:bookmarkStart w:id="481" w:name="partial-indexes"/>
    <w:p>
      <w:pPr>
        <w:pStyle w:val="Heading3"/>
      </w:pPr>
      <w:r>
        <w:rPr>
          <w:rStyle w:val="SectionNumber"/>
        </w:rPr>
        <w:t xml:space="preserve">15.6.2</w:t>
      </w:r>
      <w:r>
        <w:tab/>
      </w:r>
      <w:r>
        <w:t xml:space="preserve">Partial Indexes</w:t>
      </w:r>
    </w:p>
    <w:p>
      <w:pPr>
        <w:pStyle w:val="SourceCode"/>
      </w:pPr>
      <w:r>
        <w:rPr>
          <w:rStyle w:val="CommentTok"/>
        </w:rPr>
        <w:t xml:space="preserve">-- Active users only (the common query path)</w:t>
      </w:r>
      <w:r>
        <w:br/>
      </w:r>
      <w:r>
        <w:rPr>
          <w:rStyle w:val="KeywordTok"/>
        </w:rPr>
        <w:t xml:space="preserve">CREATE</w:t>
      </w:r>
      <w:r>
        <w:rPr>
          <w:rStyle w:val="NormalTok"/>
        </w:rPr>
        <w:t xml:space="preserve"> </w:t>
      </w:r>
      <w:r>
        <w:rPr>
          <w:rStyle w:val="KeywordTok"/>
        </w:rPr>
        <w:t xml:space="preserve">INDEX</w:t>
      </w:r>
      <w:r>
        <w:rPr>
          <w:rStyle w:val="NormalTok"/>
        </w:rPr>
        <w:t xml:space="preserve"> idx_users_active</w:t>
      </w:r>
      <w:r>
        <w:br/>
      </w:r>
      <w:r>
        <w:rPr>
          <w:rStyle w:val="NormalTok"/>
        </w:rPr>
        <w:t xml:space="preserve">  </w:t>
      </w:r>
      <w:r>
        <w:rPr>
          <w:rStyle w:val="KeywordTok"/>
        </w:rPr>
        <w:t xml:space="preserve">ON</w:t>
      </w:r>
      <w:r>
        <w:rPr>
          <w:rStyle w:val="NormalTok"/>
        </w:rPr>
        <w:t xml:space="preserve"> users (tenant_id, email)</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Open moderation cases</w:t>
      </w:r>
      <w:r>
        <w:br/>
      </w:r>
      <w:r>
        <w:rPr>
          <w:rStyle w:val="KeywordTok"/>
        </w:rPr>
        <w:t xml:space="preserve">CREATE</w:t>
      </w:r>
      <w:r>
        <w:rPr>
          <w:rStyle w:val="NormalTok"/>
        </w:rPr>
        <w:t xml:space="preserve"> </w:t>
      </w:r>
      <w:r>
        <w:rPr>
          <w:rStyle w:val="KeywordTok"/>
        </w:rPr>
        <w:t xml:space="preserve">INDEX</w:t>
      </w:r>
      <w:r>
        <w:rPr>
          <w:rStyle w:val="NormalTok"/>
        </w:rPr>
        <w:t xml:space="preserve"> idx_mod_cases_open</w:t>
      </w:r>
      <w:r>
        <w:br/>
      </w:r>
      <w:r>
        <w:rPr>
          <w:rStyle w:val="NormalTok"/>
        </w:rPr>
        <w:t xml:space="preserve">  </w:t>
      </w:r>
      <w:r>
        <w:rPr>
          <w:rStyle w:val="KeywordTok"/>
        </w:rPr>
        <w:t xml:space="preserve">ON</w:t>
      </w:r>
      <w:r>
        <w:rPr>
          <w:rStyle w:val="NormalTok"/>
        </w:rPr>
        <w:t xml:space="preserve"> moderation_cases (tenant_id, severity,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'under_review'</w:t>
      </w:r>
      <w:r>
        <w:rPr>
          <w:rStyle w:val="NormalTok"/>
        </w:rPr>
        <w:t xml:space="preserve">);</w:t>
      </w:r>
      <w:r>
        <w:br/>
      </w:r>
      <w:r>
        <w:br/>
      </w:r>
      <w:r>
        <w:rPr>
          <w:rStyle w:val="CommentTok"/>
        </w:rPr>
        <w:t xml:space="preserve">-- Projects visible to public gallery</w:t>
      </w:r>
      <w:r>
        <w:br/>
      </w:r>
      <w:r>
        <w:rPr>
          <w:rStyle w:val="KeywordTok"/>
        </w:rPr>
        <w:t xml:space="preserve">CREATE</w:t>
      </w:r>
      <w:r>
        <w:rPr>
          <w:rStyle w:val="NormalTok"/>
        </w:rPr>
        <w:t xml:space="preserve"> </w:t>
      </w:r>
      <w:r>
        <w:rPr>
          <w:rStyle w:val="KeywordTok"/>
        </w:rPr>
        <w:t xml:space="preserve">INDEX</w:t>
      </w:r>
      <w:r>
        <w:rPr>
          <w:rStyle w:val="NormalTok"/>
        </w:rPr>
        <w:t xml:space="preserve"> idx_projects_public</w:t>
      </w:r>
      <w:r>
        <w:br/>
      </w:r>
      <w:r>
        <w:rPr>
          <w:rStyle w:val="NormalTok"/>
        </w:rPr>
        <w:t xml:space="preserve">  </w:t>
      </w:r>
      <w:r>
        <w:rPr>
          <w:rStyle w:val="KeywordTok"/>
        </w:rPr>
        <w:t xml:space="preserve">ON</w:t>
      </w:r>
      <w:r>
        <w:rPr>
          <w:rStyle w:val="NormalTok"/>
        </w:rPr>
        <w:t xml:space="preserve"> projects (tenant_id, updated_at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visibility </w:t>
      </w:r>
      <w:r>
        <w:rPr>
          <w:rStyle w:val="OperatorTok"/>
        </w:rPr>
        <w:t xml:space="preserve">=</w:t>
      </w:r>
      <w:r>
        <w:rPr>
          <w:rStyle w:val="NormalTok"/>
        </w:rPr>
        <w:t xml:space="preserve"> </w:t>
      </w:r>
      <w:r>
        <w:rPr>
          <w:rStyle w:val="StringTok"/>
        </w:rPr>
        <w:t xml:space="preserve">'public'</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481"/>
    <w:bookmarkStart w:id="482" w:name="full-text-search"/>
    <w:p>
      <w:pPr>
        <w:pStyle w:val="Heading3"/>
      </w:pPr>
      <w:r>
        <w:rPr>
          <w:rStyle w:val="SectionNumber"/>
        </w:rPr>
        <w:t xml:space="preserve">15.6.3</w:t>
      </w:r>
      <w:r>
        <w:tab/>
      </w:r>
      <w:r>
        <w:t xml:space="preserve">Full-Text Search</w:t>
      </w:r>
    </w:p>
    <w:p>
      <w:pPr>
        <w:pStyle w:val="FirstParagraph"/>
      </w:pPr>
      <w:r>
        <w:t xml:space="preserve">Project titles and lesson content are indexed via</w:t>
      </w:r>
      <w:r>
        <w:t xml:space="preserve"> </w:t>
      </w:r>
      <w:r>
        <w:rPr>
          <w:rStyle w:val="VerbatimChar"/>
        </w:rPr>
        <w:t xml:space="preserve">tsvector</w:t>
      </w:r>
      <w:r>
        <w:t xml:space="preserve"> </w:t>
      </w:r>
      <w:r>
        <w:t xml:space="preserve">columns (or OpenSearch for cross-tenant global search) to support keyword discovery in the content library. The</w:t>
      </w:r>
      <w:r>
        <w:t xml:space="preserve"> </w:t>
      </w:r>
      <w:r>
        <w:rPr>
          <w:rStyle w:val="VerbatimChar"/>
        </w:rPr>
        <w:t xml:space="preserve">component_library_items</w:t>
      </w:r>
      <w:r>
        <w:t xml:space="preserve"> </w:t>
      </w:r>
      <w:r>
        <w:t xml:space="preserve">table carries a</w:t>
      </w:r>
      <w:r>
        <w:t xml:space="preserve"> </w:t>
      </w:r>
      <w:r>
        <w:rPr>
          <w:rStyle w:val="VerbatimChar"/>
        </w:rPr>
        <w:t xml:space="preserve">search_vector tsvector</w:t>
      </w:r>
      <w:r>
        <w:t xml:space="preserve"> </w:t>
      </w:r>
      <w:r>
        <w:t xml:space="preserve">column updated by trigger.</w:t>
      </w:r>
    </w:p>
    <w:p>
      <w:r>
        <w:pict>
          <v:rect style="width:0;height:1.5pt" o:hralign="center" o:hrstd="t" o:hr="t"/>
        </w:pict>
      </w:r>
    </w:p>
    <w:bookmarkEnd w:id="482"/>
    <w:bookmarkEnd w:id="483"/>
    <w:bookmarkStart w:id="486" w:name="partitioning-and-sharding-strategy"/>
    <w:p>
      <w:pPr>
        <w:pStyle w:val="Heading2"/>
      </w:pPr>
      <w:r>
        <w:rPr>
          <w:rStyle w:val="SectionNumber"/>
        </w:rPr>
        <w:t xml:space="preserve">15.7</w:t>
      </w:r>
      <w:r>
        <w:tab/>
      </w:r>
      <w:r>
        <w:t xml:space="preserve">Partitioning and Sharding Strategy</w:t>
      </w:r>
    </w:p>
    <w:bookmarkStart w:id="484" w:name="partitioning"/>
    <w:p>
      <w:pPr>
        <w:pStyle w:val="Heading3"/>
      </w:pPr>
      <w:r>
        <w:rPr>
          <w:rStyle w:val="SectionNumber"/>
        </w:rPr>
        <w:t xml:space="preserve">15.7.1</w:t>
      </w:r>
      <w:r>
        <w:tab/>
      </w:r>
      <w:r>
        <w:t xml:space="preserve">Partitioning</w:t>
      </w:r>
    </w:p>
    <w:p>
      <w:pPr>
        <w:pStyle w:val="FirstParagraph"/>
      </w:pPr>
      <w:r>
        <w:t xml:space="preserve">High-volume append-only tables are range-partitioned by time to support efficient archival and query pruning.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Partition Key</w:t>
            </w:r>
          </w:p>
        </w:tc>
        <w:tc>
          <w:tcPr/>
          <w:p>
            <w:pPr>
              <w:pStyle w:val="Compact"/>
            </w:pPr>
            <w:r>
              <w:t xml:space="preserve">Partition Interval</w:t>
            </w:r>
          </w:p>
        </w:tc>
        <w:tc>
          <w:tcPr/>
          <w:p>
            <w:pPr>
              <w:pStyle w:val="Compact"/>
            </w:pPr>
            <w:r>
              <w:t xml:space="preserve">Notes</w:t>
            </w:r>
          </w:p>
        </w:tc>
      </w:tr>
      <w:tr>
        <w:tc>
          <w:tcPr/>
          <w:p>
            <w:pPr>
              <w:pStyle w:val="Compact"/>
            </w:pPr>
            <w:r>
              <w:rPr>
                <w:rStyle w:val="VerbatimChar"/>
              </w:rPr>
              <w:t xml:space="preserve">audit_logs</w:t>
            </w:r>
          </w:p>
        </w:tc>
        <w:tc>
          <w:tcPr/>
          <w:p>
            <w:pPr>
              <w:pStyle w:val="Compact"/>
            </w:pPr>
            <w:r>
              <w:rPr>
                <w:rStyle w:val="VerbatimChar"/>
              </w:rPr>
              <w:t xml:space="preserve">created_at</w:t>
            </w:r>
          </w:p>
        </w:tc>
        <w:tc>
          <w:tcPr/>
          <w:p>
            <w:pPr>
              <w:pStyle w:val="Compact"/>
            </w:pPr>
            <w:r>
              <w:t xml:space="preserve">Monthly</w:t>
            </w:r>
          </w:p>
        </w:tc>
        <w:tc>
          <w:tcPr/>
          <w:p>
            <w:pPr>
              <w:pStyle w:val="Compact"/>
            </w:pPr>
            <w:r>
              <w:t xml:space="preserve">Drop or archive partitions after retention period</w:t>
            </w:r>
          </w:p>
        </w:tc>
      </w:tr>
      <w:tr>
        <w:tc>
          <w:tcPr/>
          <w:p>
            <w:pPr>
              <w:pStyle w:val="Compact"/>
            </w:pPr>
            <w:r>
              <w:rPr>
                <w:rStyle w:val="VerbatimChar"/>
              </w:rPr>
              <w:t xml:space="preserve">simulation_runs</w:t>
            </w:r>
          </w:p>
        </w:tc>
        <w:tc>
          <w:tcPr/>
          <w:p>
            <w:pPr>
              <w:pStyle w:val="Compact"/>
            </w:pPr>
            <w:r>
              <w:rPr>
                <w:rStyle w:val="VerbatimChar"/>
              </w:rPr>
              <w:t xml:space="preserve">started_at</w:t>
            </w:r>
          </w:p>
        </w:tc>
        <w:tc>
          <w:tcPr/>
          <w:p>
            <w:pPr>
              <w:pStyle w:val="Compact"/>
            </w:pPr>
            <w:r>
              <w:t xml:space="preserve">Monthly</w:t>
            </w:r>
          </w:p>
        </w:tc>
        <w:tc>
          <w:tcPr/>
          <w:p>
            <w:pPr>
              <w:pStyle w:val="Compact"/>
            </w:pPr>
            <w:r>
              <w:t xml:space="preserve">Older runs cold-tiered to S3</w:t>
            </w:r>
          </w:p>
        </w:tc>
      </w:tr>
      <w:tr>
        <w:tc>
          <w:tcPr/>
          <w:p>
            <w:pPr>
              <w:pStyle w:val="Compact"/>
            </w:pPr>
            <w:r>
              <w:rPr>
                <w:rStyle w:val="VerbatimChar"/>
              </w:rPr>
              <w:t xml:space="preserve">robopoint_ledger</w:t>
            </w:r>
          </w:p>
        </w:tc>
        <w:tc>
          <w:tcPr/>
          <w:p>
            <w:pPr>
              <w:pStyle w:val="Compact"/>
            </w:pPr>
            <w:r>
              <w:rPr>
                <w:rStyle w:val="VerbatimChar"/>
              </w:rPr>
              <w:t xml:space="preserve">created_at</w:t>
            </w:r>
          </w:p>
        </w:tc>
        <w:tc>
          <w:tcPr/>
          <w:p>
            <w:pPr>
              <w:pStyle w:val="Compact"/>
            </w:pPr>
            <w:r>
              <w:t xml:space="preserve">Quarterly</w:t>
            </w:r>
          </w:p>
        </w:tc>
        <w:tc>
          <w:tcPr/>
          <w:p>
            <w:pPr>
              <w:pStyle w:val="Compact"/>
            </w:pPr>
            <w:r>
              <w:t xml:space="preserve">Immutable; archived after account closure</w:t>
            </w:r>
          </w:p>
        </w:tc>
      </w:tr>
      <w:tr>
        <w:tc>
          <w:tcPr/>
          <w:p>
            <w:pPr>
              <w:pStyle w:val="Compact"/>
            </w:pPr>
            <w:r>
              <w:rPr>
                <w:rStyle w:val="VerbatimChar"/>
              </w:rPr>
              <w:t xml:space="preserve">notifications</w:t>
            </w:r>
          </w:p>
        </w:tc>
        <w:tc>
          <w:tcPr/>
          <w:p>
            <w:pPr>
              <w:pStyle w:val="Compact"/>
            </w:pPr>
            <w:r>
              <w:rPr>
                <w:rStyle w:val="VerbatimChar"/>
              </w:rPr>
              <w:t xml:space="preserve">created_at</w:t>
            </w:r>
          </w:p>
        </w:tc>
        <w:tc>
          <w:tcPr/>
          <w:p>
            <w:pPr>
              <w:pStyle w:val="Compact"/>
            </w:pPr>
            <w:r>
              <w:t xml:space="preserve">Monthly</w:t>
            </w:r>
          </w:p>
        </w:tc>
        <w:tc>
          <w:tcPr/>
          <w:p>
            <w:pPr>
              <w:pStyle w:val="Compact"/>
            </w:pPr>
            <w:r>
              <w:t xml:space="preserve">Pruned after read + 90 days</w:t>
            </w:r>
          </w:p>
        </w:tc>
      </w:tr>
    </w:tbl>
    <w:p>
      <w:pPr>
        <w:pStyle w:val="BodyText"/>
      </w:pPr>
      <w:r>
        <w:t xml:space="preserve">PostgreSQL declarative partitioning (</w:t>
      </w:r>
      <w:r>
        <w:rPr>
          <w:rStyle w:val="VerbatimChar"/>
        </w:rPr>
        <w:t xml:space="preserve">PARTITION BY RANGE</w:t>
      </w:r>
      <w:r>
        <w:t xml:space="preserve">) is used. Partition maintenance (creation of future partitions, archival of past partitions) is automated via a scheduled</w:t>
      </w:r>
      <w:r>
        <w:t xml:space="preserve"> </w:t>
      </w:r>
      <w:r>
        <w:rPr>
          <w:rStyle w:val="VerbatimChar"/>
        </w:rPr>
        <w:t xml:space="preserve">pg_partman</w:t>
      </w:r>
      <w:r>
        <w:t xml:space="preserve">-managed maintenance job.</w:t>
      </w:r>
    </w:p>
    <w:bookmarkEnd w:id="484"/>
    <w:bookmarkStart w:id="485" w:name="sharding"/>
    <w:p>
      <w:pPr>
        <w:pStyle w:val="Heading3"/>
      </w:pPr>
      <w:r>
        <w:rPr>
          <w:rStyle w:val="SectionNumber"/>
        </w:rPr>
        <w:t xml:space="preserve">15.7.2</w:t>
      </w:r>
      <w:r>
        <w:tab/>
      </w:r>
      <w:r>
        <w:t xml:space="preserve">Sharding</w:t>
      </w:r>
    </w:p>
    <w:p>
      <w:pPr>
        <w:pStyle w:val="FirstParagraph"/>
      </w:pPr>
      <w:r>
        <w:t xml:space="preserve">In Phase 1 (up to ~500 schools / ~50,000 students), a single PostgreSQL primary with read replicas is sufficient. RLS provides logical isolation without physical sharding overhead.</w:t>
      </w:r>
    </w:p>
    <w:p>
      <w:pPr>
        <w:pStyle w:val="BodyText"/>
      </w:pPr>
      <w:r>
        <w:t xml:space="preserve">Phase 2 scaling path: shard by</w:t>
      </w:r>
      <w:r>
        <w:t xml:space="preserve"> </w:t>
      </w:r>
      <w:r>
        <w:rPr>
          <w:rStyle w:val="VerbatimChar"/>
        </w:rPr>
        <w:t xml:space="preserve">tenant_id</w:t>
      </w:r>
      <w:r>
        <w:t xml:space="preserve"> </w:t>
      </w:r>
      <w:r>
        <w:t xml:space="preserve">using a consistent-hash partitioning scheme across multiple PostgreSQL clusters, mediated by Citus or a PgBouncer-tier routing proxy. The</w:t>
      </w:r>
      <w:r>
        <w:t xml:space="preserve"> </w:t>
      </w:r>
      <w:r>
        <w:rPr>
          <w:rStyle w:val="VerbatimChar"/>
        </w:rPr>
        <w:t xml:space="preserve">tenant_id</w:t>
      </w:r>
      <w:r>
        <w:t xml:space="preserve"> </w:t>
      </w:r>
      <w:r>
        <w:t xml:space="preserve">column exists on every row to make this migration non-breaking.</w:t>
      </w:r>
    </w:p>
    <w:p>
      <w:r>
        <w:pict>
          <v:rect style="width:0;height:1.5pt" o:hralign="center" o:hrstd="t" o:hr="t"/>
        </w:pict>
      </w:r>
    </w:p>
    <w:bookmarkEnd w:id="485"/>
    <w:bookmarkEnd w:id="486"/>
    <w:bookmarkStart w:id="487" w:name="redis-caching-and-real-time-state"/>
    <w:p>
      <w:pPr>
        <w:pStyle w:val="Heading2"/>
      </w:pPr>
      <w:r>
        <w:rPr>
          <w:rStyle w:val="SectionNumber"/>
        </w:rPr>
        <w:t xml:space="preserve">15.8</w:t>
      </w:r>
      <w:r>
        <w:tab/>
      </w:r>
      <w:r>
        <w:t xml:space="preserve">Redis Caching and Real-Time State</w:t>
      </w:r>
    </w:p>
    <w:p>
      <w:pPr>
        <w:pStyle w:val="FirstParagraph"/>
      </w:pPr>
      <w:r>
        <w:t xml:space="preserve">Redis is used for six distinct purposes, each with its own key-space prefix and TTL policy.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Prefix</w:t>
            </w:r>
          </w:p>
        </w:tc>
        <w:tc>
          <w:tcPr/>
          <w:p>
            <w:pPr>
              <w:pStyle w:val="Compact"/>
            </w:pPr>
            <w:r>
              <w:t xml:space="preserve">Purpose</w:t>
            </w:r>
          </w:p>
        </w:tc>
        <w:tc>
          <w:tcPr/>
          <w:p>
            <w:pPr>
              <w:pStyle w:val="Compact"/>
            </w:pPr>
            <w:r>
              <w:t xml:space="preserve">TTL</w:t>
            </w:r>
          </w:p>
        </w:tc>
        <w:tc>
          <w:tcPr/>
          <w:p>
            <w:pPr>
              <w:pStyle w:val="Compact"/>
            </w:pPr>
            <w:r>
              <w:t xml:space="preserve">Eviction</w:t>
            </w:r>
          </w:p>
        </w:tc>
      </w:tr>
      <w:tr>
        <w:tc>
          <w:tcPr/>
          <w:p>
            <w:pPr>
              <w:pStyle w:val="Compact"/>
            </w:pPr>
            <w:r>
              <w:rPr>
                <w:rStyle w:val="VerbatimChar"/>
              </w:rPr>
              <w:t xml:space="preserve">session:{user_id}</w:t>
            </w:r>
          </w:p>
        </w:tc>
        <w:tc>
          <w:tcPr/>
          <w:p>
            <w:pPr>
              <w:pStyle w:val="Compact"/>
            </w:pPr>
            <w:r>
              <w:t xml:space="preserve">JWT session metadata, TOTP state</w:t>
            </w:r>
          </w:p>
        </w:tc>
        <w:tc>
          <w:tcPr/>
          <w:p>
            <w:pPr>
              <w:pStyle w:val="Compact"/>
            </w:pPr>
            <w:r>
              <w:t xml:space="preserve">24 h (rolling)</w:t>
            </w:r>
          </w:p>
        </w:tc>
        <w:tc>
          <w:tcPr/>
          <w:p>
            <w:pPr>
              <w:pStyle w:val="Compact"/>
            </w:pPr>
            <w:r>
              <w:t xml:space="preserve">Explicit invalidation on logout</w:t>
            </w:r>
          </w:p>
        </w:tc>
      </w:tr>
      <w:tr>
        <w:tc>
          <w:tcPr/>
          <w:p>
            <w:pPr>
              <w:pStyle w:val="Compact"/>
            </w:pPr>
            <w:r>
              <w:rPr>
                <w:rStyle w:val="VerbatimChar"/>
              </w:rPr>
              <w:t xml:space="preserve">tenant:{tenant_id}</w:t>
            </w:r>
          </w:p>
        </w:tc>
        <w:tc>
          <w:tcPr/>
          <w:p>
            <w:pPr>
              <w:pStyle w:val="Compact"/>
            </w:pPr>
            <w:r>
              <w:t xml:space="preserve">Tenant config / branding cache</w:t>
            </w:r>
          </w:p>
        </w:tc>
        <w:tc>
          <w:tcPr/>
          <w:p>
            <w:pPr>
              <w:pStyle w:val="Compact"/>
            </w:pPr>
            <w:r>
              <w:t xml:space="preserve">15 min</w:t>
            </w:r>
          </w:p>
        </w:tc>
        <w:tc>
          <w:tcPr/>
          <w:p>
            <w:pPr>
              <w:pStyle w:val="Compact"/>
            </w:pPr>
            <w:r>
              <w:t xml:space="preserve">Invalidated on branding update</w:t>
            </w:r>
          </w:p>
        </w:tc>
      </w:tr>
      <w:tr>
        <w:tc>
          <w:tcPr/>
          <w:p>
            <w:pPr>
              <w:pStyle w:val="Compact"/>
            </w:pPr>
            <w:r>
              <w:rPr>
                <w:rStyle w:val="VerbatimChar"/>
              </w:rPr>
              <w:t xml:space="preserve">lb:{scope}:{tenant_id}</w:t>
            </w:r>
          </w:p>
        </w:tc>
        <w:tc>
          <w:tcPr/>
          <w:p>
            <w:pPr>
              <w:pStyle w:val="Compact"/>
            </w:pPr>
            <w:r>
              <w:t xml:space="preserve">Leaderboard sorted sets (ZSET)</w:t>
            </w:r>
          </w:p>
        </w:tc>
        <w:tc>
          <w:tcPr/>
          <w:p>
            <w:pPr>
              <w:pStyle w:val="Compact"/>
            </w:pPr>
            <w:r>
              <w:t xml:space="preserve">5 min</w:t>
            </w:r>
          </w:p>
        </w:tc>
        <w:tc>
          <w:tcPr/>
          <w:p>
            <w:pPr>
              <w:pStyle w:val="Compact"/>
            </w:pPr>
            <w:r>
              <w:t xml:space="preserve">Refreshed by background worker</w:t>
            </w:r>
          </w:p>
        </w:tc>
      </w:tr>
      <w:tr>
        <w:tc>
          <w:tcPr/>
          <w:p>
            <w:pPr>
              <w:pStyle w:val="Compact"/>
            </w:pPr>
            <w:r>
              <w:rPr>
                <w:rStyle w:val="VerbatimChar"/>
              </w:rPr>
              <w:t xml:space="preserve">sim:{session_id}</w:t>
            </w:r>
          </w:p>
        </w:tc>
        <w:tc>
          <w:tcPr/>
          <w:p>
            <w:pPr>
              <w:pStyle w:val="Compact"/>
            </w:pPr>
            <w:r>
              <w:t xml:space="preserve">Live simulation pin-state deltas</w:t>
            </w:r>
          </w:p>
        </w:tc>
        <w:tc>
          <w:tcPr/>
          <w:p>
            <w:pPr>
              <w:pStyle w:val="Compact"/>
            </w:pPr>
            <w:r>
              <w:t xml:space="preserve">60 s</w:t>
            </w:r>
          </w:p>
        </w:tc>
        <w:tc>
          <w:tcPr/>
          <w:p>
            <w:pPr>
              <w:pStyle w:val="Compact"/>
            </w:pPr>
            <w:r>
              <w:t xml:space="preserve">Expiry on run completion</w:t>
            </w:r>
          </w:p>
        </w:tc>
      </w:tr>
      <w:tr>
        <w:tc>
          <w:tcPr/>
          <w:p>
            <w:pPr>
              <w:pStyle w:val="Compact"/>
            </w:pPr>
            <w:r>
              <w:rPr>
                <w:rStyle w:val="VerbatimChar"/>
              </w:rPr>
              <w:t xml:space="preserve">queue:compile</w:t>
            </w:r>
          </w:p>
        </w:tc>
        <w:tc>
          <w:tcPr/>
          <w:p>
            <w:pPr>
              <w:pStyle w:val="Compact"/>
            </w:pPr>
            <w:r>
              <w:t xml:space="preserve">Firmware compile job queue (BullMQ)</w:t>
            </w:r>
          </w:p>
        </w:tc>
        <w:tc>
          <w:tcPr/>
          <w:p>
            <w:pPr>
              <w:pStyle w:val="Compact"/>
            </w:pPr>
            <w:r>
              <w:t xml:space="preserve">Persistent</w:t>
            </w:r>
          </w:p>
        </w:tc>
        <w:tc>
          <w:tcPr/>
          <w:p>
            <w:pPr>
              <w:pStyle w:val="Compact"/>
            </w:pPr>
            <w:r>
              <w:t xml:space="preserve">Consumed by compile workers</w:t>
            </w:r>
          </w:p>
        </w:tc>
      </w:tr>
      <w:tr>
        <w:tc>
          <w:tcPr/>
          <w:p>
            <w:pPr>
              <w:pStyle w:val="Compact"/>
            </w:pPr>
            <w:r>
              <w:rPr>
                <w:rStyle w:val="VerbatimChar"/>
              </w:rPr>
              <w:t xml:space="preserve">collab:{project_id}</w:t>
            </w:r>
          </w:p>
        </w:tc>
        <w:tc>
          <w:tcPr/>
          <w:p>
            <w:pPr>
              <w:pStyle w:val="Compact"/>
            </w:pPr>
            <w:r>
              <w:t xml:space="preserve">Yjs document awareness state</w:t>
            </w:r>
          </w:p>
        </w:tc>
        <w:tc>
          <w:tcPr/>
          <w:p>
            <w:pPr>
              <w:pStyle w:val="Compact"/>
            </w:pPr>
            <w:r>
              <w:t xml:space="preserve">30 min idle</w:t>
            </w:r>
          </w:p>
        </w:tc>
        <w:tc>
          <w:tcPr/>
          <w:p>
            <w:pPr>
              <w:pStyle w:val="Compact"/>
            </w:pPr>
            <w:r>
              <w:t xml:space="preserve">Flushed to DB on disconnect</w:t>
            </w:r>
          </w:p>
        </w:tc>
      </w:tr>
    </w:tbl>
    <w:p>
      <w:pPr>
        <w:pStyle w:val="BodyText"/>
      </w:pPr>
      <w:r>
        <w:t xml:space="preserve">Leaderboards use Redis sorted sets (</w:t>
      </w:r>
      <w:r>
        <w:rPr>
          <w:rStyle w:val="VerbatimChar"/>
        </w:rPr>
        <w:t xml:space="preserve">ZADD</w:t>
      </w:r>
      <w:r>
        <w:t xml:space="preserve">,</w:t>
      </w:r>
      <w:r>
        <w:t xml:space="preserve"> </w:t>
      </w:r>
      <w:r>
        <w:rPr>
          <w:rStyle w:val="VerbatimChar"/>
        </w:rPr>
        <w:t xml:space="preserve">ZREVRANGE</w:t>
      </w:r>
      <w:r>
        <w:t xml:space="preserve">) for O(log N) rank queries. The PostgreSQL</w:t>
      </w:r>
      <w:r>
        <w:t xml:space="preserve"> </w:t>
      </w:r>
      <w:r>
        <w:rPr>
          <w:rStyle w:val="VerbatimChar"/>
        </w:rPr>
        <w:t xml:space="preserve">leaderboard_entries</w:t>
      </w:r>
      <w:r>
        <w:t xml:space="preserve"> </w:t>
      </w:r>
      <w:r>
        <w:t xml:space="preserve">table is the durable source of truth; Redis is the read-optimised projection.</w:t>
      </w:r>
    </w:p>
    <w:p>
      <w:pPr>
        <w:pStyle w:val="BodyText"/>
      </w:pPr>
      <w:r>
        <w:t xml:space="preserve">Rate-limiting counters (API, login attempts, consent email sends) are stored in Redis with sliding-window or fixed-window counters using</w:t>
      </w:r>
      <w:r>
        <w:t xml:space="preserve"> </w:t>
      </w:r>
      <w:r>
        <w:rPr>
          <w:rStyle w:val="VerbatimChar"/>
        </w:rPr>
        <w:t xml:space="preserve">INCR</w:t>
      </w:r>
      <w:r>
        <w:t xml:space="preserve"> </w:t>
      </w:r>
      <w:r>
        <w:t xml:space="preserve">+</w:t>
      </w:r>
      <w:r>
        <w:t xml:space="preserve"> </w:t>
      </w:r>
      <w:r>
        <w:rPr>
          <w:rStyle w:val="VerbatimChar"/>
        </w:rPr>
        <w:t xml:space="preserve">EXPIRE</w:t>
      </w:r>
      <w:r>
        <w:t xml:space="preserve">.</w:t>
      </w:r>
    </w:p>
    <w:p>
      <w:r>
        <w:pict>
          <v:rect style="width:0;height:1.5pt" o:hralign="center" o:hrstd="t" o:hr="t"/>
        </w:pict>
      </w:r>
    </w:p>
    <w:bookmarkEnd w:id="487"/>
    <w:bookmarkStart w:id="490" w:name="object-storage-layout"/>
    <w:p>
      <w:pPr>
        <w:pStyle w:val="Heading2"/>
      </w:pPr>
      <w:r>
        <w:rPr>
          <w:rStyle w:val="SectionNumber"/>
        </w:rPr>
        <w:t xml:space="preserve">15.9</w:t>
      </w:r>
      <w:r>
        <w:tab/>
      </w:r>
      <w:r>
        <w:t xml:space="preserve">Object Storage Layout</w:t>
      </w:r>
    </w:p>
    <w:p>
      <w:pPr>
        <w:pStyle w:val="FirstParagraph"/>
      </w:pPr>
      <w:r>
        <w:t xml:space="preserve">All binary and large-text assets are stored in an S3-compatible bucket. Objects are never publicly accessible by default; presigned URLs with short expiry (15 minutes for student-generated content, 1 hour for read-only assets) are used for browser delivery.</w:t>
      </w:r>
    </w:p>
    <w:bookmarkStart w:id="488" w:name="bucket-structure"/>
    <w:p>
      <w:pPr>
        <w:pStyle w:val="Heading3"/>
      </w:pPr>
      <w:r>
        <w:rPr>
          <w:rStyle w:val="SectionNumber"/>
        </w:rPr>
        <w:t xml:space="preserve">15.9.1</w:t>
      </w:r>
      <w:r>
        <w:tab/>
      </w:r>
      <w:r>
        <w:t xml:space="preserve">Bucket Structure</w:t>
      </w:r>
    </w:p>
    <w:p>
      <w:pPr>
        <w:pStyle w:val="SourceCode"/>
      </w:pPr>
      <w:r>
        <w:rPr>
          <w:rStyle w:val="VerbatimChar"/>
        </w:rPr>
        <w:t xml:space="preserve">robocode-assets/</w:t>
      </w:r>
      <w:r>
        <w:br/>
      </w:r>
      <w:r>
        <w:rPr>
          <w:rStyle w:val="VerbatimChar"/>
        </w:rPr>
        <w:t xml:space="preserve">  tenants/</w:t>
      </w:r>
      <w:r>
        <w:br/>
      </w:r>
      <w:r>
        <w:rPr>
          <w:rStyle w:val="VerbatimChar"/>
        </w:rPr>
        <w:t xml:space="preserve">    {tenant_id}/</w:t>
      </w:r>
      <w:r>
        <w:br/>
      </w:r>
      <w:r>
        <w:rPr>
          <w:rStyle w:val="VerbatimChar"/>
        </w:rPr>
        <w:t xml:space="preserve">      branding/</w:t>
      </w:r>
      <w:r>
        <w:br/>
      </w:r>
      <w:r>
        <w:rPr>
          <w:rStyle w:val="VerbatimChar"/>
        </w:rPr>
        <w:t xml:space="preserve">        logo.png</w:t>
      </w:r>
      <w:r>
        <w:br/>
      </w:r>
      <w:r>
        <w:rPr>
          <w:rStyle w:val="VerbatimChar"/>
        </w:rPr>
        <w:t xml:space="preserve">        favicon.ico</w:t>
      </w:r>
      <w:r>
        <w:br/>
      </w:r>
      <w:r>
        <w:rPr>
          <w:rStyle w:val="VerbatimChar"/>
        </w:rPr>
        <w:t xml:space="preserve">        custom.css</w:t>
      </w:r>
      <w:r>
        <w:br/>
      </w:r>
      <w:r>
        <w:rPr>
          <w:rStyle w:val="VerbatimChar"/>
        </w:rPr>
        <w:t xml:space="preserve">      projects/</w:t>
      </w:r>
      <w:r>
        <w:br/>
      </w:r>
      <w:r>
        <w:rPr>
          <w:rStyle w:val="VerbatimChar"/>
        </w:rPr>
        <w:t xml:space="preserve">        {project_id}/</w:t>
      </w:r>
      <w:r>
        <w:br/>
      </w:r>
      <w:r>
        <w:rPr>
          <w:rStyle w:val="VerbatimChar"/>
        </w:rPr>
        <w:t xml:space="preserve">          diagram/</w:t>
      </w:r>
      <w:r>
        <w:br/>
      </w:r>
      <w:r>
        <w:rPr>
          <w:rStyle w:val="VerbatimChar"/>
        </w:rPr>
        <w:t xml:space="preserve">            canvas.json          # Full diagram JSON</w:t>
      </w:r>
      <w:r>
        <w:br/>
      </w:r>
      <w:r>
        <w:rPr>
          <w:rStyle w:val="VerbatimChar"/>
        </w:rPr>
        <w:t xml:space="preserve">            thumbnail.png        # Preview image</w:t>
      </w:r>
      <w:r>
        <w:br/>
      </w:r>
      <w:r>
        <w:rPr>
          <w:rStyle w:val="VerbatimChar"/>
        </w:rPr>
        <w:t xml:space="preserve">          code/</w:t>
      </w:r>
      <w:r>
        <w:br/>
      </w:r>
      <w:r>
        <w:rPr>
          <w:rStyle w:val="VerbatimChar"/>
        </w:rPr>
        <w:t xml:space="preserve">            {code_file_id}.txt   # Overflow code content</w:t>
      </w:r>
      <w:r>
        <w:br/>
      </w:r>
      <w:r>
        <w:rPr>
          <w:rStyle w:val="VerbatimChar"/>
        </w:rPr>
        <w:t xml:space="preserve">          simruns/</w:t>
      </w:r>
      <w:r>
        <w:br/>
      </w:r>
      <w:r>
        <w:rPr>
          <w:rStyle w:val="VerbatimChar"/>
        </w:rPr>
        <w:t xml:space="preserve">            {simulation_run_id}/</w:t>
      </w:r>
      <w:r>
        <w:br/>
      </w:r>
      <w:r>
        <w:rPr>
          <w:rStyle w:val="VerbatimChar"/>
        </w:rPr>
        <w:t xml:space="preserve">              firmware.hex       # Compiled AVR firmware (UNO)</w:t>
      </w:r>
      <w:r>
        <w:br/>
      </w:r>
      <w:r>
        <w:rPr>
          <w:rStyle w:val="VerbatimChar"/>
        </w:rPr>
        <w:t xml:space="preserve">              firmware.bin       # ESP32 binary</w:t>
      </w:r>
      <w:r>
        <w:br/>
      </w:r>
      <w:r>
        <w:rPr>
          <w:rStyle w:val="VerbatimChar"/>
        </w:rPr>
        <w:t xml:space="preserve">              firmware.uf2       # Raspberry Pi Pico (RP2040) UF2 image</w:t>
      </w:r>
      <w:r>
        <w:br/>
      </w:r>
      <w:r>
        <w:rPr>
          <w:rStyle w:val="VerbatimChar"/>
        </w:rPr>
        <w:t xml:space="preserve">              firmware.elf       # Pico ELF (debug / SDK builds)</w:t>
      </w:r>
      <w:r>
        <w:br/>
      </w:r>
      <w:r>
        <w:rPr>
          <w:rStyle w:val="VerbatimChar"/>
        </w:rPr>
        <w:t xml:space="preserve">              serial.log         # Serial monitor capture</w:t>
      </w:r>
      <w:r>
        <w:br/>
      </w:r>
      <w:r>
        <w:rPr>
          <w:rStyle w:val="VerbatimChar"/>
        </w:rPr>
        <w:t xml:space="preserve">          snapshots/</w:t>
      </w:r>
      <w:r>
        <w:br/>
      </w:r>
      <w:r>
        <w:rPr>
          <w:rStyle w:val="VerbatimChar"/>
        </w:rPr>
        <w:t xml:space="preserve">            {timestamp}.zip      # Full project snapshot</w:t>
      </w:r>
      <w:r>
        <w:br/>
      </w:r>
      <w:r>
        <w:rPr>
          <w:rStyle w:val="VerbatimChar"/>
        </w:rPr>
        <w:t xml:space="preserve">      consent/</w:t>
      </w:r>
      <w:r>
        <w:br/>
      </w:r>
      <w:r>
        <w:rPr>
          <w:rStyle w:val="VerbatimChar"/>
        </w:rPr>
        <w:t xml:space="preserve">        {consent_record_id}.pdf  # Signed consent form</w:t>
      </w:r>
      <w:r>
        <w:br/>
      </w:r>
      <w:r>
        <w:rPr>
          <w:rStyle w:val="VerbatimChar"/>
        </w:rPr>
        <w:t xml:space="preserve">      submissions/</w:t>
      </w:r>
      <w:r>
        <w:br/>
      </w:r>
      <w:r>
        <w:rPr>
          <w:rStyle w:val="VerbatimChar"/>
        </w:rPr>
        <w:t xml:space="preserve">        {submission_id}/</w:t>
      </w:r>
      <w:r>
        <w:br/>
      </w:r>
      <w:r>
        <w:rPr>
          <w:rStyle w:val="VerbatimChar"/>
        </w:rPr>
        <w:t xml:space="preserve">          attachments/           # Student-uploaded media</w:t>
      </w:r>
      <w:r>
        <w:br/>
      </w:r>
      <w:r>
        <w:br/>
      </w:r>
      <w:r>
        <w:rPr>
          <w:rStyle w:val="VerbatimChar"/>
        </w:rPr>
        <w:t xml:space="preserve">  platform/</w:t>
      </w:r>
      <w:r>
        <w:br/>
      </w:r>
      <w:r>
        <w:rPr>
          <w:rStyle w:val="VerbatimChar"/>
        </w:rPr>
        <w:t xml:space="preserve">    components/</w:t>
      </w:r>
      <w:r>
        <w:br/>
      </w:r>
      <w:r>
        <w:rPr>
          <w:rStyle w:val="VerbatimChar"/>
        </w:rPr>
        <w:t xml:space="preserve">      models-3d/</w:t>
      </w:r>
      <w:r>
        <w:br/>
      </w:r>
      <w:r>
        <w:rPr>
          <w:rStyle w:val="VerbatimChar"/>
        </w:rPr>
        <w:t xml:space="preserve">        {component_slug}/</w:t>
      </w:r>
      <w:r>
        <w:br/>
      </w:r>
      <w:r>
        <w:rPr>
          <w:rStyle w:val="VerbatimChar"/>
        </w:rPr>
        <w:t xml:space="preserve">          model.glb              # Three.js-compatible GLTF/GLB</w:t>
      </w:r>
      <w:r>
        <w:br/>
      </w:r>
      <w:r>
        <w:rPr>
          <w:rStyle w:val="VerbatimChar"/>
        </w:rPr>
        <w:t xml:space="preserve">          preview.png</w:t>
      </w:r>
      <w:r>
        <w:br/>
      </w:r>
      <w:r>
        <w:rPr>
          <w:rStyle w:val="VerbatimChar"/>
        </w:rPr>
        <w:t xml:space="preserve">      icons/</w:t>
      </w:r>
      <w:r>
        <w:br/>
      </w:r>
      <w:r>
        <w:rPr>
          <w:rStyle w:val="VerbatimChar"/>
        </w:rPr>
        <w:t xml:space="preserve">        {component_slug}.svg</w:t>
      </w:r>
      <w:r>
        <w:br/>
      </w:r>
      <w:r>
        <w:rPr>
          <w:rStyle w:val="VerbatimChar"/>
        </w:rPr>
        <w:t xml:space="preserve">      manifests/</w:t>
      </w:r>
      <w:r>
        <w:br/>
      </w:r>
      <w:r>
        <w:rPr>
          <w:rStyle w:val="VerbatimChar"/>
        </w:rPr>
        <w:t xml:space="preserve">        component-library.json   # Full catalogue manifest</w:t>
      </w:r>
      <w:r>
        <w:br/>
      </w:r>
      <w:r>
        <w:rPr>
          <w:rStyle w:val="VerbatimChar"/>
        </w:rPr>
        <w:t xml:space="preserve">    firmware-cache/</w:t>
      </w:r>
      <w:r>
        <w:br/>
      </w:r>
      <w:r>
        <w:rPr>
          <w:rStyle w:val="VerbatimChar"/>
        </w:rPr>
        <w:t xml:space="preserve">      {board}/{library_hash}/</w:t>
      </w:r>
      <w:r>
        <w:br/>
      </w:r>
      <w:r>
        <w:rPr>
          <w:rStyle w:val="VerbatimChar"/>
        </w:rPr>
        <w:t xml:space="preserve">        compiled.hex             # Cached pre-built firmware (AVR/UNO)</w:t>
      </w:r>
      <w:r>
        <w:br/>
      </w:r>
      <w:r>
        <w:rPr>
          <w:rStyle w:val="VerbatimChar"/>
        </w:rPr>
        <w:t xml:space="preserve">        compiled.bin             # Cached pre-built firmware (ESP32)</w:t>
      </w:r>
      <w:r>
        <w:br/>
      </w:r>
      <w:r>
        <w:rPr>
          <w:rStyle w:val="VerbatimChar"/>
        </w:rPr>
        <w:t xml:space="preserve">        compiled.uf2             # Cached pre-built firmware (RP2040/Pico)</w:t>
      </w:r>
      <w:r>
        <w:br/>
      </w:r>
      <w:r>
        <w:rPr>
          <w:rStyle w:val="VerbatimChar"/>
        </w:rPr>
        <w:t xml:space="preserve">    board-definitions/</w:t>
      </w:r>
      <w:r>
        <w:br/>
      </w:r>
      <w:r>
        <w:rPr>
          <w:rStyle w:val="VerbatimChar"/>
        </w:rPr>
        <w:t xml:space="preserve">      builtin/</w:t>
      </w:r>
      <w:r>
        <w:br/>
      </w:r>
      <w:r>
        <w:rPr>
          <w:rStyle w:val="VerbatimChar"/>
        </w:rPr>
        <w:t xml:space="preserve">        {board_slug}/</w:t>
      </w:r>
      <w:r>
        <w:br/>
      </w:r>
      <w:r>
        <w:rPr>
          <w:rStyle w:val="VerbatimChar"/>
        </w:rPr>
        <w:t xml:space="preserve">          board.json             # wokwi-boards manifest (pins, MCU core)</w:t>
      </w:r>
      <w:r>
        <w:br/>
      </w:r>
      <w:r>
        <w:rPr>
          <w:rStyle w:val="VerbatimChar"/>
        </w:rPr>
        <w:t xml:space="preserve">          board.svg              # SVG visual asset</w:t>
      </w:r>
      <w:r>
        <w:br/>
      </w:r>
      <w:r>
        <w:rPr>
          <w:rStyle w:val="VerbatimChar"/>
        </w:rPr>
        <w:t xml:space="preserve">      custom/</w:t>
      </w:r>
      <w:r>
        <w:br/>
      </w:r>
      <w:r>
        <w:rPr>
          <w:rStyle w:val="VerbatimChar"/>
        </w:rPr>
        <w:t xml:space="preserve">        {tenant_id}/</w:t>
      </w:r>
      <w:r>
        <w:br/>
      </w:r>
      <w:r>
        <w:rPr>
          <w:rStyle w:val="VerbatimChar"/>
        </w:rPr>
        <w:t xml:space="preserve">          {board_slug}/</w:t>
      </w:r>
      <w:r>
        <w:br/>
      </w:r>
      <w:r>
        <w:rPr>
          <w:rStyle w:val="VerbatimChar"/>
        </w:rPr>
        <w:t xml:space="preserve">            board.json           # Custom board manifest (pending or approved)</w:t>
      </w:r>
      <w:r>
        <w:br/>
      </w:r>
      <w:r>
        <w:rPr>
          <w:rStyle w:val="VerbatimChar"/>
        </w:rPr>
        <w:t xml:space="preserve">            board.svg</w:t>
      </w:r>
      <w:r>
        <w:br/>
      </w:r>
      <w:r>
        <w:rPr>
          <w:rStyle w:val="VerbatimChar"/>
        </w:rPr>
        <w:t xml:space="preserve">    course-media/</w:t>
      </w:r>
      <w:r>
        <w:br/>
      </w:r>
      <w:r>
        <w:rPr>
          <w:rStyle w:val="VerbatimChar"/>
        </w:rPr>
        <w:t xml:space="preserve">      {course_id}/</w:t>
      </w:r>
      <w:r>
        <w:br/>
      </w:r>
      <w:r>
        <w:rPr>
          <w:rStyle w:val="VerbatimChar"/>
        </w:rPr>
        <w:t xml:space="preserve">        {lesson_id}/</w:t>
      </w:r>
      <w:r>
        <w:br/>
      </w:r>
      <w:r>
        <w:rPr>
          <w:rStyle w:val="VerbatimChar"/>
        </w:rPr>
        <w:t xml:space="preserve">          video/</w:t>
      </w:r>
      <w:r>
        <w:br/>
      </w:r>
      <w:r>
        <w:rPr>
          <w:rStyle w:val="VerbatimChar"/>
        </w:rPr>
        <w:t xml:space="preserve">          images/</w:t>
      </w:r>
      <w:r>
        <w:br/>
      </w:r>
      <w:r>
        <w:br/>
      </w:r>
      <w:r>
        <w:rPr>
          <w:rStyle w:val="VerbatimChar"/>
        </w:rPr>
        <w:t xml:space="preserve">  audit-archives/</w:t>
      </w:r>
      <w:r>
        <w:br/>
      </w:r>
      <w:r>
        <w:rPr>
          <w:rStyle w:val="VerbatimChar"/>
        </w:rPr>
        <w:t xml:space="preserve">    {year}/{month}/</w:t>
      </w:r>
      <w:r>
        <w:br/>
      </w:r>
      <w:r>
        <w:rPr>
          <w:rStyle w:val="VerbatimChar"/>
        </w:rPr>
        <w:t xml:space="preserve">      audit_logs_{partition}.gz  # Monthly compressed exports</w:t>
      </w:r>
    </w:p>
    <w:bookmarkEnd w:id="488"/>
    <w:bookmarkStart w:id="489" w:name="object-lifecycle-policies"/>
    <w:p>
      <w:pPr>
        <w:pStyle w:val="Heading3"/>
      </w:pPr>
      <w:r>
        <w:rPr>
          <w:rStyle w:val="SectionNumber"/>
        </w:rPr>
        <w:t xml:space="preserve">15.9.2</w:t>
      </w:r>
      <w:r>
        <w:tab/>
      </w:r>
      <w:r>
        <w:t xml:space="preserve">Object Lifecycle 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Retention Rule</w:t>
            </w:r>
          </w:p>
        </w:tc>
        <w:tc>
          <w:tcPr/>
          <w:p>
            <w:pPr>
              <w:pStyle w:val="Compact"/>
            </w:pPr>
            <w:r>
              <w:t xml:space="preserve">Action</w:t>
            </w:r>
          </w:p>
        </w:tc>
      </w:tr>
      <w:tr>
        <w:tc>
          <w:tcPr/>
          <w:p>
            <w:pPr>
              <w:pStyle w:val="Compact"/>
            </w:pPr>
            <w:r>
              <w:rPr>
                <w:rStyle w:val="VerbatimChar"/>
              </w:rPr>
              <w:t xml:space="preserve">tenants/{id}/simruns/</w:t>
            </w:r>
          </w:p>
        </w:tc>
        <w:tc>
          <w:tcPr/>
          <w:p>
            <w:pPr>
              <w:pStyle w:val="Compact"/>
            </w:pPr>
            <w:r>
              <w:t xml:space="preserve">90 days (free plan), 1 year (paid)</w:t>
            </w:r>
          </w:p>
        </w:tc>
        <w:tc>
          <w:tcPr/>
          <w:p>
            <w:pPr>
              <w:pStyle w:val="Compact"/>
            </w:pPr>
            <w:r>
              <w:t xml:space="preserve">Transition to Glacier / cold tier</w:t>
            </w:r>
          </w:p>
        </w:tc>
      </w:tr>
      <w:tr>
        <w:tc>
          <w:tcPr/>
          <w:p>
            <w:pPr>
              <w:pStyle w:val="Compact"/>
            </w:pPr>
            <w:r>
              <w:rPr>
                <w:rStyle w:val="VerbatimChar"/>
              </w:rPr>
              <w:t xml:space="preserve">tenants/{id}/consent/</w:t>
            </w:r>
          </w:p>
        </w:tc>
        <w:tc>
          <w:tcPr/>
          <w:p>
            <w:pPr>
              <w:pStyle w:val="Compact"/>
            </w:pPr>
            <w:r>
              <w:t xml:space="preserve">Duration of account + 7 years</w:t>
            </w:r>
          </w:p>
        </w:tc>
        <w:tc>
          <w:tcPr/>
          <w:p>
            <w:pPr>
              <w:pStyle w:val="Compact"/>
            </w:pPr>
            <w:r>
              <w:t xml:space="preserve">Legal hold; no auto-delete</w:t>
            </w:r>
          </w:p>
        </w:tc>
      </w:tr>
      <w:tr>
        <w:tc>
          <w:tcPr/>
          <w:p>
            <w:pPr>
              <w:pStyle w:val="Compact"/>
            </w:pPr>
            <w:r>
              <w:rPr>
                <w:rStyle w:val="VerbatimChar"/>
              </w:rPr>
              <w:t xml:space="preserve">audit-archives/</w:t>
            </w:r>
          </w:p>
        </w:tc>
        <w:tc>
          <w:tcPr/>
          <w:p>
            <w:pPr>
              <w:pStyle w:val="Compact"/>
            </w:pPr>
            <w:r>
              <w:t xml:space="preserve">7 years minimum</w:t>
            </w:r>
          </w:p>
        </w:tc>
        <w:tc>
          <w:tcPr/>
          <w:p>
            <w:pPr>
              <w:pStyle w:val="Compact"/>
            </w:pPr>
            <w:r>
              <w:t xml:space="preserve">Immutable object lock</w:t>
            </w:r>
          </w:p>
        </w:tc>
      </w:tr>
      <w:tr>
        <w:tc>
          <w:tcPr/>
          <w:p>
            <w:pPr>
              <w:pStyle w:val="Compact"/>
            </w:pPr>
            <w:r>
              <w:rPr>
                <w:rStyle w:val="VerbatimChar"/>
              </w:rPr>
              <w:t xml:space="preserve">tenants/{id}/snapshots/</w:t>
            </w:r>
          </w:p>
        </w:tc>
        <w:tc>
          <w:tcPr/>
          <w:p>
            <w:pPr>
              <w:pStyle w:val="Compact"/>
            </w:pPr>
            <w:r>
              <w:t xml:space="preserve">30 most-recent kept</w:t>
            </w:r>
          </w:p>
        </w:tc>
        <w:tc>
          <w:tcPr/>
          <w:p>
            <w:pPr>
              <w:pStyle w:val="Compact"/>
            </w:pPr>
            <w:r>
              <w:t xml:space="preserve">Oldest purged by lifecycle rule</w:t>
            </w:r>
          </w:p>
        </w:tc>
      </w:tr>
      <w:tr>
        <w:tc>
          <w:tcPr/>
          <w:p>
            <w:pPr>
              <w:pStyle w:val="Compact"/>
            </w:pPr>
            <w:r>
              <w:rPr>
                <w:rStyle w:val="VerbatimChar"/>
              </w:rPr>
              <w:t xml:space="preserve">platform/firmware-cache/</w:t>
            </w:r>
          </w:p>
        </w:tc>
        <w:tc>
          <w:tcPr/>
          <w:p>
            <w:pPr>
              <w:pStyle w:val="Compact"/>
            </w:pPr>
            <w:r>
              <w:t xml:space="preserve">180 days since last access</w:t>
            </w:r>
          </w:p>
        </w:tc>
        <w:tc>
          <w:tcPr/>
          <w:p>
            <w:pPr>
              <w:pStyle w:val="Compact"/>
            </w:pPr>
            <w:r>
              <w:t xml:space="preserve">Auto-expire if unused</w:t>
            </w:r>
          </w:p>
        </w:tc>
      </w:tr>
      <w:tr>
        <w:tc>
          <w:tcPr/>
          <w:p>
            <w:pPr>
              <w:pStyle w:val="Compact"/>
            </w:pPr>
            <w:r>
              <w:rPr>
                <w:rStyle w:val="VerbatimChar"/>
              </w:rPr>
              <w:t xml:space="preserve">platform/board-definitions/builtin/</w:t>
            </w:r>
          </w:p>
        </w:tc>
        <w:tc>
          <w:tcPr/>
          <w:p>
            <w:pPr>
              <w:pStyle w:val="Compact"/>
            </w:pPr>
            <w:r>
              <w:t xml:space="preserve">Indefinite</w:t>
            </w:r>
          </w:p>
        </w:tc>
        <w:tc>
          <w:tcPr/>
          <w:p>
            <w:pPr>
              <w:pStyle w:val="Compact"/>
            </w:pPr>
            <w:r>
              <w:t xml:space="preserve">Platform-seeded; versioned</w:t>
            </w:r>
          </w:p>
        </w:tc>
      </w:tr>
      <w:tr>
        <w:tc>
          <w:tcPr/>
          <w:p>
            <w:pPr>
              <w:pStyle w:val="Compact"/>
            </w:pPr>
            <w:r>
              <w:rPr>
                <w:rStyle w:val="VerbatimChar"/>
              </w:rPr>
              <w:t xml:space="preserve">platform/board-definitions/custom/{tenant_id}/</w:t>
            </w:r>
          </w:p>
        </w:tc>
        <w:tc>
          <w:tcPr/>
          <w:p>
            <w:pPr>
              <w:pStyle w:val="Compact"/>
            </w:pPr>
            <w:r>
              <w:t xml:space="preserve">Lifetime of tenant + 90 days</w:t>
            </w:r>
          </w:p>
        </w:tc>
        <w:tc>
          <w:tcPr/>
          <w:p>
            <w:pPr>
              <w:pStyle w:val="Compact"/>
            </w:pPr>
            <w:r>
              <w:t xml:space="preserve">Purged after tenant offboarding</w:t>
            </w:r>
          </w:p>
        </w:tc>
      </w:tr>
    </w:tbl>
    <w:p>
      <w:r>
        <w:pict>
          <v:rect style="width:0;height:1.5pt" o:hralign="center" o:hrstd="t" o:hr="t"/>
        </w:pict>
      </w:r>
    </w:p>
    <w:bookmarkEnd w:id="489"/>
    <w:bookmarkEnd w:id="490"/>
    <w:bookmarkStart w:id="491" w:name="X7298f012392fa4a1d85d708ea35651ece0004aa"/>
    <w:p>
      <w:pPr>
        <w:pStyle w:val="Heading2"/>
      </w:pPr>
      <w:r>
        <w:rPr>
          <w:rStyle w:val="SectionNumber"/>
        </w:rPr>
        <w:t xml:space="preserve">15.10</w:t>
      </w:r>
      <w:r>
        <w:tab/>
      </w:r>
      <w:r>
        <w:t xml:space="preserve">Data Retention, Minimisation and Child Data Governance</w:t>
      </w:r>
    </w:p>
    <w:p>
      <w:pPr>
        <w:pStyle w:val="FirstParagraph"/>
      </w:pPr>
      <w:r>
        <w:t xml:space="preserve">Child-data protection is a hard constraint, not a guideline. The following data-architecture requirements enforce compliance.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DR-001</w:t>
            </w:r>
          </w:p>
        </w:tc>
        <w:tc>
          <w:tcPr/>
          <w:p>
            <w:pPr>
              <w:pStyle w:val="Compact"/>
            </w:pPr>
            <w:r>
              <w:t xml:space="preserve">Every table containing personal data of a minor MUST carry</w:t>
            </w:r>
            <w:r>
              <w:t xml:space="preserve"> </w:t>
            </w:r>
            <w:r>
              <w:rPr>
                <w:rStyle w:val="VerbatimChar"/>
              </w:rPr>
              <w:t xml:space="preserve">tenant_id</w:t>
            </w:r>
            <w:r>
              <w:t xml:space="preserve"> </w:t>
            </w:r>
            <w:r>
              <w:t xml:space="preserve">and be subject to RLS.</w:t>
            </w:r>
          </w:p>
        </w:tc>
        <w:tc>
          <w:tcPr/>
          <w:p>
            <w:pPr>
              <w:pStyle w:val="Compact"/>
            </w:pPr>
            <w:r>
              <w:t xml:space="preserve">Must</w:t>
            </w:r>
          </w:p>
        </w:tc>
        <w:tc>
          <w:tcPr/>
          <w:p>
            <w:pPr>
              <w:pStyle w:val="Compact"/>
            </w:pPr>
            <w:r>
              <w:t xml:space="preserve">Verified by automated schema linter in CI.</w:t>
            </w:r>
          </w:p>
        </w:tc>
      </w:tr>
      <w:tr>
        <w:tc>
          <w:tcPr/>
          <w:p>
            <w:pPr>
              <w:pStyle w:val="Compact"/>
            </w:pPr>
            <w:r>
              <w:t xml:space="preserve">DR-002</w:t>
            </w:r>
          </w:p>
        </w:tc>
        <w:tc>
          <w:tcPr/>
          <w:p>
            <w:pPr>
              <w:pStyle w:val="Compact"/>
            </w:pPr>
            <w:r>
              <w:rPr>
                <w:rStyle w:val="VerbatimChar"/>
              </w:rPr>
              <w:t xml:space="preserve">date_of_birth</w:t>
            </w:r>
            <w:r>
              <w:t xml:space="preserve"> </w:t>
            </w:r>
            <w:r>
              <w:t xml:space="preserve">MUST NOT be stored in plaintext in any cache, log, or search index.</w:t>
            </w:r>
          </w:p>
        </w:tc>
        <w:tc>
          <w:tcPr/>
          <w:p>
            <w:pPr>
              <w:pStyle w:val="Compact"/>
            </w:pPr>
            <w:r>
              <w:t xml:space="preserve">Must</w:t>
            </w:r>
          </w:p>
        </w:tc>
        <w:tc>
          <w:tcPr/>
          <w:p>
            <w:pPr>
              <w:pStyle w:val="Compact"/>
            </w:pPr>
            <w:r>
              <w:t xml:space="preserve">Only</w:t>
            </w:r>
            <w:r>
              <w:t xml:space="preserve"> </w:t>
            </w:r>
            <w:r>
              <w:rPr>
                <w:rStyle w:val="VerbatimChar"/>
              </w:rPr>
              <w:t xml:space="preserve">age_band</w:t>
            </w:r>
            <w:r>
              <w:t xml:space="preserve"> </w:t>
            </w:r>
            <w:r>
              <w:t xml:space="preserve">is indexed; DOB stored encrypted at rest (AES-256).</w:t>
            </w:r>
          </w:p>
        </w:tc>
      </w:tr>
      <w:tr>
        <w:tc>
          <w:tcPr/>
          <w:p>
            <w:pPr>
              <w:pStyle w:val="Compact"/>
            </w:pPr>
            <w:r>
              <w:t xml:space="preserve">DR-003</w:t>
            </w:r>
          </w:p>
        </w:tc>
        <w:tc>
          <w:tcPr/>
          <w:p>
            <w:pPr>
              <w:pStyle w:val="Compact"/>
            </w:pPr>
            <w:r>
              <w:t xml:space="preserve">Consent records MUST be retained for the lifetime of the student account plus 7 years after deletion for audit purposes.</w:t>
            </w:r>
          </w:p>
        </w:tc>
        <w:tc>
          <w:tcPr/>
          <w:p>
            <w:pPr>
              <w:pStyle w:val="Compact"/>
            </w:pPr>
            <w:r>
              <w:t xml:space="preserve">Must</w:t>
            </w:r>
          </w:p>
        </w:tc>
        <w:tc>
          <w:tcPr/>
          <w:p>
            <w:pPr>
              <w:pStyle w:val="Compact"/>
            </w:pPr>
            <w:r>
              <w:t xml:space="preserve">Object-lock applied to consent S3 prefix.</w:t>
            </w:r>
          </w:p>
        </w:tc>
      </w:tr>
      <w:tr>
        <w:tc>
          <w:tcPr/>
          <w:p>
            <w:pPr>
              <w:pStyle w:val="Compact"/>
            </w:pPr>
            <w:r>
              <w:t xml:space="preserve">DR-004</w:t>
            </w:r>
          </w:p>
        </w:tc>
        <w:tc>
          <w:tcPr/>
          <w:p>
            <w:pPr>
              <w:pStyle w:val="Compact"/>
            </w:pPr>
            <w:r>
              <w:t xml:space="preserve">On student account deletion request, PII fields (name, email, DOB, IP) MUST be pseudonymised within 30 days; RoboPoints and grade aggregates MAY be retained in anonymised form.</w:t>
            </w:r>
          </w:p>
        </w:tc>
        <w:tc>
          <w:tcPr/>
          <w:p>
            <w:pPr>
              <w:pStyle w:val="Compact"/>
            </w:pPr>
            <w:r>
              <w:t xml:space="preserve">Must</w:t>
            </w:r>
          </w:p>
        </w:tc>
        <w:tc>
          <w:tcPr/>
          <w:p>
            <w:pPr>
              <w:pStyle w:val="Compact"/>
            </w:pPr>
            <w:r>
              <w:t xml:space="preserve">Deletion job sets</w:t>
            </w:r>
            <w:r>
              <w:t xml:space="preserve"> </w:t>
            </w:r>
            <w:r>
              <w:rPr>
                <w:rStyle w:val="VerbatimChar"/>
              </w:rPr>
              <w:t xml:space="preserve">email=NULL</w:t>
            </w:r>
            <w:r>
              <w:t xml:space="preserve">,</w:t>
            </w:r>
            <w:r>
              <w:t xml:space="preserve"> </w:t>
            </w:r>
            <w:r>
              <w:rPr>
                <w:rStyle w:val="VerbatimChar"/>
              </w:rPr>
              <w:t xml:space="preserve">display_name='[deleted]'</w:t>
            </w:r>
            <w:r>
              <w:t xml:space="preserve">,</w:t>
            </w:r>
            <w:r>
              <w:t xml:space="preserve"> </w:t>
            </w:r>
            <w:r>
              <w:rPr>
                <w:rStyle w:val="VerbatimChar"/>
              </w:rPr>
              <w:t xml:space="preserve">date_of_birth=NULL</w:t>
            </w:r>
            <w:r>
              <w:t xml:space="preserve">, hashes IP.</w:t>
            </w:r>
          </w:p>
        </w:tc>
      </w:tr>
      <w:tr>
        <w:tc>
          <w:tcPr/>
          <w:p>
            <w:pPr>
              <w:pStyle w:val="Compact"/>
            </w:pPr>
            <w:r>
              <w:t xml:space="preserve">DR-005</w:t>
            </w:r>
          </w:p>
        </w:tc>
        <w:tc>
          <w:tcPr/>
          <w:p>
            <w:pPr>
              <w:pStyle w:val="Compact"/>
            </w:pPr>
            <w:r>
              <w:t xml:space="preserve">Audit logs MUST be retained for a minimum of 7 years and MUST be immutable (no UPDATE/DELETE by any application role).</w:t>
            </w:r>
          </w:p>
        </w:tc>
        <w:tc>
          <w:tcPr/>
          <w:p>
            <w:pPr>
              <w:pStyle w:val="Compact"/>
            </w:pPr>
            <w:r>
              <w:t xml:space="preserve">Must</w:t>
            </w:r>
          </w:p>
        </w:tc>
        <w:tc>
          <w:tcPr/>
          <w:p>
            <w:pPr>
              <w:pStyle w:val="Compact"/>
            </w:pPr>
            <w:r>
              <w:t xml:space="preserve">Postgres trigger</w:t>
            </w:r>
            <w:r>
              <w:t xml:space="preserve"> </w:t>
            </w:r>
            <w:r>
              <w:rPr>
                <w:rStyle w:val="VerbatimChar"/>
              </w:rPr>
              <w:t xml:space="preserve">RAISE EXCEPTION</w:t>
            </w:r>
            <w:r>
              <w:t xml:space="preserve"> </w:t>
            </w:r>
            <w:r>
              <w:t xml:space="preserve">on any mutation; S3 object-lock for archives.</w:t>
            </w:r>
          </w:p>
        </w:tc>
      </w:tr>
      <w:tr>
        <w:tc>
          <w:tcPr/>
          <w:p>
            <w:pPr>
              <w:pStyle w:val="Compact"/>
            </w:pPr>
            <w:r>
              <w:t xml:space="preserve">DR-006</w:t>
            </w:r>
          </w:p>
        </w:tc>
        <w:tc>
          <w:tcPr/>
          <w:p>
            <w:pPr>
              <w:pStyle w:val="Compact"/>
            </w:pPr>
            <w:r>
              <w:t xml:space="preserve">No behavioural advertising data MUST be persisted or transmitted to third parties. Analytics events MUST be anonymised before export.</w:t>
            </w:r>
          </w:p>
        </w:tc>
        <w:tc>
          <w:tcPr/>
          <w:p>
            <w:pPr>
              <w:pStyle w:val="Compact"/>
            </w:pPr>
            <w:r>
              <w:t xml:space="preserve">Must</w:t>
            </w:r>
          </w:p>
        </w:tc>
        <w:tc>
          <w:tcPr/>
          <w:p>
            <w:pPr>
              <w:pStyle w:val="Compact"/>
            </w:pPr>
            <w:r>
              <w:t xml:space="preserve">Analytics pipeline strips</w:t>
            </w:r>
            <w:r>
              <w:t xml:space="preserve"> </w:t>
            </w:r>
            <w:r>
              <w:rPr>
                <w:rStyle w:val="VerbatimChar"/>
              </w:rPr>
              <w:t xml:space="preserve">user_id</w:t>
            </w:r>
            <w:r>
              <w:t xml:space="preserve"> </w:t>
            </w:r>
            <w:r>
              <w:t xml:space="preserve">before sending to any external analytics system.</w:t>
            </w:r>
          </w:p>
        </w:tc>
      </w:tr>
      <w:tr>
        <w:tc>
          <w:tcPr/>
          <w:p>
            <w:pPr>
              <w:pStyle w:val="Compact"/>
            </w:pPr>
            <w:r>
              <w:t xml:space="preserve">DR-007</w:t>
            </w:r>
          </w:p>
        </w:tc>
        <w:tc>
          <w:tcPr/>
          <w:p>
            <w:pPr>
              <w:pStyle w:val="Compact"/>
            </w:pPr>
            <w:r>
              <w:t xml:space="preserve">Serial monitor logs containing student code output MUST be stored in tenant-scoped S3 paths with the same access controls as project files.</w:t>
            </w:r>
          </w:p>
        </w:tc>
        <w:tc>
          <w:tcPr/>
          <w:p>
            <w:pPr>
              <w:pStyle w:val="Compact"/>
            </w:pPr>
            <w:r>
              <w:t xml:space="preserve">Must</w:t>
            </w:r>
          </w:p>
        </w:tc>
        <w:tc>
          <w:tcPr/>
          <w:p>
            <w:pPr>
              <w:pStyle w:val="Compact"/>
            </w:pPr>
            <w:r>
              <w:t xml:space="preserve">Presigned URL access only; no public S3 URLs.</w:t>
            </w:r>
          </w:p>
        </w:tc>
      </w:tr>
      <w:tr>
        <w:tc>
          <w:tcPr/>
          <w:p>
            <w:pPr>
              <w:pStyle w:val="Compact"/>
            </w:pPr>
            <w:r>
              <w:t xml:space="preserve">DR-008</w:t>
            </w:r>
          </w:p>
        </w:tc>
        <w:tc>
          <w:tcPr/>
          <w:p>
            <w:pPr>
              <w:pStyle w:val="Compact"/>
            </w:pPr>
            <w:r>
              <w:t xml:space="preserve">Guardian email addresses in</w:t>
            </w:r>
            <w:r>
              <w:t xml:space="preserve"> </w:t>
            </w:r>
            <w:r>
              <w:rPr>
                <w:rStyle w:val="VerbatimChar"/>
              </w:rPr>
              <w:t xml:space="preserve">consent_records</w:t>
            </w:r>
            <w:r>
              <w:t xml:space="preserve"> </w:t>
            </w:r>
            <w:r>
              <w:t xml:space="preserve">MUST be encrypted at the column level using pgcrypto or application-layer encryption.</w:t>
            </w:r>
          </w:p>
        </w:tc>
        <w:tc>
          <w:tcPr/>
          <w:p>
            <w:pPr>
              <w:pStyle w:val="Compact"/>
            </w:pPr>
            <w:r>
              <w:t xml:space="preserve">Must</w:t>
            </w:r>
          </w:p>
        </w:tc>
        <w:tc>
          <w:tcPr/>
          <w:p>
            <w:pPr>
              <w:pStyle w:val="Compact"/>
            </w:pPr>
            <w:r>
              <w:t xml:space="preserve">Key management via AWS KMS / equivalent.</w:t>
            </w:r>
          </w:p>
        </w:tc>
      </w:tr>
      <w:tr>
        <w:tc>
          <w:tcPr/>
          <w:p>
            <w:pPr>
              <w:pStyle w:val="Compact"/>
            </w:pPr>
            <w:r>
              <w:t xml:space="preserve">DR-009</w:t>
            </w:r>
          </w:p>
        </w:tc>
        <w:tc>
          <w:tcPr/>
          <w:p>
            <w:pPr>
              <w:pStyle w:val="Compact"/>
            </w:pPr>
            <w:r>
              <w:t xml:space="preserve">Data classified as GDPR Special Category or COPPA-covered MUST not leave the primary cloud region without explicit DPA approval.</w:t>
            </w:r>
          </w:p>
        </w:tc>
        <w:tc>
          <w:tcPr/>
          <w:p>
            <w:pPr>
              <w:pStyle w:val="Compact"/>
            </w:pPr>
            <w:r>
              <w:t xml:space="preserve">Must</w:t>
            </w:r>
          </w:p>
        </w:tc>
        <w:tc>
          <w:tcPr/>
          <w:p>
            <w:pPr>
              <w:pStyle w:val="Compact"/>
            </w:pPr>
            <w:r>
              <w:t xml:space="preserve">No cross-region replication for personal data tables without opt-in.</w:t>
            </w:r>
          </w:p>
        </w:tc>
      </w:tr>
      <w:tr>
        <w:tc>
          <w:tcPr/>
          <w:p>
            <w:pPr>
              <w:pStyle w:val="Compact"/>
            </w:pPr>
            <w:r>
              <w:t xml:space="preserve">DR-010</w:t>
            </w:r>
          </w:p>
        </w:tc>
        <w:tc>
          <w:tcPr/>
          <w:p>
            <w:pPr>
              <w:pStyle w:val="Compact"/>
            </w:pPr>
            <w:r>
              <w:t xml:space="preserve">Students below age 13 (COPPA) and age 16 (GDPR-K) MUST have verifiable parental consent recorded in</w:t>
            </w:r>
            <w:r>
              <w:t xml:space="preserve"> </w:t>
            </w:r>
            <w:r>
              <w:rPr>
                <w:rStyle w:val="VerbatimChar"/>
              </w:rPr>
              <w:t xml:space="preserve">consent_records</w:t>
            </w:r>
            <w:r>
              <w:t xml:space="preserve"> </w:t>
            </w:r>
            <w:r>
              <w:t xml:space="preserve">before</w:t>
            </w:r>
            <w:r>
              <w:t xml:space="preserve"> </w:t>
            </w:r>
            <w:r>
              <w:rPr>
                <w:rStyle w:val="VerbatimChar"/>
              </w:rPr>
              <w:t xml:space="preserve">users.status</w:t>
            </w:r>
            <w:r>
              <w:t xml:space="preserve"> </w:t>
            </w:r>
            <w:r>
              <w:t xml:space="preserve">is set to</w:t>
            </w:r>
            <w:r>
              <w:t xml:space="preserve"> </w:t>
            </w:r>
            <w:r>
              <w:rPr>
                <w:rStyle w:val="VerbatimChar"/>
              </w:rPr>
              <w:t xml:space="preserve">active</w:t>
            </w:r>
            <w:r>
              <w:t xml:space="preserve">.</w:t>
            </w:r>
          </w:p>
        </w:tc>
        <w:tc>
          <w:tcPr/>
          <w:p>
            <w:pPr>
              <w:pStyle w:val="Compact"/>
            </w:pPr>
            <w:r>
              <w:t xml:space="preserve">Must</w:t>
            </w:r>
          </w:p>
        </w:tc>
        <w:tc>
          <w:tcPr/>
          <w:p>
            <w:pPr>
              <w:pStyle w:val="Compact"/>
            </w:pPr>
            <w:r>
              <w:t xml:space="preserve">Enforced by approval-request state machine (see FR-AUTH and FR-STU).</w:t>
            </w:r>
          </w:p>
        </w:tc>
      </w:tr>
      <w:tr>
        <w:tc>
          <w:tcPr/>
          <w:p>
            <w:pPr>
              <w:pStyle w:val="Compact"/>
            </w:pPr>
            <w:r>
              <w:t xml:space="preserve">DR-011</w:t>
            </w:r>
          </w:p>
        </w:tc>
        <w:tc>
          <w:tcPr/>
          <w:p>
            <w:pPr>
              <w:pStyle w:val="Compact"/>
            </w:pPr>
            <w:r>
              <w:t xml:space="preserve">Backup snapshots containing personal data MUST be encrypted at rest (AES-256) and stored in geo-restricted buckets.</w:t>
            </w:r>
          </w:p>
        </w:tc>
        <w:tc>
          <w:tcPr/>
          <w:p>
            <w:pPr>
              <w:pStyle w:val="Compact"/>
            </w:pPr>
            <w:r>
              <w:t xml:space="preserve">Must</w:t>
            </w:r>
          </w:p>
        </w:tc>
        <w:tc>
          <w:tcPr/>
          <w:p>
            <w:pPr>
              <w:pStyle w:val="Compact"/>
            </w:pPr>
            <w:r>
              <w:t xml:space="preserve">Tested by backup-restore runbook quarterly.</w:t>
            </w:r>
          </w:p>
        </w:tc>
      </w:tr>
      <w:tr>
        <w:tc>
          <w:tcPr/>
          <w:p>
            <w:pPr>
              <w:pStyle w:val="Compact"/>
            </w:pPr>
            <w:r>
              <w:t xml:space="preserve">DR-012</w:t>
            </w:r>
          </w:p>
        </w:tc>
        <w:tc>
          <w:tcPr/>
          <w:p>
            <w:pPr>
              <w:pStyle w:val="Compact"/>
            </w:pPr>
            <w:r>
              <w:t xml:space="preserve">Inactive student accounts (no login for 24 months) MUST trigger a re-consent / account-review notification to the School Admin and Parent / Guardian.</w:t>
            </w:r>
          </w:p>
        </w:tc>
        <w:tc>
          <w:tcPr/>
          <w:p>
            <w:pPr>
              <w:pStyle w:val="Compact"/>
            </w:pPr>
            <w:r>
              <w:t xml:space="preserve">Should</w:t>
            </w:r>
          </w:p>
        </w:tc>
        <w:tc>
          <w:tcPr/>
          <w:p>
            <w:pPr>
              <w:pStyle w:val="Compact"/>
            </w:pPr>
            <w:r>
              <w:t xml:space="preserve">Cron job checks</w:t>
            </w:r>
            <w:r>
              <w:t xml:space="preserve"> </w:t>
            </w:r>
            <w:r>
              <w:rPr>
                <w:rStyle w:val="VerbatimChar"/>
              </w:rPr>
              <w:t xml:space="preserve">users.last_login_at</w:t>
            </w:r>
            <w:r>
              <w:t xml:space="preserve">; generates</w:t>
            </w:r>
            <w:r>
              <w:t xml:space="preserve"> </w:t>
            </w:r>
            <w:r>
              <w:rPr>
                <w:rStyle w:val="VerbatimChar"/>
              </w:rPr>
              <w:t xml:space="preserve">notifications</w:t>
            </w:r>
            <w:r>
              <w:t xml:space="preserve"> </w:t>
            </w:r>
            <w:r>
              <w:t xml:space="preserve">and email.</w:t>
            </w:r>
          </w:p>
        </w:tc>
      </w:tr>
    </w:tbl>
    <w:p>
      <w:r>
        <w:pict>
          <v:rect style="width:0;height:1.5pt" o:hralign="center" o:hrstd="t" o:hr="t"/>
        </w:pict>
      </w:r>
    </w:p>
    <w:bookmarkEnd w:id="491"/>
    <w:bookmarkStart w:id="492" w:name="authoritative-data-retention-schedule"/>
    <w:p>
      <w:pPr>
        <w:pStyle w:val="Heading2"/>
      </w:pPr>
      <w:r>
        <w:rPr>
          <w:rStyle w:val="SectionNumber"/>
        </w:rPr>
        <w:t xml:space="preserve">15.11</w:t>
      </w:r>
      <w:r>
        <w:tab/>
      </w:r>
      <w:r>
        <w:t xml:space="preserve">Authoritative Data Retention Schedule</w:t>
      </w:r>
    </w:p>
    <w:p>
      <w:pPr>
        <w:pStyle w:val="FirstParagraph"/>
      </w:pPr>
      <w:r>
        <w:t xml:space="preserve">This table is the</w:t>
      </w:r>
      <w:r>
        <w:t xml:space="preserve"> </w:t>
      </w:r>
      <w:r>
        <w:rPr>
          <w:b/>
          <w:bCs/>
        </w:rPr>
        <w:t xml:space="preserve">single authoritative source of truth</w:t>
      </w:r>
      <w:r>
        <w:t xml:space="preserve"> </w:t>
      </w:r>
      <w:r>
        <w:t xml:space="preserve">for retention and purge periods across the SSD. Where any other section states a retention period, it MUST conform to the value below. Periods are expressed relative to the triggering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Class</w:t>
            </w:r>
          </w:p>
        </w:tc>
        <w:tc>
          <w:tcPr/>
          <w:p>
            <w:pPr>
              <w:pStyle w:val="Compact"/>
            </w:pPr>
            <w:r>
              <w:t xml:space="preserve">Retention Period</w:t>
            </w:r>
          </w:p>
        </w:tc>
        <w:tc>
          <w:tcPr/>
          <w:p>
            <w:pPr>
              <w:pStyle w:val="Compact"/>
            </w:pPr>
            <w:r>
              <w:t xml:space="preserve">Trigger / Notes</w:t>
            </w:r>
          </w:p>
        </w:tc>
      </w:tr>
      <w:tr>
        <w:tc>
          <w:tcPr/>
          <w:p>
            <w:pPr>
              <w:pStyle w:val="Compact"/>
            </w:pPr>
            <w:r>
              <w:t xml:space="preserve">Audit logs (all, incl. safeguarding)</w:t>
            </w:r>
          </w:p>
        </w:tc>
        <w:tc>
          <w:tcPr/>
          <w:p>
            <w:pPr>
              <w:pStyle w:val="Compact"/>
            </w:pPr>
            <w:r>
              <w:t xml:space="preserve">7 years</w:t>
            </w:r>
          </w:p>
        </w:tc>
        <w:tc>
          <w:tcPr/>
          <w:p>
            <w:pPr>
              <w:pStyle w:val="Compact"/>
            </w:pPr>
            <w:r>
              <w:t xml:space="preserve">From event creation; immutable; S3 Object Lock (DR-005, FR-AUTH-112, SR-LOG-030, NFR-AUD-003)</w:t>
            </w:r>
          </w:p>
        </w:tc>
      </w:tr>
      <w:tr>
        <w:tc>
          <w:tcPr/>
          <w:p>
            <w:pPr>
              <w:pStyle w:val="Compact"/>
            </w:pPr>
            <w:r>
              <w:t xml:space="preserve">Parental/guardian consent records</w:t>
            </w:r>
          </w:p>
        </w:tc>
        <w:tc>
          <w:tcPr/>
          <w:p>
            <w:pPr>
              <w:pStyle w:val="Compact"/>
            </w:pPr>
            <w:r>
              <w:t xml:space="preserve">Account lifetime + 7 years</w:t>
            </w:r>
          </w:p>
        </w:tc>
        <w:tc>
          <w:tcPr/>
          <w:p>
            <w:pPr>
              <w:pStyle w:val="Compact"/>
            </w:pPr>
            <w:r>
              <w:t xml:space="preserve">From account deletion; legal hold (DR-003, SR-PRIV-012, FR-AUTH-112)</w:t>
            </w:r>
          </w:p>
        </w:tc>
      </w:tr>
      <w:tr>
        <w:tc>
          <w:tcPr/>
          <w:p>
            <w:pPr>
              <w:pStyle w:val="Compact"/>
            </w:pPr>
            <w:r>
              <w:t xml:space="preserve">Moderation / safeguarding case records</w:t>
            </w:r>
          </w:p>
        </w:tc>
        <w:tc>
          <w:tcPr/>
          <w:p>
            <w:pPr>
              <w:pStyle w:val="Compact"/>
            </w:pPr>
            <w:r>
              <w:t xml:space="preserve">7 years</w:t>
            </w:r>
          </w:p>
        </w:tc>
        <w:tc>
          <w:tcPr/>
          <w:p>
            <w:pPr>
              <w:pStyle w:val="Compact"/>
            </w:pPr>
            <w:r>
              <w:t xml:space="preserve">From case creation; retained regardless of account deletion (DR-020)</w:t>
            </w:r>
          </w:p>
        </w:tc>
      </w:tr>
      <w:tr>
        <w:tc>
          <w:tcPr/>
          <w:p>
            <w:pPr>
              <w:pStyle w:val="Compact"/>
            </w:pPr>
            <w:r>
              <w:t xml:space="preserve">Inactive-account re-consent trigger</w:t>
            </w:r>
          </w:p>
        </w:tc>
        <w:tc>
          <w:tcPr/>
          <w:p>
            <w:pPr>
              <w:pStyle w:val="Compact"/>
            </w:pPr>
            <w:r>
              <w:t xml:space="preserve">24 months</w:t>
            </w:r>
          </w:p>
        </w:tc>
        <w:tc>
          <w:tcPr/>
          <w:p>
            <w:pPr>
              <w:pStyle w:val="Compact"/>
            </w:pPr>
            <w:r>
              <w:t xml:space="preserve">No login; notifies School Admin and Parent / Guardian (DR-012)</w:t>
            </w:r>
          </w:p>
        </w:tc>
      </w:tr>
      <w:tr>
        <w:tc>
          <w:tcPr/>
          <w:p>
            <w:pPr>
              <w:pStyle w:val="Compact"/>
            </w:pPr>
            <w:r>
              <w:t xml:space="preserve">Inactive-account PII pseudonymisation</w:t>
            </w:r>
          </w:p>
        </w:tc>
        <w:tc>
          <w:tcPr/>
          <w:p>
            <w:pPr>
              <w:pStyle w:val="Compact"/>
            </w:pPr>
            <w:r>
              <w:t xml:space="preserve">3 years after deactivation</w:t>
            </w:r>
          </w:p>
        </w:tc>
        <w:tc>
          <w:tcPr/>
          <w:p>
            <w:pPr>
              <w:pStyle w:val="Compact"/>
            </w:pPr>
            <w:r>
              <w:t xml:space="preserve">If re-consent not obtained; account deactivated then pseudonymised (FR-LRN-150, SR-PRIV-012)</w:t>
            </w:r>
          </w:p>
        </w:tc>
      </w:tr>
      <w:tr>
        <w:tc>
          <w:tcPr/>
          <w:p>
            <w:pPr>
              <w:pStyle w:val="Compact"/>
            </w:pPr>
            <w:r>
              <w:t xml:space="preserve">Student PII on deletion request</w:t>
            </w:r>
          </w:p>
        </w:tc>
        <w:tc>
          <w:tcPr/>
          <w:p>
            <w:pPr>
              <w:pStyle w:val="Compact"/>
            </w:pPr>
            <w:r>
              <w:t xml:space="preserve">Pseudonymised within 30 days</w:t>
            </w:r>
          </w:p>
        </w:tc>
        <w:tc>
          <w:tcPr/>
          <w:p>
            <w:pPr>
              <w:pStyle w:val="Compact"/>
            </w:pPr>
            <w:r>
              <w:t xml:space="preserve">Data-subject erasure (DR-004)</w:t>
            </w:r>
          </w:p>
        </w:tc>
      </w:tr>
      <w:tr>
        <w:tc>
          <w:tcPr/>
          <w:p>
            <w:pPr>
              <w:pStyle w:val="Compact"/>
            </w:pPr>
            <w:r>
              <w:t xml:space="preserve">Simulation run / serial-log objects</w:t>
            </w:r>
          </w:p>
        </w:tc>
        <w:tc>
          <w:tcPr/>
          <w:p>
            <w:pPr>
              <w:pStyle w:val="Compact"/>
            </w:pPr>
            <w:r>
              <w:t xml:space="preserve">90 days (free) / 1 year (paid)</w:t>
            </w:r>
          </w:p>
        </w:tc>
        <w:tc>
          <w:tcPr/>
          <w:p>
            <w:pPr>
              <w:pStyle w:val="Compact"/>
            </w:pPr>
            <w:r>
              <w:t xml:space="preserve">Cold-tier then expire (object lifecycle)</w:t>
            </w:r>
          </w:p>
        </w:tc>
      </w:tr>
      <w:tr>
        <w:tc>
          <w:tcPr/>
          <w:p>
            <w:pPr>
              <w:pStyle w:val="Compact"/>
            </w:pPr>
            <w:r>
              <w:t xml:space="preserve">Undelivered notifications</w:t>
            </w:r>
          </w:p>
        </w:tc>
        <w:tc>
          <w:tcPr/>
          <w:p>
            <w:pPr>
              <w:pStyle w:val="Compact"/>
            </w:pPr>
            <w:r>
              <w:t xml:space="preserve">30 days</w:t>
            </w:r>
          </w:p>
        </w:tc>
        <w:tc>
          <w:tcPr/>
          <w:p>
            <w:pPr>
              <w:pStyle w:val="Compact"/>
            </w:pPr>
            <w:r>
              <w:t xml:space="preserve">Offline notification queue (FR-COMM-052, NFR-REL-025)</w:t>
            </w:r>
          </w:p>
        </w:tc>
      </w:tr>
      <w:tr>
        <w:tc>
          <w:tcPr/>
          <w:p>
            <w:pPr>
              <w:pStyle w:val="Compact"/>
            </w:pPr>
            <w:r>
              <w:t xml:space="preserve">General notifications</w:t>
            </w:r>
          </w:p>
        </w:tc>
        <w:tc>
          <w:tcPr/>
          <w:p>
            <w:pPr>
              <w:pStyle w:val="Compact"/>
            </w:pPr>
            <w:r>
              <w:t xml:space="preserve">12 months</w:t>
            </w:r>
          </w:p>
        </w:tc>
        <w:tc>
          <w:tcPr/>
          <w:p>
            <w:pPr>
              <w:pStyle w:val="Compact"/>
            </w:pPr>
            <w:r>
              <w:t xml:space="preserve">Pruned after read + retention window</w:t>
            </w:r>
          </w:p>
        </w:tc>
      </w:tr>
      <w:tr>
        <w:tc>
          <w:tcPr/>
          <w:p>
            <w:pPr>
              <w:pStyle w:val="Compact"/>
            </w:pPr>
            <w:r>
              <w:t xml:space="preserve">Operational logs (warm)</w:t>
            </w:r>
          </w:p>
        </w:tc>
        <w:tc>
          <w:tcPr/>
          <w:p>
            <w:pPr>
              <w:pStyle w:val="Compact"/>
            </w:pPr>
            <w:r>
              <w:t xml:space="preserve">1 year warm + 7 years audit</w:t>
            </w:r>
          </w:p>
        </w:tc>
        <w:tc>
          <w:tcPr/>
          <w:p>
            <w:pPr>
              <w:pStyle w:val="Compact"/>
            </w:pPr>
            <w:r>
              <w:t xml:space="preserve">Per Observability tiering (NFR-LOG-007)</w:t>
            </w:r>
          </w:p>
        </w:tc>
      </w:tr>
    </w:tbl>
    <w:p>
      <w:r>
        <w:pict>
          <v:rect style="width:0;height:1.5pt" o:hralign="center" o:hrstd="t" o:hr="t"/>
        </w:pict>
      </w:r>
    </w:p>
    <w:bookmarkEnd w:id="492"/>
    <w:bookmarkStart w:id="496" w:name="backup-and-archival"/>
    <w:p>
      <w:pPr>
        <w:pStyle w:val="Heading2"/>
      </w:pPr>
      <w:r>
        <w:rPr>
          <w:rStyle w:val="SectionNumber"/>
        </w:rPr>
        <w:t xml:space="preserve">15.12</w:t>
      </w:r>
      <w:r>
        <w:tab/>
      </w:r>
      <w:r>
        <w:t xml:space="preserve">Backup and Archival</w:t>
      </w:r>
    </w:p>
    <w:bookmarkStart w:id="493" w:name="postgresql-backup"/>
    <w:p>
      <w:pPr>
        <w:pStyle w:val="Heading3"/>
      </w:pPr>
      <w:r>
        <w:rPr>
          <w:rStyle w:val="SectionNumber"/>
        </w:rPr>
        <w:t xml:space="preserve">15.12.1</w:t>
      </w:r>
      <w:r>
        <w:tab/>
      </w:r>
      <w:r>
        <w:t xml:space="preserve">PostgreSQL Backup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Mechanism</w:t>
            </w:r>
          </w:p>
        </w:tc>
        <w:tc>
          <w:tcPr/>
          <w:p>
            <w:pPr>
              <w:pStyle w:val="Compact"/>
            </w:pPr>
            <w:r>
              <w:t xml:space="preserve">Frequency</w:t>
            </w:r>
          </w:p>
        </w:tc>
        <w:tc>
          <w:tcPr/>
          <w:p>
            <w:pPr>
              <w:pStyle w:val="Compact"/>
            </w:pPr>
            <w:r>
              <w:t xml:space="preserve">Retention</w:t>
            </w:r>
          </w:p>
        </w:tc>
      </w:tr>
      <w:tr>
        <w:tc>
          <w:tcPr/>
          <w:p>
            <w:pPr>
              <w:pStyle w:val="Compact"/>
            </w:pPr>
            <w:r>
              <w:t xml:space="preserve">Full base backup</w:t>
            </w:r>
          </w:p>
        </w:tc>
        <w:tc>
          <w:tcPr/>
          <w:p>
            <w:pPr>
              <w:pStyle w:val="Compact"/>
            </w:pPr>
            <w:r>
              <w:rPr>
                <w:rStyle w:val="VerbatimChar"/>
              </w:rPr>
              <w:t xml:space="preserve">pg_basebackup</w:t>
            </w:r>
            <w:r>
              <w:t xml:space="preserve"> </w:t>
            </w:r>
            <w:r>
              <w:t xml:space="preserve">/ managed RDS snapshot</w:t>
            </w:r>
          </w:p>
        </w:tc>
        <w:tc>
          <w:tcPr/>
          <w:p>
            <w:pPr>
              <w:pStyle w:val="Compact"/>
            </w:pPr>
            <w:r>
              <w:t xml:space="preserve">Daily</w:t>
            </w:r>
          </w:p>
        </w:tc>
        <w:tc>
          <w:tcPr/>
          <w:p>
            <w:pPr>
              <w:pStyle w:val="Compact"/>
            </w:pPr>
            <w:r>
              <w:t xml:space="preserve">30 days</w:t>
            </w:r>
          </w:p>
        </w:tc>
      </w:tr>
      <w:tr>
        <w:tc>
          <w:tcPr/>
          <w:p>
            <w:pPr>
              <w:pStyle w:val="Compact"/>
            </w:pPr>
            <w:r>
              <w:t xml:space="preserve">WAL / PITR</w:t>
            </w:r>
          </w:p>
        </w:tc>
        <w:tc>
          <w:tcPr/>
          <w:p>
            <w:pPr>
              <w:pStyle w:val="Compact"/>
            </w:pPr>
            <w:r>
              <w:t xml:space="preserve">Continuous WAL archiving to S3</w:t>
            </w:r>
          </w:p>
        </w:tc>
        <w:tc>
          <w:tcPr/>
          <w:p>
            <w:pPr>
              <w:pStyle w:val="Compact"/>
            </w:pPr>
            <w:r>
              <w:t xml:space="preserve">Continuous</w:t>
            </w:r>
          </w:p>
        </w:tc>
        <w:tc>
          <w:tcPr/>
          <w:p>
            <w:pPr>
              <w:pStyle w:val="Compact"/>
            </w:pPr>
            <w:r>
              <w:t xml:space="preserve">7 days PITR window</w:t>
            </w:r>
          </w:p>
        </w:tc>
      </w:tr>
      <w:tr>
        <w:tc>
          <w:tcPr/>
          <w:p>
            <w:pPr>
              <w:pStyle w:val="Compact"/>
            </w:pPr>
            <w:r>
              <w:t xml:space="preserve">Logical backup</w:t>
            </w:r>
          </w:p>
        </w:tc>
        <w:tc>
          <w:tcPr/>
          <w:p>
            <w:pPr>
              <w:pStyle w:val="Compact"/>
            </w:pPr>
            <w:r>
              <w:rPr>
                <w:rStyle w:val="VerbatimChar"/>
              </w:rPr>
              <w:t xml:space="preserve">pg_dump</w:t>
            </w:r>
            <w:r>
              <w:t xml:space="preserve"> </w:t>
            </w:r>
            <w:r>
              <w:t xml:space="preserve">per-tenant (for portability)</w:t>
            </w:r>
          </w:p>
        </w:tc>
        <w:tc>
          <w:tcPr/>
          <w:p>
            <w:pPr>
              <w:pStyle w:val="Compact"/>
            </w:pPr>
            <w:r>
              <w:t xml:space="preserve">Weekly</w:t>
            </w:r>
          </w:p>
        </w:tc>
        <w:tc>
          <w:tcPr/>
          <w:p>
            <w:pPr>
              <w:pStyle w:val="Compact"/>
            </w:pPr>
            <w:r>
              <w:t xml:space="preserve">90 days</w:t>
            </w:r>
          </w:p>
        </w:tc>
      </w:tr>
      <w:tr>
        <w:tc>
          <w:tcPr/>
          <w:p>
            <w:pPr>
              <w:pStyle w:val="Compact"/>
            </w:pPr>
            <w:r>
              <w:t xml:space="preserve">Schema-only dump</w:t>
            </w:r>
          </w:p>
        </w:tc>
        <w:tc>
          <w:tcPr/>
          <w:p>
            <w:pPr>
              <w:pStyle w:val="Compact"/>
            </w:pPr>
            <w:r>
              <w:t xml:space="preserve">CI artefact of latest migration state</w:t>
            </w:r>
          </w:p>
        </w:tc>
        <w:tc>
          <w:tcPr/>
          <w:p>
            <w:pPr>
              <w:pStyle w:val="Compact"/>
            </w:pPr>
            <w:r>
              <w:t xml:space="preserve">Per deployment</w:t>
            </w:r>
          </w:p>
        </w:tc>
        <w:tc>
          <w:tcPr/>
          <w:p>
            <w:pPr>
              <w:pStyle w:val="Compact"/>
            </w:pPr>
            <w:r>
              <w:t xml:space="preserve">Indefinite</w:t>
            </w:r>
          </w:p>
        </w:tc>
      </w:tr>
    </w:tbl>
    <w:p>
      <w:pPr>
        <w:pStyle w:val="BodyText"/>
      </w:pPr>
      <w:r>
        <w:t xml:space="preserve">Recovery-Time Objective (RTO): 1 hour. Recovery-Point Objective (RPO): 5 minutes (WAL continuity). These targets are validated by quarterly restore drills documented in the operational runbook (see Section 21, Observability, Logging, Monitoring and Support).</w:t>
      </w:r>
    </w:p>
    <w:bookmarkEnd w:id="493"/>
    <w:bookmarkStart w:id="494" w:name="redis-backup"/>
    <w:p>
      <w:pPr>
        <w:pStyle w:val="Heading3"/>
      </w:pPr>
      <w:r>
        <w:rPr>
          <w:rStyle w:val="SectionNumber"/>
        </w:rPr>
        <w:t xml:space="preserve">15.12.2</w:t>
      </w:r>
      <w:r>
        <w:tab/>
      </w:r>
      <w:r>
        <w:t xml:space="preserve">Redis Backup</w:t>
      </w:r>
    </w:p>
    <w:p>
      <w:pPr>
        <w:pStyle w:val="FirstParagraph"/>
      </w:pPr>
      <w:r>
        <w:t xml:space="preserve">Redis AOF (Append-Only File) persistence is enabled with</w:t>
      </w:r>
      <w:r>
        <w:t xml:space="preserve"> </w:t>
      </w:r>
      <w:r>
        <w:rPr>
          <w:rStyle w:val="VerbatimChar"/>
        </w:rPr>
        <w:t xml:space="preserve">everysec</w:t>
      </w:r>
      <w:r>
        <w:t xml:space="preserve"> </w:t>
      </w:r>
      <w:r>
        <w:t xml:space="preserve">fsync policy. RDB snapshots are taken every 15 minutes. Both are replicated to S3. Redis data is treated as ephemeral cache; the authoritative state is always PostgreSQL.</w:t>
      </w:r>
    </w:p>
    <w:bookmarkEnd w:id="494"/>
    <w:bookmarkStart w:id="495" w:name="object-storage-1"/>
    <w:p>
      <w:pPr>
        <w:pStyle w:val="Heading3"/>
      </w:pPr>
      <w:r>
        <w:rPr>
          <w:rStyle w:val="SectionNumber"/>
        </w:rPr>
        <w:t xml:space="preserve">15.12.3</w:t>
      </w:r>
      <w:r>
        <w:tab/>
      </w:r>
      <w:r>
        <w:t xml:space="preserve">Object Storage</w:t>
      </w:r>
    </w:p>
    <w:p>
      <w:pPr>
        <w:pStyle w:val="FirstParagraph"/>
      </w:pPr>
      <w:r>
        <w:t xml:space="preserve">Versioning is enabled on all production buckets. Cross-region replication is configured for disaster recovery (replication lag ≤ 15 minutes to a secondary region). Audit-archive objects carry S3 Object Lock (Compliance mode, 7-year retention) and are encrypted with SSE-KMS.</w:t>
      </w:r>
    </w:p>
    <w:p>
      <w:r>
        <w:pict>
          <v:rect style="width:0;height:1.5pt" o:hralign="center" o:hrstd="t" o:hr="t"/>
        </w:pict>
      </w:r>
    </w:p>
    <w:bookmarkEnd w:id="495"/>
    <w:bookmarkEnd w:id="496"/>
    <w:bookmarkStart w:id="497" w:name="dr-requirements-summary-table"/>
    <w:p>
      <w:pPr>
        <w:pStyle w:val="Heading2"/>
      </w:pPr>
      <w:r>
        <w:rPr>
          <w:rStyle w:val="SectionNumber"/>
        </w:rPr>
        <w:t xml:space="preserve">15.13</w:t>
      </w:r>
      <w:r>
        <w:tab/>
      </w:r>
      <w:r>
        <w:t xml:space="preserve">DR Requirements Summary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DR-013</w:t>
            </w:r>
          </w:p>
        </w:tc>
        <w:tc>
          <w:tcPr/>
          <w:p>
            <w:pPr>
              <w:pStyle w:val="Compact"/>
            </w:pPr>
            <w:r>
              <w:t xml:space="preserve">The</w:t>
            </w:r>
            <w:r>
              <w:t xml:space="preserve"> </w:t>
            </w:r>
            <w:r>
              <w:rPr>
                <w:rStyle w:val="VerbatimChar"/>
              </w:rPr>
              <w:t xml:space="preserve">robopoint_ledger</w:t>
            </w:r>
            <w:r>
              <w:t xml:space="preserve"> </w:t>
            </w:r>
            <w:r>
              <w:t xml:space="preserve">table MUST be append-only; balance queries derive current balance from</w:t>
            </w:r>
            <w:r>
              <w:t xml:space="preserve"> </w:t>
            </w:r>
            <w:r>
              <w:rPr>
                <w:rStyle w:val="VerbatimChar"/>
              </w:rPr>
              <w:t xml:space="preserve">balance_after</w:t>
            </w:r>
            <w:r>
              <w:t xml:space="preserve"> </w:t>
            </w:r>
            <w:r>
              <w:t xml:space="preserve">of the latest row.</w:t>
            </w:r>
          </w:p>
        </w:tc>
        <w:tc>
          <w:tcPr/>
          <w:p>
            <w:pPr>
              <w:pStyle w:val="Compact"/>
            </w:pPr>
            <w:r>
              <w:t xml:space="preserve">Must</w:t>
            </w:r>
          </w:p>
        </w:tc>
        <w:tc>
          <w:tcPr/>
          <w:p>
            <w:pPr>
              <w:pStyle w:val="Compact"/>
            </w:pPr>
            <w:r>
              <w:t xml:space="preserve">No UPDATE/DELETE permitted on ledger table; DB trigger enforces.</w:t>
            </w:r>
          </w:p>
        </w:tc>
      </w:tr>
      <w:tr>
        <w:tc>
          <w:tcPr/>
          <w:p>
            <w:pPr>
              <w:pStyle w:val="Compact"/>
            </w:pPr>
            <w:r>
              <w:t xml:space="preserve">DR-014</w:t>
            </w:r>
          </w:p>
        </w:tc>
        <w:tc>
          <w:tcPr/>
          <w:p>
            <w:pPr>
              <w:pStyle w:val="Compact"/>
            </w:pPr>
            <w:r>
              <w:t xml:space="preserve">Project</w:t>
            </w:r>
            <w:r>
              <w:t xml:space="preserve"> </w:t>
            </w:r>
            <w:r>
              <w:rPr>
                <w:rStyle w:val="VerbatimChar"/>
              </w:rPr>
              <w:t xml:space="preserve">canvas_json</w:t>
            </w:r>
            <w:r>
              <w:t xml:space="preserve"> </w:t>
            </w:r>
            <w:r>
              <w:t xml:space="preserve">MUST be validated against a versioned JSON schema on write; invalid diagrams MUST be rejected with a schema-validation error.</w:t>
            </w:r>
          </w:p>
        </w:tc>
        <w:tc>
          <w:tcPr/>
          <w:p>
            <w:pPr>
              <w:pStyle w:val="Compact"/>
            </w:pPr>
            <w:r>
              <w:t xml:space="preserve">Must</w:t>
            </w:r>
          </w:p>
        </w:tc>
        <w:tc>
          <w:tcPr/>
          <w:p>
            <w:pPr>
              <w:pStyle w:val="Compact"/>
            </w:pPr>
            <w:r>
              <w:t xml:space="preserve">Schema version stored in</w:t>
            </w:r>
            <w:r>
              <w:t xml:space="preserve"> </w:t>
            </w:r>
            <w:r>
              <w:rPr>
                <w:rStyle w:val="VerbatimChar"/>
              </w:rPr>
              <w:t xml:space="preserve">diagrams.canvas_json.schema_version</w:t>
            </w:r>
            <w:r>
              <w:t xml:space="preserve">.</w:t>
            </w:r>
          </w:p>
        </w:tc>
      </w:tr>
      <w:tr>
        <w:tc>
          <w:tcPr/>
          <w:p>
            <w:pPr>
              <w:pStyle w:val="Compact"/>
            </w:pPr>
            <w:r>
              <w:t xml:space="preserve">DR-015</w:t>
            </w:r>
          </w:p>
        </w:tc>
        <w:tc>
          <w:tcPr/>
          <w:p>
            <w:pPr>
              <w:pStyle w:val="Compact"/>
            </w:pPr>
            <w:r>
              <w:t xml:space="preserve">All timestamps MUST be stored in UTC (</w:t>
            </w:r>
            <w:r>
              <w:rPr>
                <w:rStyle w:val="VerbatimChar"/>
              </w:rPr>
              <w:t xml:space="preserve">timestamptz</w:t>
            </w:r>
            <w:r>
              <w:t xml:space="preserve">); display conversion to the tenant timezone is the responsibility of the API/UI layer.</w:t>
            </w:r>
          </w:p>
        </w:tc>
        <w:tc>
          <w:tcPr/>
          <w:p>
            <w:pPr>
              <w:pStyle w:val="Compact"/>
            </w:pPr>
            <w:r>
              <w:t xml:space="preserve">Must</w:t>
            </w:r>
          </w:p>
        </w:tc>
        <w:tc>
          <w:tcPr/>
          <w:p>
            <w:pPr>
              <w:pStyle w:val="Compact"/>
            </w:pPr>
            <w:r>
              <w:t xml:space="preserve">Linting rule in DB migration CI.</w:t>
            </w:r>
          </w:p>
        </w:tc>
      </w:tr>
      <w:tr>
        <w:tc>
          <w:tcPr/>
          <w:p>
            <w:pPr>
              <w:pStyle w:val="Compact"/>
            </w:pPr>
            <w:r>
              <w:t xml:space="preserve">DR-016</w:t>
            </w:r>
          </w:p>
        </w:tc>
        <w:tc>
          <w:tcPr/>
          <w:p>
            <w:pPr>
              <w:pStyle w:val="Compact"/>
            </w:pPr>
            <w:r>
              <w:t xml:space="preserve">The</w:t>
            </w:r>
            <w:r>
              <w:t xml:space="preserve"> </w:t>
            </w:r>
            <w:r>
              <w:rPr>
                <w:rStyle w:val="VerbatimChar"/>
              </w:rPr>
              <w:t xml:space="preserve">component_library_items</w:t>
            </w:r>
            <w:r>
              <w:t xml:space="preserve"> </w:t>
            </w:r>
            <w:r>
              <w:t xml:space="preserve">table MUST be the single source of truth for component metadata; RSE and the Studio IDE MUST derive their component catalogue from this table.</w:t>
            </w:r>
          </w:p>
        </w:tc>
        <w:tc>
          <w:tcPr/>
          <w:p>
            <w:pPr>
              <w:pStyle w:val="Compact"/>
            </w:pPr>
            <w:r>
              <w:t xml:space="preserve">Must</w:t>
            </w:r>
          </w:p>
        </w:tc>
        <w:tc>
          <w:tcPr/>
          <w:p>
            <w:pPr>
              <w:pStyle w:val="Compact"/>
            </w:pPr>
            <w:r>
              <w:t xml:space="preserve">Cross-references FR-SIM (Section 8) and Section 10.</w:t>
            </w:r>
          </w:p>
        </w:tc>
      </w:tr>
      <w:tr>
        <w:tc>
          <w:tcPr/>
          <w:p>
            <w:pPr>
              <w:pStyle w:val="Compact"/>
            </w:pPr>
            <w:r>
              <w:t xml:space="preserve">DR-017</w:t>
            </w:r>
          </w:p>
        </w:tc>
        <w:tc>
          <w:tcPr/>
          <w:p>
            <w:pPr>
              <w:pStyle w:val="Compact"/>
            </w:pPr>
            <w:r>
              <w:t xml:space="preserve">Simulation run records MUST reference the exact firmware binary S3 key used, enabling deterministic replay for debugging and academic integrity review.</w:t>
            </w:r>
          </w:p>
        </w:tc>
        <w:tc>
          <w:tcPr/>
          <w:p>
            <w:pPr>
              <w:pStyle w:val="Compact"/>
            </w:pPr>
            <w:r>
              <w:t xml:space="preserve">Should</w:t>
            </w:r>
          </w:p>
        </w:tc>
        <w:tc>
          <w:tcPr/>
          <w:p>
            <w:pPr>
              <w:pStyle w:val="Compact"/>
            </w:pPr>
            <w:r>
              <w:rPr>
                <w:rStyle w:val="VerbatimChar"/>
              </w:rPr>
              <w:t xml:space="preserve">simulation_runs.firmware_s3_key</w:t>
            </w:r>
            <w:r>
              <w:t xml:space="preserve"> </w:t>
            </w:r>
            <w:r>
              <w:t xml:space="preserve">is immutable after run completion.</w:t>
            </w:r>
          </w:p>
        </w:tc>
      </w:tr>
      <w:tr>
        <w:tc>
          <w:tcPr/>
          <w:p>
            <w:pPr>
              <w:pStyle w:val="Compact"/>
            </w:pPr>
            <w:r>
              <w:t xml:space="preserve">DR-018</w:t>
            </w:r>
          </w:p>
        </w:tc>
        <w:tc>
          <w:tcPr/>
          <w:p>
            <w:pPr>
              <w:pStyle w:val="Compact"/>
            </w:pPr>
            <w:r>
              <w:t xml:space="preserve">Leaderboard entries MUST be derived from</w:t>
            </w:r>
            <w:r>
              <w:t xml:space="preserve"> </w:t>
            </w:r>
            <w:r>
              <w:rPr>
                <w:rStyle w:val="VerbatimChar"/>
              </w:rPr>
              <w:t xml:space="preserve">robopoint_ledger</w:t>
            </w:r>
            <w:r>
              <w:t xml:space="preserve"> </w:t>
            </w:r>
            <w:r>
              <w:t xml:space="preserve">aggregations, not stored as a primary source of truth, and MUST be refreshable from the ledger at any time.</w:t>
            </w:r>
          </w:p>
        </w:tc>
        <w:tc>
          <w:tcPr/>
          <w:p>
            <w:pPr>
              <w:pStyle w:val="Compact"/>
            </w:pPr>
            <w:r>
              <w:t xml:space="preserve">Must</w:t>
            </w:r>
          </w:p>
        </w:tc>
        <w:tc>
          <w:tcPr/>
          <w:p>
            <w:pPr>
              <w:pStyle w:val="Compact"/>
            </w:pPr>
            <w:r>
              <w:rPr>
                <w:rStyle w:val="VerbatimChar"/>
              </w:rPr>
              <w:t xml:space="preserve">leaderboard_entries</w:t>
            </w:r>
            <w:r>
              <w:t xml:space="preserve"> </w:t>
            </w:r>
            <w:r>
              <w:t xml:space="preserve">carries</w:t>
            </w:r>
            <w:r>
              <w:t xml:space="preserve"> </w:t>
            </w:r>
            <w:r>
              <w:rPr>
                <w:rStyle w:val="VerbatimChar"/>
              </w:rPr>
              <w:t xml:space="preserve">last_recalculated_at</w:t>
            </w:r>
            <w:r>
              <w:t xml:space="preserve">; background worker reconciles.</w:t>
            </w:r>
          </w:p>
        </w:tc>
      </w:tr>
      <w:tr>
        <w:tc>
          <w:tcPr/>
          <w:p>
            <w:pPr>
              <w:pStyle w:val="Compact"/>
            </w:pPr>
            <w:r>
              <w:t xml:space="preserve">DR-019</w:t>
            </w:r>
          </w:p>
        </w:tc>
        <w:tc>
          <w:tcPr/>
          <w:p>
            <w:pPr>
              <w:pStyle w:val="Compact"/>
            </w:pPr>
            <w:r>
              <w:t xml:space="preserve">Soft-deleted records (</w:t>
            </w:r>
            <w:r>
              <w:rPr>
                <w:rStyle w:val="VerbatimChar"/>
              </w:rPr>
              <w:t xml:space="preserve">deleted_at IS NOT NULL</w:t>
            </w:r>
            <w:r>
              <w:t xml:space="preserve">) MUST be excluded from all RLS-visible queries by default via RLS policy; hard deletion MUST only occur after the retention period has elapsed.</w:t>
            </w:r>
          </w:p>
        </w:tc>
        <w:tc>
          <w:tcPr/>
          <w:p>
            <w:pPr>
              <w:pStyle w:val="Compact"/>
            </w:pPr>
            <w:r>
              <w:t xml:space="preserve">Must</w:t>
            </w:r>
          </w:p>
        </w:tc>
        <w:tc>
          <w:tcPr/>
          <w:p>
            <w:pPr>
              <w:pStyle w:val="Compact"/>
            </w:pPr>
            <w:r>
              <w:t xml:space="preserve">CI test verifies RLS policies include</w:t>
            </w:r>
            <w:r>
              <w:t xml:space="preserve"> </w:t>
            </w:r>
            <w:r>
              <w:rPr>
                <w:rStyle w:val="VerbatimChar"/>
              </w:rPr>
              <w:t xml:space="preserve">AND deleted_at IS NULL</w:t>
            </w:r>
            <w:r>
              <w:t xml:space="preserve"> </w:t>
            </w:r>
            <w:r>
              <w:t xml:space="preserve">for user-facing roles.</w:t>
            </w:r>
          </w:p>
        </w:tc>
      </w:tr>
      <w:tr>
        <w:tc>
          <w:tcPr/>
          <w:p>
            <w:pPr>
              <w:pStyle w:val="Compact"/>
            </w:pPr>
            <w:r>
              <w:t xml:space="preserve">DR-020</w:t>
            </w:r>
          </w:p>
        </w:tc>
        <w:tc>
          <w:tcPr/>
          <w:p>
            <w:pPr>
              <w:pStyle w:val="Compact"/>
            </w:pPr>
            <w:r>
              <w:t xml:space="preserve">ModerationCase records and their associated content snapshots MUST be retained for a minimum of 7 years for safeguarding audit purposes, regardless of account deletion status, per the Authoritative Data Retention Schedule.</w:t>
            </w:r>
          </w:p>
        </w:tc>
        <w:tc>
          <w:tcPr/>
          <w:p>
            <w:pPr>
              <w:pStyle w:val="Compact"/>
            </w:pPr>
            <w:r>
              <w:t xml:space="preserve">Must</w:t>
            </w:r>
          </w:p>
        </w:tc>
        <w:tc>
          <w:tcPr/>
          <w:p>
            <w:pPr>
              <w:pStyle w:val="Compact"/>
            </w:pPr>
            <w:r>
              <w:t xml:space="preserve">S3 content snapshot stored at case-creation time; object lock applied.</w:t>
            </w:r>
          </w:p>
        </w:tc>
      </w:tr>
      <w:tr>
        <w:tc>
          <w:tcPr/>
          <w:p>
            <w:pPr>
              <w:pStyle w:val="Compact"/>
            </w:pPr>
            <w:r>
              <w:t xml:space="preserve">DR-021</w:t>
            </w:r>
          </w:p>
        </w:tc>
        <w:tc>
          <w:tcPr/>
          <w:p>
            <w:pPr>
              <w:pStyle w:val="Compact"/>
            </w:pPr>
            <w:r>
              <w:t xml:space="preserve">The</w:t>
            </w:r>
            <w:r>
              <w:t xml:space="preserve"> </w:t>
            </w:r>
            <w:r>
              <w:rPr>
                <w:rStyle w:val="VerbatimChar"/>
              </w:rPr>
              <w:t xml:space="preserve">projects.board</w:t>
            </w:r>
            <w:r>
              <w:t xml:space="preserve"> </w:t>
            </w:r>
            <w:r>
              <w:t xml:space="preserve">column MUST reference a valid slug present in</w:t>
            </w:r>
            <w:r>
              <w:t xml:space="preserve"> </w:t>
            </w:r>
            <w:r>
              <w:rPr>
                <w:rStyle w:val="VerbatimChar"/>
              </w:rPr>
              <w:t xml:space="preserve">board_definitions</w:t>
            </w:r>
            <w:r>
              <w:t xml:space="preserve"> </w:t>
            </w:r>
            <w:r>
              <w:t xml:space="preserve">(either a platform built-in or an approved tenant-scoped custom board). Foreign-key enforcement or an application-layer check MUST prevent projects being created against</w:t>
            </w:r>
            <w:r>
              <w:t xml:space="preserve"> </w:t>
            </w:r>
            <w:r>
              <w:rPr>
                <w:rStyle w:val="VerbatimChar"/>
              </w:rPr>
              <w:t xml:space="preserve">pending</w:t>
            </w:r>
            <w:r>
              <w:t xml:space="preserve"> </w:t>
            </w:r>
            <w:r>
              <w:t xml:space="preserve">or</w:t>
            </w:r>
            <w:r>
              <w:t xml:space="preserve"> </w:t>
            </w:r>
            <w:r>
              <w:rPr>
                <w:rStyle w:val="VerbatimChar"/>
              </w:rPr>
              <w:t xml:space="preserve">rejected</w:t>
            </w:r>
            <w:r>
              <w:t xml:space="preserve"> </w:t>
            </w:r>
            <w:r>
              <w:t xml:space="preserve">board definitions.</w:t>
            </w:r>
          </w:p>
        </w:tc>
        <w:tc>
          <w:tcPr/>
          <w:p>
            <w:pPr>
              <w:pStyle w:val="Compact"/>
            </w:pPr>
            <w:r>
              <w:t xml:space="preserve">Must</w:t>
            </w:r>
          </w:p>
        </w:tc>
        <w:tc>
          <w:tcPr/>
          <w:p>
            <w:pPr>
              <w:pStyle w:val="Compact"/>
            </w:pPr>
            <w:r>
              <w:t xml:space="preserve">Validated on project create/update;</w:t>
            </w:r>
            <w:r>
              <w:t xml:space="preserve"> </w:t>
            </w:r>
            <w:r>
              <w:rPr>
                <w:rStyle w:val="VerbatimChar"/>
              </w:rPr>
              <w:t xml:space="preserve">board_definitions.status = 'active'</w:t>
            </w:r>
            <w:r>
              <w:t xml:space="preserve"> </w:t>
            </w:r>
            <w:r>
              <w:t xml:space="preserve">required.</w:t>
            </w:r>
          </w:p>
        </w:tc>
      </w:tr>
      <w:tr>
        <w:tc>
          <w:tcPr/>
          <w:p>
            <w:pPr>
              <w:pStyle w:val="Compact"/>
            </w:pPr>
            <w:r>
              <w:t xml:space="preserve">DR-022</w:t>
            </w:r>
          </w:p>
        </w:tc>
        <w:tc>
          <w:tcPr/>
          <w:p>
            <w:pPr>
              <w:pStyle w:val="Compact"/>
            </w:pPr>
            <w:r>
              <w:t xml:space="preserve">Custom board definitions uploaded by non-admin users MUST be stored with</w:t>
            </w:r>
            <w:r>
              <w:t xml:space="preserve"> </w:t>
            </w:r>
            <w:r>
              <w:rPr>
                <w:rStyle w:val="VerbatimChar"/>
              </w:rPr>
              <w:t xml:space="preserve">status = 'pending'</w:t>
            </w:r>
            <w:r>
              <w:t xml:space="preserve"> </w:t>
            </w:r>
            <w:r>
              <w:t xml:space="preserve">and MUST pass JSON-schema validation (wokwi-boards manifest schema), pin-sanity checks, and SVG/asset safety scanning before their status is set to</w:t>
            </w:r>
            <w:r>
              <w:t xml:space="preserve"> </w:t>
            </w:r>
            <w:r>
              <w:rPr>
                <w:rStyle w:val="VerbatimChar"/>
              </w:rPr>
              <w:t xml:space="preserve">active</w:t>
            </w:r>
            <w:r>
              <w:t xml:space="preserve">.</w:t>
            </w:r>
          </w:p>
        </w:tc>
        <w:tc>
          <w:tcPr/>
          <w:p>
            <w:pPr>
              <w:pStyle w:val="Compact"/>
            </w:pPr>
            <w:r>
              <w:t xml:space="preserve">Must</w:t>
            </w:r>
          </w:p>
        </w:tc>
        <w:tc>
          <w:tcPr/>
          <w:p>
            <w:pPr>
              <w:pStyle w:val="Compact"/>
            </w:pPr>
            <w:r>
              <w:t xml:space="preserve">Validation runs synchronously on upload; approval workflow sets</w:t>
            </w:r>
            <w:r>
              <w:t xml:space="preserve"> </w:t>
            </w:r>
            <w:r>
              <w:rPr>
                <w:rStyle w:val="VerbatimChar"/>
              </w:rPr>
              <w:t xml:space="preserve">approved_by_id</w:t>
            </w:r>
            <w:r>
              <w:t xml:space="preserve"> </w:t>
            </w:r>
            <w:r>
              <w:t xml:space="preserve">and</w:t>
            </w:r>
            <w:r>
              <w:t xml:space="preserve"> </w:t>
            </w:r>
            <w:r>
              <w:rPr>
                <w:rStyle w:val="VerbatimChar"/>
              </w:rPr>
              <w:t xml:space="preserve">approved_at</w:t>
            </w:r>
            <w:r>
              <w:t xml:space="preserve">.</w:t>
            </w:r>
          </w:p>
        </w:tc>
      </w:tr>
      <w:tr>
        <w:tc>
          <w:tcPr/>
          <w:p>
            <w:pPr>
              <w:pStyle w:val="Compact"/>
            </w:pPr>
            <w:r>
              <w:t xml:space="preserve">DR-023</w:t>
            </w:r>
          </w:p>
        </w:tc>
        <w:tc>
          <w:tcPr/>
          <w:p>
            <w:pPr>
              <w:pStyle w:val="Compact"/>
            </w:pPr>
            <w:r>
              <w:t xml:space="preserve">The</w:t>
            </w:r>
            <w:r>
              <w:t xml:space="preserve"> </w:t>
            </w:r>
            <w:r>
              <w:rPr>
                <w:rStyle w:val="VerbatimChar"/>
              </w:rPr>
              <w:t xml:space="preserve">simulation_runs.firmware_s3_key</w:t>
            </w:r>
            <w:r>
              <w:t xml:space="preserve"> </w:t>
            </w:r>
            <w:r>
              <w:t xml:space="preserve">MUST store the board-appropriate firmware format:</w:t>
            </w:r>
            <w:r>
              <w:t xml:space="preserve"> </w:t>
            </w:r>
            <w:r>
              <w:rPr>
                <w:rStyle w:val="VerbatimChar"/>
              </w:rPr>
              <w:t xml:space="preserve">.hex</w:t>
            </w:r>
            <w:r>
              <w:t xml:space="preserve"> </w:t>
            </w:r>
            <w:r>
              <w:t xml:space="preserve">for AVR (Arduino UNO R3),</w:t>
            </w:r>
            <w:r>
              <w:t xml:space="preserve"> </w:t>
            </w:r>
            <w:r>
              <w:rPr>
                <w:rStyle w:val="VerbatimChar"/>
              </w:rPr>
              <w:t xml:space="preserve">.bin</w:t>
            </w:r>
            <w:r>
              <w:t xml:space="preserve"> </w:t>
            </w:r>
            <w:r>
              <w:t xml:space="preserve">for ESP32, and</w:t>
            </w:r>
            <w:r>
              <w:t xml:space="preserve"> </w:t>
            </w:r>
            <w:r>
              <w:rPr>
                <w:rStyle w:val="VerbatimChar"/>
              </w:rPr>
              <w:t xml:space="preserve">.uf2</w:t>
            </w:r>
            <w:r>
              <w:t xml:space="preserve"> </w:t>
            </w:r>
            <w:r>
              <w:t xml:space="preserve">or</w:t>
            </w:r>
            <w:r>
              <w:t xml:space="preserve"> </w:t>
            </w:r>
            <w:r>
              <w:rPr>
                <w:rStyle w:val="VerbatimChar"/>
              </w:rPr>
              <w:t xml:space="preserve">.elf</w:t>
            </w:r>
            <w:r>
              <w:t xml:space="preserve"> </w:t>
            </w:r>
            <w:r>
              <w:t xml:space="preserve">for RP2040 (Raspberry Pi Pico). The</w:t>
            </w:r>
            <w:r>
              <w:t xml:space="preserve"> </w:t>
            </w:r>
            <w:r>
              <w:rPr>
                <w:rStyle w:val="VerbatimChar"/>
              </w:rPr>
              <w:t xml:space="preserve">board</w:t>
            </w:r>
            <w:r>
              <w:t xml:space="preserve"> </w:t>
            </w:r>
            <w:r>
              <w:t xml:space="preserve">column on</w:t>
            </w:r>
            <w:r>
              <w:t xml:space="preserve"> </w:t>
            </w:r>
            <w:r>
              <w:rPr>
                <w:rStyle w:val="VerbatimChar"/>
              </w:rPr>
              <w:t xml:space="preserve">simulation_runs</w:t>
            </w:r>
            <w:r>
              <w:t xml:space="preserve"> </w:t>
            </w:r>
            <w:r>
              <w:t xml:space="preserve">determines the expected format.</w:t>
            </w:r>
          </w:p>
        </w:tc>
        <w:tc>
          <w:tcPr/>
          <w:p>
            <w:pPr>
              <w:pStyle w:val="Compact"/>
            </w:pPr>
            <w:r>
              <w:t xml:space="preserve">Must</w:t>
            </w:r>
          </w:p>
        </w:tc>
        <w:tc>
          <w:tcPr/>
          <w:p>
            <w:pPr>
              <w:pStyle w:val="Compact"/>
            </w:pPr>
            <w:r>
              <w:t xml:space="preserve">Enforced by compile-worker output conventions; format mismatch triggers a run-level error.</w:t>
            </w:r>
          </w:p>
        </w:tc>
      </w:tr>
    </w:tbl>
    <w:p>
      <w:r>
        <w:pict>
          <v:rect style="width:0;height:1.5pt" o:hralign="center" o:hrstd="t" o:hr="t"/>
        </w:pict>
      </w:r>
    </w:p>
    <w:bookmarkEnd w:id="497"/>
    <w:bookmarkStart w:id="498" w:name="cross-references-11"/>
    <w:p>
      <w:pPr>
        <w:pStyle w:val="Heading2"/>
      </w:pPr>
      <w:r>
        <w:rPr>
          <w:rStyle w:val="SectionNumber"/>
        </w:rPr>
        <w:t xml:space="preserve">15.14</w:t>
      </w:r>
      <w:r>
        <w:tab/>
      </w:r>
      <w:r>
        <w:t xml:space="preserve">Cross-References</w:t>
      </w:r>
    </w:p>
    <w:p>
      <w:pPr>
        <w:pStyle w:val="Compact"/>
        <w:numPr>
          <w:ilvl w:val="0"/>
          <w:numId w:val="1033"/>
        </w:numPr>
      </w:pPr>
      <w:r>
        <w:t xml:space="preserve">Multi-tenant routing and subdomain/custom-domain resolution: Section 6, Functional Requirements: Multi-Tenancy, Custom Domains and White-Labelling (FR-TEN).</w:t>
      </w:r>
    </w:p>
    <w:p>
      <w:pPr>
        <w:pStyle w:val="Compact"/>
        <w:numPr>
          <w:ilvl w:val="0"/>
          <w:numId w:val="1033"/>
        </w:numPr>
      </w:pPr>
      <w:r>
        <w:t xml:space="preserve">Authentication session data and JWT: Section 5, Functional Requirements: Identity, Authentication and Authorization (FR-AUTH).</w:t>
      </w:r>
    </w:p>
    <w:p>
      <w:pPr>
        <w:pStyle w:val="Compact"/>
        <w:numPr>
          <w:ilvl w:val="0"/>
          <w:numId w:val="1033"/>
        </w:numPr>
      </w:pPr>
      <w:r>
        <w:t xml:space="preserve">Simulation run lifecycle and component state: Section 8, Functional Requirements: RoboCode Simulation Engine (FR-SIM); covers all three first-class boards (Arduino UNO R3 / avr8js, ESP32 / ESP32 core, Raspberry Pi Pico / rp2040js) and the extensible wokwi-boards custom board library.</w:t>
      </w:r>
    </w:p>
    <w:p>
      <w:pPr>
        <w:pStyle w:val="Compact"/>
        <w:numPr>
          <w:ilvl w:val="0"/>
          <w:numId w:val="1033"/>
        </w:numPr>
      </w:pPr>
      <w:r>
        <w:t xml:space="preserve">Component catalogue definition: Section 10, Component and Sensor Library Specification (FR-SIM-200 through FR-SIM-212).</w:t>
      </w:r>
    </w:p>
    <w:p>
      <w:pPr>
        <w:pStyle w:val="Compact"/>
        <w:numPr>
          <w:ilvl w:val="0"/>
          <w:numId w:val="1033"/>
        </w:numPr>
      </w:pPr>
      <w:r>
        <w:t xml:space="preserve">Custom board definition upload, validation and moderation: board_definitions entity (this section, DR-021, DR-022) and FR-SIM (Section 8).</w:t>
      </w:r>
    </w:p>
    <w:p>
      <w:pPr>
        <w:pStyle w:val="Compact"/>
        <w:numPr>
          <w:ilvl w:val="0"/>
          <w:numId w:val="1033"/>
        </w:numPr>
      </w:pPr>
      <w:r>
        <w:t xml:space="preserve">Approval and consent state machine: FR-AUTH-010 through FR-AUTH-030.</w:t>
      </w:r>
    </w:p>
    <w:p>
      <w:pPr>
        <w:pStyle w:val="Compact"/>
        <w:numPr>
          <w:ilvl w:val="0"/>
          <w:numId w:val="1033"/>
        </w:numPr>
      </w:pPr>
      <w:r>
        <w:t xml:space="preserve">Moderation and safeguarding escalation: Section 13, Functional Requirements: Communication, Notifications and Moderation (FR-MOD).</w:t>
      </w:r>
    </w:p>
    <w:p>
      <w:pPr>
        <w:pStyle w:val="Compact"/>
        <w:numPr>
          <w:ilvl w:val="0"/>
          <w:numId w:val="1033"/>
        </w:numPr>
      </w:pPr>
      <w:r>
        <w:t xml:space="preserve">Observability and log retention: Section 21, Observability, Logging, Monitoring and Support.</w:t>
      </w:r>
    </w:p>
    <w:p>
      <w:pPr>
        <w:pStyle w:val="Compact"/>
        <w:numPr>
          <w:ilvl w:val="0"/>
          <w:numId w:val="1033"/>
        </w:numPr>
      </w:pPr>
      <w:r>
        <w:t xml:space="preserve">Security controls and encryption: Section 18, Security, Privacy and Child Safety (SR-nnn).</w:t>
      </w:r>
    </w:p>
    <w:bookmarkEnd w:id="498"/>
    <w:bookmarkEnd w:id="499"/>
    <w:bookmarkStart w:id="542" w:name="X132366de63c25b2b1f5bcb09f0db4701c42e8a1"/>
    <w:p>
      <w:pPr>
        <w:pStyle w:val="Heading1"/>
      </w:pPr>
      <w:r>
        <w:rPr>
          <w:rStyle w:val="SectionNumber"/>
        </w:rPr>
        <w:t xml:space="preserve">16</w:t>
      </w:r>
      <w:r>
        <w:tab/>
      </w:r>
      <w:r>
        <w:t xml:space="preserve">API Specification and Integration Interfaces</w:t>
      </w:r>
    </w:p>
    <w:bookmarkStart w:id="500" w:name="overview-12"/>
    <w:p>
      <w:pPr>
        <w:pStyle w:val="Heading2"/>
      </w:pPr>
      <w:r>
        <w:rPr>
          <w:rStyle w:val="SectionNumber"/>
        </w:rPr>
        <w:t xml:space="preserve">16.1</w:t>
      </w:r>
      <w:r>
        <w:tab/>
      </w:r>
      <w:r>
        <w:t xml:space="preserve">Overview</w:t>
      </w:r>
    </w:p>
    <w:p>
      <w:pPr>
        <w:pStyle w:val="FirstParagraph"/>
      </w:pPr>
      <w:r>
        <w:t xml:space="preserve">This section specifies the design, structure, and contractual obligations of all programmatic interfaces exposed by and consumed by the RoboCode.Africa platform. It covers the REST and GraphQL APIs served by the backend microservices, the real-time WebSocket event protocol, the webhook/eventing subsystem, rate limiting, versioning and error conventions, and the catalogue of external integrations (DNS/ACME, email, SMS, payment gateways, SSO identity providers, CDN/object storage, the bundled Wokwi open-source libraries, and the AI-assistant provider).</w:t>
      </w:r>
    </w:p>
    <w:p>
      <w:pPr>
        <w:pStyle w:val="BodyText"/>
      </w:pPr>
      <w:r>
        <w:t xml:space="preserve">All interface requirements carry the prefix</w:t>
      </w:r>
      <w:r>
        <w:t xml:space="preserve"> </w:t>
      </w:r>
      <w:r>
        <w:rPr>
          <w:rStyle w:val="VerbatimChar"/>
        </w:rPr>
        <w:t xml:space="preserve">IR-</w:t>
      </w:r>
      <w:r>
        <w:t xml:space="preserve">. Functional requirements cross-referenced from other sections retain their original prefixes (</w:t>
      </w:r>
      <w:r>
        <w:rPr>
          <w:rStyle w:val="VerbatimChar"/>
        </w:rPr>
        <w:t xml:space="preserve">FR-AUTH</w:t>
      </w:r>
      <w:r>
        <w:t xml:space="preserve">,</w:t>
      </w:r>
      <w:r>
        <w:t xml:space="preserve"> </w:t>
      </w:r>
      <w:r>
        <w:rPr>
          <w:rStyle w:val="VerbatimChar"/>
        </w:rPr>
        <w:t xml:space="preserve">FR-TEN</w:t>
      </w:r>
      <w:r>
        <w:t xml:space="preserve">,</w:t>
      </w:r>
      <w:r>
        <w:t xml:space="preserve"> </w:t>
      </w:r>
      <w:r>
        <w:rPr>
          <w:rStyle w:val="VerbatimChar"/>
        </w:rPr>
        <w:t xml:space="preserve">FR-SIM</w:t>
      </w:r>
      <w:r>
        <w:t xml:space="preserve">,</w:t>
      </w:r>
      <w:r>
        <w:t xml:space="preserve"> </w:t>
      </w:r>
      <w:r>
        <w:rPr>
          <w:rStyle w:val="VerbatimChar"/>
        </w:rPr>
        <w:t xml:space="preserve">FR-CODE</w:t>
      </w:r>
      <w:r>
        <w:t xml:space="preserve">,</w:t>
      </w:r>
      <w:r>
        <w:t xml:space="preserve"> </w:t>
      </w:r>
      <w:r>
        <w:rPr>
          <w:rStyle w:val="VerbatimChar"/>
        </w:rPr>
        <w:t xml:space="preserve">FR-LRN</w:t>
      </w:r>
      <w:r>
        <w:t xml:space="preserve">,</w:t>
      </w:r>
      <w:r>
        <w:t xml:space="preserve"> </w:t>
      </w:r>
      <w:r>
        <w:rPr>
          <w:rStyle w:val="VerbatimChar"/>
        </w:rPr>
        <w:t xml:space="preserve">FR-TEAM</w:t>
      </w:r>
      <w:r>
        <w:t xml:space="preserve">,</w:t>
      </w:r>
      <w:r>
        <w:t xml:space="preserve"> </w:t>
      </w:r>
      <w:r>
        <w:rPr>
          <w:rStyle w:val="VerbatimChar"/>
        </w:rPr>
        <w:t xml:space="preserve">FR-GAM</w:t>
      </w:r>
      <w:r>
        <w:t xml:space="preserve">,</w:t>
      </w:r>
      <w:r>
        <w:t xml:space="preserve"> </w:t>
      </w:r>
      <w:r>
        <w:rPr>
          <w:rStyle w:val="VerbatimChar"/>
        </w:rPr>
        <w:t xml:space="preserve">FR-COMM</w:t>
      </w:r>
      <w:r>
        <w:t xml:space="preserve">,</w:t>
      </w:r>
      <w:r>
        <w:t xml:space="preserve"> </w:t>
      </w:r>
      <w:r>
        <w:rPr>
          <w:rStyle w:val="VerbatimChar"/>
        </w:rPr>
        <w:t xml:space="preserve">FR-ADM</w:t>
      </w:r>
      <w:r>
        <w:t xml:space="preserve">). Security obligations are specified in the Security, Privacy and Child Safety section (</w:t>
      </w:r>
      <w:r>
        <w:rPr>
          <w:rStyle w:val="VerbatimChar"/>
        </w:rPr>
        <w:t xml:space="preserve">SR-nnn</w:t>
      </w:r>
      <w:r>
        <w:t xml:space="preserve">).</w:t>
      </w:r>
    </w:p>
    <w:p>
      <w:r>
        <w:pict>
          <v:rect style="width:0;height:1.5pt" o:hralign="center" o:hrstd="t" o:hr="t"/>
        </w:pict>
      </w:r>
    </w:p>
    <w:bookmarkEnd w:id="500"/>
    <w:bookmarkStart w:id="503" w:name="api-design-principles"/>
    <w:p>
      <w:pPr>
        <w:pStyle w:val="Heading2"/>
      </w:pPr>
      <w:r>
        <w:rPr>
          <w:rStyle w:val="SectionNumber"/>
        </w:rPr>
        <w:t xml:space="preserve">16.2</w:t>
      </w:r>
      <w:r>
        <w:tab/>
      </w:r>
      <w:r>
        <w:t xml:space="preserve">API Design Principles</w:t>
      </w:r>
    </w:p>
    <w:bookmarkStart w:id="501" w:name="core-principles"/>
    <w:p>
      <w:pPr>
        <w:pStyle w:val="Heading3"/>
      </w:pPr>
      <w:r>
        <w:rPr>
          <w:rStyle w:val="SectionNumber"/>
        </w:rPr>
        <w:t xml:space="preserve">16.2.1</w:t>
      </w:r>
      <w:r>
        <w:tab/>
      </w:r>
      <w:r>
        <w:t xml:space="preserve">Core Principles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IR-001</w:t>
            </w:r>
          </w:p>
        </w:tc>
        <w:tc>
          <w:tcPr/>
          <w:p>
            <w:pPr>
              <w:pStyle w:val="Compact"/>
            </w:pPr>
            <w:r>
              <w:t xml:space="preserve">The API</w:t>
            </w:r>
            <w:r>
              <w:t xml:space="preserve"> </w:t>
            </w:r>
            <w:r>
              <w:rPr>
                <w:b/>
                <w:bCs/>
              </w:rPr>
              <w:t xml:space="preserve">shall</w:t>
            </w:r>
            <w:r>
              <w:t xml:space="preserve"> </w:t>
            </w:r>
            <w:r>
              <w:t xml:space="preserve">follow a resource-oriented design where REST endpoints map to stable, well-named resources and GraphQL operations mirror the same domain model.</w:t>
            </w:r>
          </w:p>
        </w:tc>
        <w:tc>
          <w:tcPr/>
          <w:p>
            <w:pPr>
              <w:pStyle w:val="Compact"/>
            </w:pPr>
            <w:r>
              <w:t xml:space="preserve">Must</w:t>
            </w:r>
          </w:p>
        </w:tc>
        <w:tc>
          <w:tcPr/>
          <w:p>
            <w:pPr>
              <w:pStyle w:val="Compact"/>
            </w:pPr>
            <w:r>
              <w:t xml:space="preserve">Consistent naming reduces client integration effort.</w:t>
            </w:r>
          </w:p>
        </w:tc>
      </w:tr>
      <w:tr>
        <w:tc>
          <w:tcPr/>
          <w:p>
            <w:pPr>
              <w:pStyle w:val="Compact"/>
            </w:pPr>
            <w:r>
              <w:t xml:space="preserve">IR-002</w:t>
            </w:r>
          </w:p>
        </w:tc>
        <w:tc>
          <w:tcPr/>
          <w:p>
            <w:pPr>
              <w:pStyle w:val="Compact"/>
            </w:pPr>
            <w:r>
              <w:t xml:space="preserve">Every API response</w:t>
            </w:r>
            <w:r>
              <w:t xml:space="preserve"> </w:t>
            </w:r>
            <w:r>
              <w:rPr>
                <w:b/>
                <w:bCs/>
              </w:rPr>
              <w:t xml:space="preserve">shall</w:t>
            </w:r>
            <w:r>
              <w:t xml:space="preserve"> </w:t>
            </w:r>
            <w:r>
              <w:t xml:space="preserve">include a</w:t>
            </w:r>
            <w:r>
              <w:t xml:space="preserve"> </w:t>
            </w:r>
            <w:r>
              <w:rPr>
                <w:rStyle w:val="VerbatimChar"/>
              </w:rPr>
              <w:t xml:space="preserve">requestId</w:t>
            </w:r>
            <w:r>
              <w:t xml:space="preserve"> </w:t>
            </w:r>
            <w:r>
              <w:t xml:space="preserve">(UUID v4) to support distributed tracing; the same ID</w:t>
            </w:r>
            <w:r>
              <w:t xml:space="preserve"> </w:t>
            </w:r>
            <w:r>
              <w:rPr>
                <w:b/>
                <w:bCs/>
              </w:rPr>
              <w:t xml:space="preserve">shall</w:t>
            </w:r>
            <w:r>
              <w:t xml:space="preserve"> </w:t>
            </w:r>
            <w:r>
              <w:t xml:space="preserve">be propagated to all downstream microservice calls.</w:t>
            </w:r>
          </w:p>
        </w:tc>
        <w:tc>
          <w:tcPr/>
          <w:p>
            <w:pPr>
              <w:pStyle w:val="Compact"/>
            </w:pPr>
            <w:r>
              <w:t xml:space="preserve">Must</w:t>
            </w:r>
          </w:p>
        </w:tc>
        <w:tc>
          <w:tcPr/>
          <w:p>
            <w:pPr>
              <w:pStyle w:val="Compact"/>
            </w:pPr>
            <w:r>
              <w:t xml:space="preserve">Correlates with OpenTelemetry trace spans; see Observability section.</w:t>
            </w:r>
          </w:p>
        </w:tc>
      </w:tr>
      <w:tr>
        <w:tc>
          <w:tcPr/>
          <w:p>
            <w:pPr>
              <w:pStyle w:val="Compact"/>
            </w:pPr>
            <w:r>
              <w:t xml:space="preserve">IR-003</w:t>
            </w:r>
          </w:p>
        </w:tc>
        <w:tc>
          <w:tcPr/>
          <w:p>
            <w:pPr>
              <w:pStyle w:val="Compact"/>
            </w:pPr>
            <w:r>
              <w:t xml:space="preserve">The API</w:t>
            </w:r>
            <w:r>
              <w:t xml:space="preserve"> </w:t>
            </w:r>
            <w:r>
              <w:rPr>
                <w:b/>
                <w:bCs/>
              </w:rPr>
              <w:t xml:space="preserve">shall</w:t>
            </w:r>
            <w:r>
              <w:t xml:space="preserve"> </w:t>
            </w:r>
            <w:r>
              <w:t xml:space="preserve">be versioned; the current stable version is</w:t>
            </w:r>
            <w:r>
              <w:t xml:space="preserve"> </w:t>
            </w:r>
            <w:r>
              <w:rPr>
                <w:rStyle w:val="VerbatimChar"/>
              </w:rPr>
              <w:t xml:space="preserve">v1</w:t>
            </w:r>
            <w:r>
              <w:t xml:space="preserve">. The version</w:t>
            </w:r>
            <w:r>
              <w:t xml:space="preserve"> </w:t>
            </w:r>
            <w:r>
              <w:rPr>
                <w:b/>
                <w:bCs/>
              </w:rPr>
              <w:t xml:space="preserve">shall</w:t>
            </w:r>
            <w:r>
              <w:t xml:space="preserve"> </w:t>
            </w:r>
            <w:r>
              <w:t xml:space="preserve">be expressed as a URI path prefix (</w:t>
            </w:r>
            <w:r>
              <w:rPr>
                <w:rStyle w:val="VerbatimChar"/>
              </w:rPr>
              <w:t xml:space="preserve">/api/v1/</w:t>
            </w:r>
            <w:r>
              <w:t xml:space="preserve">) for REST and as a</w:t>
            </w:r>
            <w:r>
              <w:t xml:space="preserve"> </w:t>
            </w:r>
            <w:r>
              <w:rPr>
                <w:rStyle w:val="VerbatimChar"/>
              </w:rPr>
              <w:t xml:space="preserve">version</w:t>
            </w:r>
            <w:r>
              <w:t xml:space="preserve"> </w:t>
            </w:r>
            <w:r>
              <w:t xml:space="preserve">header for GraphQL.</w:t>
            </w:r>
          </w:p>
        </w:tc>
        <w:tc>
          <w:tcPr/>
          <w:p>
            <w:pPr>
              <w:pStyle w:val="Compact"/>
            </w:pPr>
            <w:r>
              <w:t xml:space="preserve">Must</w:t>
            </w:r>
          </w:p>
        </w:tc>
        <w:tc>
          <w:tcPr/>
          <w:p>
            <w:pPr>
              <w:pStyle w:val="Compact"/>
            </w:pPr>
            <w:r>
              <w:t xml:space="preserve">Breaking changes increment the major version.</w:t>
            </w:r>
          </w:p>
        </w:tc>
      </w:tr>
      <w:tr>
        <w:tc>
          <w:tcPr/>
          <w:p>
            <w:pPr>
              <w:pStyle w:val="Compact"/>
            </w:pPr>
            <w:r>
              <w:t xml:space="preserve">IR-004</w:t>
            </w:r>
          </w:p>
        </w:tc>
        <w:tc>
          <w:tcPr/>
          <w:p>
            <w:pPr>
              <w:pStyle w:val="Compact"/>
            </w:pPr>
            <w:r>
              <w:t xml:space="preserve">The API</w:t>
            </w:r>
            <w:r>
              <w:t xml:space="preserve"> </w:t>
            </w:r>
            <w:r>
              <w:rPr>
                <w:b/>
                <w:bCs/>
              </w:rPr>
              <w:t xml:space="preserve">shall</w:t>
            </w:r>
            <w:r>
              <w:t xml:space="preserve"> </w:t>
            </w:r>
            <w:r>
              <w:t xml:space="preserve">be documented using OpenAPI 3.1 for REST endpoints and an introspectable SDL for GraphQL. Documentation</w:t>
            </w:r>
            <w:r>
              <w:t xml:space="preserve"> </w:t>
            </w:r>
            <w:r>
              <w:rPr>
                <w:b/>
                <w:bCs/>
              </w:rPr>
              <w:t xml:space="preserve">shall</w:t>
            </w:r>
            <w:r>
              <w:t xml:space="preserve"> </w:t>
            </w:r>
            <w:r>
              <w:t xml:space="preserve">be auto-generated from code annotations and published at</w:t>
            </w:r>
            <w:r>
              <w:t xml:space="preserve"> </w:t>
            </w:r>
            <w:r>
              <w:rPr>
                <w:rStyle w:val="VerbatimChar"/>
              </w:rPr>
              <w:t xml:space="preserve">api.robocode.africa/docs</w:t>
            </w:r>
            <w:r>
              <w:t xml:space="preserve">.</w:t>
            </w:r>
          </w:p>
        </w:tc>
        <w:tc>
          <w:tcPr/>
          <w:p>
            <w:pPr>
              <w:pStyle w:val="Compact"/>
            </w:pPr>
            <w:r>
              <w:t xml:space="preserve">Must</w:t>
            </w:r>
          </w:p>
        </w:tc>
        <w:tc>
          <w:tcPr/>
          <w:p>
            <w:pPr>
              <w:pStyle w:val="Compact"/>
            </w:pPr>
            <w:r>
              <w:t xml:space="preserve">Swagger UI + GraphiQL hosted in non-production environments; SDL available in all.</w:t>
            </w:r>
          </w:p>
        </w:tc>
      </w:tr>
      <w:tr>
        <w:tc>
          <w:tcPr/>
          <w:p>
            <w:pPr>
              <w:pStyle w:val="Compact"/>
            </w:pPr>
            <w:r>
              <w:t xml:space="preserve">IR-005</w:t>
            </w:r>
          </w:p>
        </w:tc>
        <w:tc>
          <w:tcPr/>
          <w:p>
            <w:pPr>
              <w:pStyle w:val="Compact"/>
            </w:pPr>
            <w:r>
              <w:t xml:space="preserve">All API request and response bodies</w:t>
            </w:r>
            <w:r>
              <w:t xml:space="preserve"> </w:t>
            </w:r>
            <w:r>
              <w:rPr>
                <w:b/>
                <w:bCs/>
              </w:rPr>
              <w:t xml:space="preserve">shall</w:t>
            </w:r>
            <w:r>
              <w:t xml:space="preserve"> </w:t>
            </w:r>
            <w:r>
              <w:t xml:space="preserve">use UTF-8 encoded JSON (</w:t>
            </w:r>
            <w:r>
              <w:rPr>
                <w:rStyle w:val="VerbatimChar"/>
              </w:rPr>
              <w:t xml:space="preserve">Content-Type: application/json</w:t>
            </w:r>
            <w:r>
              <w:t xml:space="preserve">). Binary payloads (firmware uploads, 3D assets) use multipart form-data or pre-signed S3 URLs.</w:t>
            </w:r>
          </w:p>
        </w:tc>
        <w:tc>
          <w:tcPr/>
          <w:p>
            <w:pPr>
              <w:pStyle w:val="Compact"/>
            </w:pPr>
            <w:r>
              <w:t xml:space="preserve">Must</w:t>
            </w:r>
          </w:p>
        </w:tc>
        <w:tc>
          <w:tcPr/>
          <w:p>
            <w:pPr>
              <w:pStyle w:val="Compact"/>
            </w:pPr>
          </w:p>
        </w:tc>
      </w:tr>
      <w:tr>
        <w:tc>
          <w:tcPr/>
          <w:p>
            <w:pPr>
              <w:pStyle w:val="Compact"/>
            </w:pPr>
            <w:r>
              <w:t xml:space="preserve">IR-006</w:t>
            </w:r>
          </w:p>
        </w:tc>
        <w:tc>
          <w:tcPr/>
          <w:p>
            <w:pPr>
              <w:pStyle w:val="Compact"/>
            </w:pPr>
            <w:r>
              <w:t xml:space="preserve">The API</w:t>
            </w:r>
            <w:r>
              <w:t xml:space="preserve"> </w:t>
            </w:r>
            <w:r>
              <w:rPr>
                <w:b/>
                <w:bCs/>
              </w:rPr>
              <w:t xml:space="preserve">shall</w:t>
            </w:r>
            <w:r>
              <w:t xml:space="preserve"> </w:t>
            </w:r>
            <w:r>
              <w:t xml:space="preserve">enforce idempotency for mutating operations that may be retried; clients</w:t>
            </w:r>
            <w:r>
              <w:t xml:space="preserve"> </w:t>
            </w:r>
            <w:r>
              <w:rPr>
                <w:b/>
                <w:bCs/>
              </w:rPr>
              <w:t xml:space="preserve">shall</w:t>
            </w:r>
            <w:r>
              <w:t xml:space="preserve"> </w:t>
            </w:r>
            <w:r>
              <w:t xml:space="preserve">supply an</w:t>
            </w:r>
            <w:r>
              <w:t xml:space="preserve"> </w:t>
            </w:r>
            <w:r>
              <w:rPr>
                <w:rStyle w:val="VerbatimChar"/>
              </w:rPr>
              <w:t xml:space="preserve">Idempotency-Key</w:t>
            </w:r>
            <w:r>
              <w:t xml:space="preserve"> </w:t>
            </w:r>
            <w:r>
              <w:t xml:space="preserve">header (UUID) for POST/PATCH operations that create or modify financial records and project saves.</w:t>
            </w:r>
          </w:p>
        </w:tc>
        <w:tc>
          <w:tcPr/>
          <w:p>
            <w:pPr>
              <w:pStyle w:val="Compact"/>
            </w:pPr>
            <w:r>
              <w:t xml:space="preserve">Must</w:t>
            </w:r>
          </w:p>
        </w:tc>
        <w:tc>
          <w:tcPr/>
          <w:p>
            <w:pPr>
              <w:pStyle w:val="Compact"/>
            </w:pPr>
            <w:r>
              <w:t xml:space="preserve">Server caches result by key for 24 h.</w:t>
            </w:r>
          </w:p>
        </w:tc>
      </w:tr>
      <w:tr>
        <w:tc>
          <w:tcPr/>
          <w:p>
            <w:pPr>
              <w:pStyle w:val="Compact"/>
            </w:pPr>
            <w:r>
              <w:t xml:space="preserve">IR-007</w:t>
            </w:r>
          </w:p>
        </w:tc>
        <w:tc>
          <w:tcPr/>
          <w:p>
            <w:pPr>
              <w:pStyle w:val="Compact"/>
            </w:pPr>
            <w:r>
              <w:t xml:space="preserve">The API</w:t>
            </w:r>
            <w:r>
              <w:t xml:space="preserve"> </w:t>
            </w:r>
            <w:r>
              <w:rPr>
                <w:b/>
                <w:bCs/>
              </w:rPr>
              <w:t xml:space="preserve">shall</w:t>
            </w:r>
            <w:r>
              <w:t xml:space="preserve"> </w:t>
            </w:r>
            <w:r>
              <w:t xml:space="preserve">support cursor-based pagination (</w:t>
            </w:r>
            <w:r>
              <w:rPr>
                <w:rStyle w:val="VerbatimChar"/>
              </w:rPr>
              <w:t xml:space="preserve">after</w:t>
            </w:r>
            <w:r>
              <w:t xml:space="preserve">,</w:t>
            </w:r>
            <w:r>
              <w:t xml:space="preserve"> </w:t>
            </w:r>
            <w:r>
              <w:rPr>
                <w:rStyle w:val="VerbatimChar"/>
              </w:rPr>
              <w:t xml:space="preserve">before</w:t>
            </w:r>
            <w:r>
              <w:t xml:space="preserve">,</w:t>
            </w:r>
            <w:r>
              <w:t xml:space="preserve"> </w:t>
            </w:r>
            <w:r>
              <w:rPr>
                <w:rStyle w:val="VerbatimChar"/>
              </w:rPr>
              <w:t xml:space="preserve">first</w:t>
            </w:r>
            <w:r>
              <w:t xml:space="preserve">,</w:t>
            </w:r>
            <w:r>
              <w:t xml:space="preserve"> </w:t>
            </w:r>
            <w:r>
              <w:rPr>
                <w:rStyle w:val="VerbatimChar"/>
              </w:rPr>
              <w:t xml:space="preserve">last</w:t>
            </w:r>
            <w:r>
              <w:t xml:space="preserve">) for list endpoints returning more than 20 items. Page sizes</w:t>
            </w:r>
            <w:r>
              <w:t xml:space="preserve"> </w:t>
            </w:r>
            <w:r>
              <w:rPr>
                <w:b/>
                <w:bCs/>
              </w:rPr>
              <w:t xml:space="preserve">shall</w:t>
            </w:r>
            <w:r>
              <w:t xml:space="preserve"> </w:t>
            </w:r>
            <w:r>
              <w:t xml:space="preserve">be capped at 100 items per response.</w:t>
            </w:r>
          </w:p>
        </w:tc>
        <w:tc>
          <w:tcPr/>
          <w:p>
            <w:pPr>
              <w:pStyle w:val="Compact"/>
            </w:pPr>
            <w:r>
              <w:t xml:space="preserve">Must</w:t>
            </w:r>
          </w:p>
        </w:tc>
        <w:tc>
          <w:tcPr/>
          <w:p>
            <w:pPr>
              <w:pStyle w:val="Compact"/>
            </w:pPr>
            <w:r>
              <w:t xml:space="preserve">Consistent with GraphQL Relay pagination.</w:t>
            </w:r>
          </w:p>
        </w:tc>
      </w:tr>
      <w:tr>
        <w:tc>
          <w:tcPr/>
          <w:p>
            <w:pPr>
              <w:pStyle w:val="Compact"/>
            </w:pPr>
            <w:r>
              <w:t xml:space="preserve">IR-008</w:t>
            </w:r>
          </w:p>
        </w:tc>
        <w:tc>
          <w:tcPr/>
          <w:p>
            <w:pPr>
              <w:pStyle w:val="Compact"/>
            </w:pPr>
            <w:r>
              <w:t xml:space="preserve">Deprecation notices</w:t>
            </w:r>
            <w:r>
              <w:t xml:space="preserve"> </w:t>
            </w:r>
            <w:r>
              <w:rPr>
                <w:b/>
                <w:bCs/>
              </w:rPr>
              <w:t xml:space="preserve">shall</w:t>
            </w:r>
            <w:r>
              <w:t xml:space="preserve"> </w:t>
            </w:r>
            <w:r>
              <w:t xml:space="preserve">be communicated via an</w:t>
            </w:r>
            <w:r>
              <w:t xml:space="preserve"> </w:t>
            </w:r>
            <w:r>
              <w:rPr>
                <w:rStyle w:val="VerbatimChar"/>
              </w:rPr>
              <w:t xml:space="preserve">X-API-Deprecated</w:t>
            </w:r>
            <w:r>
              <w:t xml:space="preserve"> </w:t>
            </w:r>
            <w:r>
              <w:t xml:space="preserve">response header, a</w:t>
            </w:r>
            <w:r>
              <w:t xml:space="preserve"> </w:t>
            </w:r>
            <w:r>
              <w:rPr>
                <w:rStyle w:val="VerbatimChar"/>
              </w:rPr>
              <w:t xml:space="preserve">sunset</w:t>
            </w:r>
            <w:r>
              <w:t xml:space="preserve"> </w:t>
            </w:r>
            <w:r>
              <w:t xml:space="preserve">HTTP header, and announcements in the developer changelog with a minimum 6-month migration window.</w:t>
            </w:r>
          </w:p>
        </w:tc>
        <w:tc>
          <w:tcPr/>
          <w:p>
            <w:pPr>
              <w:pStyle w:val="Compact"/>
            </w:pPr>
            <w:r>
              <w:t xml:space="preserve">Must</w:t>
            </w:r>
          </w:p>
        </w:tc>
        <w:tc>
          <w:tcPr/>
          <w:p>
            <w:pPr>
              <w:pStyle w:val="Compact"/>
            </w:pPr>
            <w:r>
              <w:t xml:space="preserve">Aligns with RFC 8594.</w:t>
            </w:r>
          </w:p>
        </w:tc>
      </w:tr>
    </w:tbl>
    <w:bookmarkEnd w:id="501"/>
    <w:bookmarkStart w:id="502" w:name="api-gateway-architecture"/>
    <w:p>
      <w:pPr>
        <w:pStyle w:val="Heading3"/>
      </w:pPr>
      <w:r>
        <w:rPr>
          <w:rStyle w:val="SectionNumber"/>
        </w:rPr>
        <w:t xml:space="preserve">16.2.2</w:t>
      </w:r>
      <w:r>
        <w:tab/>
      </w:r>
      <w:r>
        <w:t xml:space="preserve">API Gateway Architecture</w:t>
      </w:r>
    </w:p>
    <w:p>
      <w:pPr>
        <w:pStyle w:val="FirstParagraph"/>
      </w:pPr>
      <w:r>
        <w:t xml:space="preserve">All external API traffic is routed through the RoboCode API Gateway before reaching individual NestJS microservices.</w:t>
      </w:r>
    </w:p>
    <w:p>
      <w:pPr>
        <w:pStyle w:val="SourceCode"/>
      </w:pPr>
      <w:r>
        <w:rPr>
          <w:rStyle w:val="VerbatimChar"/>
        </w:rPr>
        <w:t xml:space="preserve">Client (Browser / Mobile / Integration)</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Cloudflare Edge / CDN     |  TLS termination, DDoS protection, WAF</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RoboCode API Gateway      |  Routing, auth middleware, rate limiting,</w:t>
      </w:r>
      <w:r>
        <w:br/>
      </w:r>
      <w:r>
        <w:rPr>
          <w:rStyle w:val="VerbatimChar"/>
        </w:rPr>
        <w:t xml:space="preserve">|  (NestJS + Kong/Traefik)   |  tenant context injection, logging</w:t>
      </w:r>
      <w:r>
        <w:br/>
      </w:r>
      <w:r>
        <w:rPr>
          <w:rStyle w:val="VerbatimChar"/>
        </w:rPr>
        <w:t xml:space="preserve">+----------------------------+</w:t>
      </w:r>
      <w:r>
        <w:br/>
      </w:r>
      <w:r>
        <w:rPr>
          <w:rStyle w:val="VerbatimChar"/>
        </w:rPr>
        <w:t xml:space="preserve">         |   (internal service mesh)</w:t>
      </w:r>
      <w:r>
        <w:br/>
      </w:r>
      <w:r>
        <w:rPr>
          <w:rStyle w:val="VerbatimChar"/>
        </w:rPr>
        <w:t xml:space="preserve">    +----+----+----+----+----+</w:t>
      </w:r>
      <w:r>
        <w:br/>
      </w:r>
      <w:r>
        <w:rPr>
          <w:rStyle w:val="VerbatimChar"/>
        </w:rPr>
        <w:t xml:space="preserve">    |    |    |    |    |    |</w:t>
      </w:r>
      <w:r>
        <w:br/>
      </w:r>
      <w:r>
        <w:rPr>
          <w:rStyle w:val="VerbatimChar"/>
        </w:rPr>
        <w:t xml:space="preserve">  Auth  Sim  LRN  GAM COMM  ADM   (NestJS microservices)</w:t>
      </w:r>
    </w:p>
    <w:p>
      <w:r>
        <w:pict>
          <v:rect style="width:0;height:1.5pt" o:hralign="center" o:hrstd="t" o:hr="t"/>
        </w:pict>
      </w:r>
    </w:p>
    <w:bookmarkEnd w:id="502"/>
    <w:bookmarkEnd w:id="503"/>
    <w:bookmarkStart w:id="506" w:name="authentication-and-authorisation"/>
    <w:p>
      <w:pPr>
        <w:pStyle w:val="Heading2"/>
      </w:pPr>
      <w:r>
        <w:rPr>
          <w:rStyle w:val="SectionNumber"/>
        </w:rPr>
        <w:t xml:space="preserve">16.3</w:t>
      </w:r>
      <w:r>
        <w:tab/>
      </w:r>
      <w:r>
        <w:t xml:space="preserve">Authentication and Authorisation</w:t>
      </w:r>
    </w:p>
    <w:bookmarkStart w:id="504" w:name="token-model"/>
    <w:p>
      <w:pPr>
        <w:pStyle w:val="Heading3"/>
      </w:pPr>
      <w:r>
        <w:rPr>
          <w:rStyle w:val="SectionNumber"/>
        </w:rPr>
        <w:t xml:space="preserve">16.3.1</w:t>
      </w:r>
      <w:r>
        <w:tab/>
      </w:r>
      <w:r>
        <w:t xml:space="preserve">Token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IR-010</w:t>
            </w:r>
          </w:p>
        </w:tc>
        <w:tc>
          <w:tcPr/>
          <w:p>
            <w:pPr>
              <w:pStyle w:val="Compact"/>
            </w:pPr>
            <w:r>
              <w:t xml:space="preserve">The API</w:t>
            </w:r>
            <w:r>
              <w:t xml:space="preserve"> </w:t>
            </w:r>
            <w:r>
              <w:rPr>
                <w:b/>
                <w:bCs/>
              </w:rPr>
              <w:t xml:space="preserve">shall</w:t>
            </w:r>
            <w:r>
              <w:t xml:space="preserve"> </w:t>
            </w:r>
            <w:r>
              <w:t xml:space="preserve">authenticate callers using short-lived JWT access tokens (RS256, 15-minute TTL) issued by the RoboCode Auth service following a successful OAuth2/OIDC login flow.</w:t>
            </w:r>
          </w:p>
        </w:tc>
        <w:tc>
          <w:tcPr/>
          <w:p>
            <w:pPr>
              <w:pStyle w:val="Compact"/>
            </w:pPr>
            <w:r>
              <w:t xml:space="preserve">Must</w:t>
            </w:r>
          </w:p>
        </w:tc>
        <w:tc>
          <w:tcPr/>
          <w:p>
            <w:pPr>
              <w:pStyle w:val="Compact"/>
            </w:pPr>
            <w:r>
              <w:t xml:space="preserve">FR-AUTH-060.</w:t>
            </w:r>
          </w:p>
        </w:tc>
      </w:tr>
      <w:tr>
        <w:tc>
          <w:tcPr/>
          <w:p>
            <w:pPr>
              <w:pStyle w:val="Compact"/>
            </w:pPr>
            <w:r>
              <w:t xml:space="preserve">IR-011</w:t>
            </w:r>
          </w:p>
        </w:tc>
        <w:tc>
          <w:tcPr/>
          <w:p>
            <w:pPr>
              <w:pStyle w:val="Compact"/>
            </w:pPr>
            <w:r>
              <w:t xml:space="preserve">Refresh tokens (opaque, 30-day TTL, rotated on each use)</w:t>
            </w:r>
            <w:r>
              <w:t xml:space="preserve"> </w:t>
            </w:r>
            <w:r>
              <w:rPr>
                <w:b/>
                <w:bCs/>
              </w:rPr>
              <w:t xml:space="preserve">shall</w:t>
            </w:r>
            <w:r>
              <w:t xml:space="preserve"> </w:t>
            </w:r>
            <w:r>
              <w:t xml:space="preserve">be stored in HttpOnly, Secure, SameSite=Strict cookies; access tokens</w:t>
            </w:r>
            <w:r>
              <w:t xml:space="preserve"> </w:t>
            </w:r>
            <w:r>
              <w:rPr>
                <w:b/>
                <w:bCs/>
              </w:rPr>
              <w:t xml:space="preserve">shall</w:t>
            </w:r>
            <w:r>
              <w:t xml:space="preserve"> </w:t>
            </w:r>
            <w:r>
              <w:t xml:space="preserve">be kept in memory, never in localStorage.</w:t>
            </w:r>
          </w:p>
        </w:tc>
        <w:tc>
          <w:tcPr/>
          <w:p>
            <w:pPr>
              <w:pStyle w:val="Compact"/>
            </w:pPr>
            <w:r>
              <w:t xml:space="preserve">Must</w:t>
            </w:r>
          </w:p>
        </w:tc>
        <w:tc>
          <w:tcPr/>
          <w:p>
            <w:pPr>
              <w:pStyle w:val="Compact"/>
            </w:pPr>
            <w:r>
              <w:t xml:space="preserve">FR-AUTH-062; SR-001.</w:t>
            </w:r>
          </w:p>
        </w:tc>
      </w:tr>
      <w:tr>
        <w:tc>
          <w:tcPr/>
          <w:p>
            <w:pPr>
              <w:pStyle w:val="Compact"/>
            </w:pPr>
            <w:r>
              <w:t xml:space="preserve">IR-012</w:t>
            </w:r>
          </w:p>
        </w:tc>
        <w:tc>
          <w:tcPr/>
          <w:p>
            <w:pPr>
              <w:pStyle w:val="Compact"/>
            </w:pPr>
            <w:r>
              <w:t xml:space="preserve">Every JWT</w:t>
            </w:r>
            <w:r>
              <w:t xml:space="preserve"> </w:t>
            </w:r>
            <w:r>
              <w:rPr>
                <w:b/>
                <w:bCs/>
              </w:rPr>
              <w:t xml:space="preserve">shall</w:t>
            </w:r>
            <w:r>
              <w:t xml:space="preserve"> </w:t>
            </w:r>
            <w:r>
              <w:t xml:space="preserve">carry the following standard claims:</w:t>
            </w:r>
            <w:r>
              <w:t xml:space="preserve"> </w:t>
            </w:r>
            <w:r>
              <w:rPr>
                <w:rStyle w:val="VerbatimChar"/>
              </w:rPr>
              <w:t xml:space="preserve">sub</w:t>
            </w:r>
            <w:r>
              <w:t xml:space="preserve"> </w:t>
            </w:r>
            <w:r>
              <w:t xml:space="preserve">(user UUID),</w:t>
            </w:r>
            <w:r>
              <w:t xml:space="preserve"> </w:t>
            </w:r>
            <w:r>
              <w:rPr>
                <w:rStyle w:val="VerbatimChar"/>
              </w:rPr>
              <w:t xml:space="preserve">tenant_id</w:t>
            </w:r>
            <w:r>
              <w:t xml:space="preserve">,</w:t>
            </w:r>
            <w:r>
              <w:t xml:space="preserve"> </w:t>
            </w:r>
            <w:r>
              <w:rPr>
                <w:rStyle w:val="VerbatimChar"/>
              </w:rPr>
              <w:t xml:space="preserve">roles[]</w:t>
            </w:r>
            <w:r>
              <w:t xml:space="preserve">,</w:t>
            </w:r>
            <w:r>
              <w:t xml:space="preserve"> </w:t>
            </w:r>
            <w:r>
              <w:rPr>
                <w:rStyle w:val="VerbatimChar"/>
              </w:rPr>
              <w:t xml:space="preserve">scope[]</w:t>
            </w:r>
            <w:r>
              <w:t xml:space="preserve">,</w:t>
            </w:r>
            <w:r>
              <w:t xml:space="preserve"> </w:t>
            </w:r>
            <w:r>
              <w:rPr>
                <w:rStyle w:val="VerbatimChar"/>
              </w:rPr>
              <w:t xml:space="preserve">iat</w:t>
            </w:r>
            <w:r>
              <w:t xml:space="preserve">,</w:t>
            </w:r>
            <w:r>
              <w:t xml:space="preserve"> </w:t>
            </w:r>
            <w:r>
              <w:rPr>
                <w:rStyle w:val="VerbatimChar"/>
              </w:rPr>
              <w:t xml:space="preserve">exp</w:t>
            </w:r>
            <w:r>
              <w:t xml:space="preserve">, and</w:t>
            </w:r>
            <w:r>
              <w:t xml:space="preserve"> </w:t>
            </w:r>
            <w:r>
              <w:rPr>
                <w:rStyle w:val="VerbatimChar"/>
              </w:rPr>
              <w:t xml:space="preserve">jti</w:t>
            </w:r>
            <w:r>
              <w:t xml:space="preserve"> </w:t>
            </w:r>
            <w:r>
              <w:t xml:space="preserve">(revocation support).</w:t>
            </w:r>
          </w:p>
        </w:tc>
        <w:tc>
          <w:tcPr/>
          <w:p>
            <w:pPr>
              <w:pStyle w:val="Compact"/>
            </w:pPr>
            <w:r>
              <w:t xml:space="preserve">Must</w:t>
            </w:r>
          </w:p>
        </w:tc>
        <w:tc>
          <w:tcPr/>
          <w:p>
            <w:pPr>
              <w:pStyle w:val="Compact"/>
            </w:pPr>
          </w:p>
        </w:tc>
      </w:tr>
      <w:tr>
        <w:tc>
          <w:tcPr/>
          <w:p>
            <w:pPr>
              <w:pStyle w:val="Compact"/>
            </w:pPr>
            <w:r>
              <w:t xml:space="preserve">IR-013</w:t>
            </w:r>
          </w:p>
        </w:tc>
        <w:tc>
          <w:tcPr/>
          <w:p>
            <w:pPr>
              <w:pStyle w:val="Compact"/>
            </w:pPr>
            <w:r>
              <w:t xml:space="preserve">Machine-to-machine service accounts (webhooks, CI/CD, integration tests)</w:t>
            </w:r>
            <w:r>
              <w:t xml:space="preserve"> </w:t>
            </w:r>
            <w:r>
              <w:rPr>
                <w:b/>
                <w:bCs/>
              </w:rPr>
              <w:t xml:space="preserve">shall</w:t>
            </w:r>
            <w:r>
              <w:t xml:space="preserve"> </w:t>
            </w:r>
            <w:r>
              <w:t xml:space="preserve">authenticate via OAuth2 Client Credentials grant; issued tokens carry a</w:t>
            </w:r>
            <w:r>
              <w:t xml:space="preserve"> </w:t>
            </w:r>
            <w:r>
              <w:rPr>
                <w:rStyle w:val="VerbatimChar"/>
              </w:rPr>
              <w:t xml:space="preserve">service_account: true</w:t>
            </w:r>
            <w:r>
              <w:t xml:space="preserve"> </w:t>
            </w:r>
            <w:r>
              <w:t xml:space="preserve">claim and restricted scopes.</w:t>
            </w:r>
          </w:p>
        </w:tc>
        <w:tc>
          <w:tcPr/>
          <w:p>
            <w:pPr>
              <w:pStyle w:val="Compact"/>
            </w:pPr>
            <w:r>
              <w:t xml:space="preserve">Must</w:t>
            </w:r>
          </w:p>
        </w:tc>
        <w:tc>
          <w:tcPr/>
          <w:p>
            <w:pPr>
              <w:pStyle w:val="Compact"/>
            </w:pPr>
            <w:r>
              <w:t xml:space="preserve">No user impersonation via service accounts.</w:t>
            </w:r>
          </w:p>
        </w:tc>
      </w:tr>
      <w:tr>
        <w:tc>
          <w:tcPr/>
          <w:p>
            <w:pPr>
              <w:pStyle w:val="Compact"/>
            </w:pPr>
            <w:r>
              <w:t xml:space="preserve">IR-014</w:t>
            </w:r>
          </w:p>
        </w:tc>
        <w:tc>
          <w:tcPr/>
          <w:p>
            <w:pPr>
              <w:pStyle w:val="Compact"/>
            </w:pPr>
            <w:r>
              <w:t xml:space="preserve">The API</w:t>
            </w:r>
            <w:r>
              <w:t xml:space="preserve"> </w:t>
            </w:r>
            <w:r>
              <w:rPr>
                <w:b/>
                <w:bCs/>
              </w:rPr>
              <w:t xml:space="preserve">shall</w:t>
            </w:r>
            <w:r>
              <w:t xml:space="preserve"> </w:t>
            </w:r>
            <w:r>
              <w:t xml:space="preserve">enforce scope-based authorisation. Scopes follow the pattern</w:t>
            </w:r>
            <w:r>
              <w:t xml:space="preserve"> </w:t>
            </w:r>
            <w:r>
              <w:rPr>
                <w:rStyle w:val="VerbatimChar"/>
              </w:rPr>
              <w:t xml:space="preserve">&lt;resource&gt;:&lt;action&gt;</w:t>
            </w:r>
            <w:r>
              <w:t xml:space="preserve"> </w:t>
            </w:r>
            <w:r>
              <w:t xml:space="preserve">(e.g.,</w:t>
            </w:r>
            <w:r>
              <w:t xml:space="preserve"> </w:t>
            </w:r>
            <w:r>
              <w:rPr>
                <w:rStyle w:val="VerbatimChar"/>
              </w:rPr>
              <w:t xml:space="preserve">projects:write</w:t>
            </w:r>
            <w:r>
              <w:t xml:space="preserve">,</w:t>
            </w:r>
            <w:r>
              <w:t xml:space="preserve"> </w:t>
            </w:r>
            <w:r>
              <w:rPr>
                <w:rStyle w:val="VerbatimChar"/>
              </w:rPr>
              <w:t xml:space="preserve">simulation:run</w:t>
            </w:r>
            <w:r>
              <w:t xml:space="preserve">,</w:t>
            </w:r>
            <w:r>
              <w:t xml:space="preserve"> </w:t>
            </w:r>
            <w:r>
              <w:rPr>
                <w:rStyle w:val="VerbatimChar"/>
              </w:rPr>
              <w:t xml:space="preserve">admin:tenants:read</w:t>
            </w:r>
            <w:r>
              <w:t xml:space="preserve">).</w:t>
            </w:r>
          </w:p>
        </w:tc>
        <w:tc>
          <w:tcPr/>
          <w:p>
            <w:pPr>
              <w:pStyle w:val="Compact"/>
            </w:pPr>
            <w:r>
              <w:t xml:space="preserve">Must</w:t>
            </w:r>
          </w:p>
        </w:tc>
        <w:tc>
          <w:tcPr/>
          <w:p>
            <w:pPr>
              <w:pStyle w:val="Compact"/>
            </w:pPr>
            <w:r>
              <w:t xml:space="preserve">Scopes embedded in JWT</w:t>
            </w:r>
            <w:r>
              <w:t xml:space="preserve"> </w:t>
            </w:r>
            <w:r>
              <w:rPr>
                <w:rStyle w:val="VerbatimChar"/>
              </w:rPr>
              <w:t xml:space="preserve">scope</w:t>
            </w:r>
            <w:r>
              <w:t xml:space="preserve"> </w:t>
            </w:r>
            <w:r>
              <w:t xml:space="preserve">claim.</w:t>
            </w:r>
          </w:p>
        </w:tc>
      </w:tr>
    </w:tbl>
    <w:bookmarkEnd w:id="504"/>
    <w:bookmarkStart w:id="505" w:name="tenant-context"/>
    <w:p>
      <w:pPr>
        <w:pStyle w:val="Heading3"/>
      </w:pPr>
      <w:r>
        <w:rPr>
          <w:rStyle w:val="SectionNumber"/>
        </w:rPr>
        <w:t xml:space="preserve">16.3.2</w:t>
      </w:r>
      <w:r>
        <w:tab/>
      </w:r>
      <w:r>
        <w:t xml:space="preserve">Tenant Context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IR-015</w:t>
            </w:r>
          </w:p>
        </w:tc>
        <w:tc>
          <w:tcPr/>
          <w:p>
            <w:pPr>
              <w:pStyle w:val="Compact"/>
            </w:pPr>
            <w:r>
              <w:t xml:space="preserve">The API Gateway</w:t>
            </w:r>
            <w:r>
              <w:t xml:space="preserve"> </w:t>
            </w:r>
            <w:r>
              <w:rPr>
                <w:b/>
                <w:bCs/>
              </w:rPr>
              <w:t xml:space="preserve">shall</w:t>
            </w:r>
            <w:r>
              <w:t xml:space="preserve"> </w:t>
            </w:r>
            <w:r>
              <w:t xml:space="preserve">resolve the tenant context from the request hostname (subdomain or custom domain) and inject a</w:t>
            </w:r>
            <w:r>
              <w:t xml:space="preserve"> </w:t>
            </w:r>
            <w:r>
              <w:rPr>
                <w:rStyle w:val="VerbatimChar"/>
              </w:rPr>
              <w:t xml:space="preserve">X-Tenant-ID</w:t>
            </w:r>
            <w:r>
              <w:t xml:space="preserve"> </w:t>
            </w:r>
            <w:r>
              <w:t xml:space="preserve">header into all upstream microservice requests.</w:t>
            </w:r>
          </w:p>
        </w:tc>
        <w:tc>
          <w:tcPr/>
          <w:p>
            <w:pPr>
              <w:pStyle w:val="Compact"/>
            </w:pPr>
            <w:r>
              <w:t xml:space="preserve">Must</w:t>
            </w:r>
          </w:p>
        </w:tc>
        <w:tc>
          <w:tcPr/>
          <w:p>
            <w:pPr>
              <w:pStyle w:val="Compact"/>
            </w:pPr>
            <w:r>
              <w:t xml:space="preserve">FR-TEN-010.</w:t>
            </w:r>
          </w:p>
        </w:tc>
      </w:tr>
      <w:tr>
        <w:tc>
          <w:tcPr/>
          <w:p>
            <w:pPr>
              <w:pStyle w:val="Compact"/>
            </w:pPr>
            <w:r>
              <w:t xml:space="preserve">IR-016</w:t>
            </w:r>
          </w:p>
        </w:tc>
        <w:tc>
          <w:tcPr/>
          <w:p>
            <w:pPr>
              <w:pStyle w:val="Compact"/>
            </w:pPr>
            <w:r>
              <w:t xml:space="preserve">Clients that call the platform API directly (e.g., CI/CD scripts)</w:t>
            </w:r>
            <w:r>
              <w:t xml:space="preserve"> </w:t>
            </w:r>
            <w:r>
              <w:rPr>
                <w:b/>
                <w:bCs/>
              </w:rPr>
              <w:t xml:space="preserve">may</w:t>
            </w:r>
            <w:r>
              <w:t xml:space="preserve"> </w:t>
            </w:r>
            <w:r>
              <w:t xml:space="preserve">supply tenant context via the</w:t>
            </w:r>
            <w:r>
              <w:t xml:space="preserve"> </w:t>
            </w:r>
            <w:r>
              <w:rPr>
                <w:rStyle w:val="VerbatimChar"/>
              </w:rPr>
              <w:t xml:space="preserve">X-Tenant-ID</w:t>
            </w:r>
            <w:r>
              <w:t xml:space="preserve"> </w:t>
            </w:r>
            <w:r>
              <w:t xml:space="preserve">request header; the gateway</w:t>
            </w:r>
            <w:r>
              <w:t xml:space="preserve"> </w:t>
            </w:r>
            <w:r>
              <w:rPr>
                <w:b/>
                <w:bCs/>
              </w:rPr>
              <w:t xml:space="preserve">shall</w:t>
            </w:r>
            <w:r>
              <w:t xml:space="preserve"> </w:t>
            </w:r>
            <w:r>
              <w:t xml:space="preserve">validate that the authenticated user's</w:t>
            </w:r>
            <w:r>
              <w:t xml:space="preserve"> </w:t>
            </w:r>
            <w:r>
              <w:rPr>
                <w:rStyle w:val="VerbatimChar"/>
              </w:rPr>
              <w:t xml:space="preserve">tenant_id</w:t>
            </w:r>
            <w:r>
              <w:t xml:space="preserve"> </w:t>
            </w:r>
            <w:r>
              <w:t xml:space="preserve">claim matches the supplied header.</w:t>
            </w:r>
          </w:p>
        </w:tc>
        <w:tc>
          <w:tcPr/>
          <w:p>
            <w:pPr>
              <w:pStyle w:val="Compact"/>
            </w:pPr>
            <w:r>
              <w:t xml:space="preserve">Must</w:t>
            </w:r>
          </w:p>
        </w:tc>
        <w:tc>
          <w:tcPr/>
          <w:p>
            <w:pPr>
              <w:pStyle w:val="Compact"/>
            </w:pPr>
            <w:r>
              <w:t xml:space="preserve">Prevents cross-tenant data access.</w:t>
            </w:r>
          </w:p>
        </w:tc>
      </w:tr>
      <w:tr>
        <w:tc>
          <w:tcPr/>
          <w:p>
            <w:pPr>
              <w:pStyle w:val="Compact"/>
            </w:pPr>
            <w:r>
              <w:t xml:space="preserve">IR-017</w:t>
            </w:r>
          </w:p>
        </w:tc>
        <w:tc>
          <w:tcPr/>
          <w:p>
            <w:pPr>
              <w:pStyle w:val="Compact"/>
            </w:pPr>
            <w:r>
              <w:t xml:space="preserve">Super Admin calls</w:t>
            </w:r>
            <w:r>
              <w:t xml:space="preserve"> </w:t>
            </w:r>
            <w:r>
              <w:rPr>
                <w:b/>
                <w:bCs/>
              </w:rPr>
              <w:t xml:space="preserve">may</w:t>
            </w:r>
            <w:r>
              <w:t xml:space="preserve"> </w:t>
            </w:r>
            <w:r>
              <w:t xml:space="preserve">supply an</w:t>
            </w:r>
            <w:r>
              <w:t xml:space="preserve"> </w:t>
            </w:r>
            <w:r>
              <w:rPr>
                <w:rStyle w:val="VerbatimChar"/>
              </w:rPr>
              <w:t xml:space="preserve">X-Impersonate-Tenant</w:t>
            </w:r>
            <w:r>
              <w:t xml:space="preserve"> </w:t>
            </w:r>
            <w:r>
              <w:t xml:space="preserve">header to operate across tenant boundaries; this action</w:t>
            </w:r>
            <w:r>
              <w:t xml:space="preserve"> </w:t>
            </w:r>
            <w:r>
              <w:rPr>
                <w:b/>
                <w:bCs/>
              </w:rPr>
              <w:t xml:space="preserve">shall</w:t>
            </w:r>
            <w:r>
              <w:t xml:space="preserve"> </w:t>
            </w:r>
            <w:r>
              <w:t xml:space="preserve">be audit-logged with the impersonating user's identity.</w:t>
            </w:r>
          </w:p>
        </w:tc>
        <w:tc>
          <w:tcPr/>
          <w:p>
            <w:pPr>
              <w:pStyle w:val="Compact"/>
            </w:pPr>
            <w:r>
              <w:t xml:space="preserve">Must</w:t>
            </w:r>
          </w:p>
        </w:tc>
        <w:tc>
          <w:tcPr/>
          <w:p>
            <w:pPr>
              <w:pStyle w:val="Compact"/>
            </w:pPr>
            <w:r>
              <w:t xml:space="preserve">SR-020; Administration section.</w:t>
            </w:r>
          </w:p>
        </w:tc>
      </w:tr>
    </w:tbl>
    <w:p>
      <w:r>
        <w:pict>
          <v:rect style="width:0;height:1.5pt" o:hralign="center" o:hrstd="t" o:hr="t"/>
        </w:pict>
      </w:r>
    </w:p>
    <w:bookmarkEnd w:id="505"/>
    <w:bookmarkEnd w:id="506"/>
    <w:bookmarkStart w:id="508" w:name="graphql-api"/>
    <w:p>
      <w:pPr>
        <w:pStyle w:val="Heading2"/>
      </w:pPr>
      <w:r>
        <w:rPr>
          <w:rStyle w:val="SectionNumber"/>
        </w:rPr>
        <w:t xml:space="preserve">16.4</w:t>
      </w:r>
      <w:r>
        <w:tab/>
      </w:r>
      <w:r>
        <w:t xml:space="preserve">GraphQL API</w:t>
      </w:r>
    </w:p>
    <w:bookmarkStart w:id="507" w:name="schema-overview"/>
    <w:p>
      <w:pPr>
        <w:pStyle w:val="Heading3"/>
      </w:pPr>
      <w:r>
        <w:rPr>
          <w:rStyle w:val="SectionNumber"/>
        </w:rPr>
        <w:t xml:space="preserve">16.4.1</w:t>
      </w:r>
      <w:r>
        <w:tab/>
      </w:r>
      <w:r>
        <w:t xml:space="preserve">Schema Overview</w:t>
      </w:r>
    </w:p>
    <w:p>
      <w:pPr>
        <w:pStyle w:val="FirstParagraph"/>
      </w:pPr>
      <w:r>
        <w:t xml:space="preserve">The GraphQL endpoint is served at</w:t>
      </w:r>
      <w:r>
        <w:t xml:space="preserve"> </w:t>
      </w:r>
      <w:r>
        <w:rPr>
          <w:rStyle w:val="VerbatimChar"/>
        </w:rPr>
        <w:t xml:space="preserve">https://api.robocode.africa/graphql</w:t>
      </w:r>
      <w:r>
        <w:t xml:space="preserve"> </w:t>
      </w:r>
      <w:r>
        <w:t xml:space="preserve">(and</w:t>
      </w:r>
      <w:r>
        <w:t xml:space="preserve"> </w:t>
      </w:r>
      <w:r>
        <w:rPr>
          <w:rStyle w:val="VerbatimChar"/>
        </w:rPr>
        <w:t xml:space="preserve">https://&lt;school&gt;.robocode.africa/graphql</w:t>
      </w:r>
      <w:r>
        <w:t xml:space="preserve"> </w:t>
      </w:r>
      <w:r>
        <w:t xml:space="preserve">for tenant-scoped calls). The schema is organised into domain namespaces reflected as root-level query/mutation groups.</w:t>
      </w:r>
    </w:p>
    <w:p>
      <w:pPr>
        <w:pStyle w:val="SourceCode"/>
      </w:pPr>
      <w:r>
        <w:rPr>
          <w:rStyle w:val="VerbatimChar"/>
        </w:rPr>
        <w:t xml:space="preserve">schema {</w:t>
      </w:r>
      <w:r>
        <w:br/>
      </w:r>
      <w:r>
        <w:rPr>
          <w:rStyle w:val="VerbatimChar"/>
        </w:rPr>
        <w:t xml:space="preserve">  query:    Query</w:t>
      </w:r>
      <w:r>
        <w:br/>
      </w:r>
      <w:r>
        <w:rPr>
          <w:rStyle w:val="VerbatimChar"/>
        </w:rPr>
        <w:t xml:space="preserve">  mutation: Mutation</w:t>
      </w:r>
      <w:r>
        <w:br/>
      </w:r>
      <w:r>
        <w:rPr>
          <w:rStyle w:val="VerbatimChar"/>
        </w:rPr>
        <w:t xml:space="preserve">  subscription: Subscription</w:t>
      </w:r>
      <w:r>
        <w:br/>
      </w:r>
      <w:r>
        <w:rPr>
          <w:rStyle w:val="VerbatimChar"/>
        </w:rPr>
        <w:t xml:space="preserve">}</w:t>
      </w:r>
      <w:r>
        <w:br/>
      </w:r>
      <w:r>
        <w:br/>
      </w:r>
      <w:r>
        <w:rPr>
          <w:rStyle w:val="VerbatimChar"/>
        </w:rPr>
        <w:t xml:space="preserve"># Top-level query namespaces</w:t>
      </w:r>
      <w:r>
        <w:br/>
      </w:r>
      <w:r>
        <w:rPr>
          <w:rStyle w:val="VerbatimChar"/>
        </w:rPr>
        <w:t xml:space="preserve">type Query {</w:t>
      </w:r>
      <w:r>
        <w:br/>
      </w:r>
      <w:r>
        <w:rPr>
          <w:rStyle w:val="VerbatimChar"/>
        </w:rPr>
        <w:t xml:space="preserve">  # Identity &amp; Auth</w:t>
      </w:r>
      <w:r>
        <w:br/>
      </w:r>
      <w:r>
        <w:rPr>
          <w:rStyle w:val="VerbatimChar"/>
        </w:rPr>
        <w:t xml:space="preserve">  me: User</w:t>
      </w:r>
      <w:r>
        <w:br/>
      </w:r>
      <w:r>
        <w:rPr>
          <w:rStyle w:val="VerbatimChar"/>
        </w:rPr>
        <w:t xml:space="preserve">  user(id: ID!): User</w:t>
      </w:r>
      <w:r>
        <w:br/>
      </w:r>
      <w:r>
        <w:rPr>
          <w:rStyle w:val="VerbatimChar"/>
        </w:rPr>
        <w:t xml:space="preserve">  users(filter: UserFilter, page: PageInput): UserConnection</w:t>
      </w:r>
      <w:r>
        <w:br/>
      </w:r>
      <w:r>
        <w:br/>
      </w:r>
      <w:r>
        <w:rPr>
          <w:rStyle w:val="VerbatimChar"/>
        </w:rPr>
        <w:t xml:space="preserve">  # Tenant / School</w:t>
      </w:r>
      <w:r>
        <w:br/>
      </w:r>
      <w:r>
        <w:rPr>
          <w:rStyle w:val="VerbatimChar"/>
        </w:rPr>
        <w:t xml:space="preserve">  tenant(id: ID!): Tenant</w:t>
      </w:r>
      <w:r>
        <w:br/>
      </w:r>
      <w:r>
        <w:rPr>
          <w:rStyle w:val="VerbatimChar"/>
        </w:rPr>
        <w:t xml:space="preserve">  tenants(filter: TenantFilter, page: PageInput): TenantConnection</w:t>
      </w:r>
      <w:r>
        <w:br/>
      </w:r>
      <w:r>
        <w:br/>
      </w:r>
      <w:r>
        <w:rPr>
          <w:rStyle w:val="VerbatimChar"/>
        </w:rPr>
        <w:t xml:space="preserve">  # Projects &amp; Studio</w:t>
      </w:r>
      <w:r>
        <w:br/>
      </w:r>
      <w:r>
        <w:rPr>
          <w:rStyle w:val="VerbatimChar"/>
        </w:rPr>
        <w:t xml:space="preserve">  project(id: ID!): Project</w:t>
      </w:r>
      <w:r>
        <w:br/>
      </w:r>
      <w:r>
        <w:rPr>
          <w:rStyle w:val="VerbatimChar"/>
        </w:rPr>
        <w:t xml:space="preserve">  projects(filter: ProjectFilter, page: PageInput): ProjectConnection</w:t>
      </w:r>
      <w:r>
        <w:br/>
      </w:r>
      <w:r>
        <w:br/>
      </w:r>
      <w:r>
        <w:rPr>
          <w:rStyle w:val="VerbatimChar"/>
        </w:rPr>
        <w:t xml:space="preserve">  # Learning</w:t>
      </w:r>
      <w:r>
        <w:br/>
      </w:r>
      <w:r>
        <w:rPr>
          <w:rStyle w:val="VerbatimChar"/>
        </w:rPr>
        <w:t xml:space="preserve">  course(id: ID!): Course</w:t>
      </w:r>
      <w:r>
        <w:br/>
      </w:r>
      <w:r>
        <w:rPr>
          <w:rStyle w:val="VerbatimChar"/>
        </w:rPr>
        <w:t xml:space="preserve">  courses(filter: CourseFilter, page: PageInput): CourseConnection</w:t>
      </w:r>
      <w:r>
        <w:br/>
      </w:r>
      <w:r>
        <w:rPr>
          <w:rStyle w:val="VerbatimChar"/>
        </w:rPr>
        <w:t xml:space="preserve">  task(id: ID!): Task</w:t>
      </w:r>
      <w:r>
        <w:br/>
      </w:r>
      <w:r>
        <w:rPr>
          <w:rStyle w:val="VerbatimChar"/>
        </w:rPr>
        <w:t xml:space="preserve">  submission(id: ID!): Submission</w:t>
      </w:r>
      <w:r>
        <w:br/>
      </w:r>
      <w:r>
        <w:br/>
      </w:r>
      <w:r>
        <w:rPr>
          <w:rStyle w:val="VerbatimChar"/>
        </w:rPr>
        <w:t xml:space="preserve">  # Teams &amp; Gamification</w:t>
      </w:r>
      <w:r>
        <w:br/>
      </w:r>
      <w:r>
        <w:rPr>
          <w:rStyle w:val="VerbatimChar"/>
        </w:rPr>
        <w:t xml:space="preserve">  team(id: ID!): Team</w:t>
      </w:r>
      <w:r>
        <w:br/>
      </w:r>
      <w:r>
        <w:rPr>
          <w:rStyle w:val="VerbatimChar"/>
        </w:rPr>
        <w:t xml:space="preserve">  leaderboard(scope: LeaderboardScope!): LeaderboardConnection</w:t>
      </w:r>
      <w:r>
        <w:br/>
      </w:r>
      <w:r>
        <w:rPr>
          <w:rStyle w:val="VerbatimChar"/>
        </w:rPr>
        <w:t xml:space="preserve">  badge(id: ID!): Badge</w:t>
      </w:r>
      <w:r>
        <w:br/>
      </w:r>
      <w:r>
        <w:br/>
      </w:r>
      <w:r>
        <w:rPr>
          <w:rStyle w:val="VerbatimChar"/>
        </w:rPr>
        <w:t xml:space="preserve">  # Administration</w:t>
      </w:r>
      <w:r>
        <w:br/>
      </w:r>
      <w:r>
        <w:rPr>
          <w:rStyle w:val="VerbatimChar"/>
        </w:rPr>
        <w:t xml:space="preserve">  auditLog(filter: AuditFilter, page: PageInput): AuditLogConnection</w:t>
      </w:r>
      <w:r>
        <w:br/>
      </w:r>
      <w:r>
        <w:rPr>
          <w:rStyle w:val="VerbatimChar"/>
        </w:rPr>
        <w:t xml:space="preserve">  report(type: ReportType!, params: ReportParams): Report</w:t>
      </w:r>
      <w:r>
        <w:br/>
      </w:r>
      <w:r>
        <w:rPr>
          <w:rStyle w:val="VerbatimChar"/>
        </w:rPr>
        <w:t xml:space="preserve">}</w:t>
      </w:r>
      <w:r>
        <w:br/>
      </w:r>
      <w:r>
        <w:br/>
      </w:r>
      <w:r>
        <w:rPr>
          <w:rStyle w:val="VerbatimChar"/>
        </w:rPr>
        <w:t xml:space="preserve"># Top-level mutation namespaces</w:t>
      </w:r>
      <w:r>
        <w:br/>
      </w:r>
      <w:r>
        <w:rPr>
          <w:rStyle w:val="VerbatimChar"/>
        </w:rPr>
        <w:t xml:space="preserve">type Mutation {</w:t>
      </w:r>
      <w:r>
        <w:br/>
      </w:r>
      <w:r>
        <w:rPr>
          <w:rStyle w:val="VerbatimChar"/>
        </w:rPr>
        <w:t xml:space="preserve">  # Auth</w:t>
      </w:r>
      <w:r>
        <w:br/>
      </w:r>
      <w:r>
        <w:rPr>
          <w:rStyle w:val="VerbatimChar"/>
        </w:rPr>
        <w:t xml:space="preserve">  register(input: RegisterInput!): RegisterPayload</w:t>
      </w:r>
      <w:r>
        <w:br/>
      </w:r>
      <w:r>
        <w:rPr>
          <w:rStyle w:val="VerbatimChar"/>
        </w:rPr>
        <w:t xml:space="preserve">  login(input: LoginInput!): AuthPayload</w:t>
      </w:r>
      <w:r>
        <w:br/>
      </w:r>
      <w:r>
        <w:rPr>
          <w:rStyle w:val="VerbatimChar"/>
        </w:rPr>
        <w:t xml:space="preserve">  refreshToken: AuthPayload</w:t>
      </w:r>
      <w:r>
        <w:br/>
      </w:r>
      <w:r>
        <w:rPr>
          <w:rStyle w:val="VerbatimChar"/>
        </w:rPr>
        <w:t xml:space="preserve">  logout: Boolean</w:t>
      </w:r>
      <w:r>
        <w:br/>
      </w:r>
      <w:r>
        <w:rPr>
          <w:rStyle w:val="VerbatimChar"/>
        </w:rPr>
        <w:t xml:space="preserve">  requestPasswordReset(email: String!): Boolean</w:t>
      </w:r>
      <w:r>
        <w:br/>
      </w:r>
      <w:r>
        <w:rPr>
          <w:rStyle w:val="VerbatimChar"/>
        </w:rPr>
        <w:t xml:space="preserve">  resetPassword(token: String!, password: String!): Boolean</w:t>
      </w:r>
      <w:r>
        <w:br/>
      </w:r>
      <w:r>
        <w:rPr>
          <w:rStyle w:val="VerbatimChar"/>
        </w:rPr>
        <w:t xml:space="preserve">  submitParentalConsent(token: String!, guardianName: String!): Boolean</w:t>
      </w:r>
      <w:r>
        <w:br/>
      </w:r>
      <w:r>
        <w:br/>
      </w:r>
      <w:r>
        <w:rPr>
          <w:rStyle w:val="VerbatimChar"/>
        </w:rPr>
        <w:t xml:space="preserve">  # Tenant</w:t>
      </w:r>
      <w:r>
        <w:br/>
      </w:r>
      <w:r>
        <w:rPr>
          <w:rStyle w:val="VerbatimChar"/>
        </w:rPr>
        <w:t xml:space="preserve">  createTenant(input: CreateTenantInput!): Tenant</w:t>
      </w:r>
      <w:r>
        <w:br/>
      </w:r>
      <w:r>
        <w:rPr>
          <w:rStyle w:val="VerbatimChar"/>
        </w:rPr>
        <w:t xml:space="preserve">  updateTenant(id: ID!, input: UpdateTenantInput!): Tenant</w:t>
      </w:r>
      <w:r>
        <w:br/>
      </w:r>
      <w:r>
        <w:rPr>
          <w:rStyle w:val="VerbatimChar"/>
        </w:rPr>
        <w:t xml:space="preserve">  verifyCustomDomain(tenantId: ID!, domain: String!): DomainVerification</w:t>
      </w:r>
      <w:r>
        <w:br/>
      </w:r>
      <w:r>
        <w:br/>
      </w:r>
      <w:r>
        <w:rPr>
          <w:rStyle w:val="VerbatimChar"/>
        </w:rPr>
        <w:t xml:space="preserve">  # Projects</w:t>
      </w:r>
      <w:r>
        <w:br/>
      </w:r>
      <w:r>
        <w:rPr>
          <w:rStyle w:val="VerbatimChar"/>
        </w:rPr>
        <w:t xml:space="preserve">  createProject(input: CreateProjectInput!): Project</w:t>
      </w:r>
      <w:r>
        <w:br/>
      </w:r>
      <w:r>
        <w:rPr>
          <w:rStyle w:val="VerbatimChar"/>
        </w:rPr>
        <w:t xml:space="preserve">  updateProject(id: ID!, input: UpdateProjectInput!): Project</w:t>
      </w:r>
      <w:r>
        <w:br/>
      </w:r>
      <w:r>
        <w:rPr>
          <w:rStyle w:val="VerbatimChar"/>
        </w:rPr>
        <w:t xml:space="preserve">  deleteProject(id: ID!): Boolean</w:t>
      </w:r>
      <w:r>
        <w:br/>
      </w:r>
      <w:r>
        <w:rPr>
          <w:rStyle w:val="VerbatimChar"/>
        </w:rPr>
        <w:t xml:space="preserve">  forkProject(id: ID!): Project</w:t>
      </w:r>
      <w:r>
        <w:br/>
      </w:r>
      <w:r>
        <w:rPr>
          <w:rStyle w:val="VerbatimChar"/>
        </w:rPr>
        <w:t xml:space="preserve">  saveProjectSnapshot(id: ID!): ProjectSnapshot</w:t>
      </w:r>
      <w:r>
        <w:br/>
      </w:r>
      <w:r>
        <w:br/>
      </w:r>
      <w:r>
        <w:rPr>
          <w:rStyle w:val="VerbatimChar"/>
        </w:rPr>
        <w:t xml:space="preserve">  # Simulation</w:t>
      </w:r>
      <w:r>
        <w:br/>
      </w:r>
      <w:r>
        <w:rPr>
          <w:rStyle w:val="VerbatimChar"/>
        </w:rPr>
        <w:t xml:space="preserve">  startSimulation(projectId: ID!): SimulationSession</w:t>
      </w:r>
      <w:r>
        <w:br/>
      </w:r>
      <w:r>
        <w:rPr>
          <w:rStyle w:val="VerbatimChar"/>
        </w:rPr>
        <w:t xml:space="preserve">  stopSimulation(sessionId: ID!): Boolean</w:t>
      </w:r>
      <w:r>
        <w:br/>
      </w:r>
      <w:r>
        <w:rPr>
          <w:rStyle w:val="VerbatimChar"/>
        </w:rPr>
        <w:t xml:space="preserve">  sendSimulationEvent(sessionId: ID!, event: SimEventInput!): Boolean</w:t>
      </w:r>
      <w:r>
        <w:br/>
      </w:r>
      <w:r>
        <w:br/>
      </w:r>
      <w:r>
        <w:rPr>
          <w:rStyle w:val="VerbatimChar"/>
        </w:rPr>
        <w:t xml:space="preserve">  # Learning</w:t>
      </w:r>
      <w:r>
        <w:br/>
      </w:r>
      <w:r>
        <w:rPr>
          <w:rStyle w:val="VerbatimChar"/>
        </w:rPr>
        <w:t xml:space="preserve">  submitTask(taskId: ID!, input: SubmissionInput!): Submission</w:t>
      </w:r>
      <w:r>
        <w:br/>
      </w:r>
      <w:r>
        <w:rPr>
          <w:rStyle w:val="VerbatimChar"/>
        </w:rPr>
        <w:t xml:space="preserve">  gradeSubmission(id: ID!, input: GradeInput!): Submission</w:t>
      </w:r>
      <w:r>
        <w:br/>
      </w:r>
      <w:r>
        <w:br/>
      </w:r>
      <w:r>
        <w:rPr>
          <w:rStyle w:val="VerbatimChar"/>
        </w:rPr>
        <w:t xml:space="preserve">  # Teams</w:t>
      </w:r>
      <w:r>
        <w:br/>
      </w:r>
      <w:r>
        <w:rPr>
          <w:rStyle w:val="VerbatimChar"/>
        </w:rPr>
        <w:t xml:space="preserve">  createTeam(input: CreateTeamInput!): Team</w:t>
      </w:r>
      <w:r>
        <w:br/>
      </w:r>
      <w:r>
        <w:rPr>
          <w:rStyle w:val="VerbatimChar"/>
        </w:rPr>
        <w:t xml:space="preserve">  joinTeam(inviteCode: String!): TeamMember</w:t>
      </w:r>
      <w:r>
        <w:br/>
      </w:r>
      <w:r>
        <w:rPr>
          <w:rStyle w:val="VerbatimChar"/>
        </w:rPr>
        <w:t xml:space="preserve">  submitCompetitionEntry(competitionId: ID!, projectId: ID!): Entry</w:t>
      </w:r>
      <w:r>
        <w:br/>
      </w:r>
      <w:r>
        <w:br/>
      </w:r>
      <w:r>
        <w:rPr>
          <w:rStyle w:val="VerbatimChar"/>
        </w:rPr>
        <w:t xml:space="preserve">  # Gamification</w:t>
      </w:r>
      <w:r>
        <w:br/>
      </w:r>
      <w:r>
        <w:rPr>
          <w:rStyle w:val="VerbatimChar"/>
        </w:rPr>
        <w:t xml:space="preserve">  awardBadge(userId: ID!, badgeId: ID!): BadgeAward</w:t>
      </w:r>
      <w:r>
        <w:br/>
      </w:r>
      <w:r>
        <w:rPr>
          <w:rStyle w:val="VerbatimChar"/>
        </w:rPr>
        <w:t xml:space="preserve">  adjustRoboPoints(userId: ID!, delta: Int!, reason: String!): PointsTransaction</w:t>
      </w:r>
      <w:r>
        <w:br/>
      </w:r>
      <w:r>
        <w:br/>
      </w:r>
      <w:r>
        <w:rPr>
          <w:rStyle w:val="VerbatimChar"/>
        </w:rPr>
        <w:t xml:space="preserve">  # Admin</w:t>
      </w:r>
      <w:r>
        <w:br/>
      </w:r>
      <w:r>
        <w:rPr>
          <w:rStyle w:val="VerbatimChar"/>
        </w:rPr>
        <w:t xml:space="preserve">  approveTenant(id: ID!): Tenant</w:t>
      </w:r>
      <w:r>
        <w:br/>
      </w:r>
      <w:r>
        <w:rPr>
          <w:rStyle w:val="VerbatimChar"/>
        </w:rPr>
        <w:t xml:space="preserve">  suspendUser(id: ID!, reason: String!): User</w:t>
      </w:r>
      <w:r>
        <w:br/>
      </w:r>
      <w:r>
        <w:rPr>
          <w:rStyle w:val="VerbatimChar"/>
        </w:rPr>
        <w:t xml:space="preserve">  purgeMinorData(userId: ID!): Boolean</w:t>
      </w:r>
      <w:r>
        <w:br/>
      </w:r>
      <w:r>
        <w:rPr>
          <w:rStyle w:val="VerbatimChar"/>
        </w:rPr>
        <w:t xml:space="preserve">}</w:t>
      </w:r>
      <w:r>
        <w:br/>
      </w:r>
      <w:r>
        <w:br/>
      </w:r>
      <w:r>
        <w:rPr>
          <w:rStyle w:val="VerbatimChar"/>
        </w:rPr>
        <w:t xml:space="preserve"># Real-time subscriptions</w:t>
      </w:r>
      <w:r>
        <w:br/>
      </w:r>
      <w:r>
        <w:rPr>
          <w:rStyle w:val="VerbatimChar"/>
        </w:rPr>
        <w:t xml:space="preserve">type Subscription {</w:t>
      </w:r>
      <w:r>
        <w:br/>
      </w:r>
      <w:r>
        <w:rPr>
          <w:rStyle w:val="VerbatimChar"/>
        </w:rPr>
        <w:t xml:space="preserve">  projectCollaboration(projectId: ID!): CollabEvent</w:t>
      </w:r>
      <w:r>
        <w:br/>
      </w:r>
      <w:r>
        <w:rPr>
          <w:rStyle w:val="VerbatimChar"/>
        </w:rPr>
        <w:t xml:space="preserve">  simulationTelemetry(sessionId: ID!): TelemetryFrame</w:t>
      </w:r>
      <w:r>
        <w:br/>
      </w:r>
      <w:r>
        <w:rPr>
          <w:rStyle w:val="VerbatimChar"/>
        </w:rPr>
        <w:t xml:space="preserve">  notificationStream(userId: ID!): Notification</w:t>
      </w:r>
      <w:r>
        <w:br/>
      </w:r>
      <w:r>
        <w:rPr>
          <w:rStyle w:val="VerbatimChar"/>
        </w:rPr>
        <w:t xml:space="preserve">  moderationAlert: ModerationEvent        # Super Admin / Moderator only</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IR-020</w:t>
            </w:r>
          </w:p>
        </w:tc>
        <w:tc>
          <w:tcPr/>
          <w:p>
            <w:pPr>
              <w:pStyle w:val="Compact"/>
            </w:pPr>
            <w:r>
              <w:t xml:space="preserve">The GraphQL endpoint</w:t>
            </w:r>
            <w:r>
              <w:t xml:space="preserve"> </w:t>
            </w:r>
            <w:r>
              <w:rPr>
                <w:b/>
                <w:bCs/>
              </w:rPr>
              <w:t xml:space="preserve">shall</w:t>
            </w:r>
            <w:r>
              <w:t xml:space="preserve"> </w:t>
            </w:r>
            <w:r>
              <w:t xml:space="preserve">enforce query depth limiting (max depth: 10) and query complexity scoring (max cost: 500 points per request) to prevent denial-of-service via deeply nested queries.</w:t>
            </w:r>
          </w:p>
        </w:tc>
        <w:tc>
          <w:tcPr/>
          <w:p>
            <w:pPr>
              <w:pStyle w:val="Compact"/>
            </w:pPr>
            <w:r>
              <w:t xml:space="preserve">Must</w:t>
            </w:r>
          </w:p>
        </w:tc>
        <w:tc>
          <w:tcPr/>
          <w:p>
            <w:pPr>
              <w:pStyle w:val="Compact"/>
            </w:pPr>
          </w:p>
        </w:tc>
      </w:tr>
      <w:tr>
        <w:tc>
          <w:tcPr/>
          <w:p>
            <w:pPr>
              <w:pStyle w:val="Compact"/>
            </w:pPr>
            <w:r>
              <w:t xml:space="preserve">IR-021</w:t>
            </w:r>
          </w:p>
        </w:tc>
        <w:tc>
          <w:tcPr/>
          <w:p>
            <w:pPr>
              <w:pStyle w:val="Compact"/>
            </w:pPr>
            <w:r>
              <w:t xml:space="preserve">GraphQL introspection</w:t>
            </w:r>
            <w:r>
              <w:t xml:space="preserve"> </w:t>
            </w:r>
            <w:r>
              <w:rPr>
                <w:b/>
                <w:bCs/>
              </w:rPr>
              <w:t xml:space="preserve">shall</w:t>
            </w:r>
            <w:r>
              <w:t xml:space="preserve"> </w:t>
            </w:r>
            <w:r>
              <w:t xml:space="preserve">be disabled in production for unauthenticated callers; it</w:t>
            </w:r>
            <w:r>
              <w:t xml:space="preserve"> </w:t>
            </w:r>
            <w:r>
              <w:rPr>
                <w:b/>
                <w:bCs/>
              </w:rPr>
              <w:t xml:space="preserve">shall</w:t>
            </w:r>
            <w:r>
              <w:t xml:space="preserve"> </w:t>
            </w:r>
            <w:r>
              <w:t xml:space="preserve">remain enabled for authenticated staff roles and for non-production environments.</w:t>
            </w:r>
          </w:p>
        </w:tc>
        <w:tc>
          <w:tcPr/>
          <w:p>
            <w:pPr>
              <w:pStyle w:val="Compact"/>
            </w:pPr>
            <w:r>
              <w:t xml:space="preserve">Should</w:t>
            </w:r>
          </w:p>
        </w:tc>
        <w:tc>
          <w:tcPr/>
          <w:p>
            <w:pPr>
              <w:pStyle w:val="Compact"/>
            </w:pPr>
            <w:r>
              <w:t xml:space="preserve">Reduces attack surface.</w:t>
            </w:r>
          </w:p>
        </w:tc>
      </w:tr>
      <w:tr>
        <w:tc>
          <w:tcPr/>
          <w:p>
            <w:pPr>
              <w:pStyle w:val="Compact"/>
            </w:pPr>
            <w:r>
              <w:t xml:space="preserve">IR-022</w:t>
            </w:r>
          </w:p>
        </w:tc>
        <w:tc>
          <w:tcPr/>
          <w:p>
            <w:pPr>
              <w:pStyle w:val="Compact"/>
            </w:pPr>
            <w:r>
              <w:t xml:space="preserve">The GraphQL schema</w:t>
            </w:r>
            <w:r>
              <w:t xml:space="preserve"> </w:t>
            </w:r>
            <w:r>
              <w:rPr>
                <w:b/>
                <w:bCs/>
              </w:rPr>
              <w:t xml:space="preserve">shall</w:t>
            </w:r>
            <w:r>
              <w:t xml:space="preserve"> </w:t>
            </w:r>
            <w:r>
              <w:t xml:space="preserve">be versioned via the</w:t>
            </w:r>
            <w:r>
              <w:t xml:space="preserve"> </w:t>
            </w:r>
            <w:r>
              <w:rPr>
                <w:rStyle w:val="VerbatimChar"/>
              </w:rPr>
              <w:t xml:space="preserve">version</w:t>
            </w:r>
            <w:r>
              <w:t xml:space="preserve"> </w:t>
            </w:r>
            <w:r>
              <w:t xml:space="preserve">request header; the SDL for each published version</w:t>
            </w:r>
            <w:r>
              <w:t xml:space="preserve"> </w:t>
            </w:r>
            <w:r>
              <w:rPr>
                <w:b/>
                <w:bCs/>
              </w:rPr>
              <w:t xml:space="preserve">shall</w:t>
            </w:r>
            <w:r>
              <w:t xml:space="preserve"> </w:t>
            </w:r>
            <w:r>
              <w:t xml:space="preserve">be retained for the deprecation window defined in IR-008.</w:t>
            </w:r>
          </w:p>
        </w:tc>
        <w:tc>
          <w:tcPr/>
          <w:p>
            <w:pPr>
              <w:pStyle w:val="Compact"/>
            </w:pPr>
            <w:r>
              <w:t xml:space="preserve">Must</w:t>
            </w:r>
          </w:p>
        </w:tc>
        <w:tc>
          <w:tcPr/>
          <w:p>
            <w:pPr>
              <w:pStyle w:val="Compact"/>
            </w:pPr>
          </w:p>
        </w:tc>
      </w:tr>
      <w:tr>
        <w:tc>
          <w:tcPr/>
          <w:p>
            <w:pPr>
              <w:pStyle w:val="Compact"/>
            </w:pPr>
            <w:r>
              <w:t xml:space="preserve">IR-023</w:t>
            </w:r>
          </w:p>
        </w:tc>
        <w:tc>
          <w:tcPr/>
          <w:p>
            <w:pPr>
              <w:pStyle w:val="Compact"/>
            </w:pPr>
            <w:r>
              <w:t xml:space="preserve">Persisted queries (APQ)</w:t>
            </w:r>
            <w:r>
              <w:t xml:space="preserve"> </w:t>
            </w:r>
            <w:r>
              <w:rPr>
                <w:b/>
                <w:bCs/>
              </w:rPr>
              <w:t xml:space="preserve">shall</w:t>
            </w:r>
            <w:r>
              <w:t xml:space="preserve"> </w:t>
            </w:r>
            <w:r>
              <w:t xml:space="preserve">be supported to reduce bandwidth on low-connectivity African networks, consistent with NFR requirements in the Low-Bandwidth Design section.</w:t>
            </w:r>
          </w:p>
        </w:tc>
        <w:tc>
          <w:tcPr/>
          <w:p>
            <w:pPr>
              <w:pStyle w:val="Compact"/>
            </w:pPr>
            <w:r>
              <w:t xml:space="preserve">Should</w:t>
            </w:r>
          </w:p>
        </w:tc>
        <w:tc>
          <w:tcPr/>
          <w:p>
            <w:pPr>
              <w:pStyle w:val="Compact"/>
            </w:pPr>
          </w:p>
        </w:tc>
      </w:tr>
    </w:tbl>
    <w:p>
      <w:r>
        <w:pict>
          <v:rect style="width:0;height:1.5pt" o:hralign="center" o:hrstd="t" o:hr="t"/>
        </w:pict>
      </w:r>
    </w:p>
    <w:bookmarkEnd w:id="507"/>
    <w:bookmarkEnd w:id="508"/>
    <w:bookmarkStart w:id="518" w:name="Xc045826a50da7e8cdf59c999401e31d74627daa"/>
    <w:p>
      <w:pPr>
        <w:pStyle w:val="Heading2"/>
      </w:pPr>
      <w:r>
        <w:rPr>
          <w:rStyle w:val="SectionNumber"/>
        </w:rPr>
        <w:t xml:space="preserve">16.5</w:t>
      </w:r>
      <w:r>
        <w:tab/>
      </w:r>
      <w:r>
        <w:t xml:space="preserve">REST API — Resource List and Endpoint Table</w:t>
      </w:r>
    </w:p>
    <w:p>
      <w:pPr>
        <w:pStyle w:val="FirstParagraph"/>
      </w:pPr>
      <w:r>
        <w:t xml:space="preserve">The following REST endpoints are served under the</w:t>
      </w:r>
      <w:r>
        <w:t xml:space="preserve"> </w:t>
      </w:r>
      <w:r>
        <w:rPr>
          <w:rStyle w:val="VerbatimChar"/>
        </w:rPr>
        <w:t xml:space="preserve">v1</w:t>
      </w:r>
      <w:r>
        <w:t xml:space="preserve"> </w:t>
      </w:r>
      <w:r>
        <w:t xml:space="preserve">prefix. All paths below are relative to</w:t>
      </w:r>
      <w:r>
        <w:t xml:space="preserve"> </w:t>
      </w:r>
      <w:r>
        <w:rPr>
          <w:rStyle w:val="VerbatimChar"/>
        </w:rPr>
        <w:t xml:space="preserve">https://api.robocode.africa/api/v1/</w:t>
      </w:r>
      <w:r>
        <w:t xml:space="preserve"> </w:t>
      </w:r>
      <w:r>
        <w:t xml:space="preserve">unless noted.</w:t>
      </w:r>
    </w:p>
    <w:bookmarkStart w:id="509" w:name="authentication-and-identity"/>
    <w:p>
      <w:pPr>
        <w:pStyle w:val="Heading3"/>
      </w:pPr>
      <w:r>
        <w:rPr>
          <w:rStyle w:val="SectionNumber"/>
        </w:rPr>
        <w:t xml:space="preserve">16.5.1</w:t>
      </w:r>
      <w:r>
        <w:tab/>
      </w:r>
      <w:r>
        <w:t xml:space="preserve">Authentication and Identity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Submit new user registration</w:t>
            </w:r>
          </w:p>
        </w:tc>
        <w:tc>
          <w:tcPr/>
          <w:p>
            <w:pPr>
              <w:pStyle w:val="Compact"/>
            </w:pPr>
            <w:r>
              <w:t xml:space="preserve">Guest</w:t>
            </w:r>
          </w:p>
        </w:tc>
      </w:tr>
      <w:tr>
        <w:tc>
          <w:tcPr/>
          <w:p>
            <w:pPr>
              <w:pStyle w:val="Compact"/>
            </w:pPr>
            <w:r>
              <w:t xml:space="preserve">POST</w:t>
            </w:r>
          </w:p>
        </w:tc>
        <w:tc>
          <w:tcPr/>
          <w:p>
            <w:pPr>
              <w:pStyle w:val="Compact"/>
            </w:pPr>
            <w:r>
              <w:rPr>
                <w:rStyle w:val="VerbatimChar"/>
              </w:rPr>
              <w:t xml:space="preserve">/auth/verify-email</w:t>
            </w:r>
          </w:p>
        </w:tc>
        <w:tc>
          <w:tcPr/>
          <w:p>
            <w:pPr>
              <w:pStyle w:val="Compact"/>
            </w:pPr>
            <w:r>
              <w:t xml:space="preserve">Confirm email with signed token</w:t>
            </w:r>
          </w:p>
        </w:tc>
        <w:tc>
          <w:tcPr/>
          <w:p>
            <w:pPr>
              <w:pStyle w:val="Compact"/>
            </w:pPr>
            <w:r>
              <w:t xml:space="preserve">Guest</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Issue access + refresh tokens</w:t>
            </w:r>
          </w:p>
        </w:tc>
        <w:tc>
          <w:tcPr/>
          <w:p>
            <w:pPr>
              <w:pStyle w:val="Compact"/>
            </w:pPr>
            <w:r>
              <w:t xml:space="preserve">All</w:t>
            </w:r>
          </w:p>
        </w:tc>
      </w:tr>
      <w:tr>
        <w:tc>
          <w:tcPr/>
          <w:p>
            <w:pPr>
              <w:pStyle w:val="Compact"/>
            </w:pPr>
            <w:r>
              <w:t xml:space="preserve">POST</w:t>
            </w:r>
          </w:p>
        </w:tc>
        <w:tc>
          <w:tcPr/>
          <w:p>
            <w:pPr>
              <w:pStyle w:val="Compact"/>
            </w:pPr>
            <w:r>
              <w:rPr>
                <w:rStyle w:val="VerbatimChar"/>
              </w:rPr>
              <w:t xml:space="preserve">/auth/refresh</w:t>
            </w:r>
          </w:p>
        </w:tc>
        <w:tc>
          <w:tcPr/>
          <w:p>
            <w:pPr>
              <w:pStyle w:val="Compact"/>
            </w:pPr>
            <w:r>
              <w:t xml:space="preserve">Rotate refresh token</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Invalidate refresh token</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/auth/password/reset-request</w:t>
            </w:r>
          </w:p>
        </w:tc>
        <w:tc>
          <w:tcPr/>
          <w:p>
            <w:pPr>
              <w:pStyle w:val="Compact"/>
            </w:pPr>
            <w:r>
              <w:t xml:space="preserve">Send password-reset email</w:t>
            </w:r>
          </w:p>
        </w:tc>
        <w:tc>
          <w:tcPr/>
          <w:p>
            <w:pPr>
              <w:pStyle w:val="Compact"/>
            </w:pPr>
            <w:r>
              <w:t xml:space="preserve">Guest</w:t>
            </w:r>
          </w:p>
        </w:tc>
      </w:tr>
      <w:tr>
        <w:tc>
          <w:tcPr/>
          <w:p>
            <w:pPr>
              <w:pStyle w:val="Compact"/>
            </w:pPr>
            <w:r>
              <w:t xml:space="preserve">POST</w:t>
            </w:r>
          </w:p>
        </w:tc>
        <w:tc>
          <w:tcPr/>
          <w:p>
            <w:pPr>
              <w:pStyle w:val="Compact"/>
            </w:pPr>
            <w:r>
              <w:rPr>
                <w:rStyle w:val="VerbatimChar"/>
              </w:rPr>
              <w:t xml:space="preserve">/auth/password/reset</w:t>
            </w:r>
          </w:p>
        </w:tc>
        <w:tc>
          <w:tcPr/>
          <w:p>
            <w:pPr>
              <w:pStyle w:val="Compact"/>
            </w:pPr>
            <w:r>
              <w:t xml:space="preserve">Apply new password via token</w:t>
            </w:r>
          </w:p>
        </w:tc>
        <w:tc>
          <w:tcPr/>
          <w:p>
            <w:pPr>
              <w:pStyle w:val="Compact"/>
            </w:pPr>
            <w:r>
              <w:t xml:space="preserve">Guest</w:t>
            </w:r>
          </w:p>
        </w:tc>
      </w:tr>
      <w:tr>
        <w:tc>
          <w:tcPr/>
          <w:p>
            <w:pPr>
              <w:pStyle w:val="Compact"/>
            </w:pPr>
            <w:r>
              <w:t xml:space="preserve">GET</w:t>
            </w:r>
          </w:p>
        </w:tc>
        <w:tc>
          <w:tcPr/>
          <w:p>
            <w:pPr>
              <w:pStyle w:val="Compact"/>
            </w:pPr>
            <w:r>
              <w:rPr>
                <w:rStyle w:val="VerbatimChar"/>
              </w:rPr>
              <w:t xml:space="preserve">/auth/oauth/:provider/start</w:t>
            </w:r>
          </w:p>
        </w:tc>
        <w:tc>
          <w:tcPr/>
          <w:p>
            <w:pPr>
              <w:pStyle w:val="Compact"/>
            </w:pPr>
            <w:r>
              <w:t xml:space="preserve">Initiate school SSO (Google/MS)</w:t>
            </w:r>
          </w:p>
        </w:tc>
        <w:tc>
          <w:tcPr/>
          <w:p>
            <w:pPr>
              <w:pStyle w:val="Compact"/>
            </w:pPr>
            <w:r>
              <w:t xml:space="preserve">Guest</w:t>
            </w:r>
          </w:p>
        </w:tc>
      </w:tr>
      <w:tr>
        <w:tc>
          <w:tcPr/>
          <w:p>
            <w:pPr>
              <w:pStyle w:val="Compact"/>
            </w:pPr>
            <w:r>
              <w:t xml:space="preserve">GET</w:t>
            </w:r>
          </w:p>
        </w:tc>
        <w:tc>
          <w:tcPr/>
          <w:p>
            <w:pPr>
              <w:pStyle w:val="Compact"/>
            </w:pPr>
            <w:r>
              <w:rPr>
                <w:rStyle w:val="VerbatimChar"/>
              </w:rPr>
              <w:t xml:space="preserve">/auth/oauth/:provider/callback</w:t>
            </w:r>
          </w:p>
        </w:tc>
        <w:tc>
          <w:tcPr/>
          <w:p>
            <w:pPr>
              <w:pStyle w:val="Compact"/>
            </w:pPr>
            <w:r>
              <w:t xml:space="preserve">OAuth2 callback handler</w:t>
            </w:r>
          </w:p>
        </w:tc>
        <w:tc>
          <w:tcPr/>
          <w:p>
            <w:pPr>
              <w:pStyle w:val="Compact"/>
            </w:pPr>
            <w:r>
              <w:t xml:space="preserve">Guest</w:t>
            </w:r>
          </w:p>
        </w:tc>
      </w:tr>
      <w:tr>
        <w:tc>
          <w:tcPr/>
          <w:p>
            <w:pPr>
              <w:pStyle w:val="Compact"/>
            </w:pPr>
            <w:r>
              <w:t xml:space="preserve">POST</w:t>
            </w:r>
          </w:p>
        </w:tc>
        <w:tc>
          <w:tcPr/>
          <w:p>
            <w:pPr>
              <w:pStyle w:val="Compact"/>
            </w:pPr>
            <w:r>
              <w:rPr>
                <w:rStyle w:val="VerbatimChar"/>
              </w:rPr>
              <w:t xml:space="preserve">/auth/consent/submit</w:t>
            </w:r>
          </w:p>
        </w:tc>
        <w:tc>
          <w:tcPr/>
          <w:p>
            <w:pPr>
              <w:pStyle w:val="Compact"/>
            </w:pPr>
            <w:r>
              <w:t xml:space="preserve">Record verifiable parental consent</w:t>
            </w:r>
          </w:p>
        </w:tc>
        <w:tc>
          <w:tcPr/>
          <w:p>
            <w:pPr>
              <w:pStyle w:val="Compact"/>
            </w:pPr>
            <w:r>
              <w:t xml:space="preserve">Guardian (via token)</w:t>
            </w:r>
          </w:p>
        </w:tc>
      </w:tr>
      <w:tr>
        <w:tc>
          <w:tcPr/>
          <w:p>
            <w:pPr>
              <w:pStyle w:val="Compact"/>
            </w:pPr>
            <w:r>
              <w:t xml:space="preserve">GET</w:t>
            </w:r>
          </w:p>
        </w:tc>
        <w:tc>
          <w:tcPr/>
          <w:p>
            <w:pPr>
              <w:pStyle w:val="Compact"/>
            </w:pPr>
            <w:r>
              <w:rPr>
                <w:rStyle w:val="VerbatimChar"/>
              </w:rPr>
              <w:t xml:space="preserve">/users/me</w:t>
            </w:r>
          </w:p>
        </w:tc>
        <w:tc>
          <w:tcPr/>
          <w:p>
            <w:pPr>
              <w:pStyle w:val="Compact"/>
            </w:pPr>
            <w:r>
              <w:t xml:space="preserve">Fetch own profile</w:t>
            </w:r>
          </w:p>
        </w:tc>
        <w:tc>
          <w:tcPr/>
          <w:p>
            <w:pPr>
              <w:pStyle w:val="Compact"/>
            </w:pPr>
            <w:r>
              <w:t xml:space="preserve">Authenticated</w:t>
            </w:r>
          </w:p>
        </w:tc>
      </w:tr>
      <w:tr>
        <w:tc>
          <w:tcPr/>
          <w:p>
            <w:pPr>
              <w:pStyle w:val="Compact"/>
            </w:pPr>
            <w:r>
              <w:t xml:space="preserve">PATCH</w:t>
            </w:r>
          </w:p>
        </w:tc>
        <w:tc>
          <w:tcPr/>
          <w:p>
            <w:pPr>
              <w:pStyle w:val="Compact"/>
            </w:pPr>
            <w:r>
              <w:rPr>
                <w:rStyle w:val="VerbatimChar"/>
              </w:rPr>
              <w:t xml:space="preserve">/users/me</w:t>
            </w:r>
          </w:p>
        </w:tc>
        <w:tc>
          <w:tcPr/>
          <w:p>
            <w:pPr>
              <w:pStyle w:val="Compact"/>
            </w:pPr>
            <w:r>
              <w:t xml:space="preserve">Update own profile</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/users/:id</w:t>
            </w:r>
          </w:p>
        </w:tc>
        <w:tc>
          <w:tcPr/>
          <w:p>
            <w:pPr>
              <w:pStyle w:val="Compact"/>
            </w:pPr>
            <w:r>
              <w:t xml:space="preserve">Fetch user profile</w:t>
            </w:r>
          </w:p>
        </w:tc>
        <w:tc>
          <w:tcPr/>
          <w:p>
            <w:pPr>
              <w:pStyle w:val="Compact"/>
            </w:pPr>
            <w:r>
              <w:t xml:space="preserve">Teacher, Admin</w:t>
            </w:r>
          </w:p>
        </w:tc>
      </w:tr>
      <w:tr>
        <w:tc>
          <w:tcPr/>
          <w:p>
            <w:pPr>
              <w:pStyle w:val="Compact"/>
            </w:pPr>
            <w:r>
              <w:t xml:space="preserve">PATCH</w:t>
            </w:r>
          </w:p>
        </w:tc>
        <w:tc>
          <w:tcPr/>
          <w:p>
            <w:pPr>
              <w:pStyle w:val="Compact"/>
            </w:pPr>
            <w:r>
              <w:rPr>
                <w:rStyle w:val="VerbatimChar"/>
              </w:rPr>
              <w:t xml:space="preserve">/users/:id/roles</w:t>
            </w:r>
          </w:p>
        </w:tc>
        <w:tc>
          <w:tcPr/>
          <w:p>
            <w:pPr>
              <w:pStyle w:val="Compact"/>
            </w:pPr>
            <w:r>
              <w:t xml:space="preserve">Update a user's role</w:t>
            </w:r>
          </w:p>
        </w:tc>
        <w:tc>
          <w:tcPr/>
          <w:p>
            <w:pPr>
              <w:pStyle w:val="Compact"/>
            </w:pPr>
            <w:r>
              <w:t xml:space="preserve">School Admin, Super Admin</w:t>
            </w:r>
          </w:p>
        </w:tc>
      </w:tr>
      <w:tr>
        <w:tc>
          <w:tcPr/>
          <w:p>
            <w:pPr>
              <w:pStyle w:val="Compact"/>
            </w:pPr>
            <w:r>
              <w:t xml:space="preserve">DELETE</w:t>
            </w:r>
          </w:p>
        </w:tc>
        <w:tc>
          <w:tcPr/>
          <w:p>
            <w:pPr>
              <w:pStyle w:val="Compact"/>
            </w:pPr>
            <w:r>
              <w:rPr>
                <w:rStyle w:val="VerbatimChar"/>
              </w:rPr>
              <w:t xml:space="preserve">/users/:id</w:t>
            </w:r>
          </w:p>
        </w:tc>
        <w:tc>
          <w:tcPr/>
          <w:p>
            <w:pPr>
              <w:pStyle w:val="Compact"/>
            </w:pPr>
            <w:r>
              <w:t xml:space="preserve">Deactivate or purge user account</w:t>
            </w:r>
          </w:p>
        </w:tc>
        <w:tc>
          <w:tcPr/>
          <w:p>
            <w:pPr>
              <w:pStyle w:val="Compact"/>
            </w:pPr>
            <w:r>
              <w:t xml:space="preserve">School Admin, Super Admin</w:t>
            </w:r>
          </w:p>
        </w:tc>
      </w:tr>
    </w:tbl>
    <w:bookmarkEnd w:id="509"/>
    <w:bookmarkStart w:id="510" w:name="tenants-and-multi-tenancy"/>
    <w:p>
      <w:pPr>
        <w:pStyle w:val="Heading3"/>
      </w:pPr>
      <w:r>
        <w:rPr>
          <w:rStyle w:val="SectionNumber"/>
        </w:rPr>
        <w:t xml:space="preserve">16.5.2</w:t>
      </w:r>
      <w:r>
        <w:tab/>
      </w:r>
      <w:r>
        <w:t xml:space="preserve">Tenants and Multi-Tenancy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/tenants</w:t>
            </w:r>
          </w:p>
        </w:tc>
        <w:tc>
          <w:tcPr/>
          <w:p>
            <w:pPr>
              <w:pStyle w:val="Compact"/>
            </w:pPr>
            <w:r>
              <w:t xml:space="preserve">List all tenants (paginated)</w:t>
            </w:r>
          </w:p>
        </w:tc>
        <w:tc>
          <w:tcPr/>
          <w:p>
            <w:pPr>
              <w:pStyle w:val="Compact"/>
            </w:pPr>
            <w:r>
              <w:t xml:space="preserve">Super Admin</w:t>
            </w:r>
          </w:p>
        </w:tc>
      </w:tr>
      <w:tr>
        <w:tc>
          <w:tcPr/>
          <w:p>
            <w:pPr>
              <w:pStyle w:val="Compact"/>
            </w:pPr>
            <w:r>
              <w:t xml:space="preserve">POST</w:t>
            </w:r>
          </w:p>
        </w:tc>
        <w:tc>
          <w:tcPr/>
          <w:p>
            <w:pPr>
              <w:pStyle w:val="Compact"/>
            </w:pPr>
            <w:r>
              <w:rPr>
                <w:rStyle w:val="VerbatimChar"/>
              </w:rPr>
              <w:t xml:space="preserve">/tenants</w:t>
            </w:r>
          </w:p>
        </w:tc>
        <w:tc>
          <w:tcPr/>
          <w:p>
            <w:pPr>
              <w:pStyle w:val="Compact"/>
            </w:pPr>
            <w:r>
              <w:t xml:space="preserve">Create a new tenant/school</w:t>
            </w:r>
          </w:p>
        </w:tc>
        <w:tc>
          <w:tcPr/>
          <w:p>
            <w:pPr>
              <w:pStyle w:val="Compact"/>
            </w:pPr>
            <w:r>
              <w:t xml:space="preserve">Super Admin</w:t>
            </w:r>
          </w:p>
        </w:tc>
      </w:tr>
      <w:tr>
        <w:tc>
          <w:tcPr/>
          <w:p>
            <w:pPr>
              <w:pStyle w:val="Compact"/>
            </w:pPr>
            <w:r>
              <w:t xml:space="preserve">GET</w:t>
            </w:r>
          </w:p>
        </w:tc>
        <w:tc>
          <w:tcPr/>
          <w:p>
            <w:pPr>
              <w:pStyle w:val="Compact"/>
            </w:pPr>
            <w:r>
              <w:rPr>
                <w:rStyle w:val="VerbatimChar"/>
              </w:rPr>
              <w:t xml:space="preserve">/tenants/:id</w:t>
            </w:r>
          </w:p>
        </w:tc>
        <w:tc>
          <w:tcPr/>
          <w:p>
            <w:pPr>
              <w:pStyle w:val="Compact"/>
            </w:pPr>
            <w:r>
              <w:t xml:space="preserve">Fetch tenant details</w:t>
            </w:r>
          </w:p>
        </w:tc>
        <w:tc>
          <w:tcPr/>
          <w:p>
            <w:pPr>
              <w:pStyle w:val="Compact"/>
            </w:pPr>
            <w:r>
              <w:t xml:space="preserve">School Admin, Super Admin</w:t>
            </w:r>
          </w:p>
        </w:tc>
      </w:tr>
      <w:tr>
        <w:tc>
          <w:tcPr/>
          <w:p>
            <w:pPr>
              <w:pStyle w:val="Compact"/>
            </w:pPr>
            <w:r>
              <w:t xml:space="preserve">PATCH</w:t>
            </w:r>
          </w:p>
        </w:tc>
        <w:tc>
          <w:tcPr/>
          <w:p>
            <w:pPr>
              <w:pStyle w:val="Compact"/>
            </w:pPr>
            <w:r>
              <w:rPr>
                <w:rStyle w:val="VerbatimChar"/>
              </w:rPr>
              <w:t xml:space="preserve">/tenants/:id</w:t>
            </w:r>
          </w:p>
        </w:tc>
        <w:tc>
          <w:tcPr/>
          <w:p>
            <w:pPr>
              <w:pStyle w:val="Compact"/>
            </w:pPr>
            <w:r>
              <w:t xml:space="preserve">Update tenant settings/branding</w:t>
            </w:r>
          </w:p>
        </w:tc>
        <w:tc>
          <w:tcPr/>
          <w:p>
            <w:pPr>
              <w:pStyle w:val="Compact"/>
            </w:pPr>
            <w:r>
              <w:t xml:space="preserve">School Admin, Super Admin</w:t>
            </w:r>
          </w:p>
        </w:tc>
      </w:tr>
      <w:tr>
        <w:tc>
          <w:tcPr/>
          <w:p>
            <w:pPr>
              <w:pStyle w:val="Compact"/>
            </w:pPr>
            <w:r>
              <w:t xml:space="preserve">DELETE</w:t>
            </w:r>
          </w:p>
        </w:tc>
        <w:tc>
          <w:tcPr/>
          <w:p>
            <w:pPr>
              <w:pStyle w:val="Compact"/>
            </w:pPr>
            <w:r>
              <w:rPr>
                <w:rStyle w:val="VerbatimChar"/>
              </w:rPr>
              <w:t xml:space="preserve">/tenants/:id</w:t>
            </w:r>
          </w:p>
        </w:tc>
        <w:tc>
          <w:tcPr/>
          <w:p>
            <w:pPr>
              <w:pStyle w:val="Compact"/>
            </w:pPr>
            <w:r>
              <w:t xml:space="preserve">Deactivate tenant</w:t>
            </w:r>
          </w:p>
        </w:tc>
        <w:tc>
          <w:tcPr/>
          <w:p>
            <w:pPr>
              <w:pStyle w:val="Compact"/>
            </w:pPr>
            <w:r>
              <w:t xml:space="preserve">Super Admin</w:t>
            </w:r>
          </w:p>
        </w:tc>
      </w:tr>
      <w:tr>
        <w:tc>
          <w:tcPr/>
          <w:p>
            <w:pPr>
              <w:pStyle w:val="Compact"/>
            </w:pPr>
            <w:r>
              <w:t xml:space="preserve">POST</w:t>
            </w:r>
          </w:p>
        </w:tc>
        <w:tc>
          <w:tcPr/>
          <w:p>
            <w:pPr>
              <w:pStyle w:val="Compact"/>
            </w:pPr>
            <w:r>
              <w:rPr>
                <w:rStyle w:val="VerbatimChar"/>
              </w:rPr>
              <w:t xml:space="preserve">/tenants/:id/domain/verify</w:t>
            </w:r>
          </w:p>
        </w:tc>
        <w:tc>
          <w:tcPr/>
          <w:p>
            <w:pPr>
              <w:pStyle w:val="Compact"/>
            </w:pPr>
            <w:r>
              <w:t xml:space="preserve">Initiate custom-domain verification</w:t>
            </w:r>
          </w:p>
        </w:tc>
        <w:tc>
          <w:tcPr/>
          <w:p>
            <w:pPr>
              <w:pStyle w:val="Compact"/>
            </w:pPr>
            <w:r>
              <w:t xml:space="preserve">School Admin</w:t>
            </w:r>
          </w:p>
        </w:tc>
      </w:tr>
      <w:tr>
        <w:tc>
          <w:tcPr/>
          <w:p>
            <w:pPr>
              <w:pStyle w:val="Compact"/>
            </w:pPr>
            <w:r>
              <w:t xml:space="preserve">GET</w:t>
            </w:r>
          </w:p>
        </w:tc>
        <w:tc>
          <w:tcPr/>
          <w:p>
            <w:pPr>
              <w:pStyle w:val="Compact"/>
            </w:pPr>
            <w:r>
              <w:rPr>
                <w:rStyle w:val="VerbatimChar"/>
              </w:rPr>
              <w:t xml:space="preserve">/tenants/:id/domain/status</w:t>
            </w:r>
          </w:p>
        </w:tc>
        <w:tc>
          <w:tcPr/>
          <w:p>
            <w:pPr>
              <w:pStyle w:val="Compact"/>
            </w:pPr>
            <w:r>
              <w:t xml:space="preserve">Poll DNS/TLS provisioning status</w:t>
            </w:r>
          </w:p>
        </w:tc>
        <w:tc>
          <w:tcPr/>
          <w:p>
            <w:pPr>
              <w:pStyle w:val="Compact"/>
            </w:pPr>
            <w:r>
              <w:t xml:space="preserve">School Admin</w:t>
            </w:r>
          </w:p>
        </w:tc>
      </w:tr>
      <w:tr>
        <w:tc>
          <w:tcPr/>
          <w:p>
            <w:pPr>
              <w:pStyle w:val="Compact"/>
            </w:pPr>
            <w:r>
              <w:t xml:space="preserve">GET</w:t>
            </w:r>
          </w:p>
        </w:tc>
        <w:tc>
          <w:tcPr/>
          <w:p>
            <w:pPr>
              <w:pStyle w:val="Compact"/>
            </w:pPr>
            <w:r>
              <w:rPr>
                <w:rStyle w:val="VerbatimChar"/>
              </w:rPr>
              <w:t xml:space="preserve">/tenants/:id/members</w:t>
            </w:r>
          </w:p>
        </w:tc>
        <w:tc>
          <w:tcPr/>
          <w:p>
            <w:pPr>
              <w:pStyle w:val="Compact"/>
            </w:pPr>
            <w:r>
              <w:t xml:space="preserve">List tenant members</w:t>
            </w:r>
          </w:p>
        </w:tc>
        <w:tc>
          <w:tcPr/>
          <w:p>
            <w:pPr>
              <w:pStyle w:val="Compact"/>
            </w:pPr>
            <w:r>
              <w:t xml:space="preserve">School Admin, Teacher</w:t>
            </w:r>
          </w:p>
        </w:tc>
      </w:tr>
      <w:tr>
        <w:tc>
          <w:tcPr/>
          <w:p>
            <w:pPr>
              <w:pStyle w:val="Compact"/>
            </w:pPr>
            <w:r>
              <w:t xml:space="preserve">POST</w:t>
            </w:r>
          </w:p>
        </w:tc>
        <w:tc>
          <w:tcPr/>
          <w:p>
            <w:pPr>
              <w:pStyle w:val="Compact"/>
            </w:pPr>
            <w:r>
              <w:rPr>
                <w:rStyle w:val="VerbatimChar"/>
              </w:rPr>
              <w:t xml:space="preserve">/tenants/:id/invites</w:t>
            </w:r>
          </w:p>
        </w:tc>
        <w:tc>
          <w:tcPr/>
          <w:p>
            <w:pPr>
              <w:pStyle w:val="Compact"/>
            </w:pPr>
            <w:r>
              <w:t xml:space="preserve">Send invitation emails</w:t>
            </w:r>
          </w:p>
        </w:tc>
        <w:tc>
          <w:tcPr/>
          <w:p>
            <w:pPr>
              <w:pStyle w:val="Compact"/>
            </w:pPr>
            <w:r>
              <w:t xml:space="preserve">School Admin, Teacher</w:t>
            </w:r>
          </w:p>
        </w:tc>
      </w:tr>
      <w:tr>
        <w:tc>
          <w:tcPr/>
          <w:p>
            <w:pPr>
              <w:pStyle w:val="Compact"/>
            </w:pPr>
            <w:r>
              <w:t xml:space="preserve">DELETE</w:t>
            </w:r>
          </w:p>
        </w:tc>
        <w:tc>
          <w:tcPr/>
          <w:p>
            <w:pPr>
              <w:pStyle w:val="Compact"/>
            </w:pPr>
            <w:r>
              <w:rPr>
                <w:rStyle w:val="VerbatimChar"/>
              </w:rPr>
              <w:t xml:space="preserve">/tenants/:id/invites/:token</w:t>
            </w:r>
          </w:p>
        </w:tc>
        <w:tc>
          <w:tcPr/>
          <w:p>
            <w:pPr>
              <w:pStyle w:val="Compact"/>
            </w:pPr>
            <w:r>
              <w:t xml:space="preserve">Revoke an invitation</w:t>
            </w:r>
          </w:p>
        </w:tc>
        <w:tc>
          <w:tcPr/>
          <w:p>
            <w:pPr>
              <w:pStyle w:val="Compact"/>
            </w:pPr>
            <w:r>
              <w:t xml:space="preserve">School Admin</w:t>
            </w:r>
          </w:p>
        </w:tc>
      </w:tr>
    </w:tbl>
    <w:bookmarkEnd w:id="510"/>
    <w:bookmarkStart w:id="511" w:name="projects-1"/>
    <w:p>
      <w:pPr>
        <w:pStyle w:val="Heading3"/>
      </w:pPr>
      <w:r>
        <w:rPr>
          <w:rStyle w:val="SectionNumber"/>
        </w:rPr>
        <w:t xml:space="preserve">16.5.3</w:t>
      </w:r>
      <w:r>
        <w:tab/>
      </w:r>
      <w:r>
        <w:t xml:space="preserve">Projects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/projects</w:t>
            </w:r>
          </w:p>
        </w:tc>
        <w:tc>
          <w:tcPr/>
          <w:p>
            <w:pPr>
              <w:pStyle w:val="Compact"/>
            </w:pPr>
            <w:r>
              <w:t xml:space="preserve">List accessible projects</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/projects</w:t>
            </w:r>
          </w:p>
        </w:tc>
        <w:tc>
          <w:tcPr/>
          <w:p>
            <w:pPr>
              <w:pStyle w:val="Compact"/>
            </w:pPr>
            <w:r>
              <w:t xml:space="preserve">Create a new project</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/projects/:id</w:t>
            </w:r>
          </w:p>
        </w:tc>
        <w:tc>
          <w:tcPr/>
          <w:p>
            <w:pPr>
              <w:pStyle w:val="Compact"/>
            </w:pPr>
            <w:r>
              <w:t xml:space="preserve">Fetch project (canvas, code, meta)</w:t>
            </w:r>
          </w:p>
        </w:tc>
        <w:tc>
          <w:tcPr/>
          <w:p>
            <w:pPr>
              <w:pStyle w:val="Compact"/>
            </w:pPr>
            <w:r>
              <w:t xml:space="preserve">Project Member, Teacher</w:t>
            </w:r>
          </w:p>
        </w:tc>
      </w:tr>
      <w:tr>
        <w:tc>
          <w:tcPr/>
          <w:p>
            <w:pPr>
              <w:pStyle w:val="Compact"/>
            </w:pPr>
            <w:r>
              <w:t xml:space="preserve">PATCH</w:t>
            </w:r>
          </w:p>
        </w:tc>
        <w:tc>
          <w:tcPr/>
          <w:p>
            <w:pPr>
              <w:pStyle w:val="Compact"/>
            </w:pPr>
            <w:r>
              <w:rPr>
                <w:rStyle w:val="VerbatimChar"/>
              </w:rPr>
              <w:t xml:space="preserve">/projects/:id</w:t>
            </w:r>
          </w:p>
        </w:tc>
        <w:tc>
          <w:tcPr/>
          <w:p>
            <w:pPr>
              <w:pStyle w:val="Compact"/>
            </w:pPr>
            <w:r>
              <w:t xml:space="preserve">Update project metadata</w:t>
            </w:r>
          </w:p>
        </w:tc>
        <w:tc>
          <w:tcPr/>
          <w:p>
            <w:pPr>
              <w:pStyle w:val="Compact"/>
            </w:pPr>
            <w:r>
              <w:t xml:space="preserve">Project Owner, Teacher</w:t>
            </w:r>
          </w:p>
        </w:tc>
      </w:tr>
      <w:tr>
        <w:tc>
          <w:tcPr/>
          <w:p>
            <w:pPr>
              <w:pStyle w:val="Compact"/>
            </w:pPr>
            <w:r>
              <w:t xml:space="preserve">DELETE</w:t>
            </w:r>
          </w:p>
        </w:tc>
        <w:tc>
          <w:tcPr/>
          <w:p>
            <w:pPr>
              <w:pStyle w:val="Compact"/>
            </w:pPr>
            <w:r>
              <w:rPr>
                <w:rStyle w:val="VerbatimChar"/>
              </w:rPr>
              <w:t xml:space="preserve">/projects/:id</w:t>
            </w:r>
          </w:p>
        </w:tc>
        <w:tc>
          <w:tcPr/>
          <w:p>
            <w:pPr>
              <w:pStyle w:val="Compact"/>
            </w:pPr>
            <w:r>
              <w:t xml:space="preserve">Delete project</w:t>
            </w:r>
          </w:p>
        </w:tc>
        <w:tc>
          <w:tcPr/>
          <w:p>
            <w:pPr>
              <w:pStyle w:val="Compact"/>
            </w:pPr>
            <w:r>
              <w:t xml:space="preserve">Project Owner, Teacher, Admin</w:t>
            </w:r>
          </w:p>
        </w:tc>
      </w:tr>
      <w:tr>
        <w:tc>
          <w:tcPr/>
          <w:p>
            <w:pPr>
              <w:pStyle w:val="Compact"/>
            </w:pPr>
            <w:r>
              <w:t xml:space="preserve">POST</w:t>
            </w:r>
          </w:p>
        </w:tc>
        <w:tc>
          <w:tcPr/>
          <w:p>
            <w:pPr>
              <w:pStyle w:val="Compact"/>
            </w:pPr>
            <w:r>
              <w:rPr>
                <w:rStyle w:val="VerbatimChar"/>
              </w:rPr>
              <w:t xml:space="preserve">/projects/:id/fork</w:t>
            </w:r>
          </w:p>
        </w:tc>
        <w:tc>
          <w:tcPr/>
          <w:p>
            <w:pPr>
              <w:pStyle w:val="Compact"/>
            </w:pPr>
            <w:r>
              <w:t xml:space="preserve">Fork project to own workspace</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/projects/:id/snapshots</w:t>
            </w:r>
          </w:p>
        </w:tc>
        <w:tc>
          <w:tcPr/>
          <w:p>
            <w:pPr>
              <w:pStyle w:val="Compact"/>
            </w:pPr>
            <w:r>
              <w:t xml:space="preserve">List saved snapshots</w:t>
            </w:r>
          </w:p>
        </w:tc>
        <w:tc>
          <w:tcPr/>
          <w:p>
            <w:pPr>
              <w:pStyle w:val="Compact"/>
            </w:pPr>
            <w:r>
              <w:t xml:space="preserve">Project Member</w:t>
            </w:r>
          </w:p>
        </w:tc>
      </w:tr>
      <w:tr>
        <w:tc>
          <w:tcPr/>
          <w:p>
            <w:pPr>
              <w:pStyle w:val="Compact"/>
            </w:pPr>
            <w:r>
              <w:t xml:space="preserve">POST</w:t>
            </w:r>
          </w:p>
        </w:tc>
        <w:tc>
          <w:tcPr/>
          <w:p>
            <w:pPr>
              <w:pStyle w:val="Compact"/>
            </w:pPr>
            <w:r>
              <w:rPr>
                <w:rStyle w:val="VerbatimChar"/>
              </w:rPr>
              <w:t xml:space="preserve">/projects/:id/snapshots</w:t>
            </w:r>
          </w:p>
        </w:tc>
        <w:tc>
          <w:tcPr/>
          <w:p>
            <w:pPr>
              <w:pStyle w:val="Compact"/>
            </w:pPr>
            <w:r>
              <w:t xml:space="preserve">Save a named snapshot</w:t>
            </w:r>
          </w:p>
        </w:tc>
        <w:tc>
          <w:tcPr/>
          <w:p>
            <w:pPr>
              <w:pStyle w:val="Compact"/>
            </w:pPr>
            <w:r>
              <w:t xml:space="preserve">Project Member</w:t>
            </w:r>
          </w:p>
        </w:tc>
      </w:tr>
      <w:tr>
        <w:tc>
          <w:tcPr/>
          <w:p>
            <w:pPr>
              <w:pStyle w:val="Compact"/>
            </w:pPr>
            <w:r>
              <w:t xml:space="preserve">GET</w:t>
            </w:r>
          </w:p>
        </w:tc>
        <w:tc>
          <w:tcPr/>
          <w:p>
            <w:pPr>
              <w:pStyle w:val="Compact"/>
            </w:pPr>
            <w:r>
              <w:rPr>
                <w:rStyle w:val="VerbatimChar"/>
              </w:rPr>
              <w:t xml:space="preserve">/projects/:id/snapshots/:sid</w:t>
            </w:r>
          </w:p>
        </w:tc>
        <w:tc>
          <w:tcPr/>
          <w:p>
            <w:pPr>
              <w:pStyle w:val="Compact"/>
            </w:pPr>
            <w:r>
              <w:t xml:space="preserve">Restore a specific snapshot</w:t>
            </w:r>
          </w:p>
        </w:tc>
        <w:tc>
          <w:tcPr/>
          <w:p>
            <w:pPr>
              <w:pStyle w:val="Compact"/>
            </w:pPr>
            <w:r>
              <w:t xml:space="preserve">Project Owner, Teacher</w:t>
            </w:r>
          </w:p>
        </w:tc>
      </w:tr>
    </w:tbl>
    <w:bookmarkEnd w:id="511"/>
    <w:bookmarkStart w:id="512" w:name="simulation"/>
    <w:p>
      <w:pPr>
        <w:pStyle w:val="Heading3"/>
      </w:pPr>
      <w:r>
        <w:rPr>
          <w:rStyle w:val="SectionNumber"/>
        </w:rPr>
        <w:t xml:space="preserve">16.5.4</w:t>
      </w:r>
      <w:r>
        <w:tab/>
      </w:r>
      <w:r>
        <w:t xml:space="preserve">Simulation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POST</w:t>
            </w:r>
          </w:p>
        </w:tc>
        <w:tc>
          <w:tcPr/>
          <w:p>
            <w:pPr>
              <w:pStyle w:val="Compact"/>
            </w:pPr>
            <w:r>
              <w:rPr>
                <w:rStyle w:val="VerbatimChar"/>
              </w:rPr>
              <w:t xml:space="preserve">/simulation/sessions</w:t>
            </w:r>
          </w:p>
        </w:tc>
        <w:tc>
          <w:tcPr/>
          <w:p>
            <w:pPr>
              <w:pStyle w:val="Compact"/>
            </w:pPr>
            <w:r>
              <w:t xml:space="preserve">Create a simulation session</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/simulation/sessions/:id</w:t>
            </w:r>
          </w:p>
        </w:tc>
        <w:tc>
          <w:tcPr/>
          <w:p>
            <w:pPr>
              <w:pStyle w:val="Compact"/>
            </w:pPr>
            <w:r>
              <w:t xml:space="preserve">Fetch session state</w:t>
            </w:r>
          </w:p>
        </w:tc>
        <w:tc>
          <w:tcPr/>
          <w:p>
            <w:pPr>
              <w:pStyle w:val="Compact"/>
            </w:pPr>
            <w:r>
              <w:t xml:space="preserve">Session Participant</w:t>
            </w:r>
          </w:p>
        </w:tc>
      </w:tr>
      <w:tr>
        <w:tc>
          <w:tcPr/>
          <w:p>
            <w:pPr>
              <w:pStyle w:val="Compact"/>
            </w:pPr>
            <w:r>
              <w:t xml:space="preserve">DELETE</w:t>
            </w:r>
          </w:p>
        </w:tc>
        <w:tc>
          <w:tcPr/>
          <w:p>
            <w:pPr>
              <w:pStyle w:val="Compact"/>
            </w:pPr>
            <w:r>
              <w:rPr>
                <w:rStyle w:val="VerbatimChar"/>
              </w:rPr>
              <w:t xml:space="preserve">/simulation/sessions/:id</w:t>
            </w:r>
          </w:p>
        </w:tc>
        <w:tc>
          <w:tcPr/>
          <w:p>
            <w:pPr>
              <w:pStyle w:val="Compact"/>
            </w:pPr>
            <w:r>
              <w:t xml:space="preserve">Terminate a session</w:t>
            </w:r>
          </w:p>
        </w:tc>
        <w:tc>
          <w:tcPr/>
          <w:p>
            <w:pPr>
              <w:pStyle w:val="Compact"/>
            </w:pPr>
            <w:r>
              <w:t xml:space="preserve">Session Participant, Teacher</w:t>
            </w:r>
          </w:p>
        </w:tc>
      </w:tr>
      <w:tr>
        <w:tc>
          <w:tcPr/>
          <w:p>
            <w:pPr>
              <w:pStyle w:val="Compact"/>
            </w:pPr>
            <w:r>
              <w:t xml:space="preserve">POST</w:t>
            </w:r>
          </w:p>
        </w:tc>
        <w:tc>
          <w:tcPr/>
          <w:p>
            <w:pPr>
              <w:pStyle w:val="Compact"/>
            </w:pPr>
            <w:r>
              <w:rPr>
                <w:rStyle w:val="VerbatimChar"/>
              </w:rPr>
              <w:t xml:space="preserve">/simulation/sessions/:id/events</w:t>
            </w:r>
          </w:p>
        </w:tc>
        <w:tc>
          <w:tcPr/>
          <w:p>
            <w:pPr>
              <w:pStyle w:val="Compact"/>
            </w:pPr>
            <w:r>
              <w:t xml:space="preserve">Push input event (button, sensor)</w:t>
            </w:r>
          </w:p>
        </w:tc>
        <w:tc>
          <w:tcPr/>
          <w:p>
            <w:pPr>
              <w:pStyle w:val="Compact"/>
            </w:pPr>
            <w:r>
              <w:t xml:space="preserve">Session Participant</w:t>
            </w:r>
          </w:p>
        </w:tc>
      </w:tr>
      <w:tr>
        <w:tc>
          <w:tcPr/>
          <w:p>
            <w:pPr>
              <w:pStyle w:val="Compact"/>
            </w:pPr>
            <w:r>
              <w:t xml:space="preserve">GET</w:t>
            </w:r>
          </w:p>
        </w:tc>
        <w:tc>
          <w:tcPr/>
          <w:p>
            <w:pPr>
              <w:pStyle w:val="Compact"/>
            </w:pPr>
            <w:r>
              <w:rPr>
                <w:rStyle w:val="VerbatimChar"/>
              </w:rPr>
              <w:t xml:space="preserve">/simulation/sessions/:id/log</w:t>
            </w:r>
          </w:p>
        </w:tc>
        <w:tc>
          <w:tcPr/>
          <w:p>
            <w:pPr>
              <w:pStyle w:val="Compact"/>
            </w:pPr>
            <w:r>
              <w:t xml:space="preserve">Retrieve serial/debug log</w:t>
            </w:r>
          </w:p>
        </w:tc>
        <w:tc>
          <w:tcPr/>
          <w:p>
            <w:pPr>
              <w:pStyle w:val="Compact"/>
            </w:pPr>
            <w:r>
              <w:t xml:space="preserve">Session Participant, Teacher</w:t>
            </w:r>
          </w:p>
        </w:tc>
      </w:tr>
      <w:tr>
        <w:tc>
          <w:tcPr/>
          <w:p>
            <w:pPr>
              <w:pStyle w:val="Compact"/>
            </w:pPr>
            <w:r>
              <w:t xml:space="preserve">GET</w:t>
            </w:r>
          </w:p>
        </w:tc>
        <w:tc>
          <w:tcPr/>
          <w:p>
            <w:pPr>
              <w:pStyle w:val="Compact"/>
            </w:pPr>
            <w:r>
              <w:rPr>
                <w:rStyle w:val="VerbatimChar"/>
              </w:rPr>
              <w:t xml:space="preserve">/simulation/components</w:t>
            </w:r>
          </w:p>
        </w:tc>
        <w:tc>
          <w:tcPr/>
          <w:p>
            <w:pPr>
              <w:pStyle w:val="Compact"/>
            </w:pPr>
            <w:r>
              <w:t xml:space="preserve">List supported components/sensors</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/simulation/components/:slug</w:t>
            </w:r>
          </w:p>
        </w:tc>
        <w:tc>
          <w:tcPr/>
          <w:p>
            <w:pPr>
              <w:pStyle w:val="Compact"/>
            </w:pPr>
            <w:r>
              <w:t xml:space="preserve">Fetch component spec and model</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/simulation/boards</w:t>
            </w:r>
          </w:p>
        </w:tc>
        <w:tc>
          <w:tcPr/>
          <w:p>
            <w:pPr>
              <w:pStyle w:val="Compact"/>
            </w:pPr>
            <w:r>
              <w:t xml:space="preserve">List available board definitions (built-in and approved custom)</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/simulation/boards/:slug</w:t>
            </w:r>
          </w:p>
        </w:tc>
        <w:tc>
          <w:tcPr/>
          <w:p>
            <w:pPr>
              <w:pStyle w:val="Compact"/>
            </w:pPr>
            <w:r>
              <w:t xml:space="preserve">Fetch board manifest (board.json) and SVG asset</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/simulation/boards</w:t>
            </w:r>
          </w:p>
        </w:tc>
        <w:tc>
          <w:tcPr/>
          <w:p>
            <w:pPr>
              <w:pStyle w:val="Compact"/>
            </w:pPr>
            <w:r>
              <w:t xml:space="preserve">Upload a custom board definition (board.json + SVG); triggers validation and approval workflow</w:t>
            </w:r>
          </w:p>
        </w:tc>
        <w:tc>
          <w:tcPr/>
          <w:p>
            <w:pPr>
              <w:pStyle w:val="Compact"/>
            </w:pPr>
            <w:r>
              <w:t xml:space="preserve">Platform Admin, Advanced User/Teacher</w:t>
            </w:r>
          </w:p>
        </w:tc>
      </w:tr>
      <w:tr>
        <w:tc>
          <w:tcPr/>
          <w:p>
            <w:pPr>
              <w:pStyle w:val="Compact"/>
            </w:pPr>
            <w:r>
              <w:t xml:space="preserve">GET</w:t>
            </w:r>
          </w:p>
        </w:tc>
        <w:tc>
          <w:tcPr/>
          <w:p>
            <w:pPr>
              <w:pStyle w:val="Compact"/>
            </w:pPr>
            <w:r>
              <w:rPr>
                <w:rStyle w:val="VerbatimChar"/>
              </w:rPr>
              <w:t xml:space="preserve">/simulation/boards/:slug/status</w:t>
            </w:r>
          </w:p>
        </w:tc>
        <w:tc>
          <w:tcPr/>
          <w:p>
            <w:pPr>
              <w:pStyle w:val="Compact"/>
            </w:pPr>
            <w:r>
              <w:t xml:space="preserve">Poll custom board approval/moderation status</w:t>
            </w:r>
          </w:p>
        </w:tc>
        <w:tc>
          <w:tcPr/>
          <w:p>
            <w:pPr>
              <w:pStyle w:val="Compact"/>
            </w:pPr>
            <w:r>
              <w:t xml:space="preserve">Uploader, Platform Admin</w:t>
            </w:r>
          </w:p>
        </w:tc>
      </w:tr>
    </w:tbl>
    <w:bookmarkEnd w:id="512"/>
    <w:bookmarkStart w:id="513" w:name="code-compilation-and-execution"/>
    <w:p>
      <w:pPr>
        <w:pStyle w:val="Heading3"/>
      </w:pPr>
      <w:r>
        <w:rPr>
          <w:rStyle w:val="SectionNumber"/>
        </w:rPr>
        <w:t xml:space="preserve">16.5.5</w:t>
      </w:r>
      <w:r>
        <w:tab/>
      </w:r>
      <w:r>
        <w:t xml:space="preserve">Code Compilation and Execution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POST</w:t>
            </w:r>
          </w:p>
        </w:tc>
        <w:tc>
          <w:tcPr/>
          <w:p>
            <w:pPr>
              <w:pStyle w:val="Compact"/>
            </w:pPr>
            <w:r>
              <w:rPr>
                <w:rStyle w:val="VerbatimChar"/>
              </w:rPr>
              <w:t xml:space="preserve">/code/compile</w:t>
            </w:r>
          </w:p>
        </w:tc>
        <w:tc>
          <w:tcPr/>
          <w:p>
            <w:pPr>
              <w:pStyle w:val="Compact"/>
            </w:pPr>
            <w:r>
              <w:t xml:space="preserve">Compile Arduino/MicroPython/CircuitPython/C++ sketch for target board (Arduino UNO, ESP32, Raspberry Pi Pico)</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/code/compile/:jobId</w:t>
            </w:r>
          </w:p>
        </w:tc>
        <w:tc>
          <w:tcPr/>
          <w:p>
            <w:pPr>
              <w:pStyle w:val="Compact"/>
            </w:pPr>
            <w:r>
              <w:t xml:space="preserve">Poll compilation job status</w:t>
            </w:r>
          </w:p>
        </w:tc>
        <w:tc>
          <w:tcPr/>
          <w:p>
            <w:pPr>
              <w:pStyle w:val="Compact"/>
            </w:pPr>
            <w:r>
              <w:t xml:space="preserve">Job Owner</w:t>
            </w:r>
          </w:p>
        </w:tc>
      </w:tr>
      <w:tr>
        <w:tc>
          <w:tcPr/>
          <w:p>
            <w:pPr>
              <w:pStyle w:val="Compact"/>
            </w:pPr>
            <w:r>
              <w:t xml:space="preserve">POST</w:t>
            </w:r>
          </w:p>
        </w:tc>
        <w:tc>
          <w:tcPr/>
          <w:p>
            <w:pPr>
              <w:pStyle w:val="Compact"/>
            </w:pPr>
            <w:r>
              <w:rPr>
                <w:rStyle w:val="VerbatimChar"/>
              </w:rPr>
              <w:t xml:space="preserve">/code/lint</w:t>
            </w:r>
          </w:p>
        </w:tc>
        <w:tc>
          <w:tcPr/>
          <w:p>
            <w:pPr>
              <w:pStyle w:val="Compact"/>
            </w:pPr>
            <w:r>
              <w:t xml:space="preserve">Run real-time lint/diagnostics</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/code/libraries</w:t>
            </w:r>
          </w:p>
        </w:tc>
        <w:tc>
          <w:tcPr/>
          <w:p>
            <w:pPr>
              <w:pStyle w:val="Compact"/>
            </w:pPr>
            <w:r>
              <w:t xml:space="preserve">List available Arduino/MicroPython/CircuitPython/Pico SDK libs</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/code/templates</w:t>
            </w:r>
          </w:p>
        </w:tc>
        <w:tc>
          <w:tcPr/>
          <w:p>
            <w:pPr>
              <w:pStyle w:val="Compact"/>
            </w:pPr>
            <w:r>
              <w:t xml:space="preserve">List starter code templates</w:t>
            </w:r>
          </w:p>
        </w:tc>
        <w:tc>
          <w:tcPr/>
          <w:p>
            <w:pPr>
              <w:pStyle w:val="Compact"/>
            </w:pPr>
            <w:r>
              <w:t xml:space="preserve">Authenticated</w:t>
            </w:r>
          </w:p>
        </w:tc>
      </w:tr>
    </w:tbl>
    <w:bookmarkEnd w:id="513"/>
    <w:bookmarkStart w:id="514" w:name="learning-management"/>
    <w:p>
      <w:pPr>
        <w:pStyle w:val="Heading3"/>
      </w:pPr>
      <w:r>
        <w:rPr>
          <w:rStyle w:val="SectionNumber"/>
        </w:rPr>
        <w:t xml:space="preserve">16.5.6</w:t>
      </w:r>
      <w:r>
        <w:tab/>
      </w:r>
      <w:r>
        <w:t xml:space="preserve">Learning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/courses</w:t>
            </w:r>
          </w:p>
        </w:tc>
        <w:tc>
          <w:tcPr/>
          <w:p>
            <w:pPr>
              <w:pStyle w:val="Compact"/>
            </w:pPr>
            <w:r>
              <w:t xml:space="preserve">List available courses</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/courses</w:t>
            </w:r>
          </w:p>
        </w:tc>
        <w:tc>
          <w:tcPr/>
          <w:p>
            <w:pPr>
              <w:pStyle w:val="Compact"/>
            </w:pPr>
            <w:r>
              <w:t xml:space="preserve">Create course</w:t>
            </w:r>
          </w:p>
        </w:tc>
        <w:tc>
          <w:tcPr/>
          <w:p>
            <w:pPr>
              <w:pStyle w:val="Compact"/>
            </w:pPr>
            <w:r>
              <w:t xml:space="preserve">Teacher, Super Admin</w:t>
            </w:r>
          </w:p>
        </w:tc>
      </w:tr>
      <w:tr>
        <w:tc>
          <w:tcPr/>
          <w:p>
            <w:pPr>
              <w:pStyle w:val="Compact"/>
            </w:pPr>
            <w:r>
              <w:t xml:space="preserve">GET</w:t>
            </w:r>
          </w:p>
        </w:tc>
        <w:tc>
          <w:tcPr/>
          <w:p>
            <w:pPr>
              <w:pStyle w:val="Compact"/>
            </w:pPr>
            <w:r>
              <w:rPr>
                <w:rStyle w:val="VerbatimChar"/>
              </w:rPr>
              <w:t xml:space="preserve">/courses/:id</w:t>
            </w:r>
          </w:p>
        </w:tc>
        <w:tc>
          <w:tcPr/>
          <w:p>
            <w:pPr>
              <w:pStyle w:val="Compact"/>
            </w:pPr>
            <w:r>
              <w:t xml:space="preserve">Fetch course details</w:t>
            </w:r>
          </w:p>
        </w:tc>
        <w:tc>
          <w:tcPr/>
          <w:p>
            <w:pPr>
              <w:pStyle w:val="Compact"/>
            </w:pPr>
            <w:r>
              <w:t xml:space="preserve">Authenticated</w:t>
            </w:r>
          </w:p>
        </w:tc>
      </w:tr>
      <w:tr>
        <w:tc>
          <w:tcPr/>
          <w:p>
            <w:pPr>
              <w:pStyle w:val="Compact"/>
            </w:pPr>
            <w:r>
              <w:t xml:space="preserve">PATCH</w:t>
            </w:r>
          </w:p>
        </w:tc>
        <w:tc>
          <w:tcPr/>
          <w:p>
            <w:pPr>
              <w:pStyle w:val="Compact"/>
            </w:pPr>
            <w:r>
              <w:rPr>
                <w:rStyle w:val="VerbatimChar"/>
              </w:rPr>
              <w:t xml:space="preserve">/courses/:id</w:t>
            </w:r>
          </w:p>
        </w:tc>
        <w:tc>
          <w:tcPr/>
          <w:p>
            <w:pPr>
              <w:pStyle w:val="Compact"/>
            </w:pPr>
            <w:r>
              <w:t xml:space="preserve">Update course</w:t>
            </w:r>
          </w:p>
        </w:tc>
        <w:tc>
          <w:tcPr/>
          <w:p>
            <w:pPr>
              <w:pStyle w:val="Compact"/>
            </w:pPr>
            <w:r>
              <w:t xml:space="preserve">Teacher (own), Admin</w:t>
            </w:r>
          </w:p>
        </w:tc>
      </w:tr>
      <w:tr>
        <w:tc>
          <w:tcPr/>
          <w:p>
            <w:pPr>
              <w:pStyle w:val="Compact"/>
            </w:pPr>
            <w:r>
              <w:t xml:space="preserve">POST</w:t>
            </w:r>
          </w:p>
        </w:tc>
        <w:tc>
          <w:tcPr/>
          <w:p>
            <w:pPr>
              <w:pStyle w:val="Compact"/>
            </w:pPr>
            <w:r>
              <w:rPr>
                <w:rStyle w:val="VerbatimChar"/>
              </w:rPr>
              <w:t xml:space="preserve">/courses/:id/enrol</w:t>
            </w:r>
          </w:p>
        </w:tc>
        <w:tc>
          <w:tcPr/>
          <w:p>
            <w:pPr>
              <w:pStyle w:val="Compact"/>
            </w:pPr>
            <w:r>
              <w:t xml:space="preserve">Enrol student in course</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/tasks</w:t>
            </w:r>
          </w:p>
        </w:tc>
        <w:tc>
          <w:tcPr/>
          <w:p>
            <w:pPr>
              <w:pStyle w:val="Compact"/>
            </w:pPr>
            <w:r>
              <w:t xml:space="preserve">List tasks for a course or class</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/tasks</w:t>
            </w:r>
          </w:p>
        </w:tc>
        <w:tc>
          <w:tcPr/>
          <w:p>
            <w:pPr>
              <w:pStyle w:val="Compact"/>
            </w:pPr>
            <w:r>
              <w:t xml:space="preserve">Create task/assignment</w:t>
            </w:r>
          </w:p>
        </w:tc>
        <w:tc>
          <w:tcPr/>
          <w:p>
            <w:pPr>
              <w:pStyle w:val="Compact"/>
            </w:pPr>
            <w:r>
              <w:t xml:space="preserve">Teacher</w:t>
            </w:r>
          </w:p>
        </w:tc>
      </w:tr>
      <w:tr>
        <w:tc>
          <w:tcPr/>
          <w:p>
            <w:pPr>
              <w:pStyle w:val="Compact"/>
            </w:pPr>
            <w:r>
              <w:t xml:space="preserve">GET</w:t>
            </w:r>
          </w:p>
        </w:tc>
        <w:tc>
          <w:tcPr/>
          <w:p>
            <w:pPr>
              <w:pStyle w:val="Compact"/>
            </w:pPr>
            <w:r>
              <w:rPr>
                <w:rStyle w:val="VerbatimChar"/>
              </w:rPr>
              <w:t xml:space="preserve">/tasks/:id</w:t>
            </w:r>
          </w:p>
        </w:tc>
        <w:tc>
          <w:tcPr/>
          <w:p>
            <w:pPr>
              <w:pStyle w:val="Compact"/>
            </w:pPr>
            <w:r>
              <w:t xml:space="preserve">Fetch task details</w:t>
            </w:r>
          </w:p>
        </w:tc>
        <w:tc>
          <w:tcPr/>
          <w:p>
            <w:pPr>
              <w:pStyle w:val="Compact"/>
            </w:pPr>
            <w:r>
              <w:t xml:space="preserve">Enrolled Student, Teacher</w:t>
            </w:r>
          </w:p>
        </w:tc>
      </w:tr>
      <w:tr>
        <w:tc>
          <w:tcPr/>
          <w:p>
            <w:pPr>
              <w:pStyle w:val="Compact"/>
            </w:pPr>
            <w:r>
              <w:t xml:space="preserve">POST</w:t>
            </w:r>
          </w:p>
        </w:tc>
        <w:tc>
          <w:tcPr/>
          <w:p>
            <w:pPr>
              <w:pStyle w:val="Compact"/>
            </w:pPr>
            <w:r>
              <w:rPr>
                <w:rStyle w:val="VerbatimChar"/>
              </w:rPr>
              <w:t xml:space="preserve">/tasks/:id/submissions</w:t>
            </w:r>
          </w:p>
        </w:tc>
        <w:tc>
          <w:tcPr/>
          <w:p>
            <w:pPr>
              <w:pStyle w:val="Compact"/>
            </w:pPr>
            <w:r>
              <w:t xml:space="preserve">Submit completed task</w:t>
            </w:r>
          </w:p>
        </w:tc>
        <w:tc>
          <w:tcPr/>
          <w:p>
            <w:pPr>
              <w:pStyle w:val="Compact"/>
            </w:pPr>
            <w:r>
              <w:t xml:space="preserve">Student</w:t>
            </w:r>
          </w:p>
        </w:tc>
      </w:tr>
      <w:tr>
        <w:tc>
          <w:tcPr/>
          <w:p>
            <w:pPr>
              <w:pStyle w:val="Compact"/>
            </w:pPr>
            <w:r>
              <w:t xml:space="preserve">GET</w:t>
            </w:r>
          </w:p>
        </w:tc>
        <w:tc>
          <w:tcPr/>
          <w:p>
            <w:pPr>
              <w:pStyle w:val="Compact"/>
            </w:pPr>
            <w:r>
              <w:rPr>
                <w:rStyle w:val="VerbatimChar"/>
              </w:rPr>
              <w:t xml:space="preserve">/tasks/:id/submissions</w:t>
            </w:r>
          </w:p>
        </w:tc>
        <w:tc>
          <w:tcPr/>
          <w:p>
            <w:pPr>
              <w:pStyle w:val="Compact"/>
            </w:pPr>
            <w:r>
              <w:t xml:space="preserve">List submissions</w:t>
            </w:r>
          </w:p>
        </w:tc>
        <w:tc>
          <w:tcPr/>
          <w:p>
            <w:pPr>
              <w:pStyle w:val="Compact"/>
            </w:pPr>
            <w:r>
              <w:t xml:space="preserve">Teacher, Admin</w:t>
            </w:r>
          </w:p>
        </w:tc>
      </w:tr>
      <w:tr>
        <w:tc>
          <w:tcPr/>
          <w:p>
            <w:pPr>
              <w:pStyle w:val="Compact"/>
            </w:pPr>
            <w:r>
              <w:t xml:space="preserve">PATCH</w:t>
            </w:r>
          </w:p>
        </w:tc>
        <w:tc>
          <w:tcPr/>
          <w:p>
            <w:pPr>
              <w:pStyle w:val="Compact"/>
            </w:pPr>
            <w:r>
              <w:rPr>
                <w:rStyle w:val="VerbatimChar"/>
              </w:rPr>
              <w:t xml:space="preserve">/submissions/:id/grade</w:t>
            </w:r>
          </w:p>
        </w:tc>
        <w:tc>
          <w:tcPr/>
          <w:p>
            <w:pPr>
              <w:pStyle w:val="Compact"/>
            </w:pPr>
            <w:r>
              <w:t xml:space="preserve">Grade a submission</w:t>
            </w:r>
          </w:p>
        </w:tc>
        <w:tc>
          <w:tcPr/>
          <w:p>
            <w:pPr>
              <w:pStyle w:val="Compact"/>
            </w:pPr>
            <w:r>
              <w:t xml:space="preserve">Teacher</w:t>
            </w:r>
          </w:p>
        </w:tc>
      </w:tr>
    </w:tbl>
    <w:bookmarkEnd w:id="514"/>
    <w:bookmarkStart w:id="515" w:name="teams-and-competitions"/>
    <w:p>
      <w:pPr>
        <w:pStyle w:val="Heading3"/>
      </w:pPr>
      <w:r>
        <w:rPr>
          <w:rStyle w:val="SectionNumber"/>
        </w:rPr>
        <w:t xml:space="preserve">16.5.7</w:t>
      </w:r>
      <w:r>
        <w:tab/>
      </w:r>
      <w:r>
        <w:t xml:space="preserve">Teams and Competitions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/teams</w:t>
            </w:r>
          </w:p>
        </w:tc>
        <w:tc>
          <w:tcPr/>
          <w:p>
            <w:pPr>
              <w:pStyle w:val="Compact"/>
            </w:pPr>
            <w:r>
              <w:t xml:space="preserve">List teams in scope</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/teams</w:t>
            </w:r>
          </w:p>
        </w:tc>
        <w:tc>
          <w:tcPr/>
          <w:p>
            <w:pPr>
              <w:pStyle w:val="Compact"/>
            </w:pPr>
            <w:r>
              <w:t xml:space="preserve">Create a team</w:t>
            </w:r>
          </w:p>
        </w:tc>
        <w:tc>
          <w:tcPr/>
          <w:p>
            <w:pPr>
              <w:pStyle w:val="Compact"/>
            </w:pPr>
            <w:r>
              <w:t xml:space="preserve">Student, Teacher</w:t>
            </w:r>
          </w:p>
        </w:tc>
      </w:tr>
      <w:tr>
        <w:tc>
          <w:tcPr/>
          <w:p>
            <w:pPr>
              <w:pStyle w:val="Compact"/>
            </w:pPr>
            <w:r>
              <w:t xml:space="preserve">GET</w:t>
            </w:r>
          </w:p>
        </w:tc>
        <w:tc>
          <w:tcPr/>
          <w:p>
            <w:pPr>
              <w:pStyle w:val="Compact"/>
            </w:pPr>
            <w:r>
              <w:rPr>
                <w:rStyle w:val="VerbatimChar"/>
              </w:rPr>
              <w:t xml:space="preserve">/teams/:id</w:t>
            </w:r>
          </w:p>
        </w:tc>
        <w:tc>
          <w:tcPr/>
          <w:p>
            <w:pPr>
              <w:pStyle w:val="Compact"/>
            </w:pPr>
            <w:r>
              <w:t xml:space="preserve">Fetch team profile</w:t>
            </w:r>
          </w:p>
        </w:tc>
        <w:tc>
          <w:tcPr/>
          <w:p>
            <w:pPr>
              <w:pStyle w:val="Compact"/>
            </w:pPr>
            <w:r>
              <w:t xml:space="preserve">Authenticated</w:t>
            </w:r>
          </w:p>
        </w:tc>
      </w:tr>
      <w:tr>
        <w:tc>
          <w:tcPr/>
          <w:p>
            <w:pPr>
              <w:pStyle w:val="Compact"/>
            </w:pPr>
            <w:r>
              <w:t xml:space="preserve">PATCH</w:t>
            </w:r>
          </w:p>
        </w:tc>
        <w:tc>
          <w:tcPr/>
          <w:p>
            <w:pPr>
              <w:pStyle w:val="Compact"/>
            </w:pPr>
            <w:r>
              <w:rPr>
                <w:rStyle w:val="VerbatimChar"/>
              </w:rPr>
              <w:t xml:space="preserve">/teams/:id</w:t>
            </w:r>
          </w:p>
        </w:tc>
        <w:tc>
          <w:tcPr/>
          <w:p>
            <w:pPr>
              <w:pStyle w:val="Compact"/>
            </w:pPr>
            <w:r>
              <w:t xml:space="preserve">Update team name/avatar</w:t>
            </w:r>
          </w:p>
        </w:tc>
        <w:tc>
          <w:tcPr/>
          <w:p>
            <w:pPr>
              <w:pStyle w:val="Compact"/>
            </w:pPr>
            <w:r>
              <w:t xml:space="preserve">Team Leader, Teacher</w:t>
            </w:r>
          </w:p>
        </w:tc>
      </w:tr>
      <w:tr>
        <w:tc>
          <w:tcPr/>
          <w:p>
            <w:pPr>
              <w:pStyle w:val="Compact"/>
            </w:pPr>
            <w:r>
              <w:t xml:space="preserve">POST</w:t>
            </w:r>
          </w:p>
        </w:tc>
        <w:tc>
          <w:tcPr/>
          <w:p>
            <w:pPr>
              <w:pStyle w:val="Compact"/>
            </w:pPr>
            <w:r>
              <w:rPr>
                <w:rStyle w:val="VerbatimChar"/>
              </w:rPr>
              <w:t xml:space="preserve">/teams/:id/members</w:t>
            </w:r>
          </w:p>
        </w:tc>
        <w:tc>
          <w:tcPr/>
          <w:p>
            <w:pPr>
              <w:pStyle w:val="Compact"/>
            </w:pPr>
            <w:r>
              <w:t xml:space="preserve">Invite member by email</w:t>
            </w:r>
          </w:p>
        </w:tc>
        <w:tc>
          <w:tcPr/>
          <w:p>
            <w:pPr>
              <w:pStyle w:val="Compact"/>
            </w:pPr>
            <w:r>
              <w:t xml:space="preserve">Team Leader</w:t>
            </w:r>
          </w:p>
        </w:tc>
      </w:tr>
      <w:tr>
        <w:tc>
          <w:tcPr/>
          <w:p>
            <w:pPr>
              <w:pStyle w:val="Compact"/>
            </w:pPr>
            <w:r>
              <w:t xml:space="preserve">DELETE</w:t>
            </w:r>
          </w:p>
        </w:tc>
        <w:tc>
          <w:tcPr/>
          <w:p>
            <w:pPr>
              <w:pStyle w:val="Compact"/>
            </w:pPr>
            <w:r>
              <w:rPr>
                <w:rStyle w:val="VerbatimChar"/>
              </w:rPr>
              <w:t xml:space="preserve">/teams/:id/members/:uid</w:t>
            </w:r>
          </w:p>
        </w:tc>
        <w:tc>
          <w:tcPr/>
          <w:p>
            <w:pPr>
              <w:pStyle w:val="Compact"/>
            </w:pPr>
            <w:r>
              <w:t xml:space="preserve">Remove member</w:t>
            </w:r>
          </w:p>
        </w:tc>
        <w:tc>
          <w:tcPr/>
          <w:p>
            <w:pPr>
              <w:pStyle w:val="Compact"/>
            </w:pPr>
            <w:r>
              <w:t xml:space="preserve">Team Leader, Teacher</w:t>
            </w:r>
          </w:p>
        </w:tc>
      </w:tr>
      <w:tr>
        <w:tc>
          <w:tcPr/>
          <w:p>
            <w:pPr>
              <w:pStyle w:val="Compact"/>
            </w:pPr>
            <w:r>
              <w:t xml:space="preserve">GET</w:t>
            </w:r>
          </w:p>
        </w:tc>
        <w:tc>
          <w:tcPr/>
          <w:p>
            <w:pPr>
              <w:pStyle w:val="Compact"/>
            </w:pPr>
            <w:r>
              <w:rPr>
                <w:rStyle w:val="VerbatimChar"/>
              </w:rPr>
              <w:t xml:space="preserve">/competitions</w:t>
            </w:r>
          </w:p>
        </w:tc>
        <w:tc>
          <w:tcPr/>
          <w:p>
            <w:pPr>
              <w:pStyle w:val="Compact"/>
            </w:pPr>
            <w:r>
              <w:t xml:space="preserve">List active competitions</w:t>
            </w:r>
          </w:p>
        </w:tc>
        <w:tc>
          <w:tcPr/>
          <w:p>
            <w:pPr>
              <w:pStyle w:val="Compact"/>
            </w:pPr>
            <w:r>
              <w:t xml:space="preserve">Authenticated</w:t>
            </w:r>
          </w:p>
        </w:tc>
      </w:tr>
      <w:tr>
        <w:tc>
          <w:tcPr/>
          <w:p>
            <w:pPr>
              <w:pStyle w:val="Compact"/>
            </w:pPr>
            <w:r>
              <w:t xml:space="preserve">POST</w:t>
            </w:r>
          </w:p>
        </w:tc>
        <w:tc>
          <w:tcPr/>
          <w:p>
            <w:pPr>
              <w:pStyle w:val="Compact"/>
            </w:pPr>
            <w:r>
              <w:rPr>
                <w:rStyle w:val="VerbatimChar"/>
              </w:rPr>
              <w:t xml:space="preserve">/competitions/:id/entries</w:t>
            </w:r>
          </w:p>
        </w:tc>
        <w:tc>
          <w:tcPr/>
          <w:p>
            <w:pPr>
              <w:pStyle w:val="Compact"/>
            </w:pPr>
            <w:r>
              <w:t xml:space="preserve">Submit competition entry</w:t>
            </w:r>
          </w:p>
        </w:tc>
        <w:tc>
          <w:tcPr/>
          <w:p>
            <w:pPr>
              <w:pStyle w:val="Compact"/>
            </w:pPr>
            <w:r>
              <w:t xml:space="preserve">Team Leader</w:t>
            </w:r>
          </w:p>
        </w:tc>
      </w:tr>
      <w:tr>
        <w:tc>
          <w:tcPr/>
          <w:p>
            <w:pPr>
              <w:pStyle w:val="Compact"/>
            </w:pPr>
            <w:r>
              <w:t xml:space="preserve">GET</w:t>
            </w:r>
          </w:p>
        </w:tc>
        <w:tc>
          <w:tcPr/>
          <w:p>
            <w:pPr>
              <w:pStyle w:val="Compact"/>
            </w:pPr>
            <w:r>
              <w:rPr>
                <w:rStyle w:val="VerbatimChar"/>
              </w:rPr>
              <w:t xml:space="preserve">/competitions/:id/entries</w:t>
            </w:r>
          </w:p>
        </w:tc>
        <w:tc>
          <w:tcPr/>
          <w:p>
            <w:pPr>
              <w:pStyle w:val="Compact"/>
            </w:pPr>
            <w:r>
              <w:t xml:space="preserve">List entries</w:t>
            </w:r>
          </w:p>
        </w:tc>
        <w:tc>
          <w:tcPr/>
          <w:p>
            <w:pPr>
              <w:pStyle w:val="Compact"/>
            </w:pPr>
            <w:r>
              <w:t xml:space="preserve">Teacher, Admin</w:t>
            </w:r>
          </w:p>
        </w:tc>
      </w:tr>
    </w:tbl>
    <w:bookmarkEnd w:id="515"/>
    <w:bookmarkStart w:id="516" w:name="gamification"/>
    <w:p>
      <w:pPr>
        <w:pStyle w:val="Heading3"/>
      </w:pPr>
      <w:r>
        <w:rPr>
          <w:rStyle w:val="SectionNumber"/>
        </w:rPr>
        <w:t xml:space="preserve">16.5.8</w:t>
      </w:r>
      <w:r>
        <w:tab/>
      </w:r>
      <w:r>
        <w:t xml:space="preserve">Gamification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/gamification/leaderboard</w:t>
            </w:r>
          </w:p>
        </w:tc>
        <w:tc>
          <w:tcPr/>
          <w:p>
            <w:pPr>
              <w:pStyle w:val="Compact"/>
            </w:pPr>
            <w:r>
              <w:t xml:space="preserve">Fetch RoboPoints leaderboard</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/gamification/badges</w:t>
            </w:r>
          </w:p>
        </w:tc>
        <w:tc>
          <w:tcPr/>
          <w:p>
            <w:pPr>
              <w:pStyle w:val="Compact"/>
            </w:pPr>
            <w:r>
              <w:t xml:space="preserve">List available badges</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/users/:id/badges</w:t>
            </w:r>
          </w:p>
        </w:tc>
        <w:tc>
          <w:tcPr/>
          <w:p>
            <w:pPr>
              <w:pStyle w:val="Compact"/>
            </w:pPr>
            <w:r>
              <w:t xml:space="preserve">List earned badges for user</w:t>
            </w:r>
          </w:p>
        </w:tc>
        <w:tc>
          <w:tcPr/>
          <w:p>
            <w:pPr>
              <w:pStyle w:val="Compact"/>
            </w:pPr>
            <w:r>
              <w:t xml:space="preserve">Authenticated</w:t>
            </w:r>
          </w:p>
        </w:tc>
      </w:tr>
      <w:tr>
        <w:tc>
          <w:tcPr/>
          <w:p>
            <w:pPr>
              <w:pStyle w:val="Compact"/>
            </w:pPr>
            <w:r>
              <w:t xml:space="preserve">GET</w:t>
            </w:r>
          </w:p>
        </w:tc>
        <w:tc>
          <w:tcPr/>
          <w:p>
            <w:pPr>
              <w:pStyle w:val="Compact"/>
            </w:pPr>
            <w:r>
              <w:rPr>
                <w:rStyle w:val="VerbatimChar"/>
              </w:rPr>
              <w:t xml:space="preserve">/users/:id/points</w:t>
            </w:r>
          </w:p>
        </w:tc>
        <w:tc>
          <w:tcPr/>
          <w:p>
            <w:pPr>
              <w:pStyle w:val="Compact"/>
            </w:pPr>
            <w:r>
              <w:t xml:space="preserve">Fetch RoboPoints balance/history</w:t>
            </w:r>
          </w:p>
        </w:tc>
        <w:tc>
          <w:tcPr/>
          <w:p>
            <w:pPr>
              <w:pStyle w:val="Compact"/>
            </w:pPr>
            <w:r>
              <w:t xml:space="preserve">Student (own), Teacher, Admin</w:t>
            </w:r>
          </w:p>
        </w:tc>
      </w:tr>
      <w:tr>
        <w:tc>
          <w:tcPr/>
          <w:p>
            <w:pPr>
              <w:pStyle w:val="Compact"/>
            </w:pPr>
            <w:r>
              <w:t xml:space="preserve">POST</w:t>
            </w:r>
          </w:p>
        </w:tc>
        <w:tc>
          <w:tcPr/>
          <w:p>
            <w:pPr>
              <w:pStyle w:val="Compact"/>
            </w:pPr>
            <w:r>
              <w:rPr>
                <w:rStyle w:val="VerbatimChar"/>
              </w:rPr>
              <w:t xml:space="preserve">/gamification/points/adjust</w:t>
            </w:r>
          </w:p>
        </w:tc>
        <w:tc>
          <w:tcPr/>
          <w:p>
            <w:pPr>
              <w:pStyle w:val="Compact"/>
            </w:pPr>
            <w:r>
              <w:t xml:space="preserve">Manual points adjustment</w:t>
            </w:r>
          </w:p>
        </w:tc>
        <w:tc>
          <w:tcPr/>
          <w:p>
            <w:pPr>
              <w:pStyle w:val="Compact"/>
            </w:pPr>
            <w:r>
              <w:t xml:space="preserve">Teacher, Admin</w:t>
            </w:r>
          </w:p>
        </w:tc>
      </w:tr>
    </w:tbl>
    <w:bookmarkEnd w:id="516"/>
    <w:bookmarkStart w:id="517" w:name="administration-and-moderation"/>
    <w:p>
      <w:pPr>
        <w:pStyle w:val="Heading3"/>
      </w:pPr>
      <w:r>
        <w:rPr>
          <w:rStyle w:val="SectionNumber"/>
        </w:rPr>
        <w:t xml:space="preserve">16.5.9</w:t>
      </w:r>
      <w:r>
        <w:tab/>
      </w:r>
      <w:r>
        <w:t xml:space="preserve">Administration and Moderation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Roles</w:t>
            </w:r>
          </w:p>
        </w:tc>
      </w:tr>
      <w:tr>
        <w:tc>
          <w:tcPr/>
          <w:p>
            <w:pPr>
              <w:pStyle w:val="Compact"/>
            </w:pPr>
            <w:r>
              <w:t xml:space="preserve">GET</w:t>
            </w:r>
          </w:p>
        </w:tc>
        <w:tc>
          <w:tcPr/>
          <w:p>
            <w:pPr>
              <w:pStyle w:val="Compact"/>
            </w:pPr>
            <w:r>
              <w:rPr>
                <w:rStyle w:val="VerbatimChar"/>
              </w:rPr>
              <w:t xml:space="preserve">/admin/audit-log</w:t>
            </w:r>
          </w:p>
        </w:tc>
        <w:tc>
          <w:tcPr/>
          <w:p>
            <w:pPr>
              <w:pStyle w:val="Compact"/>
            </w:pPr>
            <w:r>
              <w:t xml:space="preserve">Query audit log</w:t>
            </w:r>
          </w:p>
        </w:tc>
        <w:tc>
          <w:tcPr/>
          <w:p>
            <w:pPr>
              <w:pStyle w:val="Compact"/>
            </w:pPr>
            <w:r>
              <w:t xml:space="preserve">Super Admin, Platform Moderator</w:t>
            </w:r>
          </w:p>
        </w:tc>
      </w:tr>
      <w:tr>
        <w:tc>
          <w:tcPr/>
          <w:p>
            <w:pPr>
              <w:pStyle w:val="Compact"/>
            </w:pPr>
            <w:r>
              <w:t xml:space="preserve">GET</w:t>
            </w:r>
          </w:p>
        </w:tc>
        <w:tc>
          <w:tcPr/>
          <w:p>
            <w:pPr>
              <w:pStyle w:val="Compact"/>
            </w:pPr>
            <w:r>
              <w:rPr>
                <w:rStyle w:val="VerbatimChar"/>
              </w:rPr>
              <w:t xml:space="preserve">/admin/reports/:type</w:t>
            </w:r>
          </w:p>
        </w:tc>
        <w:tc>
          <w:tcPr/>
          <w:p>
            <w:pPr>
              <w:pStyle w:val="Compact"/>
            </w:pPr>
            <w:r>
              <w:t xml:space="preserve">Generate analytics report</w:t>
            </w:r>
          </w:p>
        </w:tc>
        <w:tc>
          <w:tcPr/>
          <w:p>
            <w:pPr>
              <w:pStyle w:val="Compact"/>
            </w:pPr>
            <w:r>
              <w:t xml:space="preserve">School Admin, Super Admin</w:t>
            </w:r>
          </w:p>
        </w:tc>
      </w:tr>
      <w:tr>
        <w:tc>
          <w:tcPr/>
          <w:p>
            <w:pPr>
              <w:pStyle w:val="Compact"/>
            </w:pPr>
            <w:r>
              <w:t xml:space="preserve">GET</w:t>
            </w:r>
          </w:p>
        </w:tc>
        <w:tc>
          <w:tcPr/>
          <w:p>
            <w:pPr>
              <w:pStyle w:val="Compact"/>
            </w:pPr>
            <w:r>
              <w:rPr>
                <w:rStyle w:val="VerbatimChar"/>
              </w:rPr>
              <w:t xml:space="preserve">/admin/moderation/queue</w:t>
            </w:r>
          </w:p>
        </w:tc>
        <w:tc>
          <w:tcPr/>
          <w:p>
            <w:pPr>
              <w:pStyle w:val="Compact"/>
            </w:pPr>
            <w:r>
              <w:t xml:space="preserve">Fetch content moderation queue</w:t>
            </w:r>
          </w:p>
        </w:tc>
        <w:tc>
          <w:tcPr/>
          <w:p>
            <w:pPr>
              <w:pStyle w:val="Compact"/>
            </w:pPr>
            <w:r>
              <w:t xml:space="preserve">Platform Moderator, Super Admin</w:t>
            </w:r>
          </w:p>
        </w:tc>
      </w:tr>
      <w:tr>
        <w:tc>
          <w:tcPr/>
          <w:p>
            <w:pPr>
              <w:pStyle w:val="Compact"/>
            </w:pPr>
            <w:r>
              <w:t xml:space="preserve">PATCH</w:t>
            </w:r>
          </w:p>
        </w:tc>
        <w:tc>
          <w:tcPr/>
          <w:p>
            <w:pPr>
              <w:pStyle w:val="Compact"/>
            </w:pPr>
            <w:r>
              <w:rPr>
                <w:rStyle w:val="VerbatimChar"/>
              </w:rPr>
              <w:t xml:space="preserve">/admin/moderation/:id</w:t>
            </w:r>
          </w:p>
        </w:tc>
        <w:tc>
          <w:tcPr/>
          <w:p>
            <w:pPr>
              <w:pStyle w:val="Compact"/>
            </w:pPr>
            <w:r>
              <w:t xml:space="preserve">Resolve a moderation item</w:t>
            </w:r>
          </w:p>
        </w:tc>
        <w:tc>
          <w:tcPr/>
          <w:p>
            <w:pPr>
              <w:pStyle w:val="Compact"/>
            </w:pPr>
            <w:r>
              <w:t xml:space="preserve">Platform Moderator, Super Admin</w:t>
            </w:r>
          </w:p>
        </w:tc>
      </w:tr>
      <w:tr>
        <w:tc>
          <w:tcPr/>
          <w:p>
            <w:pPr>
              <w:pStyle w:val="Compact"/>
            </w:pPr>
            <w:r>
              <w:t xml:space="preserve">POST</w:t>
            </w:r>
          </w:p>
        </w:tc>
        <w:tc>
          <w:tcPr/>
          <w:p>
            <w:pPr>
              <w:pStyle w:val="Compact"/>
            </w:pPr>
            <w:r>
              <w:rPr>
                <w:rStyle w:val="VerbatimChar"/>
              </w:rPr>
              <w:t xml:space="preserve">/admin/safeguarding/alert</w:t>
            </w:r>
          </w:p>
        </w:tc>
        <w:tc>
          <w:tcPr/>
          <w:p>
            <w:pPr>
              <w:pStyle w:val="Compact"/>
            </w:pPr>
            <w:r>
              <w:t xml:space="preserve">Raise a safeguarding escalation</w:t>
            </w:r>
          </w:p>
        </w:tc>
        <w:tc>
          <w:tcPr/>
          <w:p>
            <w:pPr>
              <w:pStyle w:val="Compact"/>
            </w:pPr>
            <w:r>
              <w:t xml:space="preserve">Teacher, Moderator, Admin</w:t>
            </w:r>
          </w:p>
        </w:tc>
      </w:tr>
      <w:tr>
        <w:tc>
          <w:tcPr/>
          <w:p>
            <w:pPr>
              <w:pStyle w:val="Compact"/>
            </w:pPr>
            <w:r>
              <w:t xml:space="preserve">GET</w:t>
            </w:r>
          </w:p>
        </w:tc>
        <w:tc>
          <w:tcPr/>
          <w:p>
            <w:pPr>
              <w:pStyle w:val="Compact"/>
            </w:pPr>
            <w:r>
              <w:rPr>
                <w:rStyle w:val="VerbatimChar"/>
              </w:rPr>
              <w:t xml:space="preserve">/admin/system/health</w:t>
            </w:r>
          </w:p>
        </w:tc>
        <w:tc>
          <w:tcPr/>
          <w:p>
            <w:pPr>
              <w:pStyle w:val="Compact"/>
            </w:pPr>
            <w:r>
              <w:t xml:space="preserve">Platform health status</w:t>
            </w:r>
          </w:p>
        </w:tc>
        <w:tc>
          <w:tcPr/>
          <w:p>
            <w:pPr>
              <w:pStyle w:val="Compact"/>
            </w:pPr>
            <w:r>
              <w:t xml:space="preserve">Super Admin</w:t>
            </w:r>
          </w:p>
        </w:tc>
      </w:tr>
      <w:tr>
        <w:tc>
          <w:tcPr/>
          <w:p>
            <w:pPr>
              <w:pStyle w:val="Compact"/>
            </w:pPr>
            <w:r>
              <w:t xml:space="preserve">GET</w:t>
            </w:r>
          </w:p>
        </w:tc>
        <w:tc>
          <w:tcPr/>
          <w:p>
            <w:pPr>
              <w:pStyle w:val="Compact"/>
            </w:pPr>
            <w:r>
              <w:rPr>
                <w:rStyle w:val="VerbatimChar"/>
              </w:rPr>
              <w:t xml:space="preserve">/admin/billing/subscriptions</w:t>
            </w:r>
          </w:p>
        </w:tc>
        <w:tc>
          <w:tcPr/>
          <w:p>
            <w:pPr>
              <w:pStyle w:val="Compact"/>
            </w:pPr>
            <w:r>
              <w:t xml:space="preserve">List tenant subscriptions</w:t>
            </w:r>
          </w:p>
        </w:tc>
        <w:tc>
          <w:tcPr/>
          <w:p>
            <w:pPr>
              <w:pStyle w:val="Compact"/>
            </w:pPr>
            <w:r>
              <w:t xml:space="preserve">Super Admin</w:t>
            </w:r>
          </w:p>
        </w:tc>
      </w:tr>
      <w:tr>
        <w:tc>
          <w:tcPr/>
          <w:p>
            <w:pPr>
              <w:pStyle w:val="Compact"/>
            </w:pPr>
            <w:r>
              <w:t xml:space="preserve">PATCH</w:t>
            </w:r>
          </w:p>
        </w:tc>
        <w:tc>
          <w:tcPr/>
          <w:p>
            <w:pPr>
              <w:pStyle w:val="Compact"/>
            </w:pPr>
            <w:r>
              <w:rPr>
                <w:rStyle w:val="VerbatimChar"/>
              </w:rPr>
              <w:t xml:space="preserve">/admin/billing/subscriptions/:id</w:t>
            </w:r>
          </w:p>
        </w:tc>
        <w:tc>
          <w:tcPr/>
          <w:p>
            <w:pPr>
              <w:pStyle w:val="Compact"/>
            </w:pPr>
            <w:r>
              <w:t xml:space="preserve">Update tenant plan</w:t>
            </w:r>
          </w:p>
        </w:tc>
        <w:tc>
          <w:tcPr/>
          <w:p>
            <w:pPr>
              <w:pStyle w:val="Compact"/>
            </w:pPr>
            <w:r>
              <w:t xml:space="preserve">Super Admin</w:t>
            </w:r>
          </w:p>
        </w:tc>
      </w:tr>
    </w:tbl>
    <w:p>
      <w:r>
        <w:pict>
          <v:rect style="width:0;height:1.5pt" o:hralign="center" o:hrstd="t" o:hr="t"/>
        </w:pict>
      </w:r>
    </w:p>
    <w:bookmarkEnd w:id="517"/>
    <w:bookmarkEnd w:id="518"/>
    <w:bookmarkStart w:id="523" w:name="websocket-protocol"/>
    <w:p>
      <w:pPr>
        <w:pStyle w:val="Heading2"/>
      </w:pPr>
      <w:r>
        <w:rPr>
          <w:rStyle w:val="SectionNumber"/>
        </w:rPr>
        <w:t xml:space="preserve">16.6</w:t>
      </w:r>
      <w:r>
        <w:tab/>
      </w:r>
      <w:r>
        <w:t xml:space="preserve">WebSocket Protocol</w:t>
      </w:r>
    </w:p>
    <w:p>
      <w:pPr>
        <w:pStyle w:val="FirstParagraph"/>
      </w:pPr>
      <w:r>
        <w:t xml:space="preserve">RoboCode.Africa uses Socket.IO over WebSocket (with Long-Polling fallback) for three real-time channels. Connections are authenticated by passing the JWT access token in the</w:t>
      </w:r>
      <w:r>
        <w:t xml:space="preserve"> </w:t>
      </w:r>
      <w:r>
        <w:rPr>
          <w:rStyle w:val="VerbatimChar"/>
        </w:rPr>
        <w:t xml:space="preserve">Authorization</w:t>
      </w:r>
      <w:r>
        <w:t xml:space="preserve"> </w:t>
      </w:r>
      <w:r>
        <w:t xml:space="preserve">header or as a query parameter during the initial handshake.</w:t>
      </w:r>
    </w:p>
    <w:bookmarkStart w:id="519" w:name="connection-and-namespaces"/>
    <w:p>
      <w:pPr>
        <w:pStyle w:val="Heading3"/>
      </w:pPr>
      <w:r>
        <w:rPr>
          <w:rStyle w:val="SectionNumber"/>
        </w:rPr>
        <w:t xml:space="preserve">16.6.1</w:t>
      </w:r>
      <w:r>
        <w:tab/>
      </w:r>
      <w:r>
        <w:t xml:space="preserve">Connection and Namespaces</w:t>
      </w:r>
    </w:p>
    <w:p>
      <w:pPr>
        <w:pStyle w:val="SourceCode"/>
      </w:pPr>
      <w:r>
        <w:rPr>
          <w:rStyle w:val="VerbatimChar"/>
        </w:rPr>
        <w:t xml:space="preserve">wss://api.robocode.africa/</w:t>
      </w:r>
      <w:r>
        <w:br/>
      </w:r>
      <w:r>
        <w:rPr>
          <w:rStyle w:val="VerbatimChar"/>
        </w:rPr>
        <w:t xml:space="preserve">  /collab       - Collaborative project editing (Yjs CRDT sync)</w:t>
      </w:r>
      <w:r>
        <w:br/>
      </w:r>
      <w:r>
        <w:rPr>
          <w:rStyle w:val="VerbatimChar"/>
        </w:rPr>
        <w:t xml:space="preserve">  /simulation   - Simulation telemetry and control events</w:t>
      </w:r>
      <w:r>
        <w:br/>
      </w:r>
      <w:r>
        <w:rPr>
          <w:rStyle w:val="VerbatimChar"/>
        </w:rPr>
        <w:t xml:space="preserve">  /notify       - Notifications, moderation alerts, system messages</w:t>
      </w:r>
    </w:p>
    <w:bookmarkEnd w:id="519"/>
    <w:bookmarkStart w:id="520" w:name="collaboration-events-collab-namespace"/>
    <w:p>
      <w:pPr>
        <w:pStyle w:val="Heading3"/>
      </w:pPr>
      <w:r>
        <w:rPr>
          <w:rStyle w:val="SectionNumber"/>
        </w:rPr>
        <w:t xml:space="preserve">16.6.2</w:t>
      </w:r>
      <w:r>
        <w:tab/>
      </w:r>
      <w:r>
        <w:t xml:space="preserve">Collaboration Events (</w:t>
      </w:r>
      <w:r>
        <w:rPr>
          <w:rStyle w:val="VerbatimChar"/>
        </w:rPr>
        <w:t xml:space="preserve">/collab</w:t>
      </w:r>
      <w:r>
        <w:t xml:space="preserve"> </w:t>
      </w:r>
      <w:r>
        <w:t xml:space="preserve">namespace)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 (direction)</w:t>
            </w:r>
          </w:p>
        </w:tc>
        <w:tc>
          <w:tcPr/>
          <w:p>
            <w:pPr>
              <w:pStyle w:val="Compact"/>
            </w:pPr>
            <w:r>
              <w:t xml:space="preserve">Payload Fields</w:t>
            </w:r>
          </w:p>
        </w:tc>
        <w:tc>
          <w:tcPr/>
          <w:p>
            <w:pPr>
              <w:pStyle w:val="Compact"/>
            </w:pPr>
            <w:r>
              <w:t xml:space="preserve">Description</w:t>
            </w:r>
          </w:p>
        </w:tc>
      </w:tr>
      <w:tr>
        <w:tc>
          <w:tcPr/>
          <w:p>
            <w:pPr>
              <w:pStyle w:val="Compact"/>
            </w:pPr>
            <w:r>
              <w:rPr>
                <w:rStyle w:val="VerbatimChar"/>
              </w:rPr>
              <w:t xml:space="preserve">join</w:t>
            </w:r>
            <w:r>
              <w:t xml:space="preserve"> </w:t>
            </w:r>
            <w:r>
              <w:t xml:space="preserve">(C→S)</w:t>
            </w:r>
          </w:p>
        </w:tc>
        <w:tc>
          <w:tcPr/>
          <w:p>
            <w:pPr>
              <w:pStyle w:val="Compact"/>
            </w:pPr>
            <w:r>
              <w:rPr>
                <w:rStyle w:val="VerbatimChar"/>
              </w:rPr>
              <w:t xml:space="preserve">projectId</w:t>
            </w:r>
            <w:r>
              <w:t xml:space="preserve">,</w:t>
            </w:r>
            <w:r>
              <w:t xml:space="preserve"> </w:t>
            </w:r>
            <w:r>
              <w:rPr>
                <w:rStyle w:val="VerbatimChar"/>
              </w:rPr>
              <w:t xml:space="preserve">userId</w:t>
            </w:r>
          </w:p>
        </w:tc>
        <w:tc>
          <w:tcPr/>
          <w:p>
            <w:pPr>
              <w:pStyle w:val="Compact"/>
            </w:pPr>
            <w:r>
              <w:t xml:space="preserve">Join a project collaboration room</w:t>
            </w:r>
          </w:p>
        </w:tc>
      </w:tr>
      <w:tr>
        <w:tc>
          <w:tcPr/>
          <w:p>
            <w:pPr>
              <w:pStyle w:val="Compact"/>
            </w:pPr>
            <w:r>
              <w:rPr>
                <w:rStyle w:val="VerbatimChar"/>
              </w:rPr>
              <w:t xml:space="preserve">leave</w:t>
            </w:r>
            <w:r>
              <w:t xml:space="preserve"> </w:t>
            </w:r>
            <w:r>
              <w:t xml:space="preserve">(C→S)</w:t>
            </w:r>
          </w:p>
        </w:tc>
        <w:tc>
          <w:tcPr/>
          <w:p>
            <w:pPr>
              <w:pStyle w:val="Compact"/>
            </w:pPr>
            <w:r>
              <w:rPr>
                <w:rStyle w:val="VerbatimChar"/>
              </w:rPr>
              <w:t xml:space="preserve">projectId</w:t>
            </w:r>
          </w:p>
        </w:tc>
        <w:tc>
          <w:tcPr/>
          <w:p>
            <w:pPr>
              <w:pStyle w:val="Compact"/>
            </w:pPr>
            <w:r>
              <w:t xml:space="preserve">Leave the room</w:t>
            </w:r>
          </w:p>
        </w:tc>
      </w:tr>
      <w:tr>
        <w:tc>
          <w:tcPr/>
          <w:p>
            <w:pPr>
              <w:pStyle w:val="Compact"/>
            </w:pPr>
            <w:r>
              <w:rPr>
                <w:rStyle w:val="VerbatimChar"/>
              </w:rPr>
              <w:t xml:space="preserve">yjs:update</w:t>
            </w:r>
            <w:r>
              <w:t xml:space="preserve"> </w:t>
            </w:r>
            <w:r>
              <w:t xml:space="preserve">(C↔S)</w:t>
            </w:r>
          </w:p>
        </w:tc>
        <w:tc>
          <w:tcPr/>
          <w:p>
            <w:pPr>
              <w:pStyle w:val="Compact"/>
            </w:pPr>
            <w:r>
              <w:rPr>
                <w:rStyle w:val="VerbatimChar"/>
              </w:rPr>
              <w:t xml:space="preserve">projectId</w:t>
            </w:r>
            <w:r>
              <w:t xml:space="preserve">,</w:t>
            </w:r>
            <w:r>
              <w:t xml:space="preserve"> </w:t>
            </w:r>
            <w:r>
              <w:rPr>
                <w:rStyle w:val="VerbatimChar"/>
              </w:rPr>
              <w:t xml:space="preserve">update</w:t>
            </w:r>
            <w:r>
              <w:t xml:space="preserve"> </w:t>
            </w:r>
            <w:r>
              <w:t xml:space="preserve">(Uint8Array)</w:t>
            </w:r>
          </w:p>
        </w:tc>
        <w:tc>
          <w:tcPr/>
          <w:p>
            <w:pPr>
              <w:pStyle w:val="Compact"/>
            </w:pPr>
            <w:r>
              <w:t xml:space="preserve">Yjs CRDT delta broadcast to room peers</w:t>
            </w:r>
          </w:p>
        </w:tc>
      </w:tr>
      <w:tr>
        <w:tc>
          <w:tcPr/>
          <w:p>
            <w:pPr>
              <w:pStyle w:val="Compact"/>
            </w:pPr>
            <w:r>
              <w:rPr>
                <w:rStyle w:val="VerbatimChar"/>
              </w:rPr>
              <w:t xml:space="preserve">awareness:update</w:t>
            </w:r>
            <w:r>
              <w:t xml:space="preserve"> </w:t>
            </w:r>
            <w:r>
              <w:t xml:space="preserve">(C↔S)</w:t>
            </w:r>
          </w:p>
        </w:tc>
        <w:tc>
          <w:tcPr/>
          <w:p>
            <w:pPr>
              <w:pStyle w:val="Compact"/>
            </w:pPr>
            <w:r>
              <w:rPr>
                <w:rStyle w:val="VerbatimChar"/>
              </w:rPr>
              <w:t xml:space="preserve">projectId</w:t>
            </w:r>
            <w:r>
              <w:t xml:space="preserve">,</w:t>
            </w:r>
            <w:r>
              <w:t xml:space="preserve"> </w:t>
            </w:r>
            <w:r>
              <w:rPr>
                <w:rStyle w:val="VerbatimChar"/>
              </w:rPr>
              <w:t xml:space="preserve">awareness</w:t>
            </w:r>
          </w:p>
        </w:tc>
        <w:tc>
          <w:tcPr/>
          <w:p>
            <w:pPr>
              <w:pStyle w:val="Compact"/>
            </w:pPr>
            <w:r>
              <w:t xml:space="preserve">Cursor positions, selections, user presence</w:t>
            </w:r>
          </w:p>
        </w:tc>
      </w:tr>
      <w:tr>
        <w:tc>
          <w:tcPr/>
          <w:p>
            <w:pPr>
              <w:pStyle w:val="Compact"/>
            </w:pPr>
            <w:r>
              <w:rPr>
                <w:rStyle w:val="VerbatimChar"/>
              </w:rPr>
              <w:t xml:space="preserve">snapshot:saved</w:t>
            </w:r>
            <w:r>
              <w:t xml:space="preserve"> </w:t>
            </w:r>
            <w:r>
              <w:t xml:space="preserve">(S→C)</w:t>
            </w:r>
          </w:p>
        </w:tc>
        <w:tc>
          <w:tcPr/>
          <w:p>
            <w:pPr>
              <w:pStyle w:val="Compact"/>
            </w:pPr>
            <w:r>
              <w:rPr>
                <w:rStyle w:val="VerbatimChar"/>
              </w:rPr>
              <w:t xml:space="preserve">projectId</w:t>
            </w:r>
            <w:r>
              <w:t xml:space="preserve">,</w:t>
            </w:r>
            <w:r>
              <w:t xml:space="preserve"> </w:t>
            </w:r>
            <w:r>
              <w:rPr>
                <w:rStyle w:val="VerbatimChar"/>
              </w:rPr>
              <w:t xml:space="preserve">snapshotId</w:t>
            </w:r>
            <w:r>
              <w:t xml:space="preserve">,</w:t>
            </w:r>
            <w:r>
              <w:t xml:space="preserve"> </w:t>
            </w:r>
            <w:r>
              <w:rPr>
                <w:rStyle w:val="VerbatimChar"/>
              </w:rPr>
              <w:t xml:space="preserve">ts</w:t>
            </w:r>
          </w:p>
        </w:tc>
        <w:tc>
          <w:tcPr/>
          <w:p>
            <w:pPr>
              <w:pStyle w:val="Compact"/>
            </w:pPr>
            <w:r>
              <w:t xml:space="preserve">Broadcast when a peer saves a snapshot</w:t>
            </w:r>
          </w:p>
        </w:tc>
      </w:tr>
      <w:tr>
        <w:tc>
          <w:tcPr/>
          <w:p>
            <w:pPr>
              <w:pStyle w:val="Compact"/>
            </w:pPr>
            <w:r>
              <w:rPr>
                <w:rStyle w:val="VerbatimChar"/>
              </w:rPr>
              <w:t xml:space="preserve">component:added</w:t>
            </w:r>
            <w:r>
              <w:t xml:space="preserve"> </w:t>
            </w:r>
            <w:r>
              <w:t xml:space="preserve">(S→C)</w:t>
            </w:r>
          </w:p>
        </w:tc>
        <w:tc>
          <w:tcPr/>
          <w:p>
            <w:pPr>
              <w:pStyle w:val="Compact"/>
            </w:pPr>
            <w:r>
              <w:rPr>
                <w:rStyle w:val="VerbatimChar"/>
              </w:rPr>
              <w:t xml:space="preserve">projectId</w:t>
            </w:r>
            <w:r>
              <w:t xml:space="preserve">,</w:t>
            </w:r>
            <w:r>
              <w:t xml:space="preserve"> </w:t>
            </w:r>
            <w:r>
              <w:rPr>
                <w:rStyle w:val="VerbatimChar"/>
              </w:rPr>
              <w:t xml:space="preserve">component</w:t>
            </w:r>
          </w:p>
        </w:tc>
        <w:tc>
          <w:tcPr/>
          <w:p>
            <w:pPr>
              <w:pStyle w:val="Compact"/>
            </w:pPr>
            <w:r>
              <w:t xml:space="preserve">New canvas component placed by peer</w:t>
            </w:r>
          </w:p>
        </w:tc>
      </w:tr>
      <w:tr>
        <w:tc>
          <w:tcPr/>
          <w:p>
            <w:pPr>
              <w:pStyle w:val="Compact"/>
            </w:pPr>
            <w:r>
              <w:rPr>
                <w:rStyle w:val="VerbatimChar"/>
              </w:rPr>
              <w:t xml:space="preserve">wire:connected</w:t>
            </w:r>
            <w:r>
              <w:t xml:space="preserve"> </w:t>
            </w:r>
            <w:r>
              <w:t xml:space="preserve">(S→C)</w:t>
            </w:r>
          </w:p>
        </w:tc>
        <w:tc>
          <w:tcPr/>
          <w:p>
            <w:pPr>
              <w:pStyle w:val="Compact"/>
            </w:pPr>
            <w:r>
              <w:rPr>
                <w:rStyle w:val="VerbatimChar"/>
              </w:rPr>
              <w:t xml:space="preserve">projectId</w:t>
            </w:r>
            <w:r>
              <w:t xml:space="preserve">,</w:t>
            </w:r>
            <w:r>
              <w:t xml:space="preserve"> </w:t>
            </w:r>
            <w:r>
              <w:rPr>
                <w:rStyle w:val="VerbatimChar"/>
              </w:rPr>
              <w:t xml:space="preserve">wire</w:t>
            </w:r>
          </w:p>
        </w:tc>
        <w:tc>
          <w:tcPr/>
          <w:p>
            <w:pPr>
              <w:pStyle w:val="Compact"/>
            </w:pPr>
            <w:r>
              <w:t xml:space="preserve">New wire connection placed by peer</w:t>
            </w:r>
          </w:p>
        </w:tc>
      </w:tr>
      <w:tr>
        <w:tc>
          <w:tcPr/>
          <w:p>
            <w:pPr>
              <w:pStyle w:val="Compact"/>
            </w:pPr>
            <w:r>
              <w:rPr>
                <w:rStyle w:val="VerbatimChar"/>
              </w:rPr>
              <w:t xml:space="preserve">error</w:t>
            </w:r>
            <w:r>
              <w:t xml:space="preserve"> </w:t>
            </w:r>
            <w:r>
              <w:t xml:space="preserve">(S→C)</w:t>
            </w:r>
          </w:p>
        </w:tc>
        <w:tc>
          <w:tcPr/>
          <w:p>
            <w:pPr>
              <w:pStyle w:val="Compact"/>
            </w:pPr>
            <w:r>
              <w:rPr>
                <w:rStyle w:val="VerbatimChar"/>
              </w:rPr>
              <w:t xml:space="preserve">code</w:t>
            </w:r>
            <w:r>
              <w:t xml:space="preserve">,</w:t>
            </w:r>
            <w:r>
              <w:t xml:space="preserve"> </w:t>
            </w:r>
            <w:r>
              <w:rPr>
                <w:rStyle w:val="VerbatimChar"/>
              </w:rPr>
              <w:t xml:space="preserve">message</w:t>
            </w:r>
          </w:p>
        </w:tc>
        <w:tc>
          <w:tcPr/>
          <w:p>
            <w:pPr>
              <w:pStyle w:val="Compact"/>
            </w:pPr>
            <w:r>
              <w:t xml:space="preserve">Connection or authorisation error</w:t>
            </w:r>
          </w:p>
        </w:tc>
      </w:tr>
    </w:tbl>
    <w:bookmarkEnd w:id="520"/>
    <w:bookmarkStart w:id="521" w:name="Xc103c9498dbf72a64a4fdc5a08280d59c961d20"/>
    <w:p>
      <w:pPr>
        <w:pStyle w:val="Heading3"/>
      </w:pPr>
      <w:r>
        <w:rPr>
          <w:rStyle w:val="SectionNumber"/>
        </w:rPr>
        <w:t xml:space="preserve">16.6.3</w:t>
      </w:r>
      <w:r>
        <w:tab/>
      </w:r>
      <w:r>
        <w:t xml:space="preserve">Simulation Telemetry Events (</w:t>
      </w:r>
      <w:r>
        <w:rPr>
          <w:rStyle w:val="VerbatimChar"/>
        </w:rPr>
        <w:t xml:space="preserve">/simulation</w:t>
      </w:r>
      <w:r>
        <w:t xml:space="preserve"> </w:t>
      </w:r>
      <w:r>
        <w:t xml:space="preserve">namespace)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 (direction)</w:t>
            </w:r>
          </w:p>
        </w:tc>
        <w:tc>
          <w:tcPr/>
          <w:p>
            <w:pPr>
              <w:pStyle w:val="Compact"/>
            </w:pPr>
            <w:r>
              <w:t xml:space="preserve">Payload Fields</w:t>
            </w:r>
          </w:p>
        </w:tc>
        <w:tc>
          <w:tcPr/>
          <w:p>
            <w:pPr>
              <w:pStyle w:val="Compact"/>
            </w:pPr>
            <w:r>
              <w:t xml:space="preserve">Description</w:t>
            </w:r>
          </w:p>
        </w:tc>
      </w:tr>
      <w:tr>
        <w:tc>
          <w:tcPr/>
          <w:p>
            <w:pPr>
              <w:pStyle w:val="Compact"/>
            </w:pPr>
            <w:r>
              <w:rPr>
                <w:rStyle w:val="VerbatimChar"/>
              </w:rPr>
              <w:t xml:space="preserve">session:start</w:t>
            </w:r>
            <w:r>
              <w:t xml:space="preserve"> </w:t>
            </w:r>
            <w:r>
              <w:t xml:space="preserve">(C→S)</w:t>
            </w:r>
          </w:p>
        </w:tc>
        <w:tc>
          <w:tcPr/>
          <w:p>
            <w:pPr>
              <w:pStyle w:val="Compact"/>
            </w:pPr>
            <w:r>
              <w:rPr>
                <w:rStyle w:val="VerbatimChar"/>
              </w:rPr>
              <w:t xml:space="preserve">projectId</w:t>
            </w:r>
            <w:r>
              <w:t xml:space="preserve">,</w:t>
            </w:r>
            <w:r>
              <w:t xml:space="preserve"> </w:t>
            </w:r>
            <w:r>
              <w:rPr>
                <w:rStyle w:val="VerbatimChar"/>
              </w:rPr>
              <w:t xml:space="preserve">mode</w:t>
            </w:r>
            <w:r>
              <w:t xml:space="preserve"> </w:t>
            </w:r>
            <w:r>
              <w:t xml:space="preserve">(</w:t>
            </w:r>
            <w:r>
              <w:rPr>
                <w:rStyle w:val="VerbatimChar"/>
              </w:rPr>
              <w:t xml:space="preserve">accurate</w:t>
            </w:r>
            <w:r>
              <w:t xml:space="preserve">/</w:t>
            </w:r>
            <w:r>
              <w:rPr>
                <w:rStyle w:val="VerbatimChar"/>
              </w:rPr>
              <w:t xml:space="preserve">simplified</w:t>
            </w:r>
            <w:r>
              <w:t xml:space="preserve">)</w:t>
            </w:r>
          </w:p>
        </w:tc>
        <w:tc>
          <w:tcPr/>
          <w:p>
            <w:pPr>
              <w:pStyle w:val="Compact"/>
            </w:pPr>
            <w:r>
              <w:t xml:space="preserve">Start a simulation session</w:t>
            </w:r>
          </w:p>
        </w:tc>
      </w:tr>
      <w:tr>
        <w:tc>
          <w:tcPr/>
          <w:p>
            <w:pPr>
              <w:pStyle w:val="Compact"/>
            </w:pPr>
            <w:r>
              <w:rPr>
                <w:rStyle w:val="VerbatimChar"/>
              </w:rPr>
              <w:t xml:space="preserve">session:stop</w:t>
            </w:r>
            <w:r>
              <w:t xml:space="preserve"> </w:t>
            </w:r>
            <w:r>
              <w:t xml:space="preserve">(C→S)</w:t>
            </w:r>
          </w:p>
        </w:tc>
        <w:tc>
          <w:tcPr/>
          <w:p>
            <w:pPr>
              <w:pStyle w:val="Compact"/>
            </w:pPr>
            <w:r>
              <w:rPr>
                <w:rStyle w:val="VerbatimChar"/>
              </w:rPr>
              <w:t xml:space="preserve">sessionId</w:t>
            </w:r>
          </w:p>
        </w:tc>
        <w:tc>
          <w:tcPr/>
          <w:p>
            <w:pPr>
              <w:pStyle w:val="Compact"/>
            </w:pPr>
            <w:r>
              <w:t xml:space="preserve">Terminate session</w:t>
            </w:r>
          </w:p>
        </w:tc>
      </w:tr>
      <w:tr>
        <w:tc>
          <w:tcPr/>
          <w:p>
            <w:pPr>
              <w:pStyle w:val="Compact"/>
            </w:pPr>
            <w:r>
              <w:rPr>
                <w:rStyle w:val="VerbatimChar"/>
              </w:rPr>
              <w:t xml:space="preserve">telemetry:frame</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ts</w:t>
            </w:r>
            <w:r>
              <w:t xml:space="preserve">,</w:t>
            </w:r>
            <w:r>
              <w:t xml:space="preserve"> </w:t>
            </w:r>
            <w:r>
              <w:rPr>
                <w:rStyle w:val="VerbatimChar"/>
              </w:rPr>
              <w:t xml:space="preserve">pinStates</w:t>
            </w:r>
            <w:r>
              <w:t xml:space="preserve">,</w:t>
            </w:r>
            <w:r>
              <w:t xml:space="preserve"> </w:t>
            </w:r>
            <w:r>
              <w:rPr>
                <w:rStyle w:val="VerbatimChar"/>
              </w:rPr>
              <w:t xml:space="preserve">serialOut</w:t>
            </w:r>
          </w:p>
        </w:tc>
        <w:tc>
          <w:tcPr/>
          <w:p>
            <w:pPr>
              <w:pStyle w:val="Compact"/>
            </w:pPr>
            <w:r>
              <w:t xml:space="preserve">MCU pin state snapshot at tick rate</w:t>
            </w:r>
          </w:p>
        </w:tc>
      </w:tr>
      <w:tr>
        <w:tc>
          <w:tcPr/>
          <w:p>
            <w:pPr>
              <w:pStyle w:val="Compact"/>
            </w:pPr>
            <w:r>
              <w:rPr>
                <w:rStyle w:val="VerbatimChar"/>
              </w:rPr>
              <w:t xml:space="preserve">component:state</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componentId</w:t>
            </w:r>
            <w:r>
              <w:t xml:space="preserve">,</w:t>
            </w:r>
            <w:r>
              <w:t xml:space="preserve"> </w:t>
            </w:r>
            <w:r>
              <w:rPr>
                <w:rStyle w:val="VerbatimChar"/>
              </w:rPr>
              <w:t xml:space="preserve">state</w:t>
            </w:r>
          </w:p>
        </w:tc>
        <w:tc>
          <w:tcPr/>
          <w:p>
            <w:pPr>
              <w:pStyle w:val="Compact"/>
            </w:pPr>
            <w:r>
              <w:t xml:space="preserve">Visual state change (LED on/off, LCD text)</w:t>
            </w:r>
          </w:p>
        </w:tc>
      </w:tr>
      <w:tr>
        <w:tc>
          <w:tcPr/>
          <w:p>
            <w:pPr>
              <w:pStyle w:val="Compact"/>
            </w:pPr>
            <w:r>
              <w:rPr>
                <w:rStyle w:val="VerbatimChar"/>
              </w:rPr>
              <w:t xml:space="preserve">serial:output</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line</w:t>
            </w:r>
          </w:p>
        </w:tc>
        <w:tc>
          <w:tcPr/>
          <w:p>
            <w:pPr>
              <w:pStyle w:val="Compact"/>
            </w:pPr>
            <w:r>
              <w:t xml:space="preserve">Serial monitor output line</w:t>
            </w:r>
          </w:p>
        </w:tc>
      </w:tr>
      <w:tr>
        <w:tc>
          <w:tcPr/>
          <w:p>
            <w:pPr>
              <w:pStyle w:val="Compact"/>
            </w:pPr>
            <w:r>
              <w:rPr>
                <w:rStyle w:val="VerbatimChar"/>
              </w:rPr>
              <w:t xml:space="preserve">serial:input</w:t>
            </w:r>
            <w:r>
              <w:t xml:space="preserve"> </w:t>
            </w:r>
            <w:r>
              <w:t xml:space="preserve">(C→S)</w:t>
            </w:r>
          </w:p>
        </w:tc>
        <w:tc>
          <w:tcPr/>
          <w:p>
            <w:pPr>
              <w:pStyle w:val="Compact"/>
            </w:pPr>
            <w:r>
              <w:rPr>
                <w:rStyle w:val="VerbatimChar"/>
              </w:rPr>
              <w:t xml:space="preserve">sessionId</w:t>
            </w:r>
            <w:r>
              <w:t xml:space="preserve">,</w:t>
            </w:r>
            <w:r>
              <w:t xml:space="preserve"> </w:t>
            </w:r>
            <w:r>
              <w:rPr>
                <w:rStyle w:val="VerbatimChar"/>
              </w:rPr>
              <w:t xml:space="preserve">line</w:t>
            </w:r>
          </w:p>
        </w:tc>
        <w:tc>
          <w:tcPr/>
          <w:p>
            <w:pPr>
              <w:pStyle w:val="Compact"/>
            </w:pPr>
            <w:r>
              <w:t xml:space="preserve">User input to serial monitor</w:t>
            </w:r>
          </w:p>
        </w:tc>
      </w:tr>
      <w:tr>
        <w:tc>
          <w:tcPr/>
          <w:p>
            <w:pPr>
              <w:pStyle w:val="Compact"/>
            </w:pPr>
            <w:r>
              <w:rPr>
                <w:rStyle w:val="VerbatimChar"/>
              </w:rPr>
              <w:t xml:space="preserve">sensor:inject</w:t>
            </w:r>
            <w:r>
              <w:t xml:space="preserve"> </w:t>
            </w:r>
            <w:r>
              <w:t xml:space="preserve">(C→S)</w:t>
            </w:r>
          </w:p>
        </w:tc>
        <w:tc>
          <w:tcPr/>
          <w:p>
            <w:pPr>
              <w:pStyle w:val="Compact"/>
            </w:pPr>
            <w:r>
              <w:rPr>
                <w:rStyle w:val="VerbatimChar"/>
              </w:rPr>
              <w:t xml:space="preserve">sessionId</w:t>
            </w:r>
            <w:r>
              <w:t xml:space="preserve">,</w:t>
            </w:r>
            <w:r>
              <w:t xml:space="preserve"> </w:t>
            </w:r>
            <w:r>
              <w:rPr>
                <w:rStyle w:val="VerbatimChar"/>
              </w:rPr>
              <w:t xml:space="preserve">componentId</w:t>
            </w:r>
            <w:r>
              <w:t xml:space="preserve">,</w:t>
            </w:r>
            <w:r>
              <w:t xml:space="preserve"> </w:t>
            </w:r>
            <w:r>
              <w:rPr>
                <w:rStyle w:val="VerbatimChar"/>
              </w:rPr>
              <w:t xml:space="preserve">value</w:t>
            </w:r>
          </w:p>
        </w:tc>
        <w:tc>
          <w:tcPr/>
          <w:p>
            <w:pPr>
              <w:pStyle w:val="Compact"/>
            </w:pPr>
            <w:r>
              <w:t xml:space="preserve">Inject sensor reading (slider, joystick)</w:t>
            </w:r>
          </w:p>
        </w:tc>
      </w:tr>
      <w:tr>
        <w:tc>
          <w:tcPr/>
          <w:p>
            <w:pPr>
              <w:pStyle w:val="Compact"/>
            </w:pPr>
            <w:r>
              <w:rPr>
                <w:rStyle w:val="VerbatimChar"/>
              </w:rPr>
              <w:t xml:space="preserve">breakpoint:hit</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line</w:t>
            </w:r>
            <w:r>
              <w:t xml:space="preserve">,</w:t>
            </w:r>
            <w:r>
              <w:t xml:space="preserve"> </w:t>
            </w:r>
            <w:r>
              <w:rPr>
                <w:rStyle w:val="VerbatimChar"/>
              </w:rPr>
              <w:t xml:space="preserve">locals</w:t>
            </w:r>
          </w:p>
        </w:tc>
        <w:tc>
          <w:tcPr/>
          <w:p>
            <w:pPr>
              <w:pStyle w:val="Compact"/>
            </w:pPr>
            <w:r>
              <w:t xml:space="preserve">Debugger breakpoint reached</w:t>
            </w:r>
          </w:p>
        </w:tc>
      </w:tr>
      <w:tr>
        <w:tc>
          <w:tcPr/>
          <w:p>
            <w:pPr>
              <w:pStyle w:val="Compact"/>
            </w:pPr>
            <w:r>
              <w:rPr>
                <w:rStyle w:val="VerbatimChar"/>
              </w:rPr>
              <w:t xml:space="preserve">session:error</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code</w:t>
            </w:r>
            <w:r>
              <w:t xml:space="preserve">,</w:t>
            </w:r>
            <w:r>
              <w:t xml:space="preserve"> </w:t>
            </w:r>
            <w:r>
              <w:rPr>
                <w:rStyle w:val="VerbatimChar"/>
              </w:rPr>
              <w:t xml:space="preserve">message</w:t>
            </w:r>
          </w:p>
        </w:tc>
        <w:tc>
          <w:tcPr/>
          <w:p>
            <w:pPr>
              <w:pStyle w:val="Compact"/>
            </w:pPr>
            <w:r>
              <w:t xml:space="preserve">Simulation runtime error</w:t>
            </w:r>
          </w:p>
        </w:tc>
      </w:tr>
      <w:tr>
        <w:tc>
          <w:tcPr/>
          <w:p>
            <w:pPr>
              <w:pStyle w:val="Compact"/>
            </w:pPr>
            <w:r>
              <w:rPr>
                <w:rStyle w:val="VerbatimChar"/>
              </w:rPr>
              <w:t xml:space="preserve">session:ended</w:t>
            </w:r>
            <w:r>
              <w:t xml:space="preserve"> </w:t>
            </w:r>
            <w:r>
              <w:t xml:space="preserve">(S→C)</w:t>
            </w:r>
          </w:p>
        </w:tc>
        <w:tc>
          <w:tcPr/>
          <w:p>
            <w:pPr>
              <w:pStyle w:val="Compact"/>
            </w:pPr>
            <w:r>
              <w:rPr>
                <w:rStyle w:val="VerbatimChar"/>
              </w:rPr>
              <w:t xml:space="preserve">sessionId</w:t>
            </w:r>
            <w:r>
              <w:t xml:space="preserve">,</w:t>
            </w:r>
            <w:r>
              <w:t xml:space="preserve"> </w:t>
            </w:r>
            <w:r>
              <w:rPr>
                <w:rStyle w:val="VerbatimChar"/>
              </w:rPr>
              <w:t xml:space="preserve">reason</w:t>
            </w:r>
          </w:p>
        </w:tc>
        <w:tc>
          <w:tcPr/>
          <w:p>
            <w:pPr>
              <w:pStyle w:val="Compact"/>
            </w:pPr>
            <w:r>
              <w:t xml:space="preserve">Session terminated by server</w:t>
            </w:r>
          </w:p>
        </w:tc>
      </w:tr>
    </w:tbl>
    <w:bookmarkEnd w:id="521"/>
    <w:bookmarkStart w:id="522" w:name="notification-events-notify-namespace"/>
    <w:p>
      <w:pPr>
        <w:pStyle w:val="Heading3"/>
      </w:pPr>
      <w:r>
        <w:rPr>
          <w:rStyle w:val="SectionNumber"/>
        </w:rPr>
        <w:t xml:space="preserve">16.6.4</w:t>
      </w:r>
      <w:r>
        <w:tab/>
      </w:r>
      <w:r>
        <w:t xml:space="preserve">Notification Events (</w:t>
      </w:r>
      <w:r>
        <w:rPr>
          <w:rStyle w:val="VerbatimChar"/>
        </w:rPr>
        <w:t xml:space="preserve">/notify</w:t>
      </w:r>
      <w:r>
        <w:t xml:space="preserve"> </w:t>
      </w:r>
      <w:r>
        <w:t xml:space="preserve">namespace)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 (direction)</w:t>
            </w:r>
          </w:p>
        </w:tc>
        <w:tc>
          <w:tcPr/>
          <w:p>
            <w:pPr>
              <w:pStyle w:val="Compact"/>
            </w:pPr>
            <w:r>
              <w:t xml:space="preserve">Payload Fields</w:t>
            </w:r>
          </w:p>
        </w:tc>
        <w:tc>
          <w:tcPr/>
          <w:p>
            <w:pPr>
              <w:pStyle w:val="Compact"/>
            </w:pPr>
            <w:r>
              <w:t xml:space="preserve">Description</w:t>
            </w:r>
          </w:p>
        </w:tc>
      </w:tr>
      <w:tr>
        <w:tc>
          <w:tcPr/>
          <w:p>
            <w:pPr>
              <w:pStyle w:val="Compact"/>
            </w:pPr>
            <w:r>
              <w:rPr>
                <w:rStyle w:val="VerbatimChar"/>
              </w:rPr>
              <w:t xml:space="preserve">notification</w:t>
            </w:r>
            <w:r>
              <w:t xml:space="preserve"> </w:t>
            </w:r>
            <w:r>
              <w:t xml:space="preserve">(S→C)</w:t>
            </w:r>
          </w:p>
        </w:tc>
        <w:tc>
          <w:tcPr/>
          <w:p>
            <w:pPr>
              <w:pStyle w:val="Compact"/>
            </w:pP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link</w:t>
            </w:r>
          </w:p>
        </w:tc>
        <w:tc>
          <w:tcPr/>
          <w:p>
            <w:pPr>
              <w:pStyle w:val="Compact"/>
            </w:pPr>
            <w:r>
              <w:t xml:space="preserve">In-app notification delivery</w:t>
            </w:r>
          </w:p>
        </w:tc>
      </w:tr>
      <w:tr>
        <w:tc>
          <w:tcPr/>
          <w:p>
            <w:pPr>
              <w:pStyle w:val="Compact"/>
            </w:pPr>
            <w:r>
              <w:rPr>
                <w:rStyle w:val="VerbatimChar"/>
              </w:rPr>
              <w:t xml:space="preserve">moderation:alert</w:t>
            </w:r>
            <w:r>
              <w:t xml:space="preserve"> </w:t>
            </w:r>
            <w:r>
              <w:t xml:space="preserve">(S→C)</w:t>
            </w:r>
          </w:p>
        </w:tc>
        <w:tc>
          <w:tcPr/>
          <w:p>
            <w:pPr>
              <w:pStyle w:val="Compact"/>
            </w:pPr>
            <w:r>
              <w:rPr>
                <w:rStyle w:val="VerbatimChar"/>
              </w:rPr>
              <w:t xml:space="preserve">itemId</w:t>
            </w:r>
            <w:r>
              <w:t xml:space="preserve">,</w:t>
            </w:r>
            <w:r>
              <w:t xml:space="preserve"> </w:t>
            </w:r>
            <w:r>
              <w:rPr>
                <w:rStyle w:val="VerbatimChar"/>
              </w:rPr>
              <w:t xml:space="preserve">severity</w:t>
            </w:r>
            <w:r>
              <w:t xml:space="preserve">,</w:t>
            </w:r>
            <w:r>
              <w:t xml:space="preserve"> </w:t>
            </w:r>
            <w:r>
              <w:rPr>
                <w:rStyle w:val="VerbatimChar"/>
              </w:rPr>
              <w:t xml:space="preserve">excerpt</w:t>
            </w:r>
          </w:p>
        </w:tc>
        <w:tc>
          <w:tcPr/>
          <w:p>
            <w:pPr>
              <w:pStyle w:val="Compact"/>
            </w:pPr>
            <w:r>
              <w:t xml:space="preserve">Moderation flag; Moderators/Admins only</w:t>
            </w:r>
          </w:p>
        </w:tc>
      </w:tr>
      <w:tr>
        <w:tc>
          <w:tcPr/>
          <w:p>
            <w:pPr>
              <w:pStyle w:val="Compact"/>
            </w:pPr>
            <w:r>
              <w:rPr>
                <w:rStyle w:val="VerbatimChar"/>
              </w:rPr>
              <w:t xml:space="preserve">badge:awarded</w:t>
            </w:r>
            <w:r>
              <w:t xml:space="preserve"> </w:t>
            </w:r>
            <w:r>
              <w:t xml:space="preserve">(S→C)</w:t>
            </w:r>
          </w:p>
        </w:tc>
        <w:tc>
          <w:tcPr/>
          <w:p>
            <w:pPr>
              <w:pStyle w:val="Compact"/>
            </w:pPr>
            <w:r>
              <w:rPr>
                <w:rStyle w:val="VerbatimChar"/>
              </w:rPr>
              <w:t xml:space="preserve">badgeId</w:t>
            </w:r>
            <w:r>
              <w:t xml:space="preserve">,</w:t>
            </w:r>
            <w:r>
              <w:t xml:space="preserve"> </w:t>
            </w:r>
            <w:r>
              <w:rPr>
                <w:rStyle w:val="VerbatimChar"/>
              </w:rPr>
              <w:t xml:space="preserve">name</w:t>
            </w:r>
            <w:r>
              <w:t xml:space="preserve">,</w:t>
            </w:r>
            <w:r>
              <w:t xml:space="preserve"> </w:t>
            </w:r>
            <w:r>
              <w:rPr>
                <w:rStyle w:val="VerbatimChar"/>
              </w:rPr>
              <w:t xml:space="preserve">roboPoints</w:t>
            </w:r>
          </w:p>
        </w:tc>
        <w:tc>
          <w:tcPr/>
          <w:p>
            <w:pPr>
              <w:pStyle w:val="Compact"/>
            </w:pPr>
            <w:r>
              <w:t xml:space="preserve">Real-time badge award to student</w:t>
            </w:r>
          </w:p>
        </w:tc>
      </w:tr>
      <w:tr>
        <w:tc>
          <w:tcPr/>
          <w:p>
            <w:pPr>
              <w:pStyle w:val="Compact"/>
            </w:pPr>
            <w:r>
              <w:rPr>
                <w:rStyle w:val="VerbatimChar"/>
              </w:rPr>
              <w:t xml:space="preserve">approval:status</w:t>
            </w:r>
            <w:r>
              <w:t xml:space="preserve"> </w:t>
            </w:r>
            <w:r>
              <w:t xml:space="preserve">(S→C)</w:t>
            </w:r>
          </w:p>
        </w:tc>
        <w:tc>
          <w:tcPr/>
          <w:p>
            <w:pPr>
              <w:pStyle w:val="Compact"/>
            </w:pPr>
            <w:r>
              <w:rPr>
                <w:rStyle w:val="VerbatimChar"/>
              </w:rPr>
              <w:t xml:space="preserve">userId</w:t>
            </w:r>
            <w:r>
              <w:t xml:space="preserve">,</w:t>
            </w:r>
            <w:r>
              <w:t xml:space="preserve"> </w:t>
            </w:r>
            <w:r>
              <w:rPr>
                <w:rStyle w:val="VerbatimChar"/>
              </w:rPr>
              <w:t xml:space="preserve">status</w:t>
            </w:r>
          </w:p>
        </w:tc>
        <w:tc>
          <w:tcPr/>
          <w:p>
            <w:pPr>
              <w:pStyle w:val="Compact"/>
            </w:pPr>
            <w:r>
              <w:t xml:space="preserve">Account approval/rejection broadcast</w:t>
            </w:r>
          </w:p>
        </w:tc>
      </w:tr>
      <w:tr>
        <w:tc>
          <w:tcPr/>
          <w:p>
            <w:pPr>
              <w:pStyle w:val="Compact"/>
            </w:pPr>
            <w:r>
              <w:rPr>
                <w:rStyle w:val="VerbatimChar"/>
              </w:rPr>
              <w:t xml:space="preserve">system:announcement</w:t>
            </w:r>
            <w:r>
              <w:t xml:space="preserve"> </w:t>
            </w:r>
            <w:r>
              <w:t xml:space="preserve">(S→C)</w:t>
            </w:r>
          </w:p>
        </w:tc>
        <w:tc>
          <w:tcPr/>
          <w:p>
            <w:pPr>
              <w:pStyle w:val="Compact"/>
            </w:pP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severity</w:t>
            </w:r>
          </w:p>
        </w:tc>
        <w:tc>
          <w:tcPr/>
          <w:p>
            <w:pPr>
              <w:pStyle w:val="Compact"/>
            </w:pPr>
            <w:r>
              <w:t xml:space="preserve">Platform-wide announcement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IR-030</w:t>
            </w:r>
          </w:p>
        </w:tc>
        <w:tc>
          <w:tcPr/>
          <w:p>
            <w:pPr>
              <w:pStyle w:val="Compact"/>
            </w:pPr>
            <w:r>
              <w:t xml:space="preserve">All WebSocket connections</w:t>
            </w:r>
            <w:r>
              <w:t xml:space="preserve"> </w:t>
            </w:r>
            <w:r>
              <w:rPr>
                <w:b/>
                <w:bCs/>
              </w:rPr>
              <w:t xml:space="preserve">shall</w:t>
            </w:r>
            <w:r>
              <w:t xml:space="preserve"> </w:t>
            </w:r>
            <w:r>
              <w:t xml:space="preserve">be authenticated; unauthenticated connection attempts</w:t>
            </w:r>
            <w:r>
              <w:t xml:space="preserve"> </w:t>
            </w:r>
            <w:r>
              <w:rPr>
                <w:b/>
                <w:bCs/>
              </w:rPr>
              <w:t xml:space="preserve">shall</w:t>
            </w:r>
            <w:r>
              <w:t xml:space="preserve"> </w:t>
            </w:r>
            <w:r>
              <w:t xml:space="preserve">be rejected with a</w:t>
            </w:r>
            <w:r>
              <w:t xml:space="preserve"> </w:t>
            </w:r>
            <w:r>
              <w:rPr>
                <w:rStyle w:val="VerbatimChar"/>
              </w:rPr>
              <w:t xml:space="preserve">4001 Unauthorised</w:t>
            </w:r>
            <w:r>
              <w:t xml:space="preserve"> </w:t>
            </w:r>
            <w:r>
              <w:t xml:space="preserve">close code.</w:t>
            </w:r>
          </w:p>
        </w:tc>
        <w:tc>
          <w:tcPr/>
          <w:p>
            <w:pPr>
              <w:pStyle w:val="Compact"/>
            </w:pPr>
            <w:r>
              <w:t xml:space="preserve">Must</w:t>
            </w:r>
          </w:p>
        </w:tc>
        <w:tc>
          <w:tcPr/>
          <w:p>
            <w:pPr>
              <w:pStyle w:val="Compact"/>
            </w:pPr>
            <w:r>
              <w:t xml:space="preserve">SR-030.</w:t>
            </w:r>
          </w:p>
        </w:tc>
      </w:tr>
      <w:tr>
        <w:tc>
          <w:tcPr/>
          <w:p>
            <w:pPr>
              <w:pStyle w:val="Compact"/>
            </w:pPr>
            <w:r>
              <w:t xml:space="preserve">IR-031</w:t>
            </w:r>
          </w:p>
        </w:tc>
        <w:tc>
          <w:tcPr/>
          <w:p>
            <w:pPr>
              <w:pStyle w:val="Compact"/>
            </w:pPr>
            <w:r>
              <w:t xml:space="preserve">The simulation telemetry channel</w:t>
            </w:r>
            <w:r>
              <w:t xml:space="preserve"> </w:t>
            </w:r>
            <w:r>
              <w:rPr>
                <w:b/>
                <w:bCs/>
              </w:rPr>
              <w:t xml:space="preserve">shall</w:t>
            </w:r>
            <w:r>
              <w:t xml:space="preserve"> </w:t>
            </w:r>
            <w:r>
              <w:t xml:space="preserve">support a configurable tick rate (default 60 fps); the server</w:t>
            </w:r>
            <w:r>
              <w:t xml:space="preserve"> </w:t>
            </w:r>
            <w:r>
              <w:rPr>
                <w:b/>
                <w:bCs/>
              </w:rPr>
              <w:t xml:space="preserve">shall</w:t>
            </w:r>
            <w:r>
              <w:t xml:space="preserve"> </w:t>
            </w:r>
            <w:r>
              <w:t xml:space="preserve">automatically throttle to 10 fps for clients that report high latency (&gt;200 ms RTT), consistent with Low-Bandwidth Design section.</w:t>
            </w:r>
          </w:p>
        </w:tc>
        <w:tc>
          <w:tcPr/>
          <w:p>
            <w:pPr>
              <w:pStyle w:val="Compact"/>
            </w:pPr>
            <w:r>
              <w:t xml:space="preserve">Must</w:t>
            </w:r>
          </w:p>
        </w:tc>
        <w:tc>
          <w:tcPr/>
          <w:p>
            <w:pPr>
              <w:pStyle w:val="Compact"/>
            </w:pPr>
          </w:p>
        </w:tc>
      </w:tr>
      <w:tr>
        <w:tc>
          <w:tcPr/>
          <w:p>
            <w:pPr>
              <w:pStyle w:val="Compact"/>
            </w:pPr>
            <w:r>
              <w:t xml:space="preserve">IR-032</w:t>
            </w:r>
          </w:p>
        </w:tc>
        <w:tc>
          <w:tcPr/>
          <w:p>
            <w:pPr>
              <w:pStyle w:val="Compact"/>
            </w:pPr>
            <w:r>
              <w:t xml:space="preserve">Collaboration rooms</w:t>
            </w:r>
            <w:r>
              <w:t xml:space="preserve"> </w:t>
            </w:r>
            <w:r>
              <w:rPr>
                <w:b/>
                <w:bCs/>
              </w:rPr>
              <w:t xml:space="preserve">shall</w:t>
            </w:r>
            <w:r>
              <w:t xml:space="preserve"> </w:t>
            </w:r>
            <w:r>
              <w:t xml:space="preserve">be scoped to a single project; a user</w:t>
            </w:r>
            <w:r>
              <w:t xml:space="preserve"> </w:t>
            </w:r>
            <w:r>
              <w:rPr>
                <w:b/>
                <w:bCs/>
              </w:rPr>
              <w:t xml:space="preserve">shall not</w:t>
            </w:r>
            <w:r>
              <w:t xml:space="preserve"> </w:t>
            </w:r>
            <w:r>
              <w:t xml:space="preserve">be admitted to a room for a project they do not have read access to.</w:t>
            </w:r>
          </w:p>
        </w:tc>
        <w:tc>
          <w:tcPr/>
          <w:p>
            <w:pPr>
              <w:pStyle w:val="Compact"/>
            </w:pPr>
            <w:r>
              <w:t xml:space="preserve">Must</w:t>
            </w:r>
          </w:p>
        </w:tc>
        <w:tc>
          <w:tcPr/>
          <w:p>
            <w:pPr>
              <w:pStyle w:val="Compact"/>
            </w:pPr>
            <w:r>
              <w:t xml:space="preserve">Enforced by API Gateway middleware.</w:t>
            </w:r>
          </w:p>
        </w:tc>
      </w:tr>
      <w:tr>
        <w:tc>
          <w:tcPr/>
          <w:p>
            <w:pPr>
              <w:pStyle w:val="Compact"/>
            </w:pPr>
            <w:r>
              <w:t xml:space="preserve">IR-033</w:t>
            </w:r>
          </w:p>
        </w:tc>
        <w:tc>
          <w:tcPr/>
          <w:p>
            <w:pPr>
              <w:pStyle w:val="Compact"/>
            </w:pPr>
            <w:r>
              <w:t xml:space="preserve">WebSocket connections</w:t>
            </w:r>
            <w:r>
              <w:t xml:space="preserve"> </w:t>
            </w:r>
            <w:r>
              <w:rPr>
                <w:b/>
                <w:bCs/>
              </w:rPr>
              <w:t xml:space="preserve">shall</w:t>
            </w:r>
            <w:r>
              <w:t xml:space="preserve"> </w:t>
            </w:r>
            <w:r>
              <w:t xml:space="preserve">automatically reconnect with exponential back-off (initial 1 s, max 30 s, jitter ±20 %) on disconnect.</w:t>
            </w:r>
          </w:p>
        </w:tc>
        <w:tc>
          <w:tcPr/>
          <w:p>
            <w:pPr>
              <w:pStyle w:val="Compact"/>
            </w:pPr>
            <w:r>
              <w:t xml:space="preserve">Should</w:t>
            </w:r>
          </w:p>
        </w:tc>
        <w:tc>
          <w:tcPr/>
          <w:p>
            <w:pPr>
              <w:pStyle w:val="Compact"/>
            </w:pPr>
            <w:r>
              <w:t xml:space="preserve">Implemented in the client SDK.</w:t>
            </w:r>
          </w:p>
        </w:tc>
      </w:tr>
    </w:tbl>
    <w:p>
      <w:r>
        <w:pict>
          <v:rect style="width:0;height:1.5pt" o:hralign="center" o:hrstd="t" o:hr="t"/>
        </w:pict>
      </w:r>
    </w:p>
    <w:bookmarkEnd w:id="522"/>
    <w:bookmarkEnd w:id="523"/>
    <w:bookmarkStart w:id="526" w:name="webhooks-and-eventing"/>
    <w:p>
      <w:pPr>
        <w:pStyle w:val="Heading2"/>
      </w:pPr>
      <w:r>
        <w:rPr>
          <w:rStyle w:val="SectionNumber"/>
        </w:rPr>
        <w:t xml:space="preserve">16.7</w:t>
      </w:r>
      <w:r>
        <w:tab/>
      </w:r>
      <w:r>
        <w:t xml:space="preserve">Webhooks and Eventing</w:t>
      </w:r>
    </w:p>
    <w:bookmarkStart w:id="524" w:name="outbound-webhooks"/>
    <w:p>
      <w:pPr>
        <w:pStyle w:val="Heading3"/>
      </w:pPr>
      <w:r>
        <w:rPr>
          <w:rStyle w:val="SectionNumber"/>
        </w:rPr>
        <w:t xml:space="preserve">16.7.1</w:t>
      </w:r>
      <w:r>
        <w:tab/>
      </w:r>
      <w:r>
        <w:t xml:space="preserve">Outbound Webhooks</w:t>
      </w:r>
    </w:p>
    <w:p>
      <w:pPr>
        <w:pStyle w:val="FirstParagraph"/>
      </w:pPr>
      <w:r>
        <w:t xml:space="preserve">School Admins and Super Admins may configure HTTP webhook endpoints to receive platform events for integration with external school management systems.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IR-040</w:t>
            </w:r>
          </w:p>
        </w:tc>
        <w:tc>
          <w:tcPr/>
          <w:p>
            <w:pPr>
              <w:pStyle w:val="Compact"/>
            </w:pPr>
            <w:r>
              <w:t xml:space="preserve">The platform</w:t>
            </w:r>
            <w:r>
              <w:t xml:space="preserve"> </w:t>
            </w:r>
            <w:r>
              <w:rPr>
                <w:b/>
                <w:bCs/>
              </w:rPr>
              <w:t xml:space="preserve">shall</w:t>
            </w:r>
            <w:r>
              <w:t xml:space="preserve"> </w:t>
            </w:r>
            <w:r>
              <w:t xml:space="preserve">support configurable outbound webhooks for the event types listed below. Payloads</w:t>
            </w:r>
            <w:r>
              <w:t xml:space="preserve"> </w:t>
            </w:r>
            <w:r>
              <w:rPr>
                <w:b/>
                <w:bCs/>
              </w:rPr>
              <w:t xml:space="preserve">shall</w:t>
            </w:r>
            <w:r>
              <w:t xml:space="preserve"> </w:t>
            </w:r>
            <w:r>
              <w:t xml:space="preserve">be signed using HMAC-SHA256 with a per-endpoint secret and delivered via the</w:t>
            </w:r>
            <w:r>
              <w:t xml:space="preserve"> </w:t>
            </w:r>
            <w:r>
              <w:rPr>
                <w:rStyle w:val="VerbatimChar"/>
              </w:rPr>
              <w:t xml:space="preserve">X-RoboCode-Signature-256</w:t>
            </w:r>
            <w:r>
              <w:t xml:space="preserve"> </w:t>
            </w:r>
            <w:r>
              <w:t xml:space="preserve">header.</w:t>
            </w:r>
          </w:p>
        </w:tc>
        <w:tc>
          <w:tcPr/>
          <w:p>
            <w:pPr>
              <w:pStyle w:val="Compact"/>
            </w:pPr>
            <w:r>
              <w:t xml:space="preserve">Must</w:t>
            </w:r>
          </w:p>
        </w:tc>
        <w:tc>
          <w:tcPr/>
          <w:p>
            <w:pPr>
              <w:pStyle w:val="Compact"/>
            </w:pPr>
            <w:r>
              <w:t xml:space="preserve">Follows GitHub webhook signing convention.</w:t>
            </w:r>
          </w:p>
        </w:tc>
      </w:tr>
      <w:tr>
        <w:tc>
          <w:tcPr/>
          <w:p>
            <w:pPr>
              <w:pStyle w:val="Compact"/>
            </w:pPr>
            <w:r>
              <w:t xml:space="preserve">IR-041</w:t>
            </w:r>
          </w:p>
        </w:tc>
        <w:tc>
          <w:tcPr/>
          <w:p>
            <w:pPr>
              <w:pStyle w:val="Compact"/>
            </w:pPr>
            <w:r>
              <w:t xml:space="preserve">Webhook delivery</w:t>
            </w:r>
            <w:r>
              <w:t xml:space="preserve"> </w:t>
            </w:r>
            <w:r>
              <w:rPr>
                <w:b/>
                <w:bCs/>
              </w:rPr>
              <w:t xml:space="preserve">shall</w:t>
            </w:r>
            <w:r>
              <w:t xml:space="preserve"> </w:t>
            </w:r>
            <w:r>
              <w:t xml:space="preserve">be retried with exponential back-off on HTTP 4xx (except 410)/5xx responses; delivery</w:t>
            </w:r>
            <w:r>
              <w:t xml:space="preserve"> </w:t>
            </w:r>
            <w:r>
              <w:rPr>
                <w:b/>
                <w:bCs/>
              </w:rPr>
              <w:t xml:space="preserve">shall</w:t>
            </w:r>
            <w:r>
              <w:t xml:space="preserve"> </w:t>
            </w:r>
            <w:r>
              <w:t xml:space="preserve">be abandoned after 5 attempts and flagged in the admin dashboard.</w:t>
            </w:r>
          </w:p>
        </w:tc>
        <w:tc>
          <w:tcPr/>
          <w:p>
            <w:pPr>
              <w:pStyle w:val="Compact"/>
            </w:pPr>
            <w:r>
              <w:t xml:space="preserve">Must</w:t>
            </w:r>
          </w:p>
        </w:tc>
        <w:tc>
          <w:tcPr/>
          <w:p>
            <w:pPr>
              <w:pStyle w:val="Compact"/>
            </w:pPr>
          </w:p>
        </w:tc>
      </w:tr>
      <w:tr>
        <w:tc>
          <w:tcPr/>
          <w:p>
            <w:pPr>
              <w:pStyle w:val="Compact"/>
            </w:pPr>
            <w:r>
              <w:t xml:space="preserve">IR-042</w:t>
            </w:r>
          </w:p>
        </w:tc>
        <w:tc>
          <w:tcPr/>
          <w:p>
            <w:pPr>
              <w:pStyle w:val="Compact"/>
            </w:pPr>
            <w:r>
              <w:t xml:space="preserve">A webhook delivery log (last 30 days)</w:t>
            </w:r>
            <w:r>
              <w:t xml:space="preserve"> </w:t>
            </w:r>
            <w:r>
              <w:rPr>
                <w:b/>
                <w:bCs/>
              </w:rPr>
              <w:t xml:space="preserve">shall</w:t>
            </w:r>
            <w:r>
              <w:t xml:space="preserve"> </w:t>
            </w:r>
            <w:r>
              <w:t xml:space="preserve">be accessible to School Admins and Super Admins, showing each delivery attempt's timestamp, HTTP status, and response latency.</w:t>
            </w:r>
          </w:p>
        </w:tc>
        <w:tc>
          <w:tcPr/>
          <w:p>
            <w:pPr>
              <w:pStyle w:val="Compact"/>
            </w:pPr>
            <w:r>
              <w:t xml:space="preserve">Should</w:t>
            </w:r>
          </w:p>
        </w:tc>
        <w:tc>
          <w:tcPr/>
          <w:p>
            <w:pPr>
              <w:pStyle w:val="Compact"/>
            </w:pPr>
          </w:p>
        </w:tc>
      </w:tr>
    </w:tbl>
    <w:p>
      <w:pPr>
        <w:pStyle w:val="BodyText"/>
      </w:pPr>
      <w:r>
        <w:t xml:space="preserve">Supported webhook event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w:t>
            </w:r>
          </w:p>
        </w:tc>
        <w:tc>
          <w:tcPr/>
          <w:p>
            <w:pPr>
              <w:pStyle w:val="Compact"/>
            </w:pPr>
            <w:r>
              <w:t xml:space="preserve">Trigger</w:t>
            </w:r>
          </w:p>
        </w:tc>
      </w:tr>
      <w:tr>
        <w:tc>
          <w:tcPr/>
          <w:p>
            <w:pPr>
              <w:pStyle w:val="Compact"/>
            </w:pPr>
            <w:r>
              <w:rPr>
                <w:rStyle w:val="VerbatimChar"/>
              </w:rPr>
              <w:t xml:space="preserve">user.created</w:t>
            </w:r>
          </w:p>
        </w:tc>
        <w:tc>
          <w:tcPr/>
          <w:p>
            <w:pPr>
              <w:pStyle w:val="Compact"/>
            </w:pPr>
            <w:r>
              <w:t xml:space="preserve">New user account registered</w:t>
            </w:r>
          </w:p>
        </w:tc>
      </w:tr>
      <w:tr>
        <w:tc>
          <w:tcPr/>
          <w:p>
            <w:pPr>
              <w:pStyle w:val="Compact"/>
            </w:pPr>
            <w:r>
              <w:rPr>
                <w:rStyle w:val="VerbatimChar"/>
              </w:rPr>
              <w:t xml:space="preserve">user.approved</w:t>
            </w:r>
          </w:p>
        </w:tc>
        <w:tc>
          <w:tcPr/>
          <w:p>
            <w:pPr>
              <w:pStyle w:val="Compact"/>
            </w:pPr>
            <w:r>
              <w:t xml:space="preserve">Account moves to ACTIVE state</w:t>
            </w:r>
          </w:p>
        </w:tc>
      </w:tr>
      <w:tr>
        <w:tc>
          <w:tcPr/>
          <w:p>
            <w:pPr>
              <w:pStyle w:val="Compact"/>
            </w:pPr>
            <w:r>
              <w:rPr>
                <w:rStyle w:val="VerbatimChar"/>
              </w:rPr>
              <w:t xml:space="preserve">user.suspended</w:t>
            </w:r>
          </w:p>
        </w:tc>
        <w:tc>
          <w:tcPr/>
          <w:p>
            <w:pPr>
              <w:pStyle w:val="Compact"/>
            </w:pPr>
            <w:r>
              <w:t xml:space="preserve">Account suspended by an admin</w:t>
            </w:r>
          </w:p>
        </w:tc>
      </w:tr>
      <w:tr>
        <w:tc>
          <w:tcPr/>
          <w:p>
            <w:pPr>
              <w:pStyle w:val="Compact"/>
            </w:pPr>
            <w:r>
              <w:rPr>
                <w:rStyle w:val="VerbatimChar"/>
              </w:rPr>
              <w:t xml:space="preserve">consent.received</w:t>
            </w:r>
          </w:p>
        </w:tc>
        <w:tc>
          <w:tcPr/>
          <w:p>
            <w:pPr>
              <w:pStyle w:val="Compact"/>
            </w:pPr>
            <w:r>
              <w:t xml:space="preserve">Parental consent recorded</w:t>
            </w:r>
          </w:p>
        </w:tc>
      </w:tr>
      <w:tr>
        <w:tc>
          <w:tcPr/>
          <w:p>
            <w:pPr>
              <w:pStyle w:val="Compact"/>
            </w:pPr>
            <w:r>
              <w:rPr>
                <w:rStyle w:val="VerbatimChar"/>
              </w:rPr>
              <w:t xml:space="preserve">submission.graded</w:t>
            </w:r>
          </w:p>
        </w:tc>
        <w:tc>
          <w:tcPr/>
          <w:p>
            <w:pPr>
              <w:pStyle w:val="Compact"/>
            </w:pPr>
            <w:r>
              <w:t xml:space="preserve">Teacher grades a task submission</w:t>
            </w:r>
          </w:p>
        </w:tc>
      </w:tr>
      <w:tr>
        <w:tc>
          <w:tcPr/>
          <w:p>
            <w:pPr>
              <w:pStyle w:val="Compact"/>
            </w:pPr>
            <w:r>
              <w:rPr>
                <w:rStyle w:val="VerbatimChar"/>
              </w:rPr>
              <w:t xml:space="preserve">badge.awarded</w:t>
            </w:r>
          </w:p>
        </w:tc>
        <w:tc>
          <w:tcPr/>
          <w:p>
            <w:pPr>
              <w:pStyle w:val="Compact"/>
            </w:pPr>
            <w:r>
              <w:t xml:space="preserve">Student earns a badge</w:t>
            </w:r>
          </w:p>
        </w:tc>
      </w:tr>
      <w:tr>
        <w:tc>
          <w:tcPr/>
          <w:p>
            <w:pPr>
              <w:pStyle w:val="Compact"/>
            </w:pPr>
            <w:r>
              <w:rPr>
                <w:rStyle w:val="VerbatimChar"/>
              </w:rPr>
              <w:t xml:space="preserve">competition.entry.submitted</w:t>
            </w:r>
          </w:p>
        </w:tc>
        <w:tc>
          <w:tcPr/>
          <w:p>
            <w:pPr>
              <w:pStyle w:val="Compact"/>
            </w:pPr>
            <w:r>
              <w:t xml:space="preserve">Team submits a competition entry</w:t>
            </w:r>
          </w:p>
        </w:tc>
      </w:tr>
      <w:tr>
        <w:tc>
          <w:tcPr/>
          <w:p>
            <w:pPr>
              <w:pStyle w:val="Compact"/>
            </w:pPr>
            <w:r>
              <w:rPr>
                <w:rStyle w:val="VerbatimChar"/>
              </w:rPr>
              <w:t xml:space="preserve">tenant.domain.verified</w:t>
            </w:r>
          </w:p>
        </w:tc>
        <w:tc>
          <w:tcPr/>
          <w:p>
            <w:pPr>
              <w:pStyle w:val="Compact"/>
            </w:pPr>
            <w:r>
              <w:t xml:space="preserve">Custom domain TLS provisioned</w:t>
            </w:r>
          </w:p>
        </w:tc>
      </w:tr>
      <w:tr>
        <w:tc>
          <w:tcPr/>
          <w:p>
            <w:pPr>
              <w:pStyle w:val="Compact"/>
            </w:pPr>
            <w:r>
              <w:rPr>
                <w:rStyle w:val="VerbatimChar"/>
              </w:rPr>
              <w:t xml:space="preserve">moderation.alert.raised</w:t>
            </w:r>
          </w:p>
        </w:tc>
        <w:tc>
          <w:tcPr/>
          <w:p>
            <w:pPr>
              <w:pStyle w:val="Compact"/>
            </w:pPr>
            <w:r>
              <w:t xml:space="preserve">Content flagged by moderation system</w:t>
            </w:r>
          </w:p>
        </w:tc>
      </w:tr>
    </w:tbl>
    <w:bookmarkEnd w:id="524"/>
    <w:bookmarkStart w:id="525" w:name="internal-event-bus"/>
    <w:p>
      <w:pPr>
        <w:pStyle w:val="Heading3"/>
      </w:pPr>
      <w:r>
        <w:rPr>
          <w:rStyle w:val="SectionNumber"/>
        </w:rPr>
        <w:t xml:space="preserve">16.7.2</w:t>
      </w:r>
      <w:r>
        <w:tab/>
      </w:r>
      <w:r>
        <w:t xml:space="preserve">Internal Event Bus</w:t>
      </w:r>
    </w:p>
    <w:p>
      <w:pPr>
        <w:pStyle w:val="FirstParagraph"/>
      </w:pPr>
      <w:r>
        <w:t xml:space="preserve">Microservices communicate asynchronously via an internal event bus (Redis Streams / RabbitMQ). These events are internal and not exposed externally, but they underpin the webhook delivery pipeline and audit logging.</w:t>
      </w:r>
    </w:p>
    <w:p>
      <w:r>
        <w:pict>
          <v:rect style="width:0;height:1.5pt" o:hralign="center" o:hrstd="t" o:hr="t"/>
        </w:pict>
      </w:r>
    </w:p>
    <w:bookmarkEnd w:id="525"/>
    <w:bookmarkEnd w:id="526"/>
    <w:bookmarkStart w:id="527" w:name="rate-limiting"/>
    <w:p>
      <w:pPr>
        <w:pStyle w:val="Heading2"/>
      </w:pPr>
      <w:r>
        <w:rPr>
          <w:rStyle w:val="SectionNumber"/>
        </w:rPr>
        <w:t xml:space="preserve">16.8</w:t>
      </w:r>
      <w:r>
        <w:tab/>
      </w:r>
      <w:r>
        <w:t xml:space="preserve">Rate Limiting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IR-050</w:t>
            </w:r>
          </w:p>
        </w:tc>
        <w:tc>
          <w:tcPr/>
          <w:p>
            <w:pPr>
              <w:pStyle w:val="Compact"/>
            </w:pPr>
            <w:r>
              <w:t xml:space="preserve">The API Gateway</w:t>
            </w:r>
            <w:r>
              <w:t xml:space="preserve"> </w:t>
            </w:r>
            <w:r>
              <w:rPr>
                <w:b/>
                <w:bCs/>
              </w:rPr>
              <w:t xml:space="preserve">shall</w:t>
            </w:r>
            <w:r>
              <w:t xml:space="preserve"> </w:t>
            </w:r>
            <w:r>
              <w:t xml:space="preserve">enforce rate limits per authenticated user and per IP address. Limits</w:t>
            </w:r>
            <w:r>
              <w:t xml:space="preserve"> </w:t>
            </w:r>
            <w:r>
              <w:rPr>
                <w:b/>
                <w:bCs/>
              </w:rPr>
              <w:t xml:space="preserve">shall</w:t>
            </w:r>
            <w:r>
              <w:t xml:space="preserve"> </w:t>
            </w:r>
            <w:r>
              <w:t xml:space="preserve">be communicated via</w:t>
            </w:r>
            <w:r>
              <w:t xml:space="preserve"> </w:t>
            </w:r>
            <w:r>
              <w:rPr>
                <w:rStyle w:val="VerbatimChar"/>
              </w:rPr>
              <w:t xml:space="preserve">X-RateLimit-Limit</w:t>
            </w:r>
            <w:r>
              <w:t xml:space="preserve">,</w:t>
            </w:r>
            <w:r>
              <w:t xml:space="preserve"> </w:t>
            </w:r>
            <w:r>
              <w:rPr>
                <w:rStyle w:val="VerbatimChar"/>
              </w:rPr>
              <w:t xml:space="preserve">X-RateLimit-Remaining</w:t>
            </w:r>
            <w:r>
              <w:t xml:space="preserve">, and</w:t>
            </w:r>
            <w:r>
              <w:t xml:space="preserve"> </w:t>
            </w:r>
            <w:r>
              <w:rPr>
                <w:rStyle w:val="VerbatimChar"/>
              </w:rPr>
              <w:t xml:space="preserve">X-RateLimit-Reset</w:t>
            </w:r>
            <w:r>
              <w:t xml:space="preserve"> </w:t>
            </w:r>
            <w:r>
              <w:t xml:space="preserve">response headers.</w:t>
            </w:r>
          </w:p>
        </w:tc>
        <w:tc>
          <w:tcPr/>
          <w:p>
            <w:pPr>
              <w:pStyle w:val="Compact"/>
            </w:pPr>
            <w:r>
              <w:t xml:space="preserve">Must</w:t>
            </w:r>
          </w:p>
        </w:tc>
        <w:tc>
          <w:tcPr/>
          <w:p>
            <w:pPr>
              <w:pStyle w:val="Compact"/>
            </w:pPr>
          </w:p>
        </w:tc>
      </w:tr>
      <w:tr>
        <w:tc>
          <w:tcPr/>
          <w:p>
            <w:pPr>
              <w:pStyle w:val="Compact"/>
            </w:pPr>
            <w:r>
              <w:t xml:space="preserve">IR-051</w:t>
            </w:r>
          </w:p>
        </w:tc>
        <w:tc>
          <w:tcPr/>
          <w:p>
            <w:pPr>
              <w:pStyle w:val="Compact"/>
            </w:pPr>
            <w:r>
              <w:t xml:space="preserve">Unauthenticated REST endpoints (auth, consent, demo)</w:t>
            </w:r>
            <w:r>
              <w:t xml:space="preserve"> </w:t>
            </w:r>
            <w:r>
              <w:rPr>
                <w:b/>
                <w:bCs/>
              </w:rPr>
              <w:t xml:space="preserve">shall</w:t>
            </w:r>
            <w:r>
              <w:t xml:space="preserve"> </w:t>
            </w:r>
            <w:r>
              <w:t xml:space="preserve">be limited to 20 requests per minute per IP address.</w:t>
            </w:r>
          </w:p>
        </w:tc>
        <w:tc>
          <w:tcPr/>
          <w:p>
            <w:pPr>
              <w:pStyle w:val="Compact"/>
            </w:pPr>
            <w:r>
              <w:t xml:space="preserve">Must</w:t>
            </w:r>
          </w:p>
        </w:tc>
        <w:tc>
          <w:tcPr/>
          <w:p>
            <w:pPr>
              <w:pStyle w:val="Compact"/>
            </w:pPr>
            <w:r>
              <w:t xml:space="preserve">Prevents brute-force and scraping.</w:t>
            </w:r>
          </w:p>
        </w:tc>
      </w:tr>
      <w:tr>
        <w:tc>
          <w:tcPr/>
          <w:p>
            <w:pPr>
              <w:pStyle w:val="Compact"/>
            </w:pPr>
            <w:r>
              <w:t xml:space="preserve">IR-052</w:t>
            </w:r>
          </w:p>
        </w:tc>
        <w:tc>
          <w:tcPr/>
          <w:p>
            <w:pPr>
              <w:pStyle w:val="Compact"/>
            </w:pPr>
            <w:r>
              <w:t xml:space="preserve">Authenticated REST endpoints</w:t>
            </w:r>
            <w:r>
              <w:t xml:space="preserve"> </w:t>
            </w:r>
            <w:r>
              <w:rPr>
                <w:b/>
                <w:bCs/>
              </w:rPr>
              <w:t xml:space="preserve">shall</w:t>
            </w:r>
            <w:r>
              <w:t xml:space="preserve"> </w:t>
            </w:r>
            <w:r>
              <w:t xml:space="preserve">be limited to 300 requests per minute per user. Bulk admin endpoints (reports, audit log)</w:t>
            </w:r>
            <w:r>
              <w:t xml:space="preserve"> </w:t>
            </w:r>
            <w:r>
              <w:rPr>
                <w:b/>
                <w:bCs/>
              </w:rPr>
              <w:t xml:space="preserve">shall</w:t>
            </w:r>
            <w:r>
              <w:t xml:space="preserve"> </w:t>
            </w:r>
            <w:r>
              <w:t xml:space="preserve">be limited to 30 requests per minute per user.</w:t>
            </w:r>
          </w:p>
        </w:tc>
        <w:tc>
          <w:tcPr/>
          <w:p>
            <w:pPr>
              <w:pStyle w:val="Compact"/>
            </w:pPr>
            <w:r>
              <w:t xml:space="preserve">Must</w:t>
            </w:r>
          </w:p>
        </w:tc>
        <w:tc>
          <w:tcPr/>
          <w:p>
            <w:pPr>
              <w:pStyle w:val="Compact"/>
            </w:pPr>
          </w:p>
        </w:tc>
      </w:tr>
      <w:tr>
        <w:tc>
          <w:tcPr/>
          <w:p>
            <w:pPr>
              <w:pStyle w:val="Compact"/>
            </w:pPr>
            <w:r>
              <w:t xml:space="preserve">IR-053</w:t>
            </w:r>
          </w:p>
        </w:tc>
        <w:tc>
          <w:tcPr/>
          <w:p>
            <w:pPr>
              <w:pStyle w:val="Compact"/>
            </w:pPr>
            <w:r>
              <w:t xml:space="preserve">The code compilation endpoint (</w:t>
            </w:r>
            <w:r>
              <w:rPr>
                <w:rStyle w:val="VerbatimChar"/>
              </w:rPr>
              <w:t xml:space="preserve">POST /code/compile</w:t>
            </w:r>
            <w:r>
              <w:t xml:space="preserve">)</w:t>
            </w:r>
            <w:r>
              <w:t xml:space="preserve"> </w:t>
            </w:r>
            <w:r>
              <w:rPr>
                <w:b/>
                <w:bCs/>
              </w:rPr>
              <w:t xml:space="preserve">shall</w:t>
            </w:r>
            <w:r>
              <w:t xml:space="preserve"> </w:t>
            </w:r>
            <w:r>
              <w:t xml:space="preserve">be limited to 10 concurrent jobs per user and 5 requests per minute per tenant during peak hours.</w:t>
            </w:r>
          </w:p>
        </w:tc>
        <w:tc>
          <w:tcPr/>
          <w:p>
            <w:pPr>
              <w:pStyle w:val="Compact"/>
            </w:pPr>
            <w:r>
              <w:t xml:space="preserve">Must</w:t>
            </w:r>
          </w:p>
        </w:tc>
        <w:tc>
          <w:tcPr/>
          <w:p>
            <w:pPr>
              <w:pStyle w:val="Compact"/>
            </w:pPr>
            <w:r>
              <w:t xml:space="preserve">Protects WASM toolchain and compile microservice.</w:t>
            </w:r>
          </w:p>
        </w:tc>
      </w:tr>
      <w:tr>
        <w:tc>
          <w:tcPr/>
          <w:p>
            <w:pPr>
              <w:pStyle w:val="Compact"/>
            </w:pPr>
            <w:r>
              <w:t xml:space="preserve">IR-054</w:t>
            </w:r>
          </w:p>
        </w:tc>
        <w:tc>
          <w:tcPr/>
          <w:p>
            <w:pPr>
              <w:pStyle w:val="Compact"/>
            </w:pPr>
            <w:r>
              <w:t xml:space="preserve">GraphQL mutations</w:t>
            </w:r>
            <w:r>
              <w:t xml:space="preserve"> </w:t>
            </w:r>
            <w:r>
              <w:rPr>
                <w:b/>
                <w:bCs/>
              </w:rPr>
              <w:t xml:space="preserve">shall</w:t>
            </w:r>
            <w:r>
              <w:t xml:space="preserve"> </w:t>
            </w:r>
            <w:r>
              <w:t xml:space="preserve">be subject to a separate complexity-based rate limit of 1,000 complexity points per minute per authenticated user.</w:t>
            </w:r>
          </w:p>
        </w:tc>
        <w:tc>
          <w:tcPr/>
          <w:p>
            <w:pPr>
              <w:pStyle w:val="Compact"/>
            </w:pPr>
            <w:r>
              <w:t xml:space="preserve">Must</w:t>
            </w:r>
          </w:p>
        </w:tc>
        <w:tc>
          <w:tcPr/>
          <w:p>
            <w:pPr>
              <w:pStyle w:val="Compact"/>
            </w:pPr>
          </w:p>
        </w:tc>
      </w:tr>
      <w:tr>
        <w:tc>
          <w:tcPr/>
          <w:p>
            <w:pPr>
              <w:pStyle w:val="Compact"/>
            </w:pPr>
            <w:r>
              <w:t xml:space="preserve">IR-055</w:t>
            </w:r>
          </w:p>
        </w:tc>
        <w:tc>
          <w:tcPr/>
          <w:p>
            <w:pPr>
              <w:pStyle w:val="Compact"/>
            </w:pPr>
            <w:r>
              <w:t xml:space="preserve">When a rate limit is exceeded the API</w:t>
            </w:r>
            <w:r>
              <w:t xml:space="preserve"> </w:t>
            </w:r>
            <w:r>
              <w:rPr>
                <w:b/>
                <w:bCs/>
              </w:rPr>
              <w:t xml:space="preserve">shall</w:t>
            </w:r>
            <w:r>
              <w:t xml:space="preserve"> </w:t>
            </w:r>
            <w:r>
              <w:t xml:space="preserve">respond with HTTP 429 and a</w:t>
            </w:r>
            <w:r>
              <w:t xml:space="preserve"> </w:t>
            </w:r>
            <w:r>
              <w:rPr>
                <w:rStyle w:val="VerbatimChar"/>
              </w:rPr>
              <w:t xml:space="preserve">Retry-After</w:t>
            </w:r>
            <w:r>
              <w:t xml:space="preserve"> </w:t>
            </w:r>
            <w:r>
              <w:t xml:space="preserve">header indicating the seconds until the limit resets.</w:t>
            </w:r>
          </w:p>
        </w:tc>
        <w:tc>
          <w:tcPr/>
          <w:p>
            <w:pPr>
              <w:pStyle w:val="Compact"/>
            </w:pPr>
            <w:r>
              <w:t xml:space="preserve">Must</w:t>
            </w:r>
          </w:p>
        </w:tc>
        <w:tc>
          <w:tcPr/>
          <w:p>
            <w:pPr>
              <w:pStyle w:val="Compact"/>
            </w:pPr>
          </w:p>
        </w:tc>
      </w:tr>
      <w:tr>
        <w:tc>
          <w:tcPr/>
          <w:p>
            <w:pPr>
              <w:pStyle w:val="Compact"/>
            </w:pPr>
            <w:r>
              <w:t xml:space="preserve">IR-056</w:t>
            </w:r>
          </w:p>
        </w:tc>
        <w:tc>
          <w:tcPr/>
          <w:p>
            <w:pPr>
              <w:pStyle w:val="Compact"/>
            </w:pPr>
            <w:r>
              <w:t xml:space="preserve">Super Admins</w:t>
            </w:r>
            <w:r>
              <w:t xml:space="preserve"> </w:t>
            </w:r>
            <w:r>
              <w:rPr>
                <w:b/>
                <w:bCs/>
              </w:rPr>
              <w:t xml:space="preserve">shall</w:t>
            </w:r>
            <w:r>
              <w:t xml:space="preserve"> </w:t>
            </w:r>
            <w:r>
              <w:t xml:space="preserve">be exempt from per-user rate limits but</w:t>
            </w:r>
            <w:r>
              <w:t xml:space="preserve"> </w:t>
            </w:r>
            <w:r>
              <w:rPr>
                <w:b/>
                <w:bCs/>
              </w:rPr>
              <w:t xml:space="preserve">shall</w:t>
            </w:r>
            <w:r>
              <w:t xml:space="preserve"> </w:t>
            </w:r>
            <w:r>
              <w:t xml:space="preserve">remain subject to IP-level limits as a safeguard against compromised credentials.</w:t>
            </w:r>
          </w:p>
        </w:tc>
        <w:tc>
          <w:tcPr/>
          <w:p>
            <w:pPr>
              <w:pStyle w:val="Compact"/>
            </w:pPr>
            <w:r>
              <w:t xml:space="preserve">Should</w:t>
            </w:r>
          </w:p>
        </w:tc>
        <w:tc>
          <w:tcPr/>
          <w:p>
            <w:pPr>
              <w:pStyle w:val="Compact"/>
            </w:pPr>
          </w:p>
        </w:tc>
      </w:tr>
    </w:tbl>
    <w:p>
      <w:r>
        <w:pict>
          <v:rect style="width:0;height:1.5pt" o:hralign="center" o:hrstd="t" o:hr="t"/>
        </w:pict>
      </w:r>
    </w:p>
    <w:bookmarkEnd w:id="527"/>
    <w:bookmarkStart w:id="530" w:name="api-versioning-and-error-format"/>
    <w:p>
      <w:pPr>
        <w:pStyle w:val="Heading2"/>
      </w:pPr>
      <w:r>
        <w:rPr>
          <w:rStyle w:val="SectionNumber"/>
        </w:rPr>
        <w:t xml:space="preserve">16.9</w:t>
      </w:r>
      <w:r>
        <w:tab/>
      </w:r>
      <w:r>
        <w:t xml:space="preserve">API Versioning and Error Format</w:t>
      </w:r>
    </w:p>
    <w:bookmarkStart w:id="528" w:name="versioning-policy"/>
    <w:p>
      <w:pPr>
        <w:pStyle w:val="Heading3"/>
      </w:pPr>
      <w:r>
        <w:rPr>
          <w:rStyle w:val="SectionNumber"/>
        </w:rPr>
        <w:t xml:space="preserve">16.9.1</w:t>
      </w:r>
      <w:r>
        <w:tab/>
      </w:r>
      <w:r>
        <w:t xml:space="preserve">Versioning Policy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IR-060</w:t>
            </w:r>
          </w:p>
        </w:tc>
        <w:tc>
          <w:tcPr/>
          <w:p>
            <w:pPr>
              <w:pStyle w:val="Compact"/>
            </w:pPr>
            <w:r>
              <w:t xml:space="preserve">REST API versions are expressed in the URI (</w:t>
            </w:r>
            <w:r>
              <w:rPr>
                <w:rStyle w:val="VerbatimChar"/>
              </w:rPr>
              <w:t xml:space="preserve">/api/v1/</w:t>
            </w:r>
            <w:r>
              <w:t xml:space="preserve">,</w:t>
            </w:r>
            <w:r>
              <w:t xml:space="preserve"> </w:t>
            </w:r>
            <w:r>
              <w:rPr>
                <w:rStyle w:val="VerbatimChar"/>
              </w:rPr>
              <w:t xml:space="preserve">/api/v2/</w:t>
            </w:r>
            <w:r>
              <w:t xml:space="preserve">). Breaking changes (field removal, type change, endpoint removal)</w:t>
            </w:r>
            <w:r>
              <w:t xml:space="preserve"> </w:t>
            </w:r>
            <w:r>
              <w:rPr>
                <w:b/>
                <w:bCs/>
              </w:rPr>
              <w:t xml:space="preserve">shall</w:t>
            </w:r>
            <w:r>
              <w:t xml:space="preserve"> </w:t>
            </w:r>
            <w:r>
              <w:t xml:space="preserve">only be introduced in a new major version.</w:t>
            </w:r>
          </w:p>
        </w:tc>
        <w:tc>
          <w:tcPr/>
          <w:p>
            <w:pPr>
              <w:pStyle w:val="Compact"/>
            </w:pPr>
            <w:r>
              <w:t xml:space="preserve">Must</w:t>
            </w:r>
          </w:p>
        </w:tc>
        <w:tc>
          <w:tcPr/>
          <w:p>
            <w:pPr>
              <w:pStyle w:val="Compact"/>
            </w:pPr>
            <w:r>
              <w:t xml:space="preserve">Additive changes (new fields, new endpoints) are non-breaking and may appear within a version.</w:t>
            </w:r>
          </w:p>
        </w:tc>
      </w:tr>
      <w:tr>
        <w:tc>
          <w:tcPr/>
          <w:p>
            <w:pPr>
              <w:pStyle w:val="Compact"/>
            </w:pPr>
            <w:r>
              <w:t xml:space="preserve">IR-061</w:t>
            </w:r>
          </w:p>
        </w:tc>
        <w:tc>
          <w:tcPr/>
          <w:p>
            <w:pPr>
              <w:pStyle w:val="Compact"/>
            </w:pPr>
            <w:r>
              <w:t xml:space="preserve">The platform</w:t>
            </w:r>
            <w:r>
              <w:t xml:space="preserve"> </w:t>
            </w:r>
            <w:r>
              <w:rPr>
                <w:b/>
                <w:bCs/>
              </w:rPr>
              <w:t xml:space="preserve">shall</w:t>
            </w:r>
            <w:r>
              <w:t xml:space="preserve"> </w:t>
            </w:r>
            <w:r>
              <w:t xml:space="preserve">maintain simultaneous support for at least two major REST API versions during the deprecation window defined in IR-008.</w:t>
            </w:r>
          </w:p>
        </w:tc>
        <w:tc>
          <w:tcPr/>
          <w:p>
            <w:pPr>
              <w:pStyle w:val="Compact"/>
            </w:pPr>
            <w:r>
              <w:t xml:space="preserve">Must</w:t>
            </w:r>
          </w:p>
        </w:tc>
        <w:tc>
          <w:tcPr/>
          <w:p>
            <w:pPr>
              <w:pStyle w:val="Compact"/>
            </w:pPr>
          </w:p>
        </w:tc>
      </w:tr>
      <w:tr>
        <w:tc>
          <w:tcPr/>
          <w:p>
            <w:pPr>
              <w:pStyle w:val="Compact"/>
            </w:pPr>
            <w:r>
              <w:t xml:space="preserve">IR-062</w:t>
            </w:r>
          </w:p>
        </w:tc>
        <w:tc>
          <w:tcPr/>
          <w:p>
            <w:pPr>
              <w:pStyle w:val="Compact"/>
            </w:pPr>
            <w:r>
              <w:t xml:space="preserve">GraphQL versioning</w:t>
            </w:r>
            <w:r>
              <w:t xml:space="preserve"> </w:t>
            </w:r>
            <w:r>
              <w:rPr>
                <w:b/>
                <w:bCs/>
              </w:rPr>
              <w:t xml:space="preserve">shall</w:t>
            </w:r>
            <w:r>
              <w:t xml:space="preserve"> </w:t>
            </w:r>
            <w:r>
              <w:t xml:space="preserve">follow a schema evolution strategy (additive changes only); deprecated fields</w:t>
            </w:r>
            <w:r>
              <w:t xml:space="preserve"> </w:t>
            </w:r>
            <w:r>
              <w:rPr>
                <w:b/>
                <w:bCs/>
              </w:rPr>
              <w:t xml:space="preserve">shall</w:t>
            </w:r>
            <w:r>
              <w:t xml:space="preserve"> </w:t>
            </w:r>
            <w:r>
              <w:t xml:space="preserve">be annotated with</w:t>
            </w:r>
            <w:r>
              <w:t xml:space="preserve"> </w:t>
            </w:r>
            <w:r>
              <w:rPr>
                <w:rStyle w:val="VerbatimChar"/>
              </w:rPr>
              <w:t xml:space="preserve">@deprecated(reason: "...")</w:t>
            </w:r>
            <w:r>
              <w:t xml:space="preserve"> </w:t>
            </w:r>
            <w:r>
              <w:t xml:space="preserve">and removed no sooner than the next major REST API version cycle.</w:t>
            </w:r>
          </w:p>
        </w:tc>
        <w:tc>
          <w:tcPr/>
          <w:p>
            <w:pPr>
              <w:pStyle w:val="Compact"/>
            </w:pPr>
            <w:r>
              <w:t xml:space="preserve">Should</w:t>
            </w:r>
          </w:p>
        </w:tc>
        <w:tc>
          <w:tcPr/>
          <w:p>
            <w:pPr>
              <w:pStyle w:val="Compact"/>
            </w:pPr>
          </w:p>
        </w:tc>
      </w:tr>
    </w:tbl>
    <w:bookmarkEnd w:id="528"/>
    <w:bookmarkStart w:id="529" w:name="standard-error-envelope"/>
    <w:p>
      <w:pPr>
        <w:pStyle w:val="Heading3"/>
      </w:pPr>
      <w:r>
        <w:rPr>
          <w:rStyle w:val="SectionNumber"/>
        </w:rPr>
        <w:t xml:space="preserve">16.9.2</w:t>
      </w:r>
      <w:r>
        <w:tab/>
      </w:r>
      <w:r>
        <w:t xml:space="preserve">Standard Error Envelope</w:t>
      </w:r>
    </w:p>
    <w:p>
      <w:pPr>
        <w:pStyle w:val="FirstParagraph"/>
      </w:pPr>
      <w:r>
        <w:t xml:space="preserve">All REST error responses</w:t>
      </w:r>
      <w:r>
        <w:t xml:space="preserve"> </w:t>
      </w:r>
      <w:r>
        <w:rPr>
          <w:b/>
          <w:bCs/>
        </w:rPr>
        <w:t xml:space="preserve">shall</w:t>
      </w:r>
      <w:r>
        <w:t xml:space="preserve"> </w:t>
      </w:r>
      <w:r>
        <w:t xml:space="preserve">use the following JSON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 of the error."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"Must be a valid email address."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"2025-08-01T10:30:00Z"</w:t>
      </w:r>
      <w:r>
        <w:rPr>
          <w:rStyle w:val="FunctionTok"/>
        </w:rPr>
        <w:t xml:space="preserve">,</w:t>
      </w:r>
      <w:r>
        <w:br/>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"https://api.robocode.africa/docs/errors/VALIDATION_FAILED"</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Code Pattern</w:t>
            </w:r>
          </w:p>
        </w:tc>
        <w:tc>
          <w:tcPr/>
          <w:p>
            <w:pPr>
              <w:pStyle w:val="Compact"/>
            </w:pPr>
            <w:r>
              <w:t xml:space="preserve">Meaning</w:t>
            </w:r>
          </w:p>
        </w:tc>
      </w:tr>
      <w:tr>
        <w:tc>
          <w:tcPr/>
          <w:p>
            <w:pPr>
              <w:pStyle w:val="Compact"/>
            </w:pPr>
            <w:r>
              <w:t xml:space="preserve">400</w:t>
            </w:r>
          </w:p>
        </w:tc>
        <w:tc>
          <w:tcPr/>
          <w:p>
            <w:pPr>
              <w:pStyle w:val="Compact"/>
            </w:pPr>
            <w:r>
              <w:rPr>
                <w:rStyle w:val="VerbatimChar"/>
              </w:rPr>
              <w:t xml:space="preserve">VALIDATION_FAILED</w:t>
            </w:r>
          </w:p>
        </w:tc>
        <w:tc>
          <w:tcPr/>
          <w:p>
            <w:pPr>
              <w:pStyle w:val="Compact"/>
            </w:pPr>
            <w:r>
              <w:t xml:space="preserve">Request body/params failed schema validation</w:t>
            </w:r>
          </w:p>
        </w:tc>
      </w:tr>
      <w:tr>
        <w:tc>
          <w:tcPr/>
          <w:p>
            <w:pPr>
              <w:pStyle w:val="Compact"/>
            </w:pPr>
            <w:r>
              <w:t xml:space="preserve">401</w:t>
            </w:r>
          </w:p>
        </w:tc>
        <w:tc>
          <w:tcPr/>
          <w:p>
            <w:pPr>
              <w:pStyle w:val="Compact"/>
            </w:pPr>
            <w:r>
              <w:rPr>
                <w:rStyle w:val="VerbatimChar"/>
              </w:rPr>
              <w:t xml:space="preserve">UNAUTHENTICATED</w:t>
            </w:r>
          </w:p>
        </w:tc>
        <w:tc>
          <w:tcPr/>
          <w:p>
            <w:pPr>
              <w:pStyle w:val="Compact"/>
            </w:pPr>
            <w:r>
              <w:t xml:space="preserve">Missing or invalid access token</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Authenticated but insufficient role/scope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Resource does not exist or is inaccessible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Duplicate resource or state conflict</w:t>
            </w:r>
          </w:p>
        </w:tc>
      </w:tr>
      <w:tr>
        <w:tc>
          <w:tcPr/>
          <w:p>
            <w:pPr>
              <w:pStyle w:val="Compact"/>
            </w:pPr>
            <w:r>
              <w:t xml:space="preserve">422</w:t>
            </w:r>
          </w:p>
        </w:tc>
        <w:tc>
          <w:tcPr/>
          <w:p>
            <w:pPr>
              <w:pStyle w:val="Compact"/>
            </w:pPr>
            <w:r>
              <w:rPr>
                <w:rStyle w:val="VerbatimChar"/>
              </w:rPr>
              <w:t xml:space="preserve">UNPROCESSABLE</w:t>
            </w:r>
          </w:p>
        </w:tc>
        <w:tc>
          <w:tcPr/>
          <w:p>
            <w:pPr>
              <w:pStyle w:val="Compact"/>
            </w:pPr>
            <w:r>
              <w:t xml:space="preserve">Business rule violation (e.g., consent required)</w:t>
            </w:r>
          </w:p>
        </w:tc>
      </w:tr>
      <w:tr>
        <w:tc>
          <w:tcPr/>
          <w:p>
            <w:pPr>
              <w:pStyle w:val="Compact"/>
            </w:pPr>
            <w:r>
              <w:t xml:space="preserve">429</w:t>
            </w:r>
          </w:p>
        </w:tc>
        <w:tc>
          <w:tcPr/>
          <w:p>
            <w:pPr>
              <w:pStyle w:val="Compact"/>
            </w:pPr>
            <w:r>
              <w:rPr>
                <w:rStyle w:val="VerbatimChar"/>
              </w:rPr>
              <w:t xml:space="preserve">RATE_LIMITED</w:t>
            </w:r>
          </w:p>
        </w:tc>
        <w:tc>
          <w:tcPr/>
          <w:p>
            <w:pPr>
              <w:pStyle w:val="Compact"/>
            </w:pPr>
            <w:r>
              <w:t xml:space="preserve">Rate limit exceeded; see</w:t>
            </w:r>
            <w:r>
              <w:t xml:space="preserve"> </w:t>
            </w:r>
            <w:r>
              <w:rPr>
                <w:rStyle w:val="VerbatimChar"/>
              </w:rPr>
              <w:t xml:space="preserve">Retry-After</w:t>
            </w:r>
          </w:p>
        </w:tc>
      </w:tr>
      <w:tr>
        <w:tc>
          <w:tcPr/>
          <w:p>
            <w:pPr>
              <w:pStyle w:val="Compact"/>
            </w:pPr>
            <w:r>
              <w:t xml:space="preserve">500</w:t>
            </w:r>
          </w:p>
        </w:tc>
        <w:tc>
          <w:tcPr/>
          <w:p>
            <w:pPr>
              <w:pStyle w:val="Compact"/>
            </w:pPr>
            <w:r>
              <w:rPr>
                <w:rStyle w:val="VerbatimChar"/>
              </w:rPr>
              <w:t xml:space="preserve">INTERNAL_ERROR</w:t>
            </w:r>
          </w:p>
        </w:tc>
        <w:tc>
          <w:tcPr/>
          <w:p>
            <w:pPr>
              <w:pStyle w:val="Compact"/>
            </w:pPr>
            <w:r>
              <w:t xml:space="preserve">Unexpected server error; requestId for support</w:t>
            </w:r>
          </w:p>
        </w:tc>
      </w:tr>
      <w:tr>
        <w:tc>
          <w:tcPr/>
          <w:p>
            <w:pPr>
              <w:pStyle w:val="Compact"/>
            </w:pPr>
            <w:r>
              <w:t xml:space="preserve">503</w:t>
            </w:r>
          </w:p>
        </w:tc>
        <w:tc>
          <w:tcPr/>
          <w:p>
            <w:pPr>
              <w:pStyle w:val="Compact"/>
            </w:pPr>
            <w:r>
              <w:rPr>
                <w:rStyle w:val="VerbatimChar"/>
              </w:rPr>
              <w:t xml:space="preserve">SERVICE_UNAVAILABLE</w:t>
            </w:r>
          </w:p>
        </w:tc>
        <w:tc>
          <w:tcPr/>
          <w:p>
            <w:pPr>
              <w:pStyle w:val="Compact"/>
            </w:pPr>
            <w:r>
              <w:t xml:space="preserve">Downstream dependency unavailable</w:t>
            </w:r>
          </w:p>
        </w:tc>
      </w:tr>
    </w:tbl>
    <w:p>
      <w:r>
        <w:pict>
          <v:rect style="width:0;height:1.5pt" o:hralign="center" o:hrstd="t" o:hr="t"/>
        </w:pict>
      </w:r>
    </w:p>
    <w:bookmarkEnd w:id="529"/>
    <w:bookmarkEnd w:id="530"/>
    <w:bookmarkStart w:id="539" w:name="external-integrations"/>
    <w:p>
      <w:pPr>
        <w:pStyle w:val="Heading2"/>
      </w:pPr>
      <w:r>
        <w:rPr>
          <w:rStyle w:val="SectionNumber"/>
        </w:rPr>
        <w:t xml:space="preserve">16.10</w:t>
      </w:r>
      <w:r>
        <w:tab/>
      </w:r>
      <w:r>
        <w:t xml:space="preserve">External Integrations</w:t>
      </w:r>
    </w:p>
    <w:bookmarkStart w:id="531" w:name="dns-and-acme--custom-domain-provisioning"/>
    <w:p>
      <w:pPr>
        <w:pStyle w:val="Heading3"/>
      </w:pPr>
      <w:r>
        <w:rPr>
          <w:rStyle w:val="SectionNumber"/>
        </w:rPr>
        <w:t xml:space="preserve">16.10.1</w:t>
      </w:r>
      <w:r>
        <w:tab/>
      </w:r>
      <w:r>
        <w:t xml:space="preserve">DNS and ACME / Custom Domain Provisioning</w:t>
      </w:r>
    </w:p>
    <w:p>
      <w:pPr>
        <w:pStyle w:val="FirstParagraph"/>
      </w:pPr>
      <w:r>
        <w:t xml:space="preserve">Custom domain support for tenant schools (FR-TEN-020) depends on automated DNS verification and TLS certificate provisioning.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IR-070</w:t>
            </w:r>
          </w:p>
        </w:tc>
        <w:tc>
          <w:tcPr/>
          <w:p>
            <w:pPr>
              <w:pStyle w:val="Compact"/>
            </w:pPr>
            <w:r>
              <w:t xml:space="preserve">The platform</w:t>
            </w:r>
            <w:r>
              <w:t xml:space="preserve"> </w:t>
            </w:r>
            <w:r>
              <w:rPr>
                <w:b/>
                <w:bCs/>
              </w:rPr>
              <w:t xml:space="preserve">shall</w:t>
            </w:r>
            <w:r>
              <w:t xml:space="preserve"> </w:t>
            </w:r>
            <w:r>
              <w:t xml:space="preserve">guide School Admins through a CNAME/TXT DNS verification workflow. The expected DNS record(s)</w:t>
            </w:r>
            <w:r>
              <w:t xml:space="preserve"> </w:t>
            </w:r>
            <w:r>
              <w:rPr>
                <w:b/>
                <w:bCs/>
              </w:rPr>
              <w:t xml:space="preserve">shall</w:t>
            </w:r>
            <w:r>
              <w:t xml:space="preserve"> </w:t>
            </w:r>
            <w:r>
              <w:t xml:space="preserve">be displayed in the admin dashboard alongside real-time verification status.</w:t>
            </w:r>
          </w:p>
        </w:tc>
        <w:tc>
          <w:tcPr/>
          <w:p>
            <w:pPr>
              <w:pStyle w:val="Compact"/>
            </w:pPr>
            <w:r>
              <w:t xml:space="preserve">Must</w:t>
            </w:r>
          </w:p>
        </w:tc>
        <w:tc>
          <w:tcPr/>
          <w:p>
            <w:pPr>
              <w:pStyle w:val="Compact"/>
            </w:pPr>
            <w:r>
              <w:t xml:space="preserve">FR-TEN-022.</w:t>
            </w:r>
          </w:p>
        </w:tc>
      </w:tr>
      <w:tr>
        <w:tc>
          <w:tcPr/>
          <w:p>
            <w:pPr>
              <w:pStyle w:val="Compact"/>
            </w:pPr>
            <w:r>
              <w:t xml:space="preserve">IR-071</w:t>
            </w:r>
          </w:p>
        </w:tc>
        <w:tc>
          <w:tcPr/>
          <w:p>
            <w:pPr>
              <w:pStyle w:val="Compact"/>
            </w:pPr>
            <w:r>
              <w:t xml:space="preserve">On DNS verification success the platform</w:t>
            </w:r>
            <w:r>
              <w:t xml:space="preserve"> </w:t>
            </w:r>
            <w:r>
              <w:rPr>
                <w:b/>
                <w:bCs/>
              </w:rPr>
              <w:t xml:space="preserve">shall</w:t>
            </w:r>
            <w:r>
              <w:t xml:space="preserve"> </w:t>
            </w:r>
            <w:r>
              <w:t xml:space="preserve">automatically provision a TLS certificate via the ACME protocol (Let's Encrypt), store it in the secret store, and configure the edge proxy to serve the domain.</w:t>
            </w:r>
          </w:p>
        </w:tc>
        <w:tc>
          <w:tcPr/>
          <w:p>
            <w:pPr>
              <w:pStyle w:val="Compact"/>
            </w:pPr>
            <w:r>
              <w:t xml:space="preserve">Must</w:t>
            </w:r>
          </w:p>
        </w:tc>
        <w:tc>
          <w:tcPr/>
          <w:p>
            <w:pPr>
              <w:pStyle w:val="Compact"/>
            </w:pPr>
            <w:r>
              <w:t xml:space="preserve">Automated renewal 30 days before expiry.</w:t>
            </w:r>
          </w:p>
        </w:tc>
      </w:tr>
      <w:tr>
        <w:tc>
          <w:tcPr/>
          <w:p>
            <w:pPr>
              <w:pStyle w:val="Compact"/>
            </w:pPr>
            <w:r>
              <w:t xml:space="preserve">IR-072</w:t>
            </w:r>
          </w:p>
        </w:tc>
        <w:tc>
          <w:tcPr/>
          <w:p>
            <w:pPr>
              <w:pStyle w:val="Compact"/>
            </w:pPr>
            <w:r>
              <w:t xml:space="preserve">The custom domain provisioning status</w:t>
            </w:r>
            <w:r>
              <w:t xml:space="preserve"> </w:t>
            </w:r>
            <w:r>
              <w:rPr>
                <w:b/>
                <w:bCs/>
              </w:rPr>
              <w:t xml:space="preserve">shall</w:t>
            </w:r>
            <w:r>
              <w:t xml:space="preserve"> </w:t>
            </w:r>
            <w:r>
              <w:t xml:space="preserve">be accessible via</w:t>
            </w:r>
            <w:r>
              <w:t xml:space="preserve"> </w:t>
            </w:r>
            <w:r>
              <w:rPr>
                <w:rStyle w:val="VerbatimChar"/>
              </w:rPr>
              <w:t xml:space="preserve">GET /tenants/:id/domain/status</w:t>
            </w:r>
            <w:r>
              <w:t xml:space="preserve"> </w:t>
            </w:r>
            <w:r>
              <w:t xml:space="preserve">and via the</w:t>
            </w:r>
            <w:r>
              <w:t xml:space="preserve"> </w:t>
            </w:r>
            <w:r>
              <w:rPr>
                <w:rStyle w:val="VerbatimChar"/>
              </w:rPr>
              <w:t xml:space="preserve">tenant.domain.verified</w:t>
            </w:r>
            <w:r>
              <w:t xml:space="preserve"> </w:t>
            </w:r>
            <w:r>
              <w:t xml:space="preserve">webhook event.</w:t>
            </w:r>
          </w:p>
        </w:tc>
        <w:tc>
          <w:tcPr/>
          <w:p>
            <w:pPr>
              <w:pStyle w:val="Compact"/>
            </w:pPr>
            <w:r>
              <w:t xml:space="preserve">Must</w:t>
            </w:r>
          </w:p>
        </w:tc>
        <w:tc>
          <w:tcPr/>
          <w:p>
            <w:pPr>
              <w:pStyle w:val="Compact"/>
            </w:pPr>
          </w:p>
        </w:tc>
      </w:tr>
      <w:tr>
        <w:tc>
          <w:tcPr/>
          <w:p>
            <w:pPr>
              <w:pStyle w:val="Compact"/>
            </w:pPr>
            <w:r>
              <w:t xml:space="preserve">IR-073</w:t>
            </w:r>
          </w:p>
        </w:tc>
        <w:tc>
          <w:tcPr/>
          <w:p>
            <w:pPr>
              <w:pStyle w:val="Compact"/>
            </w:pPr>
            <w:r>
              <w:t xml:space="preserve">If DNS verification fails the platform</w:t>
            </w:r>
            <w:r>
              <w:t xml:space="preserve"> </w:t>
            </w:r>
            <w:r>
              <w:rPr>
                <w:b/>
                <w:bCs/>
              </w:rPr>
              <w:t xml:space="preserve">shall</w:t>
            </w:r>
            <w:r>
              <w:t xml:space="preserve"> </w:t>
            </w:r>
            <w:r>
              <w:t xml:space="preserve">retry every 15 minutes for up to 72 hours before notifying the School Admin to review their DNS settings.</w:t>
            </w:r>
          </w:p>
        </w:tc>
        <w:tc>
          <w:tcPr/>
          <w:p>
            <w:pPr>
              <w:pStyle w:val="Compact"/>
            </w:pPr>
            <w:r>
              <w:t xml:space="preserve">Should</w:t>
            </w:r>
          </w:p>
        </w:tc>
        <w:tc>
          <w:tcPr/>
          <w:p>
            <w:pPr>
              <w:pStyle w:val="Compact"/>
            </w:pPr>
          </w:p>
        </w:tc>
      </w:tr>
    </w:tbl>
    <w:bookmarkEnd w:id="531"/>
    <w:bookmarkStart w:id="532" w:name="email-provider"/>
    <w:p>
      <w:pPr>
        <w:pStyle w:val="Heading3"/>
      </w:pPr>
      <w:r>
        <w:rPr>
          <w:rStyle w:val="SectionNumber"/>
        </w:rPr>
        <w:t xml:space="preserve">16.10.2</w:t>
      </w:r>
      <w:r>
        <w:tab/>
      </w:r>
      <w:r>
        <w:t xml:space="preserve">Email Provider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IR-074</w:t>
            </w:r>
          </w:p>
        </w:tc>
        <w:tc>
          <w:tcPr/>
          <w:p>
            <w:pPr>
              <w:pStyle w:val="Compact"/>
            </w:pPr>
            <w:r>
              <w:t xml:space="preserve">The platform</w:t>
            </w:r>
            <w:r>
              <w:t xml:space="preserve"> </w:t>
            </w:r>
            <w:r>
              <w:rPr>
                <w:b/>
                <w:bCs/>
              </w:rPr>
              <w:t xml:space="preserve">shall</w:t>
            </w:r>
            <w:r>
              <w:t xml:space="preserve"> </w:t>
            </w:r>
            <w:r>
              <w:t xml:space="preserve">integrate with a transactional email provider (AWS SES or SendGrid) for all system emails: verification, consent, invitations, password reset, notifications, and receipts.</w:t>
            </w:r>
          </w:p>
        </w:tc>
        <w:tc>
          <w:tcPr/>
          <w:p>
            <w:pPr>
              <w:pStyle w:val="Compact"/>
            </w:pPr>
            <w:r>
              <w:t xml:space="preserve">Must</w:t>
            </w:r>
          </w:p>
        </w:tc>
        <w:tc>
          <w:tcPr/>
          <w:p>
            <w:pPr>
              <w:pStyle w:val="Compact"/>
            </w:pPr>
            <w:r>
              <w:t xml:space="preserve">Abstracted via an Email Service interface for provider portability.</w:t>
            </w:r>
          </w:p>
        </w:tc>
      </w:tr>
      <w:tr>
        <w:tc>
          <w:tcPr/>
          <w:p>
            <w:pPr>
              <w:pStyle w:val="Compact"/>
            </w:pPr>
            <w:r>
              <w:t xml:space="preserve">IR-075</w:t>
            </w:r>
          </w:p>
        </w:tc>
        <w:tc>
          <w:tcPr/>
          <w:p>
            <w:pPr>
              <w:pStyle w:val="Compact"/>
            </w:pPr>
            <w:r>
              <w:t xml:space="preserve">All outbound emails</w:t>
            </w:r>
            <w:r>
              <w:t xml:space="preserve"> </w:t>
            </w:r>
            <w:r>
              <w:rPr>
                <w:b/>
                <w:bCs/>
              </w:rPr>
              <w:t xml:space="preserve">shall</w:t>
            </w:r>
            <w:r>
              <w:t xml:space="preserve"> </w:t>
            </w:r>
            <w:r>
              <w:t xml:space="preserve">include SPF, DKIM, and DMARC records for the</w:t>
            </w:r>
            <w:r>
              <w:t xml:space="preserve"> </w:t>
            </w:r>
            <w:r>
              <w:rPr>
                <w:rStyle w:val="VerbatimChar"/>
              </w:rPr>
              <w:t xml:space="preserve">robocode.africa</w:t>
            </w:r>
            <w:r>
              <w:t xml:space="preserve"> </w:t>
            </w:r>
            <w:r>
              <w:t xml:space="preserve">sending domain.</w:t>
            </w:r>
          </w:p>
        </w:tc>
        <w:tc>
          <w:tcPr/>
          <w:p>
            <w:pPr>
              <w:pStyle w:val="Compact"/>
            </w:pPr>
            <w:r>
              <w:t xml:space="preserve">Must</w:t>
            </w:r>
          </w:p>
        </w:tc>
        <w:tc>
          <w:tcPr/>
          <w:p>
            <w:pPr>
              <w:pStyle w:val="Compact"/>
            </w:pPr>
            <w:r>
              <w:t xml:space="preserve">Reduces spam classification; SR-050.</w:t>
            </w:r>
          </w:p>
        </w:tc>
      </w:tr>
      <w:tr>
        <w:tc>
          <w:tcPr/>
          <w:p>
            <w:pPr>
              <w:pStyle w:val="Compact"/>
            </w:pPr>
            <w:r>
              <w:t xml:space="preserve">IR-076</w:t>
            </w:r>
          </w:p>
        </w:tc>
        <w:tc>
          <w:tcPr/>
          <w:p>
            <w:pPr>
              <w:pStyle w:val="Compact"/>
            </w:pPr>
            <w:r>
              <w:t xml:space="preserve">Email templates</w:t>
            </w:r>
            <w:r>
              <w:t xml:space="preserve"> </w:t>
            </w:r>
            <w:r>
              <w:rPr>
                <w:b/>
                <w:bCs/>
              </w:rPr>
              <w:t xml:space="preserve">shall</w:t>
            </w:r>
            <w:r>
              <w:t xml:space="preserve"> </w:t>
            </w:r>
            <w:r>
              <w:t xml:space="preserve">be stored in the CMS and support localisation per the authoritative locale matrix in the Internationalisation section (Phase 1: en-GB, fr-FR, pt-PT, ar, sw; Phase 2: sn, nd, zu, ha, yo, am), with</w:t>
            </w:r>
            <w:r>
              <w:t xml:space="preserve"> </w:t>
            </w:r>
            <w:r>
              <w:rPr>
                <w:rStyle w:val="VerbatimChar"/>
              </w:rPr>
              <w:t xml:space="preserve">en-GB</w:t>
            </w:r>
            <w:r>
              <w:t xml:space="preserve"> </w:t>
            </w:r>
            <w:r>
              <w:t xml:space="preserve">as the platform default.</w:t>
            </w:r>
          </w:p>
        </w:tc>
        <w:tc>
          <w:tcPr/>
          <w:p>
            <w:pPr>
              <w:pStyle w:val="Compact"/>
            </w:pPr>
            <w:r>
              <w:t xml:space="preserve">Should</w:t>
            </w:r>
          </w:p>
        </w:tc>
        <w:tc>
          <w:tcPr/>
          <w:p>
            <w:pPr>
              <w:pStyle w:val="Compact"/>
            </w:pPr>
            <w:r>
              <w:t xml:space="preserve">Aligned to Accessibility, Internationalisation and Low-Bandwidth Design matrix.</w:t>
            </w:r>
          </w:p>
        </w:tc>
      </w:tr>
      <w:tr>
        <w:tc>
          <w:tcPr/>
          <w:p>
            <w:pPr>
              <w:pStyle w:val="Compact"/>
            </w:pPr>
            <w:r>
              <w:t xml:space="preserve">IR-077</w:t>
            </w:r>
          </w:p>
        </w:tc>
        <w:tc>
          <w:tcPr/>
          <w:p>
            <w:pPr>
              <w:pStyle w:val="Compact"/>
            </w:pPr>
            <w:r>
              <w:t xml:space="preserve">Bounce and complaint events from the email provider</w:t>
            </w:r>
            <w:r>
              <w:t xml:space="preserve"> </w:t>
            </w:r>
            <w:r>
              <w:rPr>
                <w:b/>
                <w:bCs/>
              </w:rPr>
              <w:t xml:space="preserve">shall</w:t>
            </w:r>
            <w:r>
              <w:t xml:space="preserve"> </w:t>
            </w:r>
            <w:r>
              <w:t xml:space="preserve">be processed via webhook; hard-bounce addresses</w:t>
            </w:r>
            <w:r>
              <w:t xml:space="preserve"> </w:t>
            </w:r>
            <w:r>
              <w:rPr>
                <w:b/>
                <w:bCs/>
              </w:rPr>
              <w:t xml:space="preserve">shall</w:t>
            </w:r>
            <w:r>
              <w:t xml:space="preserve"> </w:t>
            </w:r>
            <w:r>
              <w:t xml:space="preserve">be automatically suppressed.</w:t>
            </w:r>
          </w:p>
        </w:tc>
        <w:tc>
          <w:tcPr/>
          <w:p>
            <w:pPr>
              <w:pStyle w:val="Compact"/>
            </w:pPr>
            <w:r>
              <w:t xml:space="preserve">Must</w:t>
            </w:r>
          </w:p>
        </w:tc>
        <w:tc>
          <w:tcPr/>
          <w:p>
            <w:pPr>
              <w:pStyle w:val="Compact"/>
            </w:pPr>
          </w:p>
        </w:tc>
      </w:tr>
    </w:tbl>
    <w:bookmarkEnd w:id="532"/>
    <w:bookmarkStart w:id="533" w:name="sms-provider"/>
    <w:p>
      <w:pPr>
        <w:pStyle w:val="Heading3"/>
      </w:pPr>
      <w:r>
        <w:rPr>
          <w:rStyle w:val="SectionNumber"/>
        </w:rPr>
        <w:t xml:space="preserve">16.10.3</w:t>
      </w:r>
      <w:r>
        <w:tab/>
      </w:r>
      <w:r>
        <w:t xml:space="preserve">SMS Provider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IR-078</w:t>
            </w:r>
          </w:p>
        </w:tc>
        <w:tc>
          <w:tcPr/>
          <w:p>
            <w:pPr>
              <w:pStyle w:val="Compact"/>
            </w:pPr>
            <w:r>
              <w:t xml:space="preserve">The platform</w:t>
            </w:r>
            <w:r>
              <w:t xml:space="preserve"> </w:t>
            </w:r>
            <w:r>
              <w:rPr>
                <w:b/>
                <w:bCs/>
              </w:rPr>
              <w:t xml:space="preserve">shall</w:t>
            </w:r>
            <w:r>
              <w:t xml:space="preserve"> </w:t>
            </w:r>
            <w:r>
              <w:t xml:space="preserve">optionally integrate with an SMS gateway (e.g., Africa's Talking, Twilio) for OTP delivery and critical notifications on low-connectivity devices.</w:t>
            </w:r>
          </w:p>
        </w:tc>
        <w:tc>
          <w:tcPr/>
          <w:p>
            <w:pPr>
              <w:pStyle w:val="Compact"/>
            </w:pPr>
            <w:r>
              <w:t xml:space="preserve">Should</w:t>
            </w:r>
          </w:p>
        </w:tc>
        <w:tc>
          <w:tcPr/>
          <w:p>
            <w:pPr>
              <w:pStyle w:val="Compact"/>
            </w:pPr>
            <w:r>
              <w:t xml:space="preserve">Low-Bandwidth Design section; operator costs vary by country.</w:t>
            </w:r>
          </w:p>
        </w:tc>
      </w:tr>
      <w:tr>
        <w:tc>
          <w:tcPr/>
          <w:p>
            <w:pPr>
              <w:pStyle w:val="Compact"/>
            </w:pPr>
            <w:r>
              <w:t xml:space="preserve">IR-079</w:t>
            </w:r>
          </w:p>
        </w:tc>
        <w:tc>
          <w:tcPr/>
          <w:p>
            <w:pPr>
              <w:pStyle w:val="Compact"/>
            </w:pPr>
            <w:r>
              <w:t xml:space="preserve">SMS delivery</w:t>
            </w:r>
            <w:r>
              <w:t xml:space="preserve"> </w:t>
            </w:r>
            <w:r>
              <w:rPr>
                <w:b/>
                <w:bCs/>
              </w:rPr>
              <w:t xml:space="preserve">shall</w:t>
            </w:r>
            <w:r>
              <w:t xml:space="preserve"> </w:t>
            </w:r>
            <w:r>
              <w:t xml:space="preserve">be used as a fallback where email delivery fails or where a School Admin has enabled SMS notifications for their tenant.</w:t>
            </w:r>
          </w:p>
        </w:tc>
        <w:tc>
          <w:tcPr/>
          <w:p>
            <w:pPr>
              <w:pStyle w:val="Compact"/>
            </w:pPr>
            <w:r>
              <w:t xml:space="preserve">Could</w:t>
            </w:r>
          </w:p>
        </w:tc>
        <w:tc>
          <w:tcPr/>
          <w:p>
            <w:pPr>
              <w:pStyle w:val="Compact"/>
            </w:pPr>
          </w:p>
        </w:tc>
      </w:tr>
    </w:tbl>
    <w:bookmarkEnd w:id="533"/>
    <w:bookmarkStart w:id="534" w:name="payment-gateways"/>
    <w:p>
      <w:pPr>
        <w:pStyle w:val="Heading3"/>
      </w:pPr>
      <w:r>
        <w:rPr>
          <w:rStyle w:val="SectionNumber"/>
        </w:rPr>
        <w:t xml:space="preserve">16.10.4</w:t>
      </w:r>
      <w:r>
        <w:tab/>
      </w:r>
      <w:r>
        <w:t xml:space="preserve">Payment Gateways</w:t>
      </w:r>
    </w:p>
    <w:p>
      <w:pPr>
        <w:pStyle w:val="FirstParagraph"/>
      </w:pPr>
      <w:r>
        <w:t xml:space="preserve">RoboCode.Africa school subscriptions and per-seat billing are processed through payment gateways suited to the African market.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IR-080</w:t>
            </w:r>
          </w:p>
        </w:tc>
        <w:tc>
          <w:tcPr/>
          <w:p>
            <w:pPr>
              <w:pStyle w:val="Compact"/>
            </w:pPr>
            <w:r>
              <w:t xml:space="preserve">The platform</w:t>
            </w:r>
            <w:r>
              <w:t xml:space="preserve"> </w:t>
            </w:r>
            <w:r>
              <w:rPr>
                <w:b/>
                <w:bCs/>
              </w:rPr>
              <w:t xml:space="preserve">shall</w:t>
            </w:r>
            <w:r>
              <w:t xml:space="preserve"> </w:t>
            </w:r>
            <w:r>
              <w:t xml:space="preserve">integrate with at least two payment gateways to support card, mobile money, and bank-transfer payment methods prevalent in Africa. Stripe, Paystack, and Flutterwave</w:t>
            </w:r>
            <w:r>
              <w:t xml:space="preserve"> </w:t>
            </w:r>
            <w:r>
              <w:rPr>
                <w:b/>
                <w:bCs/>
              </w:rPr>
              <w:t xml:space="preserve">shall</w:t>
            </w:r>
            <w:r>
              <w:t xml:space="preserve"> </w:t>
            </w:r>
            <w:r>
              <w:t xml:space="preserve">be the primary candidates.</w:t>
            </w:r>
          </w:p>
        </w:tc>
        <w:tc>
          <w:tcPr/>
          <w:p>
            <w:pPr>
              <w:pStyle w:val="Compact"/>
            </w:pPr>
            <w:r>
              <w:t xml:space="preserve">Must</w:t>
            </w:r>
          </w:p>
        </w:tc>
        <w:tc>
          <w:tcPr/>
          <w:p>
            <w:pPr>
              <w:pStyle w:val="Compact"/>
            </w:pPr>
            <w:r>
              <w:t xml:space="preserve">Paystack covers Nigeria/Ghana/SA; Flutterwave covers broader pan-Africa; Stripe covers international cards.</w:t>
            </w:r>
          </w:p>
        </w:tc>
      </w:tr>
      <w:tr>
        <w:tc>
          <w:tcPr/>
          <w:p>
            <w:pPr>
              <w:pStyle w:val="Compact"/>
            </w:pPr>
            <w:r>
              <w:t xml:space="preserve">IR-081</w:t>
            </w:r>
          </w:p>
        </w:tc>
        <w:tc>
          <w:tcPr/>
          <w:p>
            <w:pPr>
              <w:pStyle w:val="Compact"/>
            </w:pPr>
            <w:r>
              <w:t xml:space="preserve">Payment gateway selection per tenant</w:t>
            </w:r>
            <w:r>
              <w:t xml:space="preserve"> </w:t>
            </w:r>
            <w:r>
              <w:rPr>
                <w:b/>
                <w:bCs/>
              </w:rPr>
              <w:t xml:space="preserve">shall</w:t>
            </w:r>
            <w:r>
              <w:t xml:space="preserve"> </w:t>
            </w:r>
            <w:r>
              <w:t xml:space="preserve">be configurable by Super Admins; a tenant's billing currency and gateway</w:t>
            </w:r>
            <w:r>
              <w:t xml:space="preserve"> </w:t>
            </w:r>
            <w:r>
              <w:rPr>
                <w:b/>
                <w:bCs/>
              </w:rPr>
              <w:t xml:space="preserve">shall</w:t>
            </w:r>
            <w:r>
              <w:t xml:space="preserve"> </w:t>
            </w:r>
            <w:r>
              <w:t xml:space="preserve">be set at tenant creation.</w:t>
            </w:r>
          </w:p>
        </w:tc>
        <w:tc>
          <w:tcPr/>
          <w:p>
            <w:pPr>
              <w:pStyle w:val="Compact"/>
            </w:pPr>
            <w:r>
              <w:t xml:space="preserve">Must</w:t>
            </w:r>
          </w:p>
        </w:tc>
        <w:tc>
          <w:tcPr/>
          <w:p>
            <w:pPr>
              <w:pStyle w:val="Compact"/>
            </w:pPr>
          </w:p>
        </w:tc>
      </w:tr>
      <w:tr>
        <w:tc>
          <w:tcPr/>
          <w:p>
            <w:pPr>
              <w:pStyle w:val="Compact"/>
            </w:pPr>
            <w:r>
              <w:t xml:space="preserve">IR-082</w:t>
            </w:r>
          </w:p>
        </w:tc>
        <w:tc>
          <w:tcPr/>
          <w:p>
            <w:pPr>
              <w:pStyle w:val="Compact"/>
            </w:pPr>
            <w:r>
              <w:t xml:space="preserve">The platform</w:t>
            </w:r>
            <w:r>
              <w:t xml:space="preserve"> </w:t>
            </w:r>
            <w:r>
              <w:rPr>
                <w:b/>
                <w:bCs/>
              </w:rPr>
              <w:t xml:space="preserve">shall</w:t>
            </w:r>
            <w:r>
              <w:t xml:space="preserve"> </w:t>
            </w:r>
            <w:r>
              <w:t xml:space="preserve">use the gateway's client-side SDK for card-number capture to ensure cardholder data never transits RoboCode.Africa servers (PCI-DSS scope reduction).</w:t>
            </w:r>
          </w:p>
        </w:tc>
        <w:tc>
          <w:tcPr/>
          <w:p>
            <w:pPr>
              <w:pStyle w:val="Compact"/>
            </w:pPr>
            <w:r>
              <w:t xml:space="preserve">Must</w:t>
            </w:r>
          </w:p>
        </w:tc>
        <w:tc>
          <w:tcPr/>
          <w:p>
            <w:pPr>
              <w:pStyle w:val="Compact"/>
            </w:pPr>
            <w:r>
              <w:t xml:space="preserve">SR-060.</w:t>
            </w:r>
          </w:p>
        </w:tc>
      </w:tr>
      <w:tr>
        <w:tc>
          <w:tcPr/>
          <w:p>
            <w:pPr>
              <w:pStyle w:val="Compact"/>
            </w:pPr>
            <w:r>
              <w:t xml:space="preserve">IR-083</w:t>
            </w:r>
          </w:p>
        </w:tc>
        <w:tc>
          <w:tcPr/>
          <w:p>
            <w:pPr>
              <w:pStyle w:val="Compact"/>
            </w:pPr>
            <w:r>
              <w:t xml:space="preserve">Payment events (subscription created, payment succeeded, payment failed, refund issued)</w:t>
            </w:r>
            <w:r>
              <w:t xml:space="preserve"> </w:t>
            </w:r>
            <w:r>
              <w:rPr>
                <w:b/>
                <w:bCs/>
              </w:rPr>
              <w:t xml:space="preserve">shall</w:t>
            </w:r>
            <w:r>
              <w:t xml:space="preserve"> </w:t>
            </w:r>
            <w:r>
              <w:t xml:space="preserve">be received via gateway webhooks, processed by the Billing microservice, and recorded in the audit log.</w:t>
            </w:r>
          </w:p>
        </w:tc>
        <w:tc>
          <w:tcPr/>
          <w:p>
            <w:pPr>
              <w:pStyle w:val="Compact"/>
            </w:pPr>
            <w:r>
              <w:t xml:space="preserve">Must</w:t>
            </w:r>
          </w:p>
        </w:tc>
        <w:tc>
          <w:tcPr/>
          <w:p>
            <w:pPr>
              <w:pStyle w:val="Compact"/>
            </w:pPr>
          </w:p>
        </w:tc>
      </w:tr>
      <w:tr>
        <w:tc>
          <w:tcPr/>
          <w:p>
            <w:pPr>
              <w:pStyle w:val="Compact"/>
            </w:pPr>
            <w:r>
              <w:t xml:space="preserve">IR-084</w:t>
            </w:r>
          </w:p>
        </w:tc>
        <w:tc>
          <w:tcPr/>
          <w:p>
            <w:pPr>
              <w:pStyle w:val="Compact"/>
            </w:pPr>
            <w:r>
              <w:t xml:space="preserve">The platform</w:t>
            </w:r>
            <w:r>
              <w:t xml:space="preserve"> </w:t>
            </w:r>
            <w:r>
              <w:rPr>
                <w:b/>
                <w:bCs/>
              </w:rPr>
              <w:t xml:space="preserve">shall</w:t>
            </w:r>
            <w:r>
              <w:t xml:space="preserve"> </w:t>
            </w:r>
            <w:r>
              <w:t xml:space="preserve">issue downloadable PDF invoices and receipts for all successful payments.</w:t>
            </w:r>
          </w:p>
        </w:tc>
        <w:tc>
          <w:tcPr/>
          <w:p>
            <w:pPr>
              <w:pStyle w:val="Compact"/>
            </w:pPr>
            <w:r>
              <w:t xml:space="preserve">Should</w:t>
            </w:r>
          </w:p>
        </w:tc>
        <w:tc>
          <w:tcPr/>
          <w:p>
            <w:pPr>
              <w:pStyle w:val="Compact"/>
            </w:pPr>
          </w:p>
        </w:tc>
      </w:tr>
    </w:tbl>
    <w:bookmarkEnd w:id="534"/>
    <w:bookmarkStart w:id="535" w:name="school-sso-identity-providers"/>
    <w:p>
      <w:pPr>
        <w:pStyle w:val="Heading3"/>
      </w:pPr>
      <w:r>
        <w:rPr>
          <w:rStyle w:val="SectionNumber"/>
        </w:rPr>
        <w:t xml:space="preserve">16.10.5</w:t>
      </w:r>
      <w:r>
        <w:tab/>
      </w:r>
      <w:r>
        <w:t xml:space="preserve">School SSO Identity Providers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IR-085</w:t>
            </w:r>
          </w:p>
        </w:tc>
        <w:tc>
          <w:tcPr/>
          <w:p>
            <w:pPr>
              <w:pStyle w:val="Compact"/>
            </w:pPr>
            <w:r>
              <w:t xml:space="preserve">The platform</w:t>
            </w:r>
            <w:r>
              <w:t xml:space="preserve"> </w:t>
            </w:r>
            <w:r>
              <w:rPr>
                <w:b/>
                <w:bCs/>
              </w:rPr>
              <w:t xml:space="preserve">shall</w:t>
            </w:r>
            <w:r>
              <w:t xml:space="preserve"> </w:t>
            </w:r>
            <w:r>
              <w:t xml:space="preserve">support federated login via Google Workspace for Education and Microsoft Azure AD/Entra ID as external OIDC identity providers (IdPs).</w:t>
            </w:r>
          </w:p>
        </w:tc>
        <w:tc>
          <w:tcPr/>
          <w:p>
            <w:pPr>
              <w:pStyle w:val="Compact"/>
            </w:pPr>
            <w:r>
              <w:t xml:space="preserve">Must</w:t>
            </w:r>
          </w:p>
        </w:tc>
        <w:tc>
          <w:tcPr/>
          <w:p>
            <w:pPr>
              <w:pStyle w:val="Compact"/>
            </w:pPr>
            <w:r>
              <w:t xml:space="preserve">FR-AUTH-030; configuration per tenant.</w:t>
            </w:r>
          </w:p>
        </w:tc>
      </w:tr>
      <w:tr>
        <w:tc>
          <w:tcPr/>
          <w:p>
            <w:pPr>
              <w:pStyle w:val="Compact"/>
            </w:pPr>
            <w:r>
              <w:t xml:space="preserve">IR-086</w:t>
            </w:r>
          </w:p>
        </w:tc>
        <w:tc>
          <w:tcPr/>
          <w:p>
            <w:pPr>
              <w:pStyle w:val="Compact"/>
            </w:pPr>
            <w:r>
              <w:t xml:space="preserve">A School Admin</w:t>
            </w:r>
            <w:r>
              <w:t xml:space="preserve"> </w:t>
            </w:r>
            <w:r>
              <w:rPr>
                <w:b/>
                <w:bCs/>
              </w:rPr>
              <w:t xml:space="preserve">shall</w:t>
            </w:r>
            <w:r>
              <w:t xml:space="preserve"> </w:t>
            </w:r>
            <w:r>
              <w:t xml:space="preserve">be able to configure one or more external IdPs for their tenant via the admin dashboard by supplying the OIDC discovery URL and client credentials.</w:t>
            </w:r>
          </w:p>
        </w:tc>
        <w:tc>
          <w:tcPr/>
          <w:p>
            <w:pPr>
              <w:pStyle w:val="Compact"/>
            </w:pPr>
            <w:r>
              <w:t xml:space="preserve">Must</w:t>
            </w:r>
          </w:p>
        </w:tc>
        <w:tc>
          <w:tcPr/>
          <w:p>
            <w:pPr>
              <w:pStyle w:val="Compact"/>
            </w:pPr>
          </w:p>
        </w:tc>
      </w:tr>
      <w:tr>
        <w:tc>
          <w:tcPr/>
          <w:p>
            <w:pPr>
              <w:pStyle w:val="Compact"/>
            </w:pPr>
            <w:r>
              <w:t xml:space="preserve">IR-087</w:t>
            </w:r>
          </w:p>
        </w:tc>
        <w:tc>
          <w:tcPr/>
          <w:p>
            <w:pPr>
              <w:pStyle w:val="Compact"/>
            </w:pPr>
            <w:r>
              <w:t xml:space="preserve">On first federated login the platform</w:t>
            </w:r>
            <w:r>
              <w:t xml:space="preserve"> </w:t>
            </w:r>
            <w:r>
              <w:rPr>
                <w:b/>
                <w:bCs/>
              </w:rPr>
              <w:t xml:space="preserve">shall</w:t>
            </w:r>
            <w:r>
              <w:t xml:space="preserve"> </w:t>
            </w:r>
            <w:r>
              <w:t xml:space="preserve">provision a new user account bound to the tenant, applying the role mapping configured by the School Admin (e.g., Google group → Teacher role).</w:t>
            </w:r>
          </w:p>
        </w:tc>
        <w:tc>
          <w:tcPr/>
          <w:p>
            <w:pPr>
              <w:pStyle w:val="Compact"/>
            </w:pPr>
            <w:r>
              <w:t xml:space="preserve">Must</w:t>
            </w:r>
          </w:p>
        </w:tc>
        <w:tc>
          <w:tcPr/>
          <w:p>
            <w:pPr>
              <w:pStyle w:val="Compact"/>
            </w:pPr>
            <w:r>
              <w:t xml:space="preserve">If no matching role mapping, account defaults to Student pending approval.</w:t>
            </w:r>
          </w:p>
        </w:tc>
      </w:tr>
      <w:tr>
        <w:tc>
          <w:tcPr/>
          <w:p>
            <w:pPr>
              <w:pStyle w:val="Compact"/>
            </w:pPr>
            <w:r>
              <w:t xml:space="preserve">IR-088</w:t>
            </w:r>
          </w:p>
        </w:tc>
        <w:tc>
          <w:tcPr/>
          <w:p>
            <w:pPr>
              <w:pStyle w:val="Compact"/>
            </w:pPr>
            <w:r>
              <w:t xml:space="preserve">SSO sessions</w:t>
            </w:r>
            <w:r>
              <w:t xml:space="preserve"> </w:t>
            </w:r>
            <w:r>
              <w:rPr>
                <w:b/>
                <w:bCs/>
              </w:rPr>
              <w:t xml:space="preserve">shall</w:t>
            </w:r>
            <w:r>
              <w:t xml:space="preserve"> </w:t>
            </w:r>
            <w:r>
              <w:t xml:space="preserve">be subject to the same approval and parental-consent workflow as password-based registrations; a minor cannot bypass consent via SSO.</w:t>
            </w:r>
          </w:p>
        </w:tc>
        <w:tc>
          <w:tcPr/>
          <w:p>
            <w:pPr>
              <w:pStyle w:val="Compact"/>
            </w:pPr>
            <w:r>
              <w:t xml:space="preserve">Must</w:t>
            </w:r>
          </w:p>
        </w:tc>
        <w:tc>
          <w:tcPr/>
          <w:p>
            <w:pPr>
              <w:pStyle w:val="Compact"/>
            </w:pPr>
            <w:r>
              <w:t xml:space="preserve">FR-AUTH-005; SR-010.</w:t>
            </w:r>
          </w:p>
        </w:tc>
      </w:tr>
    </w:tbl>
    <w:bookmarkEnd w:id="535"/>
    <w:bookmarkStart w:id="536" w:name="cdn-and-object-storage"/>
    <w:p>
      <w:pPr>
        <w:pStyle w:val="Heading3"/>
      </w:pPr>
      <w:r>
        <w:rPr>
          <w:rStyle w:val="SectionNumber"/>
        </w:rPr>
        <w:t xml:space="preserve">16.10.6</w:t>
      </w:r>
      <w:r>
        <w:tab/>
      </w:r>
      <w:r>
        <w:t xml:space="preserve">CDN and Object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IR-089</w:t>
            </w:r>
          </w:p>
        </w:tc>
        <w:tc>
          <w:tcPr/>
          <w:p>
            <w:pPr>
              <w:pStyle w:val="Compact"/>
            </w:pPr>
            <w:r>
              <w:t xml:space="preserve">Static assets (wokwi-elements, 3D models, course images, firmware blobs)</w:t>
            </w:r>
            <w:r>
              <w:t xml:space="preserve"> </w:t>
            </w:r>
            <w:r>
              <w:rPr>
                <w:b/>
                <w:bCs/>
              </w:rPr>
              <w:t xml:space="preserve">shall</w:t>
            </w:r>
            <w:r>
              <w:t xml:space="preserve"> </w:t>
            </w:r>
            <w:r>
              <w:t xml:space="preserve">be served via a CDN (Cloudflare or CloudFront) with an Africa-region Point of Presence to minimise latency.</w:t>
            </w:r>
          </w:p>
        </w:tc>
        <w:tc>
          <w:tcPr/>
          <w:p>
            <w:pPr>
              <w:pStyle w:val="Compact"/>
            </w:pPr>
            <w:r>
              <w:t xml:space="preserve">Must</w:t>
            </w:r>
          </w:p>
        </w:tc>
        <w:tc>
          <w:tcPr/>
          <w:p>
            <w:pPr>
              <w:pStyle w:val="Compact"/>
            </w:pPr>
            <w:r>
              <w:t xml:space="preserve">NFR-PERF-010; Infrastructure section.</w:t>
            </w:r>
          </w:p>
        </w:tc>
      </w:tr>
      <w:tr>
        <w:tc>
          <w:tcPr/>
          <w:p>
            <w:pPr>
              <w:pStyle w:val="Compact"/>
            </w:pPr>
            <w:r>
              <w:t xml:space="preserve">IR-090</w:t>
            </w:r>
          </w:p>
        </w:tc>
        <w:tc>
          <w:tcPr/>
          <w:p>
            <w:pPr>
              <w:pStyle w:val="Compact"/>
            </w:pPr>
            <w:r>
              <w:t xml:space="preserve">Project files, snapshots, submitted work, and uploaded assets</w:t>
            </w:r>
            <w:r>
              <w:t xml:space="preserve"> </w:t>
            </w:r>
            <w:r>
              <w:rPr>
                <w:b/>
                <w:bCs/>
              </w:rPr>
              <w:t xml:space="preserve">shall</w:t>
            </w:r>
            <w:r>
              <w:t xml:space="preserve"> </w:t>
            </w:r>
            <w:r>
              <w:t xml:space="preserve">be stored in S3-compatible object storage. Pre-signed URLs (TTL: 15 minutes)</w:t>
            </w:r>
            <w:r>
              <w:t xml:space="preserve"> </w:t>
            </w:r>
            <w:r>
              <w:rPr>
                <w:b/>
                <w:bCs/>
              </w:rPr>
              <w:t xml:space="preserve">shall</w:t>
            </w:r>
            <w:r>
              <w:t xml:space="preserve"> </w:t>
            </w:r>
            <w:r>
              <w:t xml:space="preserve">be used for all client uploads and downloads.</w:t>
            </w:r>
          </w:p>
        </w:tc>
        <w:tc>
          <w:tcPr/>
          <w:p>
            <w:pPr>
              <w:pStyle w:val="Compact"/>
            </w:pPr>
            <w:r>
              <w:t xml:space="preserve">Must</w:t>
            </w:r>
          </w:p>
        </w:tc>
        <w:tc>
          <w:tcPr/>
          <w:p>
            <w:pPr>
              <w:pStyle w:val="Compact"/>
            </w:pPr>
            <w:r>
              <w:t xml:space="preserve">SR-055; no direct bucket access.</w:t>
            </w:r>
          </w:p>
        </w:tc>
      </w:tr>
      <w:tr>
        <w:tc>
          <w:tcPr/>
          <w:p>
            <w:pPr>
              <w:pStyle w:val="Compact"/>
            </w:pPr>
            <w:r>
              <w:t xml:space="preserve">IR-091</w:t>
            </w:r>
          </w:p>
        </w:tc>
        <w:tc>
          <w:tcPr/>
          <w:p>
            <w:pPr>
              <w:pStyle w:val="Compact"/>
            </w:pPr>
            <w:r>
              <w:t xml:space="preserve">The CDN</w:t>
            </w:r>
            <w:r>
              <w:t xml:space="preserve"> </w:t>
            </w:r>
            <w:r>
              <w:rPr>
                <w:b/>
                <w:bCs/>
              </w:rPr>
              <w:t xml:space="preserve">shall</w:t>
            </w:r>
            <w:r>
              <w:t xml:space="preserve"> </w:t>
            </w:r>
            <w:r>
              <w:t xml:space="preserve">be configured with appropriate</w:t>
            </w:r>
            <w:r>
              <w:t xml:space="preserve"> </w:t>
            </w:r>
            <w:r>
              <w:rPr>
                <w:rStyle w:val="VerbatimChar"/>
              </w:rPr>
              <w:t xml:space="preserve">Cache-Control</w:t>
            </w:r>
            <w:r>
              <w:t xml:space="preserve"> </w:t>
            </w:r>
            <w:r>
              <w:t xml:space="preserve">headers; immutable versioned assets (JS bundles, 3D models)</w:t>
            </w:r>
            <w:r>
              <w:t xml:space="preserve"> </w:t>
            </w:r>
            <w:r>
              <w:rPr>
                <w:b/>
                <w:bCs/>
              </w:rPr>
              <w:t xml:space="preserve">shall</w:t>
            </w:r>
            <w:r>
              <w:t xml:space="preserve"> </w:t>
            </w:r>
            <w:r>
              <w:t xml:space="preserve">have a cache TTL of 365 days; user-generated content URLs</w:t>
            </w:r>
            <w:r>
              <w:t xml:space="preserve"> </w:t>
            </w:r>
            <w:r>
              <w:rPr>
                <w:b/>
                <w:bCs/>
              </w:rPr>
              <w:t xml:space="preserve">shall</w:t>
            </w:r>
            <w:r>
              <w:t xml:space="preserve"> </w:t>
            </w:r>
            <w:r>
              <w:t xml:space="preserve">carry short TTLs or require signed tokens.</w:t>
            </w:r>
          </w:p>
        </w:tc>
        <w:tc>
          <w:tcPr/>
          <w:p>
            <w:pPr>
              <w:pStyle w:val="Compact"/>
            </w:pPr>
            <w:r>
              <w:t xml:space="preserve">Must</w:t>
            </w:r>
          </w:p>
        </w:tc>
        <w:tc>
          <w:tcPr/>
          <w:p>
            <w:pPr>
              <w:pStyle w:val="Compact"/>
            </w:pPr>
          </w:p>
        </w:tc>
      </w:tr>
    </w:tbl>
    <w:bookmarkEnd w:id="536"/>
    <w:bookmarkStart w:id="537" w:name="bundled-wokwi-open-source-libraries"/>
    <w:p>
      <w:pPr>
        <w:pStyle w:val="Heading3"/>
      </w:pPr>
      <w:r>
        <w:rPr>
          <w:rStyle w:val="SectionNumber"/>
        </w:rPr>
        <w:t xml:space="preserve">16.10.7</w:t>
      </w:r>
      <w:r>
        <w:tab/>
      </w:r>
      <w:r>
        <w:t xml:space="preserve">Bundled Wokwi Open-Source Libraries</w:t>
      </w:r>
    </w:p>
    <w:p>
      <w:pPr>
        <w:pStyle w:val="FirstParagraph"/>
      </w:pPr>
      <w:r>
        <w:t xml:space="preserve">RoboCode Studio's simulation core is built on Wokwi open-source projects hosted at</w:t>
      </w:r>
      <w:r>
        <w:t xml:space="preserve"> </w:t>
      </w:r>
      <w:r>
        <w:rPr>
          <w:rStyle w:val="VerbatimChar"/>
        </w:rPr>
        <w:t xml:space="preserve">github.com/wokwi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Purpose in RoboCode Studio</w:t>
            </w:r>
          </w:p>
        </w:tc>
      </w:tr>
      <w:tr>
        <w:tc>
          <w:tcPr/>
          <w:p>
            <w:pPr>
              <w:pStyle w:val="Compact"/>
            </w:pPr>
            <w:r>
              <w:rPr>
                <w:rStyle w:val="VerbatimChar"/>
              </w:rPr>
              <w:t xml:space="preserve">wokwi-elements</w:t>
            </w:r>
          </w:p>
        </w:tc>
        <w:tc>
          <w:tcPr/>
          <w:p>
            <w:pPr>
              <w:pStyle w:val="Compact"/>
            </w:pPr>
            <w:r>
              <w:t xml:space="preserve">Web components for 2D component rendering (LEDs, displays, sensors, boards)</w:t>
            </w:r>
          </w:p>
        </w:tc>
      </w:tr>
      <w:tr>
        <w:tc>
          <w:tcPr/>
          <w:p>
            <w:pPr>
              <w:pStyle w:val="Compact"/>
            </w:pPr>
            <w:r>
              <w:rPr>
                <w:rStyle w:val="VerbatimChar"/>
              </w:rPr>
              <w:t xml:space="preserve">avr8js</w:t>
            </w:r>
          </w:p>
        </w:tc>
        <w:tc>
          <w:tcPr/>
          <w:p>
            <w:pPr>
              <w:pStyle w:val="Compact"/>
            </w:pPr>
            <w:r>
              <w:t xml:space="preserve">ATmega328P AVR CPU emulator; runs real compiled firmware for Arduino UNO R3</w:t>
            </w:r>
          </w:p>
        </w:tc>
      </w:tr>
      <w:tr>
        <w:tc>
          <w:tcPr/>
          <w:p>
            <w:pPr>
              <w:pStyle w:val="Compact"/>
            </w:pPr>
            <w:r>
              <w:rPr>
                <w:rStyle w:val="VerbatimChar"/>
              </w:rPr>
              <w:t xml:space="preserve">rp2040js</w:t>
            </w:r>
          </w:p>
        </w:tc>
        <w:tc>
          <w:tcPr/>
          <w:p>
            <w:pPr>
              <w:pStyle w:val="Compact"/>
            </w:pPr>
            <w:r>
              <w:t xml:space="preserve">RP2040 CPU emulator (</w:t>
            </w:r>
            <w:r>
              <w:rPr>
                <w:rStyle w:val="VerbatimChar"/>
              </w:rPr>
              <w:t xml:space="preserve">github.com/wokwi/rp2040js</w:t>
            </w:r>
            <w:r>
              <w:t xml:space="preserve">); runs real UF2/ELF firmware for Raspberry Pi Pico (MicroPython, CircuitPython, C/C++)</w:t>
            </w:r>
          </w:p>
        </w:tc>
      </w:tr>
      <w:tr>
        <w:tc>
          <w:tcPr/>
          <w:p>
            <w:pPr>
              <w:pStyle w:val="Compact"/>
            </w:pPr>
            <w:r>
              <w:rPr>
                <w:rStyle w:val="VerbatimChar"/>
              </w:rPr>
              <w:t xml:space="preserve">@wokwi/elements-react</w:t>
            </w:r>
          </w:p>
        </w:tc>
        <w:tc>
          <w:tcPr/>
          <w:p>
            <w:pPr>
              <w:pStyle w:val="Compact"/>
            </w:pPr>
            <w:r>
              <w:t xml:space="preserve">React wrappers for wokwi-elements in the Studio SPA</w:t>
            </w:r>
          </w:p>
        </w:tc>
      </w:tr>
      <w:tr>
        <w:tc>
          <w:tcPr/>
          <w:p>
            <w:pPr>
              <w:pStyle w:val="Compact"/>
            </w:pPr>
            <w:r>
              <w:rPr>
                <w:rStyle w:val="VerbatimChar"/>
              </w:rPr>
              <w:t xml:space="preserve">wokwi-board-esp32-devkit-v1</w:t>
            </w:r>
          </w:p>
        </w:tc>
        <w:tc>
          <w:tcPr/>
          <w:p>
            <w:pPr>
              <w:pStyle w:val="Compact"/>
            </w:pPr>
            <w:r>
              <w:t xml:space="preserve">ESP32 DevKit board model and pin definitions</w:t>
            </w:r>
          </w:p>
        </w:tc>
      </w:tr>
      <w:tr>
        <w:tc>
          <w:tcPr/>
          <w:p>
            <w:pPr>
              <w:pStyle w:val="Compact"/>
            </w:pPr>
            <w:r>
              <w:rPr>
                <w:rStyle w:val="VerbatimChar"/>
              </w:rPr>
              <w:t xml:space="preserve">wokwi-boards</w:t>
            </w:r>
          </w:p>
        </w:tc>
        <w:tc>
          <w:tcPr/>
          <w:p>
            <w:pPr>
              <w:pStyle w:val="Compact"/>
            </w:pPr>
            <w:r>
              <w:t xml:space="preserve">Data-driven board manifest schema (</w:t>
            </w:r>
            <w:r>
              <w:rPr>
                <w:rStyle w:val="VerbatimChar"/>
              </w:rPr>
              <w:t xml:space="preserve">github.com/wokwi/wokwi-boards</w:t>
            </w:r>
            <w:r>
              <w:t xml:space="preserve">); defines board name, pin list, SVG visual, and MCU core binding for all first-class boards and custom board definitions</w:t>
            </w:r>
          </w:p>
        </w:tc>
      </w:tr>
      <w:tr>
        <w:tc>
          <w:tcPr/>
          <w:p>
            <w:pPr>
              <w:pStyle w:val="Compact"/>
            </w:pPr>
            <w:r>
              <w:t xml:space="preserve">Additional component models</w:t>
            </w:r>
          </w:p>
        </w:tc>
        <w:tc>
          <w:tcPr/>
          <w:p>
            <w:pPr>
              <w:pStyle w:val="Compact"/>
            </w:pPr>
            <w:r>
              <w:t xml:space="preserve">Behavioural models for sensors, actuators, and displays in the component catalogue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IR-092</w:t>
            </w:r>
          </w:p>
        </w:tc>
        <w:tc>
          <w:tcPr/>
          <w:p>
            <w:pPr>
              <w:pStyle w:val="Compact"/>
            </w:pPr>
            <w:r>
              <w:t xml:space="preserve">The platform</w:t>
            </w:r>
            <w:r>
              <w:t xml:space="preserve"> </w:t>
            </w:r>
            <w:r>
              <w:rPr>
                <w:b/>
                <w:bCs/>
              </w:rPr>
              <w:t xml:space="preserve">shall</w:t>
            </w:r>
            <w:r>
              <w:t xml:space="preserve"> </w:t>
            </w:r>
            <w:r>
              <w:t xml:space="preserve">consume the Wokwi open-source libraries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w:t>
            </w:r>
            <w:r>
              <w:t xml:space="preserve"> </w:t>
            </w:r>
            <w:r>
              <w:rPr>
                <w:rStyle w:val="VerbatimChar"/>
              </w:rPr>
              <w:t xml:space="preserve">wokwi-boards</w:t>
            </w:r>
            <w:r>
              <w:t xml:space="preserve">, and related packages) under their respective open-source licences (MIT / Apache 2.0). All licence notices</w:t>
            </w:r>
            <w:r>
              <w:t xml:space="preserve"> </w:t>
            </w:r>
            <w:r>
              <w:rPr>
                <w:b/>
                <w:bCs/>
              </w:rPr>
              <w:t xml:space="preserve">shall</w:t>
            </w:r>
            <w:r>
              <w:t xml:space="preserve"> </w:t>
            </w:r>
            <w:r>
              <w:t xml:space="preserve">be preserved in the distributed build artefacts.</w:t>
            </w:r>
          </w:p>
        </w:tc>
        <w:tc>
          <w:tcPr/>
          <w:p>
            <w:pPr>
              <w:pStyle w:val="Compact"/>
            </w:pPr>
            <w:r>
              <w:t xml:space="preserve">Must</w:t>
            </w:r>
          </w:p>
        </w:tc>
        <w:tc>
          <w:tcPr/>
          <w:p>
            <w:pPr>
              <w:pStyle w:val="Compact"/>
            </w:pPr>
            <w:r>
              <w:t xml:space="preserve">Legal obligation. A</w:t>
            </w:r>
            <w:r>
              <w:t xml:space="preserve"> </w:t>
            </w:r>
            <w:r>
              <w:rPr>
                <w:rStyle w:val="VerbatimChar"/>
              </w:rPr>
              <w:t xml:space="preserve">THIRD_PARTY_NOTICES.txt</w:t>
            </w:r>
            <w:r>
              <w:t xml:space="preserve"> </w:t>
            </w:r>
            <w:r>
              <w:rPr>
                <w:b/>
                <w:bCs/>
              </w:rPr>
              <w:t xml:space="preserve">shall</w:t>
            </w:r>
            <w:r>
              <w:t xml:space="preserve"> </w:t>
            </w:r>
            <w:r>
              <w:t xml:space="preserve">be generated at build time listing all OSS licences.</w:t>
            </w:r>
          </w:p>
        </w:tc>
      </w:tr>
      <w:tr>
        <w:tc>
          <w:tcPr/>
          <w:p>
            <w:pPr>
              <w:pStyle w:val="Compact"/>
            </w:pPr>
            <w:r>
              <w:t xml:space="preserve">IR-093</w:t>
            </w:r>
          </w:p>
        </w:tc>
        <w:tc>
          <w:tcPr/>
          <w:p>
            <w:pPr>
              <w:pStyle w:val="Compact"/>
            </w:pPr>
            <w:r>
              <w:t xml:space="preserve">RoboCode.Africa</w:t>
            </w:r>
            <w:r>
              <w:t xml:space="preserve"> </w:t>
            </w:r>
            <w:r>
              <w:rPr>
                <w:b/>
                <w:bCs/>
              </w:rPr>
              <w:t xml:space="preserve">shall not</w:t>
            </w:r>
            <w:r>
              <w:t xml:space="preserve"> </w:t>
            </w:r>
            <w:r>
              <w:t xml:space="preserve">claim ownership of or sublicence the Wokwi libraries beyond what their licences permit. Modifications to library code</w:t>
            </w:r>
            <w:r>
              <w:t xml:space="preserve"> </w:t>
            </w:r>
            <w:r>
              <w:rPr>
                <w:b/>
                <w:bCs/>
              </w:rPr>
              <w:t xml:space="preserve">shall</w:t>
            </w:r>
            <w:r>
              <w:t xml:space="preserve"> </w:t>
            </w:r>
            <w:r>
              <w:t xml:space="preserve">be tracked in a fork and contributed upstream where appropriate.</w:t>
            </w:r>
          </w:p>
        </w:tc>
        <w:tc>
          <w:tcPr/>
          <w:p>
            <w:pPr>
              <w:pStyle w:val="Compact"/>
            </w:pPr>
            <w:r>
              <w:t xml:space="preserve">Must</w:t>
            </w:r>
          </w:p>
        </w:tc>
        <w:tc>
          <w:tcPr/>
          <w:p>
            <w:pPr>
              <w:pStyle w:val="Compact"/>
            </w:pPr>
            <w:r>
              <w:t xml:space="preserve">Community stewardship obligation.</w:t>
            </w:r>
          </w:p>
        </w:tc>
      </w:tr>
      <w:tr>
        <w:tc>
          <w:tcPr/>
          <w:p>
            <w:pPr>
              <w:pStyle w:val="Compact"/>
            </w:pPr>
            <w:r>
              <w:t xml:space="preserve">IR-094</w:t>
            </w:r>
          </w:p>
        </w:tc>
        <w:tc>
          <w:tcPr/>
          <w:p>
            <w:pPr>
              <w:pStyle w:val="Compact"/>
            </w:pPr>
            <w:r>
              <w:t xml:space="preserve">The platform</w:t>
            </w:r>
            <w:r>
              <w:t xml:space="preserve"> </w:t>
            </w:r>
            <w:r>
              <w:rPr>
                <w:b/>
                <w:bCs/>
              </w:rPr>
              <w:t xml:space="preserve">shall</w:t>
            </w:r>
            <w:r>
              <w:t xml:space="preserve"> </w:t>
            </w:r>
            <w:r>
              <w:t xml:space="preserve">pin library versions in</w:t>
            </w:r>
            <w:r>
              <w:t xml:space="preserve"> </w:t>
            </w:r>
            <w:r>
              <w:rPr>
                <w:rStyle w:val="VerbatimChar"/>
              </w:rPr>
              <w:t xml:space="preserve">package.json</w:t>
            </w:r>
            <w:r>
              <w:t xml:space="preserve"> </w:t>
            </w:r>
            <w:r>
              <w:t xml:space="preserve">(</w:t>
            </w:r>
            <w:r>
              <w:rPr>
                <w:rStyle w:val="VerbatimChar"/>
              </w:rPr>
              <w:t xml:space="preserve">package-lock.json</w:t>
            </w:r>
            <w:r>
              <w:t xml:space="preserve">/</w:t>
            </w:r>
            <w:r>
              <w:rPr>
                <w:rStyle w:val="VerbatimChar"/>
              </w:rPr>
              <w:t xml:space="preserve">yarn.lock</w:t>
            </w:r>
            <w:r>
              <w:t xml:space="preserve">) and</w:t>
            </w:r>
            <w:r>
              <w:t xml:space="preserve"> </w:t>
            </w:r>
            <w:r>
              <w:rPr>
                <w:b/>
                <w:bCs/>
              </w:rPr>
              <w:t xml:space="preserve">shall</w:t>
            </w:r>
            <w:r>
              <w:t xml:space="preserve"> </w:t>
            </w:r>
            <w:r>
              <w:t xml:space="preserve">review dependency updates in a staging environment before promoting to production.</w:t>
            </w:r>
          </w:p>
        </w:tc>
        <w:tc>
          <w:tcPr/>
          <w:p>
            <w:pPr>
              <w:pStyle w:val="Compact"/>
            </w:pPr>
            <w:r>
              <w:t xml:space="preserve">Must</w:t>
            </w:r>
          </w:p>
        </w:tc>
        <w:tc>
          <w:tcPr/>
          <w:p>
            <w:pPr>
              <w:pStyle w:val="Compact"/>
            </w:pPr>
            <w:r>
              <w:t xml:space="preserve">Prevents simulation behaviour regressions.</w:t>
            </w:r>
          </w:p>
        </w:tc>
      </w:tr>
      <w:tr>
        <w:tc>
          <w:tcPr/>
          <w:p>
            <w:pPr>
              <w:pStyle w:val="Compact"/>
            </w:pPr>
            <w:r>
              <w:t xml:space="preserve">IR-094a</w:t>
            </w:r>
          </w:p>
        </w:tc>
        <w:tc>
          <w:tcPr/>
          <w:p>
            <w:pPr>
              <w:pStyle w:val="Compact"/>
            </w:pPr>
            <w:r>
              <w:t xml:space="preserve">The standard</w:t>
            </w:r>
            <w:r>
              <w:t xml:space="preserve"> </w:t>
            </w:r>
            <w:r>
              <w:rPr>
                <w:rStyle w:val="VerbatimChar"/>
              </w:rPr>
              <w:t xml:space="preserve">wokwi-boards</w:t>
            </w:r>
            <w:r>
              <w:t xml:space="preserve"> </w:t>
            </w:r>
            <w:r>
              <w:t xml:space="preserve">library</w:t>
            </w:r>
            <w:r>
              <w:t xml:space="preserve"> </w:t>
            </w:r>
            <w:r>
              <w:rPr>
                <w:b/>
                <w:bCs/>
              </w:rPr>
              <w:t xml:space="preserve">shall</w:t>
            </w:r>
            <w:r>
              <w:t xml:space="preserve"> </w:t>
            </w:r>
            <w:r>
              <w:t xml:space="preserve">ship built in, providing first-class definitions for the Arduino UNO R3 (bound to</w:t>
            </w:r>
            <w:r>
              <w:t xml:space="preserve"> </w:t>
            </w:r>
            <w:r>
              <w:rPr>
                <w:rStyle w:val="VerbatimChar"/>
              </w:rPr>
              <w:t xml:space="preserve">avr8js</w:t>
            </w:r>
            <w:r>
              <w:t xml:space="preserve">), the ESP32 DevKit (bound to the ESP32 core), the Raspberry Pi Pico/RP2040 (bound to</w:t>
            </w:r>
            <w:r>
              <w:t xml:space="preserve"> </w:t>
            </w:r>
            <w:r>
              <w:rPr>
                <w:rStyle w:val="VerbatimChar"/>
              </w:rPr>
              <w:t xml:space="preserve">rp2040js</w:t>
            </w:r>
            <w:r>
              <w:t xml:space="preserve">), and other boards in the Wokwi catalogue. Each board definition's</w:t>
            </w:r>
            <w:r>
              <w:t xml:space="preserve"> </w:t>
            </w:r>
            <w:r>
              <w:rPr>
                <w:rStyle w:val="VerbatimChar"/>
              </w:rPr>
              <w:t xml:space="preserve">board.json</w:t>
            </w:r>
            <w:r>
              <w:t xml:space="preserve"> </w:t>
            </w:r>
            <w:r>
              <w:t xml:space="preserve">manifest declares pin names, pin types, and x/y positions; an SVG visual asset is bundled alongside. No code change is required to add a board that follows this schema.</w:t>
            </w:r>
          </w:p>
        </w:tc>
        <w:tc>
          <w:tcPr/>
          <w:p>
            <w:pPr>
              <w:pStyle w:val="Compact"/>
            </w:pPr>
            <w:r>
              <w:t xml:space="preserve">Must</w:t>
            </w:r>
          </w:p>
        </w:tc>
        <w:tc>
          <w:tcPr/>
          <w:p>
            <w:pPr>
              <w:pStyle w:val="Compact"/>
            </w:pPr>
            <w:r>
              <w:t xml:space="preserve">Enables data-driven board extension without firmware-core changes.</w:t>
            </w:r>
          </w:p>
        </w:tc>
      </w:tr>
      <w:tr>
        <w:tc>
          <w:tcPr/>
          <w:p>
            <w:pPr>
              <w:pStyle w:val="Compact"/>
            </w:pPr>
            <w:r>
              <w:t xml:space="preserve">IR-094b</w:t>
            </w:r>
          </w:p>
        </w:tc>
        <w:tc>
          <w:tcPr/>
          <w:p>
            <w:pPr>
              <w:pStyle w:val="Compact"/>
            </w:pPr>
            <w:r>
              <w:t xml:space="preserve">Platform Admins and approved advanced users/teachers</w:t>
            </w:r>
            <w:r>
              <w:t xml:space="preserve"> </w:t>
            </w:r>
            <w:r>
              <w:rPr>
                <w:b/>
                <w:bCs/>
              </w:rPr>
              <w:t xml:space="preserve">shall</w:t>
            </w:r>
            <w:r>
              <w:t xml:space="preserve"> </w:t>
            </w:r>
            <w:r>
              <w:t xml:space="preserve">be able to upload custom board definitions via</w:t>
            </w:r>
            <w:r>
              <w:t xml:space="preserve"> </w:t>
            </w:r>
            <w:r>
              <w:rPr>
                <w:rStyle w:val="VerbatimChar"/>
              </w:rPr>
              <w:t xml:space="preserve">POST /simulation/boards</w:t>
            </w:r>
            <w:r>
              <w:t xml:space="preserve">. Uploaded definitions</w:t>
            </w:r>
            <w:r>
              <w:t xml:space="preserve"> </w:t>
            </w:r>
            <w:r>
              <w:rPr>
                <w:b/>
                <w:bCs/>
              </w:rPr>
              <w:t xml:space="preserve">shall</w:t>
            </w:r>
            <w:r>
              <w:t xml:space="preserve"> </w:t>
            </w:r>
            <w:r>
              <w:t xml:space="preserve">be validated against the</w:t>
            </w:r>
            <w:r>
              <w:t xml:space="preserve"> </w:t>
            </w:r>
            <w:r>
              <w:rPr>
                <w:rStyle w:val="VerbatimChar"/>
              </w:rPr>
              <w:t xml:space="preserve">wokwi-boards</w:t>
            </w:r>
            <w:r>
              <w:t xml:space="preserve"> </w:t>
            </w:r>
            <w:r>
              <w:t xml:space="preserve">JSON schema (pin sanity, SVG/asset safety) before being accepted. Non-admin uploads</w:t>
            </w:r>
            <w:r>
              <w:t xml:space="preserve"> </w:t>
            </w:r>
            <w:r>
              <w:rPr>
                <w:b/>
                <w:bCs/>
              </w:rPr>
              <w:t xml:space="preserve">shall</w:t>
            </w:r>
            <w:r>
              <w:t xml:space="preserve"> </w:t>
            </w:r>
            <w:r>
              <w:t xml:space="preserve">pass through the standard approval/moderation workflow before becoming visible to learners. Each definition</w:t>
            </w:r>
            <w:r>
              <w:t xml:space="preserve"> </w:t>
            </w:r>
            <w:r>
              <w:rPr>
                <w:b/>
                <w:bCs/>
              </w:rPr>
              <w:t xml:space="preserve">shall</w:t>
            </w:r>
            <w:r>
              <w:t xml:space="preserve"> </w:t>
            </w:r>
            <w:r>
              <w:t xml:space="preserve">declare the MCU core target (</w:t>
            </w:r>
            <w:r>
              <w:rPr>
                <w:rStyle w:val="VerbatimChar"/>
              </w:rPr>
              <w:t xml:space="preserve">avr8js</w:t>
            </w:r>
            <w:r>
              <w:t xml:space="preserve">,</w:t>
            </w:r>
            <w:r>
              <w:t xml:space="preserve"> </w:t>
            </w:r>
            <w:r>
              <w:rPr>
                <w:rStyle w:val="VerbatimChar"/>
              </w:rPr>
              <w:t xml:space="preserve">rp2040js</w:t>
            </w:r>
            <w:r>
              <w:t xml:space="preserve">, or ESP32 core) so the simulator can execute firmware correctly.</w:t>
            </w:r>
          </w:p>
        </w:tc>
        <w:tc>
          <w:tcPr/>
          <w:p>
            <w:pPr>
              <w:pStyle w:val="Compact"/>
            </w:pPr>
            <w:r>
              <w:t xml:space="preserve">Must</w:t>
            </w:r>
          </w:p>
        </w:tc>
        <w:tc>
          <w:tcPr/>
          <w:p>
            <w:pPr>
              <w:pStyle w:val="Compact"/>
            </w:pPr>
            <w:r>
              <w:t xml:space="preserve">Enables schools to model custom carrier boards and shields without platform changes.</w:t>
            </w:r>
          </w:p>
        </w:tc>
      </w:tr>
    </w:tbl>
    <w:bookmarkEnd w:id="537"/>
    <w:bookmarkStart w:id="538" w:name="ai-assistant-provider"/>
    <w:p>
      <w:pPr>
        <w:pStyle w:val="Heading3"/>
      </w:pPr>
      <w:r>
        <w:rPr>
          <w:rStyle w:val="SectionNumber"/>
        </w:rPr>
        <w:t xml:space="preserve">16.10.8</w:t>
      </w:r>
      <w:r>
        <w:tab/>
      </w:r>
      <w:r>
        <w:t xml:space="preserve">AI-Assistant Provider</w:t>
      </w:r>
    </w:p>
    <w:p>
      <w:pPr>
        <w:pStyle w:val="FirstParagraph"/>
      </w:pPr>
      <w:r>
        <w:t xml:space="preserve">RoboCode Studio includes an integrated AI coding assistant to help students debug code and understand electronics concepts.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IR-095</w:t>
            </w:r>
          </w:p>
        </w:tc>
        <w:tc>
          <w:tcPr/>
          <w:p>
            <w:pPr>
              <w:pStyle w:val="Compact"/>
            </w:pPr>
            <w:r>
              <w:t xml:space="preserve">The AI assistant</w:t>
            </w:r>
            <w:r>
              <w:t xml:space="preserve"> </w:t>
            </w:r>
            <w:r>
              <w:rPr>
                <w:b/>
                <w:bCs/>
              </w:rPr>
              <w:t xml:space="preserve">shall</w:t>
            </w:r>
            <w:r>
              <w:t xml:space="preserve"> </w:t>
            </w:r>
            <w:r>
              <w:t xml:space="preserve">be powered by a configurable large-language model (LLM) provider (e.g., Anthropic Claude, OpenAI GPT-4o class) accessed via a server-side proxy; client code</w:t>
            </w:r>
            <w:r>
              <w:t xml:space="preserve"> </w:t>
            </w:r>
            <w:r>
              <w:rPr>
                <w:b/>
                <w:bCs/>
              </w:rPr>
              <w:t xml:space="preserve">shall never</w:t>
            </w:r>
            <w:r>
              <w:t xml:space="preserve"> </w:t>
            </w:r>
            <w:r>
              <w:t xml:space="preserve">hold API credentials directly.</w:t>
            </w:r>
          </w:p>
        </w:tc>
        <w:tc>
          <w:tcPr/>
          <w:p>
            <w:pPr>
              <w:pStyle w:val="Compact"/>
            </w:pPr>
            <w:r>
              <w:t xml:space="preserve">Must</w:t>
            </w:r>
          </w:p>
        </w:tc>
        <w:tc>
          <w:tcPr/>
          <w:p>
            <w:pPr>
              <w:pStyle w:val="Compact"/>
            </w:pPr>
            <w:r>
              <w:t xml:space="preserve">SR-070; credentials held in the secrets store.</w:t>
            </w:r>
          </w:p>
        </w:tc>
      </w:tr>
      <w:tr>
        <w:tc>
          <w:tcPr/>
          <w:p>
            <w:pPr>
              <w:pStyle w:val="Compact"/>
            </w:pPr>
            <w:r>
              <w:t xml:space="preserve">IR-096</w:t>
            </w:r>
          </w:p>
        </w:tc>
        <w:tc>
          <w:tcPr/>
          <w:p>
            <w:pPr>
              <w:pStyle w:val="Compact"/>
            </w:pPr>
            <w:r>
              <w:t xml:space="preserve">All AI assistant requests involving minor users</w:t>
            </w:r>
            <w:r>
              <w:t xml:space="preserve"> </w:t>
            </w:r>
            <w:r>
              <w:rPr>
                <w:b/>
                <w:bCs/>
              </w:rPr>
              <w:t xml:space="preserve">shall</w:t>
            </w:r>
            <w:r>
              <w:t xml:space="preserve"> </w:t>
            </w:r>
            <w:r>
              <w:t xml:space="preserve">route through a content-safety layer that filters both the prompt and the LLM response for PII, inappropriate content, and off-topic material before delivery to the student.</w:t>
            </w:r>
          </w:p>
        </w:tc>
        <w:tc>
          <w:tcPr/>
          <w:p>
            <w:pPr>
              <w:pStyle w:val="Compact"/>
            </w:pPr>
            <w:r>
              <w:t xml:space="preserve">Must</w:t>
            </w:r>
          </w:p>
        </w:tc>
        <w:tc>
          <w:tcPr/>
          <w:p>
            <w:pPr>
              <w:pStyle w:val="Compact"/>
            </w:pPr>
            <w:r>
              <w:t xml:space="preserve">FR-COMM-060; COPPA/GDPR-K; child-safety prime directive.</w:t>
            </w:r>
          </w:p>
        </w:tc>
      </w:tr>
      <w:tr>
        <w:tc>
          <w:tcPr/>
          <w:p>
            <w:pPr>
              <w:pStyle w:val="Compact"/>
            </w:pPr>
            <w:r>
              <w:t xml:space="preserve">IR-097</w:t>
            </w:r>
          </w:p>
        </w:tc>
        <w:tc>
          <w:tcPr/>
          <w:p>
            <w:pPr>
              <w:pStyle w:val="Compact"/>
            </w:pPr>
            <w:r>
              <w:t xml:space="preserve">AI assistant interaction logs</w:t>
            </w:r>
            <w:r>
              <w:t xml:space="preserve"> </w:t>
            </w:r>
            <w:r>
              <w:rPr>
                <w:b/>
                <w:bCs/>
              </w:rPr>
              <w:t xml:space="preserve">shall</w:t>
            </w:r>
            <w:r>
              <w:t xml:space="preserve"> </w:t>
            </w:r>
            <w:r>
              <w:t xml:space="preserve">be retained for 90 days and be accessible to teachers for the students in their classes, subject to audit by Super Admins.</w:t>
            </w:r>
          </w:p>
        </w:tc>
        <w:tc>
          <w:tcPr/>
          <w:p>
            <w:pPr>
              <w:pStyle w:val="Compact"/>
            </w:pPr>
            <w:r>
              <w:t xml:space="preserve">Must</w:t>
            </w:r>
          </w:p>
        </w:tc>
        <w:tc>
          <w:tcPr/>
          <w:p>
            <w:pPr>
              <w:pStyle w:val="Compact"/>
            </w:pPr>
            <w:r>
              <w:t xml:space="preserve">Oversight and safeguarding.</w:t>
            </w:r>
          </w:p>
        </w:tc>
      </w:tr>
      <w:tr>
        <w:tc>
          <w:tcPr/>
          <w:p>
            <w:pPr>
              <w:pStyle w:val="Compact"/>
            </w:pPr>
            <w:r>
              <w:t xml:space="preserve">IR-098</w:t>
            </w:r>
          </w:p>
        </w:tc>
        <w:tc>
          <w:tcPr/>
          <w:p>
            <w:pPr>
              <w:pStyle w:val="Compact"/>
            </w:pPr>
            <w:r>
              <w:t xml:space="preserve">The AI assistant</w:t>
            </w:r>
            <w:r>
              <w:t xml:space="preserve"> </w:t>
            </w:r>
            <w:r>
              <w:rPr>
                <w:b/>
                <w:bCs/>
              </w:rPr>
              <w:t xml:space="preserve">shall</w:t>
            </w:r>
            <w:r>
              <w:t xml:space="preserve"> </w:t>
            </w:r>
            <w:r>
              <w:t xml:space="preserve">be context-aware: it</w:t>
            </w:r>
            <w:r>
              <w:t xml:space="preserve"> </w:t>
            </w:r>
            <w:r>
              <w:rPr>
                <w:b/>
                <w:bCs/>
              </w:rPr>
              <w:t xml:space="preserve">shall</w:t>
            </w:r>
            <w:r>
              <w:t xml:space="preserve"> </w:t>
            </w:r>
            <w:r>
              <w:t xml:space="preserve">receive the current project's selected board (Arduino UNO, ESP32, Raspberry Pi Pico, or custom board definition), component list, circuit wiring, and visible code as context so that hints are relevant to the student's actual circuit and target MCU.</w:t>
            </w:r>
          </w:p>
        </w:tc>
        <w:tc>
          <w:tcPr/>
          <w:p>
            <w:pPr>
              <w:pStyle w:val="Compact"/>
            </w:pPr>
            <w:r>
              <w:t xml:space="preserve">Should</w:t>
            </w:r>
          </w:p>
        </w:tc>
        <w:tc>
          <w:tcPr/>
          <w:p>
            <w:pPr>
              <w:pStyle w:val="Compact"/>
            </w:pPr>
            <w:r>
              <w:t xml:space="preserve">Prompt construction managed server-side.</w:t>
            </w:r>
          </w:p>
        </w:tc>
      </w:tr>
      <w:tr>
        <w:tc>
          <w:tcPr/>
          <w:p>
            <w:pPr>
              <w:pStyle w:val="Compact"/>
            </w:pPr>
            <w:r>
              <w:t xml:space="preserve">IR-099</w:t>
            </w:r>
          </w:p>
        </w:tc>
        <w:tc>
          <w:tcPr/>
          <w:p>
            <w:pPr>
              <w:pStyle w:val="Compact"/>
            </w:pPr>
            <w:r>
              <w:t xml:space="preserve">The AI provider integration</w:t>
            </w:r>
            <w:r>
              <w:t xml:space="preserve"> </w:t>
            </w:r>
            <w:r>
              <w:rPr>
                <w:b/>
                <w:bCs/>
              </w:rPr>
              <w:t xml:space="preserve">shall</w:t>
            </w:r>
            <w:r>
              <w:t xml:space="preserve"> </w:t>
            </w:r>
            <w:r>
              <w:t xml:space="preserve">support streaming responses (Server-Sent Events or WebSocket) to improve perceived responsiveness on low-bandwidth connections.</w:t>
            </w:r>
          </w:p>
        </w:tc>
        <w:tc>
          <w:tcPr/>
          <w:p>
            <w:pPr>
              <w:pStyle w:val="Compact"/>
            </w:pPr>
            <w:r>
              <w:t xml:space="preserve">Should</w:t>
            </w:r>
          </w:p>
        </w:tc>
        <w:tc>
          <w:tcPr/>
          <w:p>
            <w:pPr>
              <w:pStyle w:val="Compact"/>
            </w:pPr>
            <w:r>
              <w:t xml:space="preserve">Low-Bandwidth Design section.</w:t>
            </w:r>
          </w:p>
        </w:tc>
      </w:tr>
      <w:tr>
        <w:tc>
          <w:tcPr/>
          <w:p>
            <w:pPr>
              <w:pStyle w:val="Compact"/>
            </w:pPr>
            <w:r>
              <w:t xml:space="preserve">IR-100</w:t>
            </w:r>
          </w:p>
        </w:tc>
        <w:tc>
          <w:tcPr/>
          <w:p>
            <w:pPr>
              <w:pStyle w:val="Compact"/>
            </w:pPr>
            <w:r>
              <w:t xml:space="preserve">The platform</w:t>
            </w:r>
            <w:r>
              <w:t xml:space="preserve"> </w:t>
            </w:r>
            <w:r>
              <w:rPr>
                <w:b/>
                <w:bCs/>
              </w:rPr>
              <w:t xml:space="preserve">shall</w:t>
            </w:r>
            <w:r>
              <w:t xml:space="preserve"> </w:t>
            </w:r>
            <w:r>
              <w:t xml:space="preserve">track AI assistant token usage per tenant and per user; Super Admins</w:t>
            </w:r>
            <w:r>
              <w:t xml:space="preserve"> </w:t>
            </w:r>
            <w:r>
              <w:rPr>
                <w:b/>
                <w:bCs/>
              </w:rPr>
              <w:t xml:space="preserve">shall</w:t>
            </w:r>
            <w:r>
              <w:t xml:space="preserve"> </w:t>
            </w:r>
            <w:r>
              <w:t xml:space="preserve">be able to configure usage quotas per school plan.</w:t>
            </w:r>
          </w:p>
        </w:tc>
        <w:tc>
          <w:tcPr/>
          <w:p>
            <w:pPr>
              <w:pStyle w:val="Compact"/>
            </w:pPr>
            <w:r>
              <w:t xml:space="preserve">Should</w:t>
            </w:r>
          </w:p>
        </w:tc>
        <w:tc>
          <w:tcPr/>
          <w:p>
            <w:pPr>
              <w:pStyle w:val="Compact"/>
            </w:pPr>
            <w:r>
              <w:t xml:space="preserve">Cost governance; billing integration.</w:t>
            </w:r>
          </w:p>
        </w:tc>
      </w:tr>
      <w:tr>
        <w:tc>
          <w:tcPr/>
          <w:p>
            <w:pPr>
              <w:pStyle w:val="Compact"/>
            </w:pPr>
            <w:r>
              <w:t xml:space="preserve">IR-101</w:t>
            </w:r>
          </w:p>
        </w:tc>
        <w:tc>
          <w:tcPr/>
          <w:p>
            <w:pPr>
              <w:pStyle w:val="Compact"/>
            </w:pPr>
            <w:r>
              <w:t xml:space="preserve">The selected LLM provider</w:t>
            </w:r>
            <w:r>
              <w:t xml:space="preserve"> </w:t>
            </w:r>
            <w:r>
              <w:rPr>
                <w:b/>
                <w:bCs/>
              </w:rPr>
              <w:t xml:space="preserve">shall</w:t>
            </w:r>
            <w:r>
              <w:t xml:space="preserve"> </w:t>
            </w:r>
            <w:r>
              <w:t xml:space="preserve">be onboarded as a named</w:t>
            </w:r>
            <w:r>
              <w:t xml:space="preserve"> </w:t>
            </w:r>
            <w:r>
              <w:rPr>
                <w:b/>
                <w:bCs/>
              </w:rPr>
              <w:t xml:space="preserve">sub-processor</w:t>
            </w:r>
            <w:r>
              <w:t xml:space="preserve"> </w:t>
            </w:r>
            <w:r>
              <w:t xml:space="preserve">under a signed Data Processing Agreement (DPA) and listed in the platform's public sub-processor register. The DPA</w:t>
            </w:r>
            <w:r>
              <w:t xml:space="preserve"> </w:t>
            </w:r>
            <w:r>
              <w:rPr>
                <w:b/>
                <w:bCs/>
              </w:rPr>
              <w:t xml:space="preserve">shall</w:t>
            </w:r>
            <w:r>
              <w:t xml:space="preserve"> </w:t>
            </w:r>
            <w:r>
              <w:t xml:space="preserve">contractually bind the provider to: (a)</w:t>
            </w:r>
            <w:r>
              <w:t xml:space="preserve"> </w:t>
            </w:r>
            <w:r>
              <w:rPr>
                <w:b/>
                <w:bCs/>
              </w:rPr>
              <w:t xml:space="preserve">no use of prompt or response data for model training</w:t>
            </w:r>
            <w:r>
              <w:t xml:space="preserve"> </w:t>
            </w:r>
            <w:r>
              <w:t xml:space="preserve">(zero-training); and (b)</w:t>
            </w:r>
            <w:r>
              <w:t xml:space="preserve"> </w:t>
            </w:r>
            <w:r>
              <w:rPr>
                <w:b/>
                <w:bCs/>
              </w:rPr>
              <w:t xml:space="preserve">zero or minimal data retention</w:t>
            </w:r>
            <w:r>
              <w:t xml:space="preserve"> </w:t>
            </w:r>
            <w:r>
              <w:t xml:space="preserve">(≤ 30 days, abuse-monitoring only). No minor data</w:t>
            </w:r>
            <w:r>
              <w:t xml:space="preserve"> </w:t>
            </w:r>
            <w:r>
              <w:rPr>
                <w:b/>
                <w:bCs/>
              </w:rPr>
              <w:t xml:space="preserve">shall</w:t>
            </w:r>
            <w:r>
              <w:t xml:space="preserve"> </w:t>
            </w:r>
            <w:r>
              <w:t xml:space="preserve">be sent to any provider lacking these guarantees.</w:t>
            </w:r>
          </w:p>
        </w:tc>
        <w:tc>
          <w:tcPr/>
          <w:p>
            <w:pPr>
              <w:pStyle w:val="Compact"/>
            </w:pPr>
            <w:r>
              <w:t xml:space="preserve">Must</w:t>
            </w:r>
          </w:p>
        </w:tc>
        <w:tc>
          <w:tcPr/>
          <w:p>
            <w:pPr>
              <w:pStyle w:val="Compact"/>
            </w:pPr>
            <w:r>
              <w:t xml:space="preserve">Mirrors FR-CODE-086. Sub-processor register published at</w:t>
            </w:r>
            <w:r>
              <w:t xml:space="preserve"> </w:t>
            </w:r>
            <w:r>
              <w:rPr>
                <w:rStyle w:val="VerbatimChar"/>
              </w:rPr>
              <w:t xml:space="preserve">robocode.africa/legal/subprocessors</w:t>
            </w:r>
            <w:r>
              <w:t xml:space="preserve">; reviewed by legal/DPO before enablement.</w:t>
            </w:r>
          </w:p>
        </w:tc>
      </w:tr>
      <w:tr>
        <w:tc>
          <w:tcPr/>
          <w:p>
            <w:pPr>
              <w:pStyle w:val="Compact"/>
            </w:pPr>
            <w:r>
              <w:t xml:space="preserve">IR-102</w:t>
            </w:r>
          </w:p>
        </w:tc>
        <w:tc>
          <w:tcPr/>
          <w:p>
            <w:pPr>
              <w:pStyle w:val="Compact"/>
            </w:pPr>
            <w:r>
              <w:t xml:space="preserve">LLM inference requests</w:t>
            </w:r>
            <w:r>
              <w:t xml:space="preserve"> </w:t>
            </w:r>
            <w:r>
              <w:rPr>
                <w:b/>
                <w:bCs/>
              </w:rPr>
              <w:t xml:space="preserve">shall</w:t>
            </w:r>
            <w:r>
              <w:t xml:space="preserve"> </w:t>
            </w:r>
            <w:r>
              <w:t xml:space="preserve">be routed to a provider endpoint in an EU or African (e.g., South Africa) data region consistent with student-data residency (NFR-COMP-002); cross-border transfer</w:t>
            </w:r>
            <w:r>
              <w:t xml:space="preserve"> </w:t>
            </w:r>
            <w:r>
              <w:rPr>
                <w:b/>
                <w:bCs/>
              </w:rPr>
              <w:t xml:space="preserve">shall</w:t>
            </w:r>
            <w:r>
              <w:t xml:space="preserve"> </w:t>
            </w:r>
            <w:r>
              <w:t xml:space="preserve">be covered by Standard Contractual Clauses (SR-COMP-034). Where no compliant region/endpoint exists, the AI assistant</w:t>
            </w:r>
            <w:r>
              <w:t xml:space="preserve"> </w:t>
            </w:r>
            <w:r>
              <w:rPr>
                <w:b/>
                <w:bCs/>
              </w:rPr>
              <w:t xml:space="preserve">shall</w:t>
            </w:r>
            <w:r>
              <w:t xml:space="preserve"> </w:t>
            </w:r>
            <w:r>
              <w:t xml:space="preserve">remain disabled for affected tenants.</w:t>
            </w:r>
          </w:p>
        </w:tc>
        <w:tc>
          <w:tcPr/>
          <w:p>
            <w:pPr>
              <w:pStyle w:val="Compact"/>
            </w:pPr>
            <w:r>
              <w:t xml:space="preserve">Must</w:t>
            </w:r>
          </w:p>
        </w:tc>
        <w:tc>
          <w:tcPr/>
          <w:p>
            <w:pPr>
              <w:pStyle w:val="Compact"/>
            </w:pPr>
            <w:r>
              <w:t xml:space="preserve">Mirrors FR-CODE-087. Endpoint region pinned per deployment; verified in configuration review.</w:t>
            </w:r>
          </w:p>
        </w:tc>
      </w:tr>
    </w:tbl>
    <w:p>
      <w:r>
        <w:pict>
          <v:rect style="width:0;height:1.5pt" o:hralign="center" o:hrstd="t" o:hr="t"/>
        </w:pict>
      </w:r>
    </w:p>
    <w:bookmarkEnd w:id="538"/>
    <w:bookmarkEnd w:id="539"/>
    <w:bookmarkStart w:id="540" w:name="interface-requirements-summary-table"/>
    <w:p>
      <w:pPr>
        <w:pStyle w:val="Heading2"/>
      </w:pPr>
      <w:r>
        <w:rPr>
          <w:rStyle w:val="SectionNumber"/>
        </w:rPr>
        <w:t xml:space="preserve">16.11</w:t>
      </w:r>
      <w:r>
        <w:tab/>
      </w:r>
      <w:r>
        <w:t xml:space="preserve">Interface Requirements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Interface</w:t>
            </w:r>
          </w:p>
        </w:tc>
        <w:tc>
          <w:tcPr/>
          <w:p>
            <w:pPr>
              <w:pStyle w:val="Compact"/>
            </w:pPr>
            <w:r>
              <w:t xml:space="preserve">Type</w:t>
            </w:r>
          </w:p>
        </w:tc>
        <w:tc>
          <w:tcPr/>
          <w:p>
            <w:pPr>
              <w:pStyle w:val="Compact"/>
            </w:pPr>
            <w:r>
              <w:t xml:space="preserve">Depends On</w:t>
            </w:r>
          </w:p>
        </w:tc>
        <w:tc>
          <w:tcPr/>
          <w:p>
            <w:pPr>
              <w:pStyle w:val="Compact"/>
            </w:pPr>
            <w:r>
              <w:t xml:space="preserve">Priority</w:t>
            </w:r>
          </w:p>
        </w:tc>
      </w:tr>
      <w:tr>
        <w:tc>
          <w:tcPr/>
          <w:p>
            <w:pPr>
              <w:pStyle w:val="Compact"/>
            </w:pPr>
            <w:r>
              <w:t xml:space="preserve">IR-001–IR-008</w:t>
            </w:r>
          </w:p>
        </w:tc>
        <w:tc>
          <w:tcPr/>
          <w:p>
            <w:pPr>
              <w:pStyle w:val="Compact"/>
            </w:pPr>
            <w:r>
              <w:t xml:space="preserve">API Design Principles</w:t>
            </w:r>
          </w:p>
        </w:tc>
        <w:tc>
          <w:tcPr/>
          <w:p>
            <w:pPr>
              <w:pStyle w:val="Compact"/>
            </w:pPr>
            <w:r>
              <w:t xml:space="preserve">Policy</w:t>
            </w:r>
          </w:p>
        </w:tc>
        <w:tc>
          <w:tcPr/>
          <w:p>
            <w:pPr>
              <w:pStyle w:val="Compact"/>
            </w:pPr>
            <w:r>
              <w:t xml:space="preserve">All modules</w:t>
            </w:r>
          </w:p>
        </w:tc>
        <w:tc>
          <w:tcPr/>
          <w:p>
            <w:pPr>
              <w:pStyle w:val="Compact"/>
            </w:pPr>
            <w:r>
              <w:t xml:space="preserve">Must</w:t>
            </w:r>
          </w:p>
        </w:tc>
      </w:tr>
      <w:tr>
        <w:tc>
          <w:tcPr/>
          <w:p>
            <w:pPr>
              <w:pStyle w:val="Compact"/>
            </w:pPr>
            <w:r>
              <w:t xml:space="preserve">IR-010–IR-017</w:t>
            </w:r>
          </w:p>
        </w:tc>
        <w:tc>
          <w:tcPr/>
          <w:p>
            <w:pPr>
              <w:pStyle w:val="Compact"/>
            </w:pPr>
            <w:r>
              <w:t xml:space="preserve">Auth / Token / Tenant Context</w:t>
            </w:r>
          </w:p>
        </w:tc>
        <w:tc>
          <w:tcPr/>
          <w:p>
            <w:pPr>
              <w:pStyle w:val="Compact"/>
            </w:pPr>
            <w:r>
              <w:t xml:space="preserve">REST + JWT</w:t>
            </w:r>
          </w:p>
        </w:tc>
        <w:tc>
          <w:tcPr/>
          <w:p>
            <w:pPr>
              <w:pStyle w:val="Compact"/>
            </w:pPr>
            <w:r>
              <w:t xml:space="preserve">FR-AUTH, FR-TEN</w:t>
            </w:r>
          </w:p>
        </w:tc>
        <w:tc>
          <w:tcPr/>
          <w:p>
            <w:pPr>
              <w:pStyle w:val="Compact"/>
            </w:pPr>
            <w:r>
              <w:t xml:space="preserve">Must</w:t>
            </w:r>
          </w:p>
        </w:tc>
      </w:tr>
      <w:tr>
        <w:tc>
          <w:tcPr/>
          <w:p>
            <w:pPr>
              <w:pStyle w:val="Compact"/>
            </w:pPr>
            <w:r>
              <w:t xml:space="preserve">IR-020–IR-023</w:t>
            </w:r>
          </w:p>
        </w:tc>
        <w:tc>
          <w:tcPr/>
          <w:p>
            <w:pPr>
              <w:pStyle w:val="Compact"/>
            </w:pPr>
            <w:r>
              <w:t xml:space="preserve">GraphQL API</w:t>
            </w:r>
          </w:p>
        </w:tc>
        <w:tc>
          <w:tcPr/>
          <w:p>
            <w:pPr>
              <w:pStyle w:val="Compact"/>
            </w:pPr>
            <w:r>
              <w:t xml:space="preserve">GraphQL</w:t>
            </w:r>
          </w:p>
        </w:tc>
        <w:tc>
          <w:tcPr/>
          <w:p>
            <w:pPr>
              <w:pStyle w:val="Compact"/>
            </w:pPr>
            <w:r>
              <w:t xml:space="preserve">All FR modules</w:t>
            </w:r>
          </w:p>
        </w:tc>
        <w:tc>
          <w:tcPr/>
          <w:p>
            <w:pPr>
              <w:pStyle w:val="Compact"/>
            </w:pPr>
            <w:r>
              <w:t xml:space="preserve">Must</w:t>
            </w:r>
          </w:p>
        </w:tc>
      </w:tr>
      <w:tr>
        <w:tc>
          <w:tcPr/>
          <w:p>
            <w:pPr>
              <w:pStyle w:val="Compact"/>
            </w:pPr>
            <w:r>
              <w:t xml:space="preserve">IR-030–IR-033</w:t>
            </w:r>
          </w:p>
        </w:tc>
        <w:tc>
          <w:tcPr/>
          <w:p>
            <w:pPr>
              <w:pStyle w:val="Compact"/>
            </w:pPr>
            <w:r>
              <w:t xml:space="preserve">WebSocket Channels</w:t>
            </w:r>
          </w:p>
        </w:tc>
        <w:tc>
          <w:tcPr/>
          <w:p>
            <w:pPr>
              <w:pStyle w:val="Compact"/>
            </w:pPr>
            <w:r>
              <w:t xml:space="preserve">WS/Socket.IO</w:t>
            </w:r>
          </w:p>
        </w:tc>
        <w:tc>
          <w:tcPr/>
          <w:p>
            <w:pPr>
              <w:pStyle w:val="Compact"/>
            </w:pPr>
            <w:r>
              <w:t xml:space="preserve">FR-SIM, FR-COMM, FR-TEAM</w:t>
            </w:r>
          </w:p>
        </w:tc>
        <w:tc>
          <w:tcPr/>
          <w:p>
            <w:pPr>
              <w:pStyle w:val="Compact"/>
            </w:pPr>
            <w:r>
              <w:t xml:space="preserve">Must</w:t>
            </w:r>
          </w:p>
        </w:tc>
      </w:tr>
      <w:tr>
        <w:tc>
          <w:tcPr/>
          <w:p>
            <w:pPr>
              <w:pStyle w:val="Compact"/>
            </w:pPr>
            <w:r>
              <w:t xml:space="preserve">IR-040–IR-042</w:t>
            </w:r>
          </w:p>
        </w:tc>
        <w:tc>
          <w:tcPr/>
          <w:p>
            <w:pPr>
              <w:pStyle w:val="Compact"/>
            </w:pPr>
            <w:r>
              <w:t xml:space="preserve">Outbound Webhooks</w:t>
            </w:r>
          </w:p>
        </w:tc>
        <w:tc>
          <w:tcPr/>
          <w:p>
            <w:pPr>
              <w:pStyle w:val="Compact"/>
            </w:pPr>
            <w:r>
              <w:t xml:space="preserve">HTTP Push</w:t>
            </w:r>
          </w:p>
        </w:tc>
        <w:tc>
          <w:tcPr/>
          <w:p>
            <w:pPr>
              <w:pStyle w:val="Compact"/>
            </w:pPr>
            <w:r>
              <w:t xml:space="preserve">FR-ADM, FR-COMM</w:t>
            </w:r>
          </w:p>
        </w:tc>
        <w:tc>
          <w:tcPr/>
          <w:p>
            <w:pPr>
              <w:pStyle w:val="Compact"/>
            </w:pPr>
            <w:r>
              <w:t xml:space="preserve">Must</w:t>
            </w:r>
          </w:p>
        </w:tc>
      </w:tr>
      <w:tr>
        <w:tc>
          <w:tcPr/>
          <w:p>
            <w:pPr>
              <w:pStyle w:val="Compact"/>
            </w:pPr>
            <w:r>
              <w:t xml:space="preserve">IR-050–IR-056</w:t>
            </w:r>
          </w:p>
        </w:tc>
        <w:tc>
          <w:tcPr/>
          <w:p>
            <w:pPr>
              <w:pStyle w:val="Compact"/>
            </w:pPr>
            <w:r>
              <w:t xml:space="preserve">Rate Limiting</w:t>
            </w:r>
          </w:p>
        </w:tc>
        <w:tc>
          <w:tcPr/>
          <w:p>
            <w:pPr>
              <w:pStyle w:val="Compact"/>
            </w:pPr>
            <w:r>
              <w:t xml:space="preserve">Gateway Policy</w:t>
            </w:r>
          </w:p>
        </w:tc>
        <w:tc>
          <w:tcPr/>
          <w:p>
            <w:pPr>
              <w:pStyle w:val="Compact"/>
            </w:pPr>
            <w:r>
              <w:t xml:space="preserve">NFR-SEC, NFR-PERF</w:t>
            </w:r>
          </w:p>
        </w:tc>
        <w:tc>
          <w:tcPr/>
          <w:p>
            <w:pPr>
              <w:pStyle w:val="Compact"/>
            </w:pPr>
            <w:r>
              <w:t xml:space="preserve">Must</w:t>
            </w:r>
          </w:p>
        </w:tc>
      </w:tr>
      <w:tr>
        <w:tc>
          <w:tcPr/>
          <w:p>
            <w:pPr>
              <w:pStyle w:val="Compact"/>
            </w:pPr>
            <w:r>
              <w:t xml:space="preserve">IR-060–IR-062</w:t>
            </w:r>
          </w:p>
        </w:tc>
        <w:tc>
          <w:tcPr/>
          <w:p>
            <w:pPr>
              <w:pStyle w:val="Compact"/>
            </w:pPr>
            <w:r>
              <w:t xml:space="preserve">Versioning and Error Format</w:t>
            </w:r>
          </w:p>
        </w:tc>
        <w:tc>
          <w:tcPr/>
          <w:p>
            <w:pPr>
              <w:pStyle w:val="Compact"/>
            </w:pPr>
            <w:r>
              <w:t xml:space="preserve">API Contract</w:t>
            </w:r>
          </w:p>
        </w:tc>
        <w:tc>
          <w:tcPr/>
          <w:p>
            <w:pPr>
              <w:pStyle w:val="Compact"/>
            </w:pPr>
            <w:r>
              <w:t xml:space="preserve">All clients</w:t>
            </w:r>
          </w:p>
        </w:tc>
        <w:tc>
          <w:tcPr/>
          <w:p>
            <w:pPr>
              <w:pStyle w:val="Compact"/>
            </w:pPr>
            <w:r>
              <w:t xml:space="preserve">Must</w:t>
            </w:r>
          </w:p>
        </w:tc>
      </w:tr>
      <w:tr>
        <w:tc>
          <w:tcPr/>
          <w:p>
            <w:pPr>
              <w:pStyle w:val="Compact"/>
            </w:pPr>
            <w:r>
              <w:t xml:space="preserve">IR-070–IR-073</w:t>
            </w:r>
          </w:p>
        </w:tc>
        <w:tc>
          <w:tcPr/>
          <w:p>
            <w:pPr>
              <w:pStyle w:val="Compact"/>
            </w:pPr>
            <w:r>
              <w:t xml:space="preserve">DNS / ACME Integration</w:t>
            </w:r>
          </w:p>
        </w:tc>
        <w:tc>
          <w:tcPr/>
          <w:p>
            <w:pPr>
              <w:pStyle w:val="Compact"/>
            </w:pPr>
            <w:r>
              <w:t xml:space="preserve">External API</w:t>
            </w:r>
          </w:p>
        </w:tc>
        <w:tc>
          <w:tcPr/>
          <w:p>
            <w:pPr>
              <w:pStyle w:val="Compact"/>
            </w:pPr>
            <w:r>
              <w:t xml:space="preserve">FR-TEN-020</w:t>
            </w:r>
          </w:p>
        </w:tc>
        <w:tc>
          <w:tcPr/>
          <w:p>
            <w:pPr>
              <w:pStyle w:val="Compact"/>
            </w:pPr>
            <w:r>
              <w:t xml:space="preserve">Must</w:t>
            </w:r>
          </w:p>
        </w:tc>
      </w:tr>
      <w:tr>
        <w:tc>
          <w:tcPr/>
          <w:p>
            <w:pPr>
              <w:pStyle w:val="Compact"/>
            </w:pPr>
            <w:r>
              <w:t xml:space="preserve">IR-074–IR-077</w:t>
            </w:r>
          </w:p>
        </w:tc>
        <w:tc>
          <w:tcPr/>
          <w:p>
            <w:pPr>
              <w:pStyle w:val="Compact"/>
            </w:pPr>
            <w:r>
              <w:t xml:space="preserve">Email Provider (SES/SendGrid)</w:t>
            </w:r>
          </w:p>
        </w:tc>
        <w:tc>
          <w:tcPr/>
          <w:p>
            <w:pPr>
              <w:pStyle w:val="Compact"/>
            </w:pPr>
            <w:r>
              <w:t xml:space="preserve">External API</w:t>
            </w:r>
          </w:p>
        </w:tc>
        <w:tc>
          <w:tcPr/>
          <w:p>
            <w:pPr>
              <w:pStyle w:val="Compact"/>
            </w:pPr>
            <w:r>
              <w:t xml:space="preserve">FR-AUTH, FR-COMM</w:t>
            </w:r>
          </w:p>
        </w:tc>
        <w:tc>
          <w:tcPr/>
          <w:p>
            <w:pPr>
              <w:pStyle w:val="Compact"/>
            </w:pPr>
            <w:r>
              <w:t xml:space="preserve">Must</w:t>
            </w:r>
          </w:p>
        </w:tc>
      </w:tr>
      <w:tr>
        <w:tc>
          <w:tcPr/>
          <w:p>
            <w:pPr>
              <w:pStyle w:val="Compact"/>
            </w:pPr>
            <w:r>
              <w:t xml:space="preserve">IR-078–IR-079</w:t>
            </w:r>
          </w:p>
        </w:tc>
        <w:tc>
          <w:tcPr/>
          <w:p>
            <w:pPr>
              <w:pStyle w:val="Compact"/>
            </w:pPr>
            <w:r>
              <w:t xml:space="preserve">SMS Gateway</w:t>
            </w:r>
          </w:p>
        </w:tc>
        <w:tc>
          <w:tcPr/>
          <w:p>
            <w:pPr>
              <w:pStyle w:val="Compact"/>
            </w:pPr>
            <w:r>
              <w:t xml:space="preserve">External API</w:t>
            </w:r>
          </w:p>
        </w:tc>
        <w:tc>
          <w:tcPr/>
          <w:p>
            <w:pPr>
              <w:pStyle w:val="Compact"/>
            </w:pPr>
            <w:r>
              <w:t xml:space="preserve">NFR low-bandwidth</w:t>
            </w:r>
          </w:p>
        </w:tc>
        <w:tc>
          <w:tcPr/>
          <w:p>
            <w:pPr>
              <w:pStyle w:val="Compact"/>
            </w:pPr>
            <w:r>
              <w:t xml:space="preserve">Should</w:t>
            </w:r>
          </w:p>
        </w:tc>
      </w:tr>
      <w:tr>
        <w:tc>
          <w:tcPr/>
          <w:p>
            <w:pPr>
              <w:pStyle w:val="Compact"/>
            </w:pPr>
            <w:r>
              <w:t xml:space="preserve">IR-080–IR-084</w:t>
            </w:r>
          </w:p>
        </w:tc>
        <w:tc>
          <w:tcPr/>
          <w:p>
            <w:pPr>
              <w:pStyle w:val="Compact"/>
            </w:pPr>
            <w:r>
              <w:t xml:space="preserve">Payment Gateways (Stripe/Paystack/Flutterwave)</w:t>
            </w:r>
          </w:p>
        </w:tc>
        <w:tc>
          <w:tcPr/>
          <w:p>
            <w:pPr>
              <w:pStyle w:val="Compact"/>
            </w:pPr>
            <w:r>
              <w:t xml:space="preserve">External API</w:t>
            </w:r>
          </w:p>
        </w:tc>
        <w:tc>
          <w:tcPr/>
          <w:p>
            <w:pPr>
              <w:pStyle w:val="Compact"/>
            </w:pPr>
            <w:r>
              <w:t xml:space="preserve">FR-ADM billing</w:t>
            </w:r>
          </w:p>
        </w:tc>
        <w:tc>
          <w:tcPr/>
          <w:p>
            <w:pPr>
              <w:pStyle w:val="Compact"/>
            </w:pPr>
            <w:r>
              <w:t xml:space="preserve">Must</w:t>
            </w:r>
          </w:p>
        </w:tc>
      </w:tr>
      <w:tr>
        <w:tc>
          <w:tcPr/>
          <w:p>
            <w:pPr>
              <w:pStyle w:val="Compact"/>
            </w:pPr>
            <w:r>
              <w:t xml:space="preserve">IR-085–IR-088</w:t>
            </w:r>
          </w:p>
        </w:tc>
        <w:tc>
          <w:tcPr/>
          <w:p>
            <w:pPr>
              <w:pStyle w:val="Compact"/>
            </w:pPr>
            <w:r>
              <w:t xml:space="preserve">School SSO / OIDC IdPs</w:t>
            </w:r>
          </w:p>
        </w:tc>
        <w:tc>
          <w:tcPr/>
          <w:p>
            <w:pPr>
              <w:pStyle w:val="Compact"/>
            </w:pPr>
            <w:r>
              <w:t xml:space="preserve">Federation</w:t>
            </w:r>
          </w:p>
        </w:tc>
        <w:tc>
          <w:tcPr/>
          <w:p>
            <w:pPr>
              <w:pStyle w:val="Compact"/>
            </w:pPr>
            <w:r>
              <w:t xml:space="preserve">FR-AUTH-030</w:t>
            </w:r>
          </w:p>
        </w:tc>
        <w:tc>
          <w:tcPr/>
          <w:p>
            <w:pPr>
              <w:pStyle w:val="Compact"/>
            </w:pPr>
            <w:r>
              <w:t xml:space="preserve">Must</w:t>
            </w:r>
          </w:p>
        </w:tc>
      </w:tr>
      <w:tr>
        <w:tc>
          <w:tcPr/>
          <w:p>
            <w:pPr>
              <w:pStyle w:val="Compact"/>
            </w:pPr>
            <w:r>
              <w:t xml:space="preserve">IR-089–IR-091</w:t>
            </w:r>
          </w:p>
        </w:tc>
        <w:tc>
          <w:tcPr/>
          <w:p>
            <w:pPr>
              <w:pStyle w:val="Compact"/>
            </w:pPr>
            <w:r>
              <w:t xml:space="preserve">CDN and Object Storage</w:t>
            </w:r>
          </w:p>
        </w:tc>
        <w:tc>
          <w:tcPr/>
          <w:p>
            <w:pPr>
              <w:pStyle w:val="Compact"/>
            </w:pPr>
            <w:r>
              <w:t xml:space="preserve">External Infra</w:t>
            </w:r>
          </w:p>
        </w:tc>
        <w:tc>
          <w:tcPr/>
          <w:p>
            <w:pPr>
              <w:pStyle w:val="Compact"/>
            </w:pPr>
            <w:r>
              <w:t xml:space="preserve">FR-SIM, FR-LRN</w:t>
            </w:r>
          </w:p>
        </w:tc>
        <w:tc>
          <w:tcPr/>
          <w:p>
            <w:pPr>
              <w:pStyle w:val="Compact"/>
            </w:pPr>
            <w:r>
              <w:t xml:space="preserve">Must</w:t>
            </w:r>
          </w:p>
        </w:tc>
      </w:tr>
      <w:tr>
        <w:tc>
          <w:tcPr/>
          <w:p>
            <w:pPr>
              <w:pStyle w:val="Compact"/>
            </w:pPr>
            <w:r>
              <w:t xml:space="preserve">IR-092–IR-094b</w:t>
            </w:r>
          </w:p>
        </w:tc>
        <w:tc>
          <w:tcPr/>
          <w:p>
            <w:pPr>
              <w:pStyle w:val="Compact"/>
            </w:pPr>
            <w:r>
              <w:t xml:space="preserve">Wokwi OSS Libraries (</w:t>
            </w:r>
            <w:r>
              <w:rPr>
                <w:rStyle w:val="VerbatimChar"/>
              </w:rPr>
              <w:t xml:space="preserve">avr8js</w:t>
            </w:r>
            <w:r>
              <w:t xml:space="preserve">,</w:t>
            </w:r>
            <w:r>
              <w:t xml:space="preserve"> </w:t>
            </w:r>
            <w:r>
              <w:rPr>
                <w:rStyle w:val="VerbatimChar"/>
              </w:rPr>
              <w:t xml:space="preserve">rp2040js</w:t>
            </w:r>
            <w:r>
              <w:t xml:space="preserve">,</w:t>
            </w:r>
            <w:r>
              <w:t xml:space="preserve"> </w:t>
            </w:r>
            <w:r>
              <w:rPr>
                <w:rStyle w:val="VerbatimChar"/>
              </w:rPr>
              <w:t xml:space="preserve">wokwi-elements</w:t>
            </w:r>
            <w:r>
              <w:t xml:space="preserve">,</w:t>
            </w:r>
            <w:r>
              <w:t xml:space="preserve"> </w:t>
            </w:r>
            <w:r>
              <w:rPr>
                <w:rStyle w:val="VerbatimChar"/>
              </w:rPr>
              <w:t xml:space="preserve">wokwi-boards</w:t>
            </w:r>
            <w:r>
              <w:t xml:space="preserve">) and custom board definitions</w:t>
            </w:r>
          </w:p>
        </w:tc>
        <w:tc>
          <w:tcPr/>
          <w:p>
            <w:pPr>
              <w:pStyle w:val="Compact"/>
            </w:pPr>
            <w:r>
              <w:t xml:space="preserve">OSS Dependency + REST</w:t>
            </w:r>
          </w:p>
        </w:tc>
        <w:tc>
          <w:tcPr/>
          <w:p>
            <w:pPr>
              <w:pStyle w:val="Compact"/>
            </w:pPr>
            <w:r>
              <w:t xml:space="preserve">FR-SIM, FR-CODE</w:t>
            </w:r>
          </w:p>
        </w:tc>
        <w:tc>
          <w:tcPr/>
          <w:p>
            <w:pPr>
              <w:pStyle w:val="Compact"/>
            </w:pPr>
            <w:r>
              <w:t xml:space="preserve">Must</w:t>
            </w:r>
          </w:p>
        </w:tc>
      </w:tr>
      <w:tr>
        <w:tc>
          <w:tcPr/>
          <w:p>
            <w:pPr>
              <w:pStyle w:val="Compact"/>
            </w:pPr>
            <w:r>
              <w:t xml:space="preserve">IR-095–IR-102</w:t>
            </w:r>
          </w:p>
        </w:tc>
        <w:tc>
          <w:tcPr/>
          <w:p>
            <w:pPr>
              <w:pStyle w:val="Compact"/>
            </w:pPr>
            <w:r>
              <w:t xml:space="preserve">AI Assistant Provider (incl. sub-processor DPA, no-training, data-region)</w:t>
            </w:r>
          </w:p>
        </w:tc>
        <w:tc>
          <w:tcPr/>
          <w:p>
            <w:pPr>
              <w:pStyle w:val="Compact"/>
            </w:pPr>
            <w:r>
              <w:t xml:space="preserve">External API</w:t>
            </w:r>
          </w:p>
        </w:tc>
        <w:tc>
          <w:tcPr/>
          <w:p>
            <w:pPr>
              <w:pStyle w:val="Compact"/>
            </w:pPr>
            <w:r>
              <w:t xml:space="preserve">FR-CODE, FR-COMM</w:t>
            </w:r>
          </w:p>
        </w:tc>
        <w:tc>
          <w:tcPr/>
          <w:p>
            <w:pPr>
              <w:pStyle w:val="Compact"/>
            </w:pPr>
            <w:r>
              <w:t xml:space="preserve">Must/Should</w:t>
            </w:r>
          </w:p>
        </w:tc>
      </w:tr>
    </w:tbl>
    <w:p>
      <w:r>
        <w:pict>
          <v:rect style="width:0;height:1.5pt" o:hralign="center" o:hrstd="t" o:hr="t"/>
        </w:pict>
      </w:r>
    </w:p>
    <w:bookmarkEnd w:id="540"/>
    <w:bookmarkStart w:id="541" w:name="cross-references-12"/>
    <w:p>
      <w:pPr>
        <w:pStyle w:val="Heading2"/>
      </w:pPr>
      <w:r>
        <w:rPr>
          <w:rStyle w:val="SectionNumber"/>
        </w:rPr>
        <w:t xml:space="preserve">16.12</w:t>
      </w:r>
      <w:r>
        <w:tab/>
      </w:r>
      <w:r>
        <w:t xml:space="preserve">Cross-References</w:t>
      </w:r>
    </w:p>
    <w:p>
      <w:pPr>
        <w:pStyle w:val="Compact"/>
        <w:numPr>
          <w:ilvl w:val="0"/>
          <w:numId w:val="1034"/>
        </w:numPr>
      </w:pPr>
      <w:r>
        <w:rPr>
          <w:b/>
          <w:bCs/>
        </w:rPr>
        <w:t xml:space="preserve">Functional Requirements: Identity, Authentication and Authorization</w:t>
      </w:r>
      <w:r>
        <w:t xml:space="preserve"> </w:t>
      </w:r>
      <w:r>
        <w:t xml:space="preserve">—</w:t>
      </w:r>
      <w:r>
        <w:t xml:space="preserve"> </w:t>
      </w:r>
      <w:r>
        <w:rPr>
          <w:rStyle w:val="VerbatimChar"/>
        </w:rPr>
        <w:t xml:space="preserve">FR-AUTH-030</w:t>
      </w:r>
      <w:r>
        <w:t xml:space="preserve">,</w:t>
      </w:r>
      <w:r>
        <w:t xml:space="preserve"> </w:t>
      </w:r>
      <w:r>
        <w:rPr>
          <w:rStyle w:val="VerbatimChar"/>
        </w:rPr>
        <w:t xml:space="preserve">FR-AUTH-060</w:t>
      </w:r>
      <w:r>
        <w:t xml:space="preserve">,</w:t>
      </w:r>
      <w:r>
        <w:t xml:space="preserve"> </w:t>
      </w:r>
      <w:r>
        <w:rPr>
          <w:rStyle w:val="VerbatimChar"/>
        </w:rPr>
        <w:t xml:space="preserve">FR-AUTH-062</w:t>
      </w:r>
      <w:r>
        <w:t xml:space="preserve">; parental consent gates (FR-AUTH-005, FR-AUTH-020 to FR-AUTH-027) inform IR-088 and IR-096.</w:t>
      </w:r>
    </w:p>
    <w:p>
      <w:pPr>
        <w:pStyle w:val="Compact"/>
        <w:numPr>
          <w:ilvl w:val="0"/>
          <w:numId w:val="1034"/>
        </w:numPr>
      </w:pPr>
      <w:r>
        <w:rPr>
          <w:b/>
          <w:bCs/>
        </w:rPr>
        <w:t xml:space="preserve">Functional Requirements: Multi-Tenancy, Custom Domains and White-Labelling</w:t>
      </w:r>
      <w:r>
        <w:t xml:space="preserve"> </w:t>
      </w:r>
      <w:r>
        <w:t xml:space="preserve">—</w:t>
      </w:r>
      <w:r>
        <w:t xml:space="preserve"> </w:t>
      </w:r>
      <w:r>
        <w:rPr>
          <w:rStyle w:val="VerbatimChar"/>
        </w:rPr>
        <w:t xml:space="preserve">FR-TEN-010</w:t>
      </w:r>
      <w:r>
        <w:t xml:space="preserve">,</w:t>
      </w:r>
      <w:r>
        <w:t xml:space="preserve"> </w:t>
      </w:r>
      <w:r>
        <w:rPr>
          <w:rStyle w:val="VerbatimChar"/>
        </w:rPr>
        <w:t xml:space="preserve">FR-TEN-020</w:t>
      </w:r>
      <w:r>
        <w:t xml:space="preserve">,</w:t>
      </w:r>
      <w:r>
        <w:t xml:space="preserve"> </w:t>
      </w:r>
      <w:r>
        <w:rPr>
          <w:rStyle w:val="VerbatimChar"/>
        </w:rPr>
        <w:t xml:space="preserve">FR-TEN-022</w:t>
      </w:r>
      <w:r>
        <w:t xml:space="preserve">; tenant context resolution (IR-015) and custom domain provisioning (IR-070 to IR-073).</w:t>
      </w:r>
    </w:p>
    <w:p>
      <w:pPr>
        <w:pStyle w:val="Compact"/>
        <w:numPr>
          <w:ilvl w:val="0"/>
          <w:numId w:val="1034"/>
        </w:numPr>
      </w:pPr>
      <w:r>
        <w:rPr>
          <w:b/>
          <w:bCs/>
        </w:rPr>
        <w:t xml:space="preserve">Functional Requirements: RoboCode Simulation Engine (RSE)</w:t>
      </w:r>
      <w:r>
        <w:t xml:space="preserve"> </w:t>
      </w:r>
      <w:r>
        <w:t xml:space="preserve">— simulation session and telemetry endpoints (IR-030 to IR-033, simulation REST table).</w:t>
      </w:r>
    </w:p>
    <w:p>
      <w:pPr>
        <w:pStyle w:val="Compact"/>
        <w:numPr>
          <w:ilvl w:val="0"/>
          <w:numId w:val="1034"/>
        </w:numPr>
      </w:pPr>
      <w:r>
        <w:rPr>
          <w:b/>
          <w:bCs/>
        </w:rPr>
        <w:t xml:space="preserve">Functional Requirements: Code Authoring, Validation and Execution</w:t>
      </w:r>
      <w:r>
        <w:t xml:space="preserve"> </w:t>
      </w:r>
      <w:r>
        <w:t xml:space="preserve">— compile/lint endpoints supporting Arduino/MicroPython/CircuitPython/C++ across Arduino UNO, ESP32, and Raspberry Pi Pico targets; Wokwi library integration (IR-092 to IR-094b); custom board definition upload and approval (IR-094b).</w:t>
      </w:r>
    </w:p>
    <w:p>
      <w:pPr>
        <w:pStyle w:val="Compact"/>
        <w:numPr>
          <w:ilvl w:val="0"/>
          <w:numId w:val="1034"/>
        </w:numPr>
      </w:pPr>
      <w:r>
        <w:rPr>
          <w:b/>
          <w:bCs/>
        </w:rPr>
        <w:t xml:space="preserve">Functional Requirements: Communication, Notifications and Moderation</w:t>
      </w:r>
      <w:r>
        <w:t xml:space="preserve"> </w:t>
      </w:r>
      <w:r>
        <w:t xml:space="preserve">—</w:t>
      </w:r>
      <w:r>
        <w:t xml:space="preserve"> </w:t>
      </w:r>
      <w:r>
        <w:rPr>
          <w:rStyle w:val="VerbatimChar"/>
        </w:rPr>
        <w:t xml:space="preserve">FR-COMM-060</w:t>
      </w:r>
      <w:r>
        <w:t xml:space="preserve">; notification WebSocket events; AI content safety (IR-096).</w:t>
      </w:r>
    </w:p>
    <w:p>
      <w:pPr>
        <w:pStyle w:val="Compact"/>
        <w:numPr>
          <w:ilvl w:val="0"/>
          <w:numId w:val="1034"/>
        </w:numPr>
      </w:pPr>
      <w:r>
        <w:rPr>
          <w:b/>
          <w:bCs/>
        </w:rPr>
        <w:t xml:space="preserve">Functional Requirements: Administration, Analytics and Reporting</w:t>
      </w:r>
      <w:r>
        <w:t xml:space="preserve"> </w:t>
      </w:r>
      <w:r>
        <w:t xml:space="preserve">— admin REST endpoints; webhook delivery log (IR-042); payment gateway events (IR-083).</w:t>
      </w:r>
    </w:p>
    <w:p>
      <w:pPr>
        <w:pStyle w:val="Compact"/>
        <w:numPr>
          <w:ilvl w:val="0"/>
          <w:numId w:val="1034"/>
        </w:numPr>
      </w:pPr>
      <w:r>
        <w:rPr>
          <w:b/>
          <w:bCs/>
        </w:rPr>
        <w:t xml:space="preserve">Security, Privacy and Child Safety</w:t>
      </w:r>
      <w:r>
        <w:t xml:space="preserve"> </w:t>
      </w:r>
      <w:r>
        <w:t xml:space="preserve">—</w:t>
      </w:r>
      <w:r>
        <w:t xml:space="preserve"> </w:t>
      </w:r>
      <w:r>
        <w:rPr>
          <w:rStyle w:val="VerbatimChar"/>
        </w:rPr>
        <w:t xml:space="preserve">SR-001</w:t>
      </w:r>
      <w:r>
        <w:t xml:space="preserve">,</w:t>
      </w:r>
      <w:r>
        <w:t xml:space="preserve"> </w:t>
      </w:r>
      <w:r>
        <w:rPr>
          <w:rStyle w:val="VerbatimChar"/>
        </w:rPr>
        <w:t xml:space="preserve">SR-010</w:t>
      </w:r>
      <w:r>
        <w:t xml:space="preserve">,</w:t>
      </w:r>
      <w:r>
        <w:t xml:space="preserve"> </w:t>
      </w:r>
      <w:r>
        <w:rPr>
          <w:rStyle w:val="VerbatimChar"/>
        </w:rPr>
        <w:t xml:space="preserve">SR-020</w:t>
      </w:r>
      <w:r>
        <w:t xml:space="preserve">,</w:t>
      </w:r>
      <w:r>
        <w:t xml:space="preserve"> </w:t>
      </w:r>
      <w:r>
        <w:rPr>
          <w:rStyle w:val="VerbatimChar"/>
        </w:rPr>
        <w:t xml:space="preserve">SR-030</w:t>
      </w:r>
      <w:r>
        <w:t xml:space="preserve">,</w:t>
      </w:r>
      <w:r>
        <w:t xml:space="preserve"> </w:t>
      </w:r>
      <w:r>
        <w:rPr>
          <w:rStyle w:val="VerbatimChar"/>
        </w:rPr>
        <w:t xml:space="preserve">SR-050</w:t>
      </w:r>
      <w:r>
        <w:t xml:space="preserve">,</w:t>
      </w:r>
      <w:r>
        <w:t xml:space="preserve"> </w:t>
      </w:r>
      <w:r>
        <w:rPr>
          <w:rStyle w:val="VerbatimChar"/>
        </w:rPr>
        <w:t xml:space="preserve">SR-055</w:t>
      </w:r>
      <w:r>
        <w:t xml:space="preserve">,</w:t>
      </w:r>
      <w:r>
        <w:t xml:space="preserve"> </w:t>
      </w:r>
      <w:r>
        <w:rPr>
          <w:rStyle w:val="VerbatimChar"/>
        </w:rPr>
        <w:t xml:space="preserve">SR-060</w:t>
      </w:r>
      <w:r>
        <w:t xml:space="preserve">,</w:t>
      </w:r>
      <w:r>
        <w:t xml:space="preserve"> </w:t>
      </w:r>
      <w:r>
        <w:rPr>
          <w:rStyle w:val="VerbatimChar"/>
        </w:rPr>
        <w:t xml:space="preserve">SR-070</w:t>
      </w:r>
      <w:r>
        <w:t xml:space="preserve">; AI content filtering for minors (IR-096).</w:t>
      </w:r>
    </w:p>
    <w:p>
      <w:pPr>
        <w:pStyle w:val="Compact"/>
        <w:numPr>
          <w:ilvl w:val="0"/>
          <w:numId w:val="1034"/>
        </w:numPr>
      </w:pPr>
      <w:r>
        <w:rPr>
          <w:b/>
          <w:bCs/>
        </w:rPr>
        <w:t xml:space="preserve">Non-Functional Requirements</w:t>
      </w:r>
      <w:r>
        <w:t xml:space="preserve"> </w:t>
      </w:r>
      <w:r>
        <w:t xml:space="preserve">—</w:t>
      </w:r>
      <w:r>
        <w:t xml:space="preserve"> </w:t>
      </w:r>
      <w:r>
        <w:rPr>
          <w:rStyle w:val="VerbatimChar"/>
        </w:rPr>
        <w:t xml:space="preserve">NFR-PERF-010</w:t>
      </w:r>
      <w:r>
        <w:t xml:space="preserve">; rate limits (IR-050 to IR-056); CDN latency (IR-089).</w:t>
      </w:r>
    </w:p>
    <w:p>
      <w:pPr>
        <w:pStyle w:val="Compact"/>
        <w:numPr>
          <w:ilvl w:val="0"/>
          <w:numId w:val="1034"/>
        </w:numPr>
      </w:pPr>
      <w:r>
        <w:rPr>
          <w:b/>
          <w:bCs/>
        </w:rPr>
        <w:t xml:space="preserve">Infrastructure, Deployment and DevOps</w:t>
      </w:r>
      <w:r>
        <w:t xml:space="preserve"> </w:t>
      </w:r>
      <w:r>
        <w:t xml:space="preserve">— container deployment of the API Gateway; Terraform-managed DNS and TLS resources.</w:t>
      </w:r>
    </w:p>
    <w:p>
      <w:pPr>
        <w:pStyle w:val="Compact"/>
        <w:numPr>
          <w:ilvl w:val="0"/>
          <w:numId w:val="1034"/>
        </w:numPr>
      </w:pPr>
      <w:r>
        <w:rPr>
          <w:b/>
          <w:bCs/>
        </w:rPr>
        <w:t xml:space="preserve">Observability, Logging, Monitoring and Support</w:t>
      </w:r>
      <w:r>
        <w:t xml:space="preserve"> </w:t>
      </w:r>
      <w:r>
        <w:t xml:space="preserve">—</w:t>
      </w:r>
      <w:r>
        <w:t xml:space="preserve"> </w:t>
      </w:r>
      <w:r>
        <w:rPr>
          <w:rStyle w:val="VerbatimChar"/>
        </w:rPr>
        <w:t xml:space="preserve">requestId</w:t>
      </w:r>
      <w:r>
        <w:t xml:space="preserve"> </w:t>
      </w:r>
      <w:r>
        <w:t xml:space="preserve">propagation (IR-002); AI assistant logs (IR-097).</w:t>
      </w:r>
    </w:p>
    <w:p>
      <w:pPr>
        <w:pStyle w:val="Compact"/>
        <w:numPr>
          <w:ilvl w:val="0"/>
          <w:numId w:val="1034"/>
        </w:numPr>
      </w:pPr>
      <w:r>
        <w:rPr>
          <w:b/>
          <w:bCs/>
        </w:rPr>
        <w:t xml:space="preserve">Accessibility, Internationalisation and Low-Bandwidth Design</w:t>
      </w:r>
      <w:r>
        <w:t xml:space="preserve"> </w:t>
      </w:r>
      <w:r>
        <w:t xml:space="preserve">— APQ support (IR-023); telemetry throttling (IR-031); streaming AI responses (IR-099).</w:t>
      </w:r>
    </w:p>
    <w:bookmarkEnd w:id="541"/>
    <w:bookmarkEnd w:id="542"/>
    <w:bookmarkStart w:id="564" w:name="non-functional-requirements"/>
    <w:p>
      <w:pPr>
        <w:pStyle w:val="Heading1"/>
      </w:pPr>
      <w:r>
        <w:rPr>
          <w:rStyle w:val="SectionNumber"/>
        </w:rPr>
        <w:t xml:space="preserve">17</w:t>
      </w:r>
      <w:r>
        <w:tab/>
      </w:r>
      <w:r>
        <w:t xml:space="preserve">Non-Functional Requirements</w:t>
      </w:r>
    </w:p>
    <w:bookmarkStart w:id="543" w:name="overview-13"/>
    <w:p>
      <w:pPr>
        <w:pStyle w:val="Heading2"/>
      </w:pPr>
      <w:r>
        <w:rPr>
          <w:rStyle w:val="SectionNumber"/>
        </w:rPr>
        <w:t xml:space="preserve">17.1</w:t>
      </w:r>
      <w:r>
        <w:tab/>
      </w:r>
      <w:r>
        <w:t xml:space="preserve">Overview</w:t>
      </w:r>
    </w:p>
    <w:p>
      <w:pPr>
        <w:pStyle w:val="FirstParagraph"/>
      </w:pPr>
      <w:r>
        <w:t xml:space="preserve">This section specifies the system-level non-functional requirements (NFRs) for RoboCode.Africa and RoboCode Studio. These requirements define the quality attributes — performance, scalability, reliability, capacity, maintainability, portability, and compliance — that all functional modules must satisfy. They constitute binding engineering contracts, not aspirational targets.</w:t>
      </w:r>
    </w:p>
    <w:p>
      <w:pPr>
        <w:pStyle w:val="BodyText"/>
      </w:pPr>
      <w:r>
        <w:t xml:space="preserve">Requirements are grouped by quality attribute category, each identified with the prefix</w:t>
      </w:r>
      <w:r>
        <w:t xml:space="preserve"> </w:t>
      </w:r>
      <w:r>
        <w:rPr>
          <w:rStyle w:val="VerbatimChar"/>
        </w:rPr>
        <w:t xml:space="preserve">NFR-&lt;CAT&gt;-&lt;nnn&gt;</w:t>
      </w:r>
      <w:r>
        <w:t xml:space="preserve">. Priority is assigned using MoSCoW notation:</w:t>
      </w:r>
      <w:r>
        <w:t xml:space="preserve"> </w:t>
      </w:r>
      <w:r>
        <w:rPr>
          <w:b/>
          <w:bCs/>
        </w:rPr>
        <w:t xml:space="preserve">Must</w:t>
      </w:r>
      <w:r>
        <w:t xml:space="preserve"> </w:t>
      </w:r>
      <w:r>
        <w:t xml:space="preserve">/</w:t>
      </w:r>
      <w:r>
        <w:t xml:space="preserve"> </w:t>
      </w:r>
      <w:r>
        <w:rPr>
          <w:b/>
          <w:bCs/>
        </w:rPr>
        <w:t xml:space="preserve">Should</w:t>
      </w:r>
      <w:r>
        <w:t xml:space="preserve"> </w:t>
      </w:r>
      <w:r>
        <w:t xml:space="preserve">/</w:t>
      </w:r>
      <w:r>
        <w:t xml:space="preserve"> </w:t>
      </w:r>
      <w:r>
        <w:rPr>
          <w:b/>
          <w:bCs/>
        </w:rPr>
        <w:t xml:space="preserve">Could</w:t>
      </w:r>
      <w:r>
        <w:t xml:space="preserve"> </w:t>
      </w:r>
      <w:r>
        <w:t xml:space="preserve">/</w:t>
      </w:r>
      <w:r>
        <w:t xml:space="preserve"> </w:t>
      </w:r>
      <w:r>
        <w:rPr>
          <w:b/>
          <w:bCs/>
        </w:rPr>
        <w:t xml:space="preserve">Won-t (this release)</w:t>
      </w:r>
      <w:r>
        <w:t xml:space="preserve">. Every requirement includes a measurable acceptance criterion. Cross-references to functional modules use the prefix</w:t>
      </w:r>
      <w:r>
        <w:t xml:space="preserve"> </w:t>
      </w:r>
      <w:r>
        <w:rPr>
          <w:rStyle w:val="VerbatimChar"/>
        </w:rPr>
        <w:t xml:space="preserve">FR-&lt;MODULE&gt;-&lt;nnn&gt;</w:t>
      </w:r>
      <w:r>
        <w:t xml:space="preserve">; security requirements use</w:t>
      </w:r>
      <w:r>
        <w:t xml:space="preserve"> </w:t>
      </w:r>
      <w:r>
        <w:rPr>
          <w:rStyle w:val="VerbatimChar"/>
        </w:rPr>
        <w:t xml:space="preserve">SR-&lt;nnn&gt;</w:t>
      </w:r>
      <w:r>
        <w:t xml:space="preserve">; data requirements</w:t>
      </w:r>
      <w:r>
        <w:t xml:space="preserve"> </w:t>
      </w:r>
      <w:r>
        <w:rPr>
          <w:rStyle w:val="VerbatimChar"/>
        </w:rPr>
        <w:t xml:space="preserve">DR-&lt;nnn&gt;</w:t>
      </w:r>
      <w:r>
        <w:t xml:space="preserve">; architecture decisions</w:t>
      </w:r>
      <w:r>
        <w:t xml:space="preserve"> </w:t>
      </w:r>
      <w:r>
        <w:rPr>
          <w:rStyle w:val="VerbatimChar"/>
        </w:rPr>
        <w:t xml:space="preserve">AD-&lt;nn&gt;</w:t>
      </w:r>
      <w:r>
        <w:t xml:space="preserve"> </w:t>
      </w:r>
      <w:r>
        <w:t xml:space="preserve">(see "System Architecture", section 3).</w:t>
      </w:r>
    </w:p>
    <w:p>
      <w:pPr>
        <w:pStyle w:val="BodyText"/>
      </w:pPr>
      <w:r>
        <w:t xml:space="preserve">Child safety is the prime directive. Where a non-functional trade-off conflicts with safety or data-protection obligations, safety takes precedence unconditionally.</w:t>
      </w:r>
    </w:p>
    <w:p>
      <w:r>
        <w:pict>
          <v:rect style="width:0;height:1.5pt" o:hralign="center" o:hrstd="t" o:hr="t"/>
        </w:pict>
      </w:r>
    </w:p>
    <w:bookmarkEnd w:id="543"/>
    <w:bookmarkStart w:id="544" w:name="capacity-and-sizing-assumptions"/>
    <w:p>
      <w:pPr>
        <w:pStyle w:val="Heading2"/>
      </w:pPr>
      <w:r>
        <w:rPr>
          <w:rStyle w:val="SectionNumber"/>
        </w:rPr>
        <w:t xml:space="preserve">17.2</w:t>
      </w:r>
      <w:r>
        <w:tab/>
      </w:r>
      <w:r>
        <w:t xml:space="preserve">Capacity and Sizing Assumptions</w:t>
      </w:r>
    </w:p>
    <w:p>
      <w:pPr>
        <w:pStyle w:val="FirstParagraph"/>
      </w:pPr>
      <w:r>
        <w:t xml:space="preserve">Before stating measurable NFRs, the sizing model on which targets are calibrated is recorded here. Any material change to these assumptions must trigger a reassessment of dependent NFRs.</w:t>
      </w:r>
    </w:p>
    <w:p>
      <w:pPr>
        <w:pStyle w:val="SourceCode"/>
      </w:pPr>
      <w:r>
        <w:rPr>
          <w:rStyle w:val="VerbatimChar"/>
        </w:rPr>
        <w:t xml:space="preserve">+------------------------------------------------------------------+</w:t>
      </w:r>
      <w:r>
        <w:br/>
      </w:r>
      <w:r>
        <w:rPr>
          <w:rStyle w:val="VerbatimChar"/>
        </w:rPr>
        <w:t xml:space="preserve">|              RoboCode.Africa v1.0 Sizing Model                   |</w:t>
      </w:r>
      <w:r>
        <w:br/>
      </w:r>
      <w:r>
        <w:rPr>
          <w:rStyle w:val="VerbatimChar"/>
        </w:rPr>
        <w:t xml:space="preserve">+------------------------------------------------------------------+</w:t>
      </w:r>
      <w:r>
        <w:br/>
      </w:r>
      <w:r>
        <w:rPr>
          <w:rStyle w:val="VerbatimChar"/>
        </w:rPr>
        <w:t xml:space="preserve">| Dimension                 | v1.0 Target     | Peak Design Point  |</w:t>
      </w:r>
      <w:r>
        <w:br/>
      </w:r>
      <w:r>
        <w:rPr>
          <w:rStyle w:val="VerbatimChar"/>
        </w:rPr>
        <w:t xml:space="preserve">|---------------------------+-----------------+--------------------|</w:t>
      </w:r>
      <w:r>
        <w:br/>
      </w:r>
      <w:r>
        <w:rPr>
          <w:rStyle w:val="VerbatimChar"/>
        </w:rPr>
        <w:t xml:space="preserve">| Active school tenants     | 20              | 50                 |</w:t>
      </w:r>
      <w:r>
        <w:br/>
      </w:r>
      <w:r>
        <w:rPr>
          <w:rStyle w:val="VerbatimChar"/>
        </w:rPr>
        <w:t xml:space="preserve">| Students per school       | 10 – 1,500      | 1,500              |</w:t>
      </w:r>
      <w:r>
        <w:br/>
      </w:r>
      <w:r>
        <w:rPr>
          <w:rStyle w:val="VerbatimChar"/>
        </w:rPr>
        <w:t xml:space="preserve">| Total registered students | 10,000          | 30,000             |</w:t>
      </w:r>
      <w:r>
        <w:br/>
      </w:r>
      <w:r>
        <w:rPr>
          <w:rStyle w:val="VerbatimChar"/>
        </w:rPr>
        <w:t xml:space="preserve">| Peak concurrent students  | 2,000           | 5,000              |</w:t>
      </w:r>
      <w:r>
        <w:br/>
      </w:r>
      <w:r>
        <w:rPr>
          <w:rStyle w:val="VerbatimChar"/>
        </w:rPr>
        <w:t xml:space="preserve">| Peak concurrent teachers  | 200             | 500                 |</w:t>
      </w:r>
      <w:r>
        <w:br/>
      </w:r>
      <w:r>
        <w:rPr>
          <w:rStyle w:val="VerbatimChar"/>
        </w:rPr>
        <w:t xml:space="preserve">| Concurrent RSE sessions   | 2,000           | 5,000              |</w:t>
      </w:r>
      <w:r>
        <w:br/>
      </w:r>
      <w:r>
        <w:rPr>
          <w:rStyle w:val="VerbatimChar"/>
        </w:rPr>
        <w:t xml:space="preserve">|   (all client-side)       |   (zero server  |   compute for RSE) |</w:t>
      </w:r>
      <w:r>
        <w:br/>
      </w:r>
      <w:r>
        <w:rPr>
          <w:rStyle w:val="VerbatimChar"/>
        </w:rPr>
        <w:t xml:space="preserve">| Projects stored           | 500,000         | 2,000,000          |</w:t>
      </w:r>
      <w:r>
        <w:br/>
      </w:r>
      <w:r>
        <w:rPr>
          <w:rStyle w:val="VerbatimChar"/>
        </w:rPr>
        <w:t xml:space="preserve">| Project file avg. size    | 150 KB          | 500 KB             |</w:t>
      </w:r>
      <w:r>
        <w:br/>
      </w:r>
      <w:r>
        <w:rPr>
          <w:rStyle w:val="VerbatimChar"/>
        </w:rPr>
        <w:t xml:space="preserve">| S3 object storage         | 75 GB           | 1 TB               |</w:t>
      </w:r>
      <w:r>
        <w:br/>
      </w:r>
      <w:r>
        <w:rPr>
          <w:rStyle w:val="VerbatimChar"/>
        </w:rPr>
        <w:t xml:space="preserve">| API requests/s (avg.)     | 500 rps         | 2,000 rps          |</w:t>
      </w:r>
      <w:r>
        <w:br/>
      </w:r>
      <w:r>
        <w:rPr>
          <w:rStyle w:val="VerbatimChar"/>
        </w:rPr>
        <w:t xml:space="preserve">| WebSocket connections     | 4,000           | 10,000             |</w:t>
      </w:r>
      <w:r>
        <w:br/>
      </w:r>
      <w:r>
        <w:rPr>
          <w:rStyle w:val="VerbatimChar"/>
        </w:rPr>
        <w:t xml:space="preserve">| Redis memory (est.)       | 8 GB            | 32 GB              |</w:t>
      </w:r>
      <w:r>
        <w:br/>
      </w:r>
      <w:r>
        <w:rPr>
          <w:rStyle w:val="VerbatimChar"/>
        </w:rPr>
        <w:t xml:space="preserve">| PostgreSQL primary DB size| 50 GB           | 200 GB             |</w:t>
      </w:r>
      <w:r>
        <w:br/>
      </w:r>
      <w:r>
        <w:rPr>
          <w:rStyle w:val="VerbatimChar"/>
        </w:rPr>
        <w:t xml:space="preserve">+------------------------------------------------------------------+</w:t>
      </w:r>
    </w:p>
    <w:p>
      <w:pPr>
        <w:pStyle w:val="FirstParagraph"/>
      </w:pPr>
      <w:r>
        <w:t xml:space="preserve">These figures inform autoscaling policies, database provisioning, CDN cache sizing, and Redis allocation. The Compile Microservice is excluded from concurrent RSE session counts because the simulation loop runs entirely in the browser (AD-01).</w:t>
      </w:r>
    </w:p>
    <w:p>
      <w:r>
        <w:pict>
          <v:rect style="width:0;height:1.5pt" o:hralign="center" o:hrstd="t" o:hr="t"/>
        </w:pict>
      </w:r>
    </w:p>
    <w:bookmarkEnd w:id="544"/>
    <w:bookmarkStart w:id="548" w:name="performance-requirements"/>
    <w:p>
      <w:pPr>
        <w:pStyle w:val="Heading2"/>
      </w:pPr>
      <w:r>
        <w:rPr>
          <w:rStyle w:val="SectionNumber"/>
        </w:rPr>
        <w:t xml:space="preserve">17.3</w:t>
      </w:r>
      <w:r>
        <w:tab/>
      </w:r>
      <w:r>
        <w:t xml:space="preserve">Performance Requirements</w:t>
      </w:r>
    </w:p>
    <w:p>
      <w:pPr>
        <w:pStyle w:val="FirstParagraph"/>
      </w:pPr>
      <w:r>
        <w:t xml:space="preserve">Performance requirements are partitioned into four sub-categories: page load and time-to-interactive, simulation rendering and real-time factor, API and backend latency, and network/bandwidth behaviour.</w:t>
      </w:r>
    </w:p>
    <w:bookmarkStart w:id="545" w:name="page-load-and-time-to-interactive"/>
    <w:p>
      <w:pPr>
        <w:pStyle w:val="Heading3"/>
      </w:pPr>
      <w:r>
        <w:rPr>
          <w:rStyle w:val="SectionNumber"/>
        </w:rPr>
        <w:t xml:space="preserve">17.3.1</w:t>
      </w:r>
      <w:r>
        <w:tab/>
      </w:r>
      <w:r>
        <w:t xml:space="preserve">Page Load and Time-to-Interactive</w:t>
      </w:r>
    </w:p>
    <w:p>
      <w:pPr>
        <w:pStyle w:val="FirstParagraph"/>
      </w:pPr>
      <w:r>
        <w:t xml:space="preserve">The reference measurement configuration for page-load NFRs is:</w:t>
      </w:r>
    </w:p>
    <w:p>
      <w:pPr>
        <w:pStyle w:val="SourceCode"/>
      </w:pPr>
      <w:r>
        <w:rPr>
          <w:rStyle w:val="VerbatimChar"/>
        </w:rPr>
        <w:t xml:space="preserve">+-------------------------------------------------------------+</w:t>
      </w:r>
      <w:r>
        <w:br/>
      </w:r>
      <w:r>
        <w:rPr>
          <w:rStyle w:val="VerbatimChar"/>
        </w:rPr>
        <w:t xml:space="preserve">|           Performance Measurement Reference Config          |</w:t>
      </w:r>
      <w:r>
        <w:br/>
      </w:r>
      <w:r>
        <w:rPr>
          <w:rStyle w:val="VerbatimChar"/>
        </w:rPr>
        <w:t xml:space="preserve">+-------------------------------------------------------------+</w:t>
      </w:r>
      <w:r>
        <w:br/>
      </w:r>
      <w:r>
        <w:rPr>
          <w:rStyle w:val="VerbatimChar"/>
        </w:rPr>
        <w:t xml:space="preserve">| Network emulation  | Slow 4G: 8 Mbps down, 1.5 Mbps up,   |</w:t>
      </w:r>
      <w:r>
        <w:br/>
      </w:r>
      <w:r>
        <w:rPr>
          <w:rStyle w:val="VerbatimChar"/>
        </w:rPr>
        <w:t xml:space="preserve">|                    | 400 ms RTT (Chrome DevTools / Lighthouse|</w:t>
      </w:r>
      <w:r>
        <w:br/>
      </w:r>
      <w:r>
        <w:rPr>
          <w:rStyle w:val="VerbatimChar"/>
        </w:rPr>
        <w:t xml:space="preserve">|                    | lab mode). Represents Tier B students.  |</w:t>
      </w:r>
      <w:r>
        <w:br/>
      </w:r>
      <w:r>
        <w:rPr>
          <w:rStyle w:val="VerbatimChar"/>
        </w:rPr>
        <w:t xml:space="preserve">+-------------------------------------------------------------+</w:t>
      </w:r>
      <w:r>
        <w:br/>
      </w:r>
      <w:r>
        <w:rPr>
          <w:rStyle w:val="VerbatimChar"/>
        </w:rPr>
        <w:t xml:space="preserve">| Reference device   | Tier 1: ARM Cortex-A72, 2 GB RAM,     |</w:t>
      </w:r>
      <w:r>
        <w:br/>
      </w:r>
      <w:r>
        <w:rPr>
          <w:rStyle w:val="VerbatimChar"/>
        </w:rPr>
        <w:t xml:space="preserve">|                    | ChromeOS (Chromebook). This is the      |</w:t>
      </w:r>
      <w:r>
        <w:br/>
      </w:r>
      <w:r>
        <w:rPr>
          <w:rStyle w:val="VerbatimChar"/>
        </w:rPr>
        <w:t xml:space="preserve">|                    | minimum supported device for the full   |</w:t>
      </w:r>
      <w:r>
        <w:br/>
      </w:r>
      <w:r>
        <w:rPr>
          <w:rStyle w:val="VerbatimChar"/>
        </w:rPr>
        <w:t xml:space="preserve">|                    | 2D student experience.                  |</w:t>
      </w:r>
      <w:r>
        <w:br/>
      </w:r>
      <w:r>
        <w:rPr>
          <w:rStyle w:val="VerbatimChar"/>
        </w:rPr>
        <w:t xml:space="preserve">+-------------------------------------------------------------+</w:t>
      </w:r>
      <w:r>
        <w:br/>
      </w:r>
      <w:r>
        <w:rPr>
          <w:rStyle w:val="VerbatimChar"/>
        </w:rPr>
        <w:t xml:space="preserve">| CDN edge           | Closest African CDN PoP                |</w:t>
      </w:r>
      <w:r>
        <w:br/>
      </w:r>
      <w:r>
        <w:rPr>
          <w:rStyle w:val="VerbatimChar"/>
        </w:rPr>
        <w:t xml:space="preserve">|                    | (Cloudflare/CloudFront Johannesburg     |</w:t>
      </w:r>
      <w:r>
        <w:br/>
      </w:r>
      <w:r>
        <w:rPr>
          <w:rStyle w:val="VerbatimChar"/>
        </w:rPr>
        <w:t xml:space="preserve">|                    | or Nairobi). Not the origin.            |</w:t>
      </w:r>
      <w:r>
        <w:br/>
      </w:r>
      <w:r>
        <w:rPr>
          <w:rStyle w:val="VerbatimChar"/>
        </w:rPr>
        <w:t xml:space="preserve">+-------------------------------------------------------------+</w:t>
      </w:r>
      <w:r>
        <w:br/>
      </w:r>
      <w:r>
        <w:rPr>
          <w:rStyle w:val="VerbatimChar"/>
        </w:rPr>
        <w:t xml:space="preserve">| Measurement tool   | Lighthouse 11+ lab report (CI); real-  |</w:t>
      </w:r>
      <w:r>
        <w:br/>
      </w:r>
      <w:r>
        <w:rPr>
          <w:rStyle w:val="VerbatimChar"/>
        </w:rPr>
        <w:t xml:space="preserve">|                    | user monitoring (RUM) via OpenTelemetry |</w:t>
      </w:r>
      <w:r>
        <w:br/>
      </w:r>
      <w:r>
        <w:rPr>
          <w:rStyle w:val="VerbatimChar"/>
        </w:rPr>
        <w:t xml:space="preserve">|                    | for p50/p75/p95 field data.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NFR-PERF-001</w:t>
            </w:r>
          </w:p>
        </w:tc>
        <w:tc>
          <w:tcPr/>
          <w:p>
            <w:pPr>
              <w:pStyle w:val="Compact"/>
            </w:pPr>
            <w:r>
              <w:t xml:space="preserve">The marketing site home page (</w:t>
            </w:r>
            <w:r>
              <w:rPr>
                <w:rStyle w:val="VerbatimChar"/>
              </w:rPr>
              <w:t xml:space="preserve">robocode.africa</w:t>
            </w:r>
            <w:r>
              <w:t xml:space="preserve">) shall achieve Largest Contentful Paint (LCP) ≤ 2.5 s.</w:t>
            </w:r>
          </w:p>
        </w:tc>
        <w:tc>
          <w:tcPr/>
          <w:p>
            <w:pPr>
              <w:pStyle w:val="Compact"/>
            </w:pPr>
            <w:r>
              <w:t xml:space="preserve">Must</w:t>
            </w:r>
          </w:p>
        </w:tc>
        <w:tc>
          <w:tcPr/>
          <w:p>
            <w:pPr>
              <w:pStyle w:val="Compact"/>
            </w:pPr>
            <w:r>
              <w:t xml:space="preserve">Lighthouse lab score at reference config. CI gate: build fails if LCP &gt; 2.5 s. Aligns with UR-NFR-070.</w:t>
            </w:r>
          </w:p>
        </w:tc>
      </w:tr>
      <w:tr>
        <w:tc>
          <w:tcPr/>
          <w:p>
            <w:pPr>
              <w:pStyle w:val="Compact"/>
            </w:pPr>
            <w:r>
              <w:t xml:space="preserve">NFR-PERF-002</w:t>
            </w:r>
          </w:p>
        </w:tc>
        <w:tc>
          <w:tcPr/>
          <w:p>
            <w:pPr>
              <w:pStyle w:val="Compact"/>
            </w:pPr>
            <w:r>
              <w:t xml:space="preserve">The marketing site home page shall achieve a Cumulative Layout Shift (CLS) score ≤ 0.10.</w:t>
            </w:r>
          </w:p>
        </w:tc>
        <w:tc>
          <w:tcPr/>
          <w:p>
            <w:pPr>
              <w:pStyle w:val="Compact"/>
            </w:pPr>
            <w:r>
              <w:t xml:space="preserve">Must</w:t>
            </w:r>
          </w:p>
        </w:tc>
        <w:tc>
          <w:tcPr/>
          <w:p>
            <w:pPr>
              <w:pStyle w:val="Compact"/>
            </w:pPr>
            <w:r>
              <w:t xml:space="preserve">Lighthouse lab and field RUM. CLS &gt; 0.10 blocks deployment.</w:t>
            </w:r>
          </w:p>
        </w:tc>
      </w:tr>
      <w:tr>
        <w:tc>
          <w:tcPr/>
          <w:p>
            <w:pPr>
              <w:pStyle w:val="Compact"/>
            </w:pPr>
            <w:r>
              <w:t xml:space="preserve">NFR-PERF-003</w:t>
            </w:r>
          </w:p>
        </w:tc>
        <w:tc>
          <w:tcPr/>
          <w:p>
            <w:pPr>
              <w:pStyle w:val="Compact"/>
            </w:pPr>
            <w:r>
              <w:t xml:space="preserve">The student dashboard page (post-login) shall reach Time to Interactive (TTI) ≤ 5 s on a Tier 1 device over Slow 4G.</w:t>
            </w:r>
          </w:p>
        </w:tc>
        <w:tc>
          <w:tcPr/>
          <w:p>
            <w:pPr>
              <w:pStyle w:val="Compact"/>
            </w:pPr>
            <w:r>
              <w:t xml:space="preserve">Must</w:t>
            </w:r>
          </w:p>
        </w:tc>
        <w:tc>
          <w:tcPr/>
          <w:p>
            <w:pPr>
              <w:pStyle w:val="Compact"/>
            </w:pPr>
            <w:r>
              <w:t xml:space="preserve">Lighthouse TTI at reference config, 75th percentile. Aligns with UR-NFR-071.</w:t>
            </w:r>
          </w:p>
        </w:tc>
      </w:tr>
      <w:tr>
        <w:tc>
          <w:tcPr/>
          <w:p>
            <w:pPr>
              <w:pStyle w:val="Compact"/>
            </w:pPr>
            <w:r>
              <w:t xml:space="preserve">NFR-PERF-004</w:t>
            </w:r>
          </w:p>
        </w:tc>
        <w:tc>
          <w:tcPr/>
          <w:p>
            <w:pPr>
              <w:pStyle w:val="Compact"/>
            </w:pPr>
            <w:r>
              <w:t xml:space="preserve">RoboCode Studio shall present an interactive canvas (first component placeable, simulation controls enabled) within 8 s of navigation start on a Tier 1 device over Slow 4G for an existing project.</w:t>
            </w:r>
          </w:p>
        </w:tc>
        <w:tc>
          <w:tcPr/>
          <w:p>
            <w:pPr>
              <w:pStyle w:val="Compact"/>
            </w:pPr>
            <w:r>
              <w:t xml:space="preserve">Must</w:t>
            </w:r>
          </w:p>
        </w:tc>
        <w:tc>
          <w:tcPr/>
          <w:p>
            <w:pPr>
              <w:pStyle w:val="Compact"/>
            </w:pPr>
            <w:r>
              <w:t xml:space="preserve">Measured from browser</w:t>
            </w:r>
            <w:r>
              <w:t xml:space="preserve"> </w:t>
            </w:r>
            <w:r>
              <w:rPr>
                <w:rStyle w:val="VerbatimChar"/>
              </w:rPr>
              <w:t xml:space="preserve">navigationStart</w:t>
            </w:r>
            <w:r>
              <w:t xml:space="preserve"> </w:t>
            </w:r>
            <w:r>
              <w:t xml:space="preserve">to custom performance mark</w:t>
            </w:r>
            <w:r>
              <w:t xml:space="preserve"> </w:t>
            </w:r>
            <w:r>
              <w:rPr>
                <w:rStyle w:val="VerbatimChar"/>
              </w:rPr>
              <w:t xml:space="preserve">studio:canvas:ready</w:t>
            </w:r>
            <w:r>
              <w:t xml:space="preserve">. Aligns with UR-NFR-072.</w:t>
            </w:r>
          </w:p>
        </w:tc>
      </w:tr>
      <w:tr>
        <w:tc>
          <w:tcPr/>
          <w:p>
            <w:pPr>
              <w:pStyle w:val="Compact"/>
            </w:pPr>
            <w:r>
              <w:t xml:space="preserve">NFR-PERF-005</w:t>
            </w:r>
          </w:p>
        </w:tc>
        <w:tc>
          <w:tcPr/>
          <w:p>
            <w:pPr>
              <w:pStyle w:val="Compact"/>
            </w:pPr>
            <w:r>
              <w:t xml:space="preserve">Subsequent client-side page transitions within the platform shell (Next.js App Router client navigation) shall complete in ≤ 1.5 s, excluding the initial full-page load.</w:t>
            </w:r>
          </w:p>
        </w:tc>
        <w:tc>
          <w:tcPr/>
          <w:p>
            <w:pPr>
              <w:pStyle w:val="Compact"/>
            </w:pPr>
            <w:r>
              <w:t xml:space="preserve">Should</w:t>
            </w:r>
          </w:p>
        </w:tc>
        <w:tc>
          <w:tcPr/>
          <w:p>
            <w:pPr>
              <w:pStyle w:val="Compact"/>
            </w:pPr>
            <w:r>
              <w:t xml:space="preserve">Measured via</w:t>
            </w:r>
            <w:r>
              <w:t xml:space="preserve"> </w:t>
            </w:r>
            <w:r>
              <w:rPr>
                <w:rStyle w:val="VerbatimChar"/>
              </w:rPr>
              <w:t xml:space="preserve">PerformanceObserver</w:t>
            </w:r>
            <w:r>
              <w:t xml:space="preserve"> </w:t>
            </w:r>
            <w:r>
              <w:t xml:space="preserve">navigation entries in RUM. Covers dashboard → project, project → task, leaderboard → profile. Aligns with UR-NFR-073.</w:t>
            </w:r>
          </w:p>
        </w:tc>
      </w:tr>
      <w:tr>
        <w:tc>
          <w:tcPr/>
          <w:p>
            <w:pPr>
              <w:pStyle w:val="Compact"/>
            </w:pPr>
            <w:r>
              <w:t xml:space="preserve">NFR-PERF-006</w:t>
            </w:r>
          </w:p>
        </w:tc>
        <w:tc>
          <w:tcPr/>
          <w:p>
            <w:pPr>
              <w:pStyle w:val="Compact"/>
            </w:pPr>
            <w:r>
              <w:t xml:space="preserve">The total compressed JavaScript bundle delivered for the initial RoboCode Studio SPA load shall not exceed 2 MB (Brotli). Monaco editor and AVR/ESP32 WASM binaries are excluded and must be loaded lazily.</w:t>
            </w:r>
          </w:p>
        </w:tc>
        <w:tc>
          <w:tcPr/>
          <w:p>
            <w:pPr>
              <w:pStyle w:val="Compact"/>
            </w:pPr>
            <w:r>
              <w:t xml:space="preserve">Should</w:t>
            </w:r>
          </w:p>
        </w:tc>
        <w:tc>
          <w:tcPr/>
          <w:p>
            <w:pPr>
              <w:pStyle w:val="Compact"/>
            </w:pPr>
            <w:r>
              <w:t xml:space="preserve">Webpack/Next.js bundle analyser runs in CI; build emits a warning at 1.8 MB and fails at 2 MB. Aligns with UR-NFR-063.</w:t>
            </w:r>
          </w:p>
        </w:tc>
      </w:tr>
      <w:tr>
        <w:tc>
          <w:tcPr/>
          <w:p>
            <w:pPr>
              <w:pStyle w:val="Compact"/>
            </w:pPr>
            <w:r>
              <w:t xml:space="preserve">NFR-PERF-007</w:t>
            </w:r>
          </w:p>
        </w:tc>
        <w:tc>
          <w:tcPr/>
          <w:p>
            <w:pPr>
              <w:pStyle w:val="Compact"/>
            </w:pPr>
            <w:r>
              <w:t xml:space="preserve">Monaco editor chunks and the AVR/ESP32 WASM binaries shall be loaded on-demand (lazy import), not included in the critical rendering path.</w:t>
            </w:r>
          </w:p>
        </w:tc>
        <w:tc>
          <w:tcPr/>
          <w:p>
            <w:pPr>
              <w:pStyle w:val="Compact"/>
            </w:pPr>
            <w:r>
              <w:t xml:space="preserve">Must</w:t>
            </w:r>
          </w:p>
        </w:tc>
        <w:tc>
          <w:tcPr/>
          <w:p>
            <w:pPr>
              <w:pStyle w:val="Compact"/>
            </w:pPr>
            <w:r>
              <w:t xml:space="preserve">Verified by Network waterfall analysis in CI: no WASM or Monaco request in the first 3 s of a Studio load. Aligns with UR-NFR-064.</w:t>
            </w:r>
          </w:p>
        </w:tc>
      </w:tr>
      <w:tr>
        <w:tc>
          <w:tcPr/>
          <w:p>
            <w:pPr>
              <w:pStyle w:val="Compact"/>
            </w:pPr>
            <w:r>
              <w:t xml:space="preserve">NFR-PERF-008</w:t>
            </w:r>
          </w:p>
        </w:tc>
        <w:tc>
          <w:tcPr/>
          <w:p>
            <w:pPr>
              <w:pStyle w:val="Compact"/>
            </w:pPr>
            <w:r>
              <w:t xml:space="preserve">The RoboCode Studio canvas shall not block the browser main thread for more than 50 ms during any user interaction (drag, wire routing, property panel open), as measured by the Long Tasks API.</w:t>
            </w:r>
          </w:p>
        </w:tc>
        <w:tc>
          <w:tcPr/>
          <w:p>
            <w:pPr>
              <w:pStyle w:val="Compact"/>
            </w:pPr>
            <w:r>
              <w:t xml:space="preserve">Should</w:t>
            </w:r>
          </w:p>
        </w:tc>
        <w:tc>
          <w:tcPr/>
          <w:p>
            <w:pPr>
              <w:pStyle w:val="Compact"/>
            </w:pPr>
            <w:r>
              <w:t xml:space="preserve">Long-task violations reported to the OpenTelemetry observability stack. Aligns with UR-NFR-066.</w:t>
            </w:r>
          </w:p>
        </w:tc>
      </w:tr>
      <w:tr>
        <w:tc>
          <w:tcPr/>
          <w:p>
            <w:pPr>
              <w:pStyle w:val="Compact"/>
            </w:pPr>
            <w:r>
              <w:t xml:space="preserve">NFR-PERF-009</w:t>
            </w:r>
          </w:p>
        </w:tc>
        <w:tc>
          <w:tcPr/>
          <w:p>
            <w:pPr>
              <w:pStyle w:val="Compact"/>
            </w:pPr>
            <w:r>
              <w:t xml:space="preserve">A typical student session (20-component 2D circuit, active Monaco editor, one open project) shall consume no more than 512 MB of browser heap memory, measured by</w:t>
            </w:r>
            <w:r>
              <w:t xml:space="preserve"> </w:t>
            </w:r>
            <w:r>
              <w:rPr>
                <w:rStyle w:val="VerbatimChar"/>
              </w:rPr>
              <w:t xml:space="preserve">performance.memory.usedJSHeapSize</w:t>
            </w:r>
            <w:r>
              <w:t xml:space="preserve"> </w:t>
            </w:r>
            <w:r>
              <w:t xml:space="preserve">in Chrome.</w:t>
            </w:r>
          </w:p>
        </w:tc>
        <w:tc>
          <w:tcPr/>
          <w:p>
            <w:pPr>
              <w:pStyle w:val="Compact"/>
            </w:pPr>
            <w:r>
              <w:t xml:space="preserve">Should</w:t>
            </w:r>
          </w:p>
        </w:tc>
        <w:tc>
          <w:tcPr/>
          <w:p>
            <w:pPr>
              <w:pStyle w:val="Compact"/>
            </w:pPr>
            <w:r>
              <w:t xml:space="preserve">Automated performance regression test in CI. Measured after 10 min of active use. Aligns with UR-NFR-067.</w:t>
            </w:r>
          </w:p>
        </w:tc>
      </w:tr>
      <w:tr>
        <w:tc>
          <w:tcPr/>
          <w:p>
            <w:pPr>
              <w:pStyle w:val="Compact"/>
            </w:pPr>
            <w:r>
              <w:t xml:space="preserve">NFR-PERF-010</w:t>
            </w:r>
          </w:p>
        </w:tc>
        <w:tc>
          <w:tcPr/>
          <w:p>
            <w:pPr>
              <w:pStyle w:val="Compact"/>
            </w:pPr>
            <w:r>
              <w:t xml:space="preserve">All platform assets (JS bundles, CSS, WASM, 3D models, component images) served from the CDN shall be delivered with appropriate cache headers enabling browser caching for at minimum 7 days for versioned/hashed assets and 5 minutes for API responses.</w:t>
            </w:r>
          </w:p>
        </w:tc>
        <w:tc>
          <w:tcPr/>
          <w:p>
            <w:pPr>
              <w:pStyle w:val="Compact"/>
            </w:pPr>
            <w:r>
              <w:t xml:space="preserve">Must</w:t>
            </w:r>
          </w:p>
        </w:tc>
        <w:tc>
          <w:tcPr/>
          <w:p>
            <w:pPr>
              <w:pStyle w:val="Compact"/>
            </w:pPr>
            <w:r>
              <w:t xml:space="preserve">Cache-Control and ETag headers verified in CI response-header checks.</w:t>
            </w:r>
          </w:p>
        </w:tc>
      </w:tr>
    </w:tbl>
    <w:bookmarkEnd w:id="545"/>
    <w:bookmarkStart w:id="546" w:name="Xf6d374cced14cd591cc183ec401a32cfdce1be1"/>
    <w:p>
      <w:pPr>
        <w:pStyle w:val="Heading3"/>
      </w:pPr>
      <w:r>
        <w:rPr>
          <w:rStyle w:val="SectionNumber"/>
        </w:rPr>
        <w:t xml:space="preserve">17.3.2</w:t>
      </w:r>
      <w:r>
        <w:tab/>
      </w:r>
      <w:r>
        <w:t xml:space="preserve">Simulation Rendering and Real-Time Factor</w:t>
      </w:r>
    </w:p>
    <w:p>
      <w:pPr>
        <w:pStyle w:val="FirstParagraph"/>
      </w:pPr>
      <w:r>
        <w:t xml:space="preserve">The RSE runs entirely in the browser (AD-01). Performance targets for the simulation are device-tier dependent.</w:t>
      </w:r>
    </w:p>
    <w:p>
      <w:pPr>
        <w:pStyle w:val="SourceCode"/>
      </w:pPr>
      <w:r>
        <w:rPr>
          <w:rStyle w:val="VerbatimChar"/>
        </w:rPr>
        <w:t xml:space="preserve">+------------------------------------------------------------------+</w:t>
      </w:r>
      <w:r>
        <w:br/>
      </w:r>
      <w:r>
        <w:rPr>
          <w:rStyle w:val="VerbatimChar"/>
        </w:rPr>
        <w:t xml:space="preserve">|           Simulation Performance Tier Targets                    |</w:t>
      </w:r>
      <w:r>
        <w:br/>
      </w:r>
      <w:r>
        <w:rPr>
          <w:rStyle w:val="VerbatimChar"/>
        </w:rPr>
        <w:t xml:space="preserve">+------------------------------------------------------------------+</w:t>
      </w:r>
      <w:r>
        <w:br/>
      </w:r>
      <w:r>
        <w:rPr>
          <w:rStyle w:val="VerbatimChar"/>
        </w:rPr>
        <w:t xml:space="preserve">| Tier 1 — Low-end: ARM Cortex-A72, 2 GB RAM, 720p             |</w:t>
      </w:r>
      <w:r>
        <w:br/>
      </w:r>
      <w:r>
        <w:rPr>
          <w:rStyle w:val="VerbatimChar"/>
        </w:rPr>
        <w:t xml:space="preserve">|   2D (wokwi-elements): &gt;= 30 FPS for &lt;= 20 active components |</w:t>
      </w:r>
      <w:r>
        <w:br/>
      </w:r>
      <w:r>
        <w:rPr>
          <w:rStyle w:val="VerbatimChar"/>
        </w:rPr>
        <w:t xml:space="preserve">|   3D (Three.js/R3F):   NOT SUPPORTED — auto-degrades to 2D   |</w:t>
      </w:r>
      <w:r>
        <w:br/>
      </w:r>
      <w:r>
        <w:rPr>
          <w:rStyle w:val="VerbatimChar"/>
        </w:rPr>
        <w:t xml:space="preserve">|   Simulated AVR clock: &gt;= 1 MHz (16 MHz target with throttle) |</w:t>
      </w:r>
      <w:r>
        <w:br/>
      </w:r>
      <w:r>
        <w:rPr>
          <w:rStyle w:val="VerbatimChar"/>
        </w:rPr>
        <w:t xml:space="preserve">+------------------------------------------------------------------+</w:t>
      </w:r>
      <w:r>
        <w:br/>
      </w:r>
      <w:r>
        <w:rPr>
          <w:rStyle w:val="VerbatimChar"/>
        </w:rPr>
        <w:t xml:space="preserve">| Tier 2 — Mid-range: x86/ARM, 4 GB RAM, 1080p                 |</w:t>
      </w:r>
      <w:r>
        <w:br/>
      </w:r>
      <w:r>
        <w:rPr>
          <w:rStyle w:val="VerbatimChar"/>
        </w:rPr>
        <w:t xml:space="preserve">|   2D:  &gt;= 60 FPS                                               |</w:t>
      </w:r>
      <w:r>
        <w:br/>
      </w:r>
      <w:r>
        <w:rPr>
          <w:rStyle w:val="VerbatimChar"/>
        </w:rPr>
        <w:t xml:space="preserve">|   3D:  &gt;= 30 FPS (WebGL2)                                     |</w:t>
      </w:r>
      <w:r>
        <w:br/>
      </w:r>
      <w:r>
        <w:rPr>
          <w:rStyle w:val="VerbatimChar"/>
        </w:rPr>
        <w:t xml:space="preserve">|   Simulated AVR clock: &gt;= 8 MHz                               |</w:t>
      </w:r>
      <w:r>
        <w:br/>
      </w:r>
      <w:r>
        <w:rPr>
          <w:rStyle w:val="VerbatimChar"/>
        </w:rPr>
        <w:t xml:space="preserve">+------------------------------------------------------------------+</w:t>
      </w:r>
      <w:r>
        <w:br/>
      </w:r>
      <w:r>
        <w:rPr>
          <w:rStyle w:val="VerbatimChar"/>
        </w:rPr>
        <w:t xml:space="preserve">| Tier 3 — High-end: 8 GB+ RAM, dedicated GPU                   |</w:t>
      </w:r>
      <w:r>
        <w:br/>
      </w:r>
      <w:r>
        <w:rPr>
          <w:rStyle w:val="VerbatimChar"/>
        </w:rPr>
        <w:t xml:space="preserve">|   2D:  &gt;= 60 FPS                                               |</w:t>
      </w:r>
      <w:r>
        <w:br/>
      </w:r>
      <w:r>
        <w:rPr>
          <w:rStyle w:val="VerbatimChar"/>
        </w:rPr>
        <w:t xml:space="preserve">|   3D:  &gt;= 60 FPS (WebGL2 / progressive WebGPU)               |</w:t>
      </w:r>
      <w:r>
        <w:br/>
      </w:r>
      <w:r>
        <w:rPr>
          <w:rStyle w:val="VerbatimChar"/>
        </w:rPr>
        <w:t xml:space="preserve">|   Simulated AVR clock: &gt;= 16 MHz (full speed)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NFR-PERF-020</w:t>
            </w:r>
          </w:p>
        </w:tc>
        <w:tc>
          <w:tcPr/>
          <w:p>
            <w:pPr>
              <w:pStyle w:val="Compact"/>
            </w:pPr>
            <w:r>
              <w:t xml:space="preserve">The RSE 2D rendering path shall maintain a minimum of 30 FPS on a Tier 1 device for a circuit containing up to 20 active components (LEDs, LCD, servo, HC-SR04), measured in Chrome on a reference Chromebook during an active simulation run.</w:t>
            </w:r>
          </w:p>
        </w:tc>
        <w:tc>
          <w:tcPr/>
          <w:p>
            <w:pPr>
              <w:pStyle w:val="Compact"/>
            </w:pPr>
            <w:r>
              <w:t xml:space="preserve">Must</w:t>
            </w:r>
          </w:p>
        </w:tc>
        <w:tc>
          <w:tcPr/>
          <w:p>
            <w:pPr>
              <w:pStyle w:val="Compact"/>
            </w:pPr>
            <w:r>
              <w:t xml:space="preserve">FPS measured via</w:t>
            </w:r>
            <w:r>
              <w:t xml:space="preserve"> </w:t>
            </w:r>
            <w:r>
              <w:rPr>
                <w:rStyle w:val="VerbatimChar"/>
              </w:rPr>
              <w:t xml:space="preserve">requestAnimationFrame</w:t>
            </w:r>
            <w:r>
              <w:t xml:space="preserve"> </w:t>
            </w:r>
            <w:r>
              <w:t xml:space="preserve">delta over a 10-second window. Aligns with UR-NFR-060.</w:t>
            </w:r>
          </w:p>
        </w:tc>
      </w:tr>
      <w:tr>
        <w:tc>
          <w:tcPr/>
          <w:p>
            <w:pPr>
              <w:pStyle w:val="Compact"/>
            </w:pPr>
            <w:r>
              <w:t xml:space="preserve">NFR-PERF-021</w:t>
            </w:r>
          </w:p>
        </w:tc>
        <w:tc>
          <w:tcPr/>
          <w:p>
            <w:pPr>
              <w:pStyle w:val="Compact"/>
            </w:pPr>
            <w:r>
              <w:t xml:space="preserve">The RSE 3D rendering path shall maintain a minimum of 30 FPS on a Tier 2 device for a circuit containing up to 20 active components, using WebGL2 via Three.js / React Three Fiber.</w:t>
            </w:r>
          </w:p>
        </w:tc>
        <w:tc>
          <w:tcPr/>
          <w:p>
            <w:pPr>
              <w:pStyle w:val="Compact"/>
            </w:pPr>
            <w:r>
              <w:t xml:space="preserve">Should</w:t>
            </w:r>
          </w:p>
        </w:tc>
        <w:tc>
          <w:tcPr/>
          <w:p>
            <w:pPr>
              <w:pStyle w:val="Compact"/>
            </w:pPr>
            <w:r>
              <w:t xml:space="preserve">FPS measured via Three.js</w:t>
            </w:r>
            <w:r>
              <w:t xml:space="preserve"> </w:t>
            </w:r>
            <w:r>
              <w:rPr>
                <w:rStyle w:val="VerbatimChar"/>
              </w:rPr>
              <w:t xml:space="preserve">renderer.info.render.frame</w:t>
            </w:r>
            <w:r>
              <w:t xml:space="preserve"> </w:t>
            </w:r>
            <w:r>
              <w:t xml:space="preserve">delta. Measured on an Intel Core i5-class laptop with integrated GPU.</w:t>
            </w:r>
          </w:p>
        </w:tc>
      </w:tr>
      <w:tr>
        <w:tc>
          <w:tcPr/>
          <w:p>
            <w:pPr>
              <w:pStyle w:val="Compact"/>
            </w:pPr>
            <w:r>
              <w:t xml:space="preserve">NFR-PERF-022</w:t>
            </w:r>
          </w:p>
        </w:tc>
        <w:tc>
          <w:tcPr/>
          <w:p>
            <w:pPr>
              <w:pStyle w:val="Compact"/>
            </w:pPr>
            <w:r>
              <w:t xml:space="preserve">The simulated AVR clock on a Tier 1 device shall achieve at minimum 1 MHz (out of 16 MHz nominal). Tier 2 shall achieve at minimum 8 MHz. Tier 3 shall achieve full 16 MHz.</w:t>
            </w:r>
          </w:p>
        </w:tc>
        <w:tc>
          <w:tcPr/>
          <w:p>
            <w:pPr>
              <w:pStyle w:val="Compact"/>
            </w:pPr>
            <w:r>
              <w:t xml:space="preserve">Must</w:t>
            </w:r>
          </w:p>
        </w:tc>
        <w:tc>
          <w:tcPr/>
          <w:p>
            <w:pPr>
              <w:pStyle w:val="Compact"/>
            </w:pPr>
            <w:r>
              <w:t xml:space="preserve">Measured by running a firmware timing benchmark sketch and comparing simulated timer counts to real-time elapsed. Throttling is permitted for lower tiers.</w:t>
            </w:r>
          </w:p>
        </w:tc>
      </w:tr>
      <w:tr>
        <w:tc>
          <w:tcPr/>
          <w:p>
            <w:pPr>
              <w:pStyle w:val="Compact"/>
            </w:pPr>
            <w:r>
              <w:t xml:space="preserve">NFR-PERF-023</w:t>
            </w:r>
          </w:p>
        </w:tc>
        <w:tc>
          <w:tcPr/>
          <w:p>
            <w:pPr>
              <w:pStyle w:val="Compact"/>
            </w:pPr>
            <w:r>
              <w:t xml:space="preserve">The 3D-to-2D degradation detection and switch shall complete within 3 s of first canvas load. No blank canvas or error screen shall be shown during the switch; a spinner with "Loading your workspace…" is displayed.</w:t>
            </w:r>
          </w:p>
        </w:tc>
        <w:tc>
          <w:tcPr/>
          <w:p>
            <w:pPr>
              <w:pStyle w:val="Compact"/>
            </w:pPr>
            <w:r>
              <w:t xml:space="preserve">Must</w:t>
            </w:r>
          </w:p>
        </w:tc>
        <w:tc>
          <w:tcPr/>
          <w:p>
            <w:pPr>
              <w:pStyle w:val="Compact"/>
            </w:pPr>
            <w:r>
              <w:t xml:space="preserve">Automated test: load Studio on a WebGL2-disabled browser; assert canvas displays correctly within 3 s. Aligns with UR-NFR-062.</w:t>
            </w:r>
          </w:p>
        </w:tc>
      </w:tr>
      <w:tr>
        <w:tc>
          <w:tcPr/>
          <w:p>
            <w:pPr>
              <w:pStyle w:val="Compact"/>
            </w:pPr>
            <w:r>
              <w:t xml:space="preserve">NFR-PERF-024</w:t>
            </w:r>
          </w:p>
        </w:tc>
        <w:tc>
          <w:tcPr/>
          <w:p>
            <w:pPr>
              <w:pStyle w:val="Compact"/>
            </w:pPr>
            <w:r>
              <w:t xml:space="preserve">Simulation input events (button press, potentiometer change, joystick move) shall be reflected in observable component output (LED state change, LCD update) within 100 ms on a Tier 1 device.</w:t>
            </w:r>
          </w:p>
        </w:tc>
        <w:tc>
          <w:tcPr/>
          <w:p>
            <w:pPr>
              <w:pStyle w:val="Compact"/>
            </w:pPr>
            <w:r>
              <w:t xml:space="preserve">Must</w:t>
            </w:r>
          </w:p>
        </w:tc>
        <w:tc>
          <w:tcPr/>
          <w:p>
            <w:pPr>
              <w:pStyle w:val="Compact"/>
            </w:pPr>
            <w:r>
              <w:t xml:space="preserve">Measured from DOM input event to wokwi-elements visual state change via</w:t>
            </w:r>
            <w:r>
              <w:t xml:space="preserve"> </w:t>
            </w:r>
            <w:r>
              <w:rPr>
                <w:rStyle w:val="VerbatimChar"/>
              </w:rPr>
              <w:t xml:space="preserve">MutationObserver</w:t>
            </w:r>
            <w:r>
              <w:t xml:space="preserve">.</w:t>
            </w:r>
          </w:p>
        </w:tc>
      </w:tr>
      <w:tr>
        <w:tc>
          <w:tcPr/>
          <w:p>
            <w:pPr>
              <w:pStyle w:val="Compact"/>
            </w:pPr>
            <w:r>
              <w:t xml:space="preserve">NFR-PERF-025</w:t>
            </w:r>
          </w:p>
        </w:tc>
        <w:tc>
          <w:tcPr/>
          <w:p>
            <w:pPr>
              <w:pStyle w:val="Compact"/>
            </w:pPr>
            <w:r>
              <w:t xml:space="preserve">RSE Web Worker message round-trip time for a pin-state update cycle shall not exceed 16 ms (one frame budget at 60 Hz) on a Tier 2 device.</w:t>
            </w:r>
          </w:p>
        </w:tc>
        <w:tc>
          <w:tcPr/>
          <w:p>
            <w:pPr>
              <w:pStyle w:val="Compact"/>
            </w:pPr>
            <w:r>
              <w:t xml:space="preserve">Should</w:t>
            </w:r>
          </w:p>
        </w:tc>
        <w:tc>
          <w:tcPr/>
          <w:p>
            <w:pPr>
              <w:pStyle w:val="Compact"/>
            </w:pPr>
            <w:r>
              <w:t xml:space="preserve">Measured with</w:t>
            </w:r>
            <w:r>
              <w:t xml:space="preserve"> </w:t>
            </w:r>
            <w:r>
              <w:rPr>
                <w:rStyle w:val="VerbatimChar"/>
              </w:rPr>
              <w:t xml:space="preserve">performance.mark</w:t>
            </w:r>
            <w:r>
              <w:t xml:space="preserve"> </w:t>
            </w:r>
            <w:r>
              <w:t xml:space="preserve">/</w:t>
            </w:r>
            <w:r>
              <w:t xml:space="preserve"> </w:t>
            </w:r>
            <w:r>
              <w:rPr>
                <w:rStyle w:val="VerbatimChar"/>
              </w:rPr>
              <w:t xml:space="preserve">performance.measure</w:t>
            </w:r>
            <w:r>
              <w:t xml:space="preserve"> </w:t>
            </w:r>
            <w:r>
              <w:t xml:space="preserve">in the Studio SPA.</w:t>
            </w:r>
          </w:p>
        </w:tc>
      </w:tr>
      <w:tr>
        <w:tc>
          <w:tcPr/>
          <w:p>
            <w:pPr>
              <w:pStyle w:val="Compact"/>
            </w:pPr>
            <w:r>
              <w:t xml:space="preserve">NFR-PERF-026</w:t>
            </w:r>
          </w:p>
        </w:tc>
        <w:tc>
          <w:tcPr/>
          <w:p>
            <w:pPr>
              <w:pStyle w:val="Compact"/>
            </w:pPr>
            <w:r>
              <w:t xml:space="preserve">The in-browser WASM toolchain shall compile a 200-line Arduino C/C++ sketch to flashable firmware in ≤ 15 s on a Tier 2 device.</w:t>
            </w:r>
          </w:p>
        </w:tc>
        <w:tc>
          <w:tcPr/>
          <w:p>
            <w:pPr>
              <w:pStyle w:val="Compact"/>
            </w:pPr>
            <w:r>
              <w:t xml:space="preserve">Should</w:t>
            </w:r>
          </w:p>
        </w:tc>
        <w:tc>
          <w:tcPr/>
          <w:p>
            <w:pPr>
              <w:pStyle w:val="Compact"/>
            </w:pPr>
            <w:r>
              <w:t xml:space="preserve">Compile time measured from submit to firmware ready. Tier 1 devices may use the Compile Microservice if this target is not achievable. Microservice compile shall complete in ≤ 10 s.</w:t>
            </w:r>
          </w:p>
        </w:tc>
      </w:tr>
      <w:tr>
        <w:tc>
          <w:tcPr/>
          <w:p>
            <w:pPr>
              <w:pStyle w:val="Compact"/>
            </w:pPr>
            <w:r>
              <w:t xml:space="preserve">NFR-PERF-027</w:t>
            </w:r>
          </w:p>
        </w:tc>
        <w:tc>
          <w:tcPr/>
          <w:p>
            <w:pPr>
              <w:pStyle w:val="Compact"/>
            </w:pPr>
            <w:r>
              <w:t xml:space="preserve">WebAudio output for buzzer/tone simulation shall have end-to-end latency (pin-state change to audible output) of ≤ 30 ms on browsers with WebAudio support.</w:t>
            </w:r>
          </w:p>
        </w:tc>
        <w:tc>
          <w:tcPr/>
          <w:p>
            <w:pPr>
              <w:pStyle w:val="Compact"/>
            </w:pPr>
            <w:r>
              <w:t xml:space="preserve">Should</w:t>
            </w:r>
          </w:p>
        </w:tc>
        <w:tc>
          <w:tcPr/>
          <w:p>
            <w:pPr>
              <w:pStyle w:val="Compact"/>
            </w:pPr>
            <w:r>
              <w:t xml:space="preserve">Measured using Web Audio API</w:t>
            </w:r>
            <w:r>
              <w:t xml:space="preserve"> </w:t>
            </w:r>
            <w:r>
              <w:rPr>
                <w:rStyle w:val="VerbatimChar"/>
              </w:rPr>
              <w:t xml:space="preserve">AudioContext.currentTime</w:t>
            </w:r>
            <w:r>
              <w:t xml:space="preserve"> </w:t>
            </w:r>
            <w:r>
              <w:t xml:space="preserve">timestamps.</w:t>
            </w:r>
          </w:p>
        </w:tc>
      </w:tr>
    </w:tbl>
    <w:bookmarkEnd w:id="546"/>
    <w:bookmarkStart w:id="547" w:name="api-and-backend-latency"/>
    <w:p>
      <w:pPr>
        <w:pStyle w:val="Heading3"/>
      </w:pPr>
      <w:r>
        <w:rPr>
          <w:rStyle w:val="SectionNumber"/>
        </w:rPr>
        <w:t xml:space="preserve">17.3.3</w:t>
      </w:r>
      <w:r>
        <w:tab/>
      </w:r>
      <w:r>
        <w:t xml:space="preserve">API and Backend Latency</w:t>
      </w:r>
    </w:p>
    <w:p>
      <w:pPr>
        <w:pStyle w:val="FirstParagraph"/>
      </w:pPr>
      <w:r>
        <w:t xml:space="preserve">All backend latency targets are measured at the API gateway (server-side), excluding client-side network propagation delay, unless stated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NFR-PERF-030</w:t>
            </w:r>
          </w:p>
        </w:tc>
        <w:tc>
          <w:tcPr/>
          <w:p>
            <w:pPr>
              <w:pStyle w:val="Compact"/>
            </w:pPr>
            <w:r>
              <w:t xml:space="preserve">The p50 (median) API response time for authenticated REST and GraphQL queries shall not exceed 150 ms under the nominal load of 500 rps.</w:t>
            </w:r>
          </w:p>
        </w:tc>
        <w:tc>
          <w:tcPr/>
          <w:p>
            <w:pPr>
              <w:pStyle w:val="Compact"/>
            </w:pPr>
            <w:r>
              <w:t xml:space="preserve">Must</w:t>
            </w:r>
          </w:p>
        </w:tc>
        <w:tc>
          <w:tcPr/>
          <w:p>
            <w:pPr>
              <w:pStyle w:val="Compact"/>
            </w:pPr>
            <w:r>
              <w:t xml:space="preserve">Measured by load test using k6 at 500 rps on the reference Kubernetes cluster. Excludes compile and long-running export operations.</w:t>
            </w:r>
          </w:p>
        </w:tc>
      </w:tr>
      <w:tr>
        <w:tc>
          <w:tcPr/>
          <w:p>
            <w:pPr>
              <w:pStyle w:val="Compact"/>
            </w:pPr>
            <w:r>
              <w:t xml:space="preserve">NFR-PERF-031</w:t>
            </w:r>
          </w:p>
        </w:tc>
        <w:tc>
          <w:tcPr/>
          <w:p>
            <w:pPr>
              <w:pStyle w:val="Compact"/>
            </w:pPr>
            <w:r>
              <w:t xml:space="preserve">The p95 API response time for authenticated REST and GraphQL queries shall not exceed 500 ms under nominal load (500 rps).</w:t>
            </w:r>
          </w:p>
        </w:tc>
        <w:tc>
          <w:tcPr/>
          <w:p>
            <w:pPr>
              <w:pStyle w:val="Compact"/>
            </w:pPr>
            <w:r>
              <w:t xml:space="preserve">Must</w:t>
            </w:r>
          </w:p>
        </w:tc>
        <w:tc>
          <w:tcPr/>
          <w:p>
            <w:pPr>
              <w:pStyle w:val="Compact"/>
            </w:pPr>
            <w:r>
              <w:t xml:space="preserve">k6 load test p95 latency assertion. CI gate: p95 &gt; 500 ms fails the performance stage.</w:t>
            </w:r>
          </w:p>
        </w:tc>
      </w:tr>
      <w:tr>
        <w:tc>
          <w:tcPr/>
          <w:p>
            <w:pPr>
              <w:pStyle w:val="Compact"/>
            </w:pPr>
            <w:r>
              <w:t xml:space="preserve">NFR-PERF-032</w:t>
            </w:r>
          </w:p>
        </w:tc>
        <w:tc>
          <w:tcPr/>
          <w:p>
            <w:pPr>
              <w:pStyle w:val="Compact"/>
            </w:pPr>
            <w:r>
              <w:t xml:space="preserve">The p99 API response time for authenticated REST and GraphQL queries shall not exceed 2,000 ms under nominal load.</w:t>
            </w:r>
          </w:p>
        </w:tc>
        <w:tc>
          <w:tcPr/>
          <w:p>
            <w:pPr>
              <w:pStyle w:val="Compact"/>
            </w:pPr>
            <w:r>
              <w:t xml:space="preserve">Should</w:t>
            </w:r>
          </w:p>
        </w:tc>
        <w:tc>
          <w:tcPr/>
          <w:p>
            <w:pPr>
              <w:pStyle w:val="Compact"/>
            </w:pPr>
            <w:r>
              <w:t xml:space="preserve">k6 p99 latency; violations are flagged for investigation but do not block deployment.</w:t>
            </w:r>
          </w:p>
        </w:tc>
      </w:tr>
      <w:tr>
        <w:tc>
          <w:tcPr/>
          <w:p>
            <w:pPr>
              <w:pStyle w:val="Compact"/>
            </w:pPr>
            <w:r>
              <w:t xml:space="preserve">NFR-PERF-033</w:t>
            </w:r>
          </w:p>
        </w:tc>
        <w:tc>
          <w:tcPr/>
          <w:p>
            <w:pPr>
              <w:pStyle w:val="Compact"/>
            </w:pPr>
            <w:r>
              <w:t xml:space="preserve">The p95 API response time shall not exceed 1,000 ms under peak load (2,000 rps, the design-point ceiling).</w:t>
            </w:r>
          </w:p>
        </w:tc>
        <w:tc>
          <w:tcPr/>
          <w:p>
            <w:pPr>
              <w:pStyle w:val="Compact"/>
            </w:pPr>
            <w:r>
              <w:t xml:space="preserve">Must</w:t>
            </w:r>
          </w:p>
        </w:tc>
        <w:tc>
          <w:tcPr/>
          <w:p>
            <w:pPr>
              <w:pStyle w:val="Compact"/>
            </w:pPr>
            <w:r>
              <w:t xml:space="preserve">Separate peak-load k6 test suite. Must pass before each major release.</w:t>
            </w:r>
          </w:p>
        </w:tc>
      </w:tr>
      <w:tr>
        <w:tc>
          <w:tcPr/>
          <w:p>
            <w:pPr>
              <w:pStyle w:val="Compact"/>
            </w:pPr>
            <w:r>
              <w:t xml:space="preserve">NFR-PERF-034</w:t>
            </w:r>
          </w:p>
        </w:tc>
        <w:tc>
          <w:tcPr/>
          <w:p>
            <w:pPr>
              <w:pStyle w:val="Compact"/>
            </w:pPr>
            <w:r>
              <w:t xml:space="preserve">WebSocket event delivery latency (server emit to client receipt) for in-app notifications and collaborative edit events (Yjs) shall not exceed 200 ms p95 under nominal WebSocket connection count (4,000 connections).</w:t>
            </w:r>
          </w:p>
        </w:tc>
        <w:tc>
          <w:tcPr/>
          <w:p>
            <w:pPr>
              <w:pStyle w:val="Compact"/>
            </w:pPr>
            <w:r>
              <w:t xml:space="preserve">Should</w:t>
            </w:r>
          </w:p>
        </w:tc>
        <w:tc>
          <w:tcPr/>
          <w:p>
            <w:pPr>
              <w:pStyle w:val="Compact"/>
            </w:pPr>
            <w:r>
              <w:t xml:space="preserve">Measured by a latency test that emits a server event and records the client receipt time via a shared timestamp.</w:t>
            </w:r>
          </w:p>
        </w:tc>
      </w:tr>
      <w:tr>
        <w:tc>
          <w:tcPr/>
          <w:p>
            <w:pPr>
              <w:pStyle w:val="Compact"/>
            </w:pPr>
            <w:r>
              <w:t xml:space="preserve">NFR-PERF-035</w:t>
            </w:r>
          </w:p>
        </w:tc>
        <w:tc>
          <w:tcPr/>
          <w:p>
            <w:pPr>
              <w:pStyle w:val="Compact"/>
            </w:pPr>
            <w:r>
              <w:t xml:space="preserve">The Compile Microservice shall respond with compiled firmware within 10 s (p95) for a 200-line Arduino sketch. Results are cached by source hash in Redis; cache hits shall resolve in ≤ 50 ms.</w:t>
            </w:r>
          </w:p>
        </w:tc>
        <w:tc>
          <w:tcPr/>
          <w:p>
            <w:pPr>
              <w:pStyle w:val="Compact"/>
            </w:pPr>
            <w:r>
              <w:t xml:space="preserve">Should</w:t>
            </w:r>
          </w:p>
        </w:tc>
        <w:tc>
          <w:tcPr/>
          <w:p>
            <w:pPr>
              <w:pStyle w:val="Compact"/>
            </w:pPr>
            <w:r>
              <w:t xml:space="preserve">Measured by integration test. Cache hit rate target: ≥ 60 % for typical class workloads (same assignment, many students).</w:t>
            </w:r>
          </w:p>
        </w:tc>
      </w:tr>
      <w:tr>
        <w:tc>
          <w:tcPr/>
          <w:p>
            <w:pPr>
              <w:pStyle w:val="Compact"/>
            </w:pPr>
            <w:r>
              <w:t xml:space="preserve">NFR-PERF-036</w:t>
            </w:r>
          </w:p>
        </w:tc>
        <w:tc>
          <w:tcPr/>
          <w:p>
            <w:pPr>
              <w:pStyle w:val="Compact"/>
            </w:pPr>
            <w:r>
              <w:t xml:space="preserve">Leaderboard read queries (global, school-scoped, class-scoped) served from Redis Sorted Sets shall respond in ≤ 50 ms p95 for leaderboards of up to 10,000 entries.</w:t>
            </w:r>
          </w:p>
        </w:tc>
        <w:tc>
          <w:tcPr/>
          <w:p>
            <w:pPr>
              <w:pStyle w:val="Compact"/>
            </w:pPr>
            <w:r>
              <w:t xml:space="preserve">Must</w:t>
            </w:r>
          </w:p>
        </w:tc>
        <w:tc>
          <w:tcPr/>
          <w:p>
            <w:pPr>
              <w:pStyle w:val="Compact"/>
            </w:pPr>
            <w:r>
              <w:t xml:space="preserve">Redis</w:t>
            </w:r>
            <w:r>
              <w:t xml:space="preserve"> </w:t>
            </w:r>
            <w:r>
              <w:rPr>
                <w:rStyle w:val="VerbatimChar"/>
              </w:rPr>
              <w:t xml:space="preserve">ZREVRANGEBYSCORE</w:t>
            </w:r>
            <w:r>
              <w:t xml:space="preserve"> </w:t>
            </w:r>
            <w:r>
              <w:t xml:space="preserve">benchmark. Exceeding this triggers a review of leaderboard pagination strategy.</w:t>
            </w:r>
          </w:p>
        </w:tc>
      </w:tr>
      <w:tr>
        <w:tc>
          <w:tcPr/>
          <w:p>
            <w:pPr>
              <w:pStyle w:val="Compact"/>
            </w:pPr>
            <w:r>
              <w:t xml:space="preserve">NFR-PERF-037</w:t>
            </w:r>
          </w:p>
        </w:tc>
        <w:tc>
          <w:tcPr/>
          <w:p>
            <w:pPr>
              <w:pStyle w:val="Compact"/>
            </w:pPr>
            <w:r>
              <w:t xml:space="preserve">Authentication token issuance (JWT sign-in response) shall complete in ≤ 300 ms p95, including database credential lookup, password verify (bcrypt), and JWT signing.</w:t>
            </w:r>
          </w:p>
        </w:tc>
        <w:tc>
          <w:tcPr/>
          <w:p>
            <w:pPr>
              <w:pStyle w:val="Compact"/>
            </w:pPr>
            <w:r>
              <w:t xml:space="preserve">Must</w:t>
            </w:r>
          </w:p>
        </w:tc>
        <w:tc>
          <w:tcPr/>
          <w:p>
            <w:pPr>
              <w:pStyle w:val="Compact"/>
            </w:pPr>
            <w:r>
              <w:t xml:space="preserve">Measured by auth service integration test.</w:t>
            </w:r>
          </w:p>
        </w:tc>
      </w:tr>
    </w:tbl>
    <w:p>
      <w:r>
        <w:pict>
          <v:rect style="width:0;height:1.5pt" o:hralign="center" o:hrstd="t" o:hr="t"/>
        </w:pict>
      </w:r>
    </w:p>
    <w:bookmarkEnd w:id="547"/>
    <w:bookmarkEnd w:id="548"/>
    <w:bookmarkStart w:id="549" w:name="scalability-requirements"/>
    <w:p>
      <w:pPr>
        <w:pStyle w:val="Heading2"/>
      </w:pPr>
      <w:r>
        <w:rPr>
          <w:rStyle w:val="SectionNumber"/>
        </w:rPr>
        <w:t xml:space="preserve">17.4</w:t>
      </w:r>
      <w:r>
        <w:tab/>
      </w:r>
      <w:r>
        <w:t xml:space="preserve">Scalability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NFR-SCAL-001</w:t>
            </w:r>
          </w:p>
        </w:tc>
        <w:tc>
          <w:tcPr/>
          <w:p>
            <w:pPr>
              <w:pStyle w:val="Compact"/>
            </w:pPr>
            <w:r>
              <w:t xml:space="preserve">All domain microservices (Identity, Tenant, Student, Content/LMS, Teams, Gamification, Notification, Moderation, Reporting, Media/Asset, Compile) shall be designed as stateless workloads, enabling horizontal scaling via Kubernetes Horizontal Pod Autoscaler (HPA) without architectural changes.</w:t>
            </w:r>
          </w:p>
        </w:tc>
        <w:tc>
          <w:tcPr/>
          <w:p>
            <w:pPr>
              <w:pStyle w:val="Compact"/>
            </w:pPr>
            <w:r>
              <w:t xml:space="preserve">Must</w:t>
            </w:r>
          </w:p>
        </w:tc>
        <w:tc>
          <w:tcPr/>
          <w:p>
            <w:pPr>
              <w:pStyle w:val="Compact"/>
            </w:pPr>
            <w:r>
              <w:t xml:space="preserve">Session state is stored in Redis, not in-process. HPA is verified by a load test that scales from 1 to 10 replicas under increasing load.</w:t>
            </w:r>
          </w:p>
        </w:tc>
      </w:tr>
      <w:tr>
        <w:tc>
          <w:tcPr/>
          <w:p>
            <w:pPr>
              <w:pStyle w:val="Compact"/>
            </w:pPr>
            <w:r>
              <w:t xml:space="preserve">NFR-SCAL-002</w:t>
            </w:r>
          </w:p>
        </w:tc>
        <w:tc>
          <w:tcPr/>
          <w:p>
            <w:pPr>
              <w:pStyle w:val="Compact"/>
            </w:pPr>
            <w:r>
              <w:t xml:space="preserve">The API gateway shall support horizontal scaling to at least 10 replicas. Load balancing across replicas shall be handled at the Kubernetes Service or Ingress layer with no sticky-session requirement on REST/GraphQL requests.</w:t>
            </w:r>
          </w:p>
        </w:tc>
        <w:tc>
          <w:tcPr/>
          <w:p>
            <w:pPr>
              <w:pStyle w:val="Compact"/>
            </w:pPr>
            <w:r>
              <w:t xml:space="preserve">Must</w:t>
            </w:r>
          </w:p>
        </w:tc>
        <w:tc>
          <w:tcPr/>
          <w:p>
            <w:pPr>
              <w:pStyle w:val="Compact"/>
            </w:pPr>
            <w:r>
              <w:t xml:space="preserve">WebSocket connections require sticky sessions at the Socket.IO layer, handled via</w:t>
            </w:r>
            <w:r>
              <w:t xml:space="preserve"> </w:t>
            </w:r>
            <w:r>
              <w:rPr>
                <w:rStyle w:val="VerbatimChar"/>
              </w:rPr>
              <w:t xml:space="preserve">socket.io-redis</w:t>
            </w:r>
            <w:r>
              <w:t xml:space="preserve"> </w:t>
            </w:r>
            <w:r>
              <w:t xml:space="preserve">adapter (Redis Pub/Sub fan-out).</w:t>
            </w:r>
          </w:p>
        </w:tc>
      </w:tr>
      <w:tr>
        <w:tc>
          <w:tcPr/>
          <w:p>
            <w:pPr>
              <w:pStyle w:val="Compact"/>
            </w:pPr>
            <w:r>
              <w:t xml:space="preserve">NFR-SCAL-003</w:t>
            </w:r>
          </w:p>
        </w:tc>
        <w:tc>
          <w:tcPr/>
          <w:p>
            <w:pPr>
              <w:pStyle w:val="Compact"/>
            </w:pPr>
            <w:r>
              <w:t xml:space="preserve">The platform shall sustain 2,000 peak concurrent student sessions (the v1.0 design-point ceiling) at or below the p95 API latency targets defined in NFR-PERF-031 without manual intervention. HPA shall scale service replicas automatically based on CPU utilisation (target: 70 %) and memory headroom.</w:t>
            </w:r>
          </w:p>
        </w:tc>
        <w:tc>
          <w:tcPr/>
          <w:p>
            <w:pPr>
              <w:pStyle w:val="Compact"/>
            </w:pPr>
            <w:r>
              <w:t xml:space="preserve">Must</w:t>
            </w:r>
          </w:p>
        </w:tc>
        <w:tc>
          <w:tcPr/>
          <w:p>
            <w:pPr>
              <w:pStyle w:val="Compact"/>
            </w:pPr>
            <w:r>
              <w:t xml:space="preserve">k6 load test at 2,000 concurrent virtual users. Pass criterion: no p95 breach, no pod OOMKill, error rate &lt; 0.1 %.</w:t>
            </w:r>
          </w:p>
        </w:tc>
      </w:tr>
      <w:tr>
        <w:tc>
          <w:tcPr/>
          <w:p>
            <w:pPr>
              <w:pStyle w:val="Compact"/>
            </w:pPr>
            <w:r>
              <w:t xml:space="preserve">NFR-SCAL-004</w:t>
            </w:r>
          </w:p>
        </w:tc>
        <w:tc>
          <w:tcPr/>
          <w:p>
            <w:pPr>
              <w:pStyle w:val="Compact"/>
            </w:pPr>
            <w:r>
              <w:t xml:space="preserve">The platform shall be architecturally capable of scaling to 5,000 concurrent student sessions (the design-point peak) by adding Kubernetes nodes, without code changes to any microservice.</w:t>
            </w:r>
          </w:p>
        </w:tc>
        <w:tc>
          <w:tcPr/>
          <w:p>
            <w:pPr>
              <w:pStyle w:val="Compact"/>
            </w:pPr>
            <w:r>
              <w:t xml:space="preserve">Must</w:t>
            </w:r>
          </w:p>
        </w:tc>
        <w:tc>
          <w:tcPr/>
          <w:p>
            <w:pPr>
              <w:pStyle w:val="Compact"/>
            </w:pPr>
            <w:r>
              <w:t xml:space="preserve">Demonstrated by a capacity-planning exercise using extrapolated k6 results and Kubernetes node-pool expansion. Validated before each major release.</w:t>
            </w:r>
          </w:p>
        </w:tc>
      </w:tr>
      <w:tr>
        <w:tc>
          <w:tcPr/>
          <w:p>
            <w:pPr>
              <w:pStyle w:val="Compact"/>
            </w:pPr>
            <w:r>
              <w:t xml:space="preserve">NFR-SCAL-005</w:t>
            </w:r>
          </w:p>
        </w:tc>
        <w:tc>
          <w:tcPr/>
          <w:p>
            <w:pPr>
              <w:pStyle w:val="Compact"/>
            </w:pPr>
            <w:r>
              <w:t xml:space="preserve">The PostgreSQL database shall support at least 10,000 registered students and 50 active school tenants with Row-Level Security enabled, without query plan degradation. Indexes shall be defined on</w:t>
            </w:r>
            <w:r>
              <w:t xml:space="preserve"> </w:t>
            </w:r>
            <w:r>
              <w:rPr>
                <w:rStyle w:val="VerbatimChar"/>
              </w:rPr>
              <w:t xml:space="preserve">tenant_id</w:t>
            </w:r>
            <w:r>
              <w:t xml:space="preserve">,</w:t>
            </w:r>
            <w:r>
              <w:t xml:space="preserve"> </w:t>
            </w:r>
            <w:r>
              <w:rPr>
                <w:rStyle w:val="VerbatimChar"/>
              </w:rPr>
              <w:t xml:space="preserve">user_id</w:t>
            </w:r>
            <w:r>
              <w:t xml:space="preserve">, and all foreign-key columns.</w:t>
            </w:r>
          </w:p>
        </w:tc>
        <w:tc>
          <w:tcPr/>
          <w:p>
            <w:pPr>
              <w:pStyle w:val="Compact"/>
            </w:pPr>
            <w:r>
              <w:t xml:space="preserve">Must</w:t>
            </w:r>
          </w:p>
        </w:tc>
        <w:tc>
          <w:tcPr/>
          <w:p>
            <w:pPr>
              <w:pStyle w:val="Compact"/>
            </w:pPr>
            <w:r>
              <w:t xml:space="preserve">Database benchmark with synthetic 10,000-student dataset. Key query p95 latency must not exceed 50 ms for indexed lookups.</w:t>
            </w:r>
          </w:p>
        </w:tc>
      </w:tr>
      <w:tr>
        <w:tc>
          <w:tcPr/>
          <w:p>
            <w:pPr>
              <w:pStyle w:val="Compact"/>
            </w:pPr>
            <w:r>
              <w:t xml:space="preserve">NFR-SCAL-006</w:t>
            </w:r>
          </w:p>
        </w:tc>
        <w:tc>
          <w:tcPr/>
          <w:p>
            <w:pPr>
              <w:pStyle w:val="Compact"/>
            </w:pPr>
            <w:r>
              <w:t xml:space="preserve">The Redis cluster shall be sized to handle the leaderboard Sorted Set write throughput of at least 1,000 RoboPoints award events per second at peak (competition scenario), without exceeding 70 % CPU utilisation on the primary Redis node.</w:t>
            </w:r>
          </w:p>
        </w:tc>
        <w:tc>
          <w:tcPr/>
          <w:p>
            <w:pPr>
              <w:pStyle w:val="Compact"/>
            </w:pPr>
            <w:r>
              <w:t xml:space="preserve">Should</w:t>
            </w:r>
          </w:p>
        </w:tc>
        <w:tc>
          <w:tcPr/>
          <w:p>
            <w:pPr>
              <w:pStyle w:val="Compact"/>
            </w:pPr>
            <w:r>
              <w:t xml:space="preserve">Redis benchmark with a simulated concurrent gamification event flood.</w:t>
            </w:r>
          </w:p>
        </w:tc>
      </w:tr>
      <w:tr>
        <w:tc>
          <w:tcPr/>
          <w:p>
            <w:pPr>
              <w:pStyle w:val="Compact"/>
            </w:pPr>
            <w:r>
              <w:t xml:space="preserve">NFR-SCAL-007</w:t>
            </w:r>
          </w:p>
        </w:tc>
        <w:tc>
          <w:tcPr/>
          <w:p>
            <w:pPr>
              <w:pStyle w:val="Compact"/>
            </w:pPr>
            <w:r>
              <w:t xml:space="preserve">CDN/edge capacity shall absorb at least 10,000 rps of static asset requests (JS bundles, WASM, 3D models) globally without origin pull exceeding 5 % of total asset requests during normal operation.</w:t>
            </w:r>
          </w:p>
        </w:tc>
        <w:tc>
          <w:tcPr/>
          <w:p>
            <w:pPr>
              <w:pStyle w:val="Compact"/>
            </w:pPr>
            <w:r>
              <w:t xml:space="preserve">Should</w:t>
            </w:r>
          </w:p>
        </w:tc>
        <w:tc>
          <w:tcPr/>
          <w:p>
            <w:pPr>
              <w:pStyle w:val="Compact"/>
            </w:pPr>
            <w:r>
              <w:t xml:space="preserve">Cloudflare/CloudFront cache hit ratio target: ≥ 95 % for versioned static assets.</w:t>
            </w:r>
          </w:p>
        </w:tc>
      </w:tr>
      <w:tr>
        <w:tc>
          <w:tcPr/>
          <w:p>
            <w:pPr>
              <w:pStyle w:val="Compact"/>
            </w:pPr>
            <w:r>
              <w:t xml:space="preserve">NFR-SCAL-008</w:t>
            </w:r>
          </w:p>
        </w:tc>
        <w:tc>
          <w:tcPr/>
          <w:p>
            <w:pPr>
              <w:pStyle w:val="Compact"/>
            </w:pPr>
            <w:r>
              <w:t xml:space="preserve">The platform shall support the onboarding of a new school tenant (subdomain/custom domain provisioning, TLS certificate issuance, white-label token injection) within 15 minutes of School Admin completing the configuration wizard, with no manual Super Admin intervention for subdomain-only schools.</w:t>
            </w:r>
          </w:p>
        </w:tc>
        <w:tc>
          <w:tcPr/>
          <w:p>
            <w:pPr>
              <w:pStyle w:val="Compact"/>
            </w:pPr>
            <w:r>
              <w:t xml:space="preserve">Should</w:t>
            </w:r>
          </w:p>
        </w:tc>
        <w:tc>
          <w:tcPr/>
          <w:p>
            <w:pPr>
              <w:pStyle w:val="Compact"/>
            </w:pPr>
            <w:r>
              <w:t xml:space="preserve">End-to-end automation test: trigger school creation, measure time to first successful authenticated login on the new subdomain.</w:t>
            </w:r>
          </w:p>
        </w:tc>
      </w:tr>
      <w:tr>
        <w:tc>
          <w:tcPr/>
          <w:p>
            <w:pPr>
              <w:pStyle w:val="Compact"/>
            </w:pPr>
            <w:r>
              <w:t xml:space="preserve">NFR-SCAL-009</w:t>
            </w:r>
          </w:p>
        </w:tc>
        <w:tc>
          <w:tcPr/>
          <w:p>
            <w:pPr>
              <w:pStyle w:val="Compact"/>
            </w:pPr>
            <w:r>
              <w:t xml:space="preserve">Database schema migrations shall be designed as zero-downtime forward-compatible migrations (expand-and-contract pattern) so that new service replicas and old replicas can run simultaneously during a rolling deployment.</w:t>
            </w:r>
          </w:p>
        </w:tc>
        <w:tc>
          <w:tcPr/>
          <w:p>
            <w:pPr>
              <w:pStyle w:val="Compact"/>
            </w:pPr>
            <w:r>
              <w:t xml:space="preserve">Must</w:t>
            </w:r>
          </w:p>
        </w:tc>
        <w:tc>
          <w:tcPr/>
          <w:p>
            <w:pPr>
              <w:pStyle w:val="Compact"/>
            </w:pPr>
            <w:r>
              <w:t xml:space="preserve">Verified by the CI/CD migration gate: migration scripts are validated against the current and previous schema before deployment.</w:t>
            </w:r>
          </w:p>
        </w:tc>
      </w:tr>
    </w:tbl>
    <w:p>
      <w:r>
        <w:pict>
          <v:rect style="width:0;height:1.5pt" o:hralign="center" o:hrstd="t" o:hr="t"/>
        </w:pict>
      </w:r>
    </w:p>
    <w:bookmarkEnd w:id="549"/>
    <w:bookmarkStart w:id="553" w:name="X376249587fdbaadc239501d8e27efb114e6b280"/>
    <w:p>
      <w:pPr>
        <w:pStyle w:val="Heading2"/>
      </w:pPr>
      <w:r>
        <w:rPr>
          <w:rStyle w:val="SectionNumber"/>
        </w:rPr>
        <w:t xml:space="preserve">17.5</w:t>
      </w:r>
      <w:r>
        <w:tab/>
      </w:r>
      <w:r>
        <w:t xml:space="preserve">Reliability and Availability Requirements</w:t>
      </w:r>
    </w:p>
    <w:bookmarkStart w:id="550" w:name="service-level-agreement"/>
    <w:p>
      <w:pPr>
        <w:pStyle w:val="Heading3"/>
      </w:pPr>
      <w:r>
        <w:rPr>
          <w:rStyle w:val="SectionNumber"/>
        </w:rPr>
        <w:t xml:space="preserve">17.5.1</w:t>
      </w:r>
      <w:r>
        <w:tab/>
      </w:r>
      <w:r>
        <w:t xml:space="preserve">Service-Level Agreement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NFR-REL-001</w:t>
            </w:r>
          </w:p>
        </w:tc>
        <w:tc>
          <w:tcPr/>
          <w:p>
            <w:pPr>
              <w:pStyle w:val="Compact"/>
            </w:pPr>
            <w:r>
              <w:t xml:space="preserve">The RoboCode.Africa platform shall achieve a monthly uptime SLA of 99.9 % for authenticated student and teacher access, equating to no more than 43.8 minutes of unplanned downtime per calendar month.</w:t>
            </w:r>
          </w:p>
        </w:tc>
        <w:tc>
          <w:tcPr/>
          <w:p>
            <w:pPr>
              <w:pStyle w:val="Compact"/>
            </w:pPr>
            <w:r>
              <w:t xml:space="preserve">Must</w:t>
            </w:r>
          </w:p>
        </w:tc>
        <w:tc>
          <w:tcPr/>
          <w:p>
            <w:pPr>
              <w:pStyle w:val="Compact"/>
            </w:pPr>
            <w:r>
              <w:t xml:space="preserve">Measured by external uptime monitoring (e.g., Uptime Robot, Pingdom) at 1-minute intervals from at least two African probe locations. Planned maintenance windows (announced ≥ 48 h in advance) are excluded from SLA measurement. Aligns with UR-NFR-090.</w:t>
            </w:r>
          </w:p>
        </w:tc>
      </w:tr>
      <w:tr>
        <w:tc>
          <w:tcPr/>
          <w:p>
            <w:pPr>
              <w:pStyle w:val="Compact"/>
            </w:pPr>
            <w:r>
              <w:t xml:space="preserve">NFR-REL-002</w:t>
            </w:r>
          </w:p>
        </w:tc>
        <w:tc>
          <w:tcPr/>
          <w:p>
            <w:pPr>
              <w:pStyle w:val="Compact"/>
            </w:pPr>
            <w:r>
              <w:t xml:space="preserve">The marketing site and public demo shall achieve a monthly uptime SLA of 99.5 % (3.6 h/month unplanned downtime).</w:t>
            </w:r>
          </w:p>
        </w:tc>
        <w:tc>
          <w:tcPr/>
          <w:p>
            <w:pPr>
              <w:pStyle w:val="Compact"/>
            </w:pPr>
            <w:r>
              <w:t xml:space="preserve">Must</w:t>
            </w:r>
          </w:p>
        </w:tc>
        <w:tc>
          <w:tcPr/>
          <w:p>
            <w:pPr>
              <w:pStyle w:val="Compact"/>
            </w:pPr>
            <w:r>
              <w:t xml:space="preserve">Measured by the same external monitor. The marketing site is served via Next.js SSG on the CDN; origin failures are masked for up to 24 h by CDN edge caching.</w:t>
            </w:r>
          </w:p>
        </w:tc>
      </w:tr>
      <w:tr>
        <w:tc>
          <w:tcPr/>
          <w:p>
            <w:pPr>
              <w:pStyle w:val="Compact"/>
            </w:pPr>
            <w:r>
              <w:t xml:space="preserve">NFR-REL-003</w:t>
            </w:r>
          </w:p>
        </w:tc>
        <w:tc>
          <w:tcPr/>
          <w:p>
            <w:pPr>
              <w:pStyle w:val="Compact"/>
            </w:pPr>
            <w:r>
              <w:t xml:space="preserve">Planned maintenance windows shall be announced at minimum 48 hours in advance via in-platform banner, email notification to all active users, and the public status page (</w:t>
            </w:r>
            <w:r>
              <w:rPr>
                <w:rStyle w:val="VerbatimChar"/>
              </w:rPr>
              <w:t xml:space="preserve">status.robocode.africa</w:t>
            </w:r>
            <w:r>
              <w:t xml:space="preserve">). Maintenance shall be scheduled between 20:00–04:00 Africa/Harare (UTC+2) on weekdays.</w:t>
            </w:r>
          </w:p>
        </w:tc>
        <w:tc>
          <w:tcPr/>
          <w:p>
            <w:pPr>
              <w:pStyle w:val="Compact"/>
            </w:pPr>
            <w:r>
              <w:t xml:space="preserve">Must</w:t>
            </w:r>
          </w:p>
        </w:tc>
        <w:tc>
          <w:tcPr/>
          <w:p>
            <w:pPr>
              <w:pStyle w:val="Compact"/>
            </w:pPr>
            <w:r>
              <w:t xml:space="preserve">Automated maintenance announcement is triggered by the Super Admin scheduling the window in the Admin Console. Aligns with UR-NFR-091.</w:t>
            </w:r>
          </w:p>
        </w:tc>
      </w:tr>
    </w:tbl>
    <w:bookmarkEnd w:id="550"/>
    <w:bookmarkStart w:id="551" w:name="simulation-resilience"/>
    <w:p>
      <w:pPr>
        <w:pStyle w:val="Heading3"/>
      </w:pPr>
      <w:r>
        <w:rPr>
          <w:rStyle w:val="SectionNumber"/>
        </w:rPr>
        <w:t xml:space="preserve">17.5.2</w:t>
      </w:r>
      <w:r>
        <w:tab/>
      </w:r>
      <w:r>
        <w:t xml:space="preserve">Simulation Resilience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NFR-REL-010</w:t>
            </w:r>
          </w:p>
        </w:tc>
        <w:tc>
          <w:tcPr/>
          <w:p>
            <w:pPr>
              <w:pStyle w:val="Compact"/>
            </w:pPr>
            <w:r>
              <w:t xml:space="preserve">An active RSE simulation session shall not be interrupted by a backend microservice restart, rolling deployment, or brief network loss. The RSE runs entirely in the browser (AD-01) and has no dependency on backend availability for its simulation loop.</w:t>
            </w:r>
          </w:p>
        </w:tc>
        <w:tc>
          <w:tcPr/>
          <w:p>
            <w:pPr>
              <w:pStyle w:val="Compact"/>
            </w:pPr>
            <w:r>
              <w:t xml:space="preserve">Must</w:t>
            </w:r>
          </w:p>
        </w:tc>
        <w:tc>
          <w:tcPr/>
          <w:p>
            <w:pPr>
              <w:pStyle w:val="Compact"/>
            </w:pPr>
            <w:r>
              <w:t xml:space="preserve">Integration test: simulate backend down for 60 s; confirm RSE continues to execute and the canvas remains interactive. Aligns with UR-NFR-092.</w:t>
            </w:r>
          </w:p>
        </w:tc>
      </w:tr>
      <w:tr>
        <w:tc>
          <w:tcPr/>
          <w:p>
            <w:pPr>
              <w:pStyle w:val="Compact"/>
            </w:pPr>
            <w:r>
              <w:t xml:space="preserve">NFR-REL-011</w:t>
            </w:r>
          </w:p>
        </w:tc>
        <w:tc>
          <w:tcPr/>
          <w:p>
            <w:pPr>
              <w:pStyle w:val="Compact"/>
            </w:pPr>
            <w:r>
              <w:t xml:space="preserve">During a backend unavailability period, the student's code editor (Monaco) shall remain functional for reading and writing code, even if save operations are queued. The unsaved-change indicator shall be visible; code shall not be lost.</w:t>
            </w:r>
          </w:p>
        </w:tc>
        <w:tc>
          <w:tcPr/>
          <w:p>
            <w:pPr>
              <w:pStyle w:val="Compact"/>
            </w:pPr>
            <w:r>
              <w:t xml:space="preserve">Must</w:t>
            </w:r>
          </w:p>
        </w:tc>
        <w:tc>
          <w:tcPr/>
          <w:p>
            <w:pPr>
              <w:pStyle w:val="Compact"/>
            </w:pPr>
            <w:r>
              <w:t xml:space="preserve">Auto-save to IndexedDB activates when the backend is unreachable. On reconnect, the queued save is submitted automatically.</w:t>
            </w:r>
          </w:p>
        </w:tc>
      </w:tr>
      <w:tr>
        <w:tc>
          <w:tcPr/>
          <w:p>
            <w:pPr>
              <w:pStyle w:val="Compact"/>
            </w:pPr>
            <w:r>
              <w:t xml:space="preserve">NFR-REL-012</w:t>
            </w:r>
          </w:p>
        </w:tc>
        <w:tc>
          <w:tcPr/>
          <w:p>
            <w:pPr>
              <w:pStyle w:val="Compact"/>
            </w:pPr>
            <w:r>
              <w:t xml:space="preserve">The platform shall implement the graceful degradation pattern: if the Gamification Service, Notification Service, Leaderboard Service, or Moderation Service (non-critical path) is unavailable, the core student workflow — opening a project, editing code, running the 2D simulation, viewing course content — shall remain fully functional without error.</w:t>
            </w:r>
          </w:p>
        </w:tc>
        <w:tc>
          <w:tcPr/>
          <w:p>
            <w:pPr>
              <w:pStyle w:val="Compact"/>
            </w:pPr>
            <w:r>
              <w:t xml:space="preserve">Must</w:t>
            </w:r>
          </w:p>
        </w:tc>
        <w:tc>
          <w:tcPr/>
          <w:p>
            <w:pPr>
              <w:pStyle w:val="Compact"/>
            </w:pPr>
            <w:r>
              <w:t xml:space="preserve">Circuit-breaker pattern enforced at the API gateway. Non-critical service failures display a service-status indicator, not a blank page or unhandled exception. Aligns with UR-NFR-093.</w:t>
            </w:r>
          </w:p>
        </w:tc>
      </w:tr>
      <w:tr>
        <w:tc>
          <w:tcPr/>
          <w:p>
            <w:pPr>
              <w:pStyle w:val="Compact"/>
            </w:pPr>
            <w:r>
              <w:t xml:space="preserve">NFR-REL-013</w:t>
            </w:r>
          </w:p>
        </w:tc>
        <w:tc>
          <w:tcPr/>
          <w:p>
            <w:pPr>
              <w:pStyle w:val="Compact"/>
            </w:pPr>
            <w:r>
              <w:t xml:space="preserve">The Compile Microservice shall apply per-request CPU limits (max 2 vCPU), memory limits (max 512 MB), and execution time limits (max 30 s) enforced at the Kubernetes pod level. A compile request that exceeds these limits shall be terminated with a structured error returned to the client; the error shall not cascade to other services.</w:t>
            </w:r>
          </w:p>
        </w:tc>
        <w:tc>
          <w:tcPr/>
          <w:p>
            <w:pPr>
              <w:pStyle w:val="Compact"/>
            </w:pPr>
            <w:r>
              <w:t xml:space="preserve">Must</w:t>
            </w:r>
          </w:p>
        </w:tc>
        <w:tc>
          <w:tcPr/>
          <w:p>
            <w:pPr>
              <w:pStyle w:val="Compact"/>
            </w:pPr>
            <w:r>
              <w:t xml:space="preserve">Verified by resource-limit enforcement tests in CI. Sandbox isolation prevents malicious or runaway sketch code from affecting the host.</w:t>
            </w:r>
          </w:p>
        </w:tc>
      </w:tr>
    </w:tbl>
    <w:bookmarkEnd w:id="551"/>
    <w:bookmarkStart w:id="552" w:name="data-durability-and-recovery"/>
    <w:p>
      <w:pPr>
        <w:pStyle w:val="Heading3"/>
      </w:pPr>
      <w:r>
        <w:rPr>
          <w:rStyle w:val="SectionNumber"/>
        </w:rPr>
        <w:t xml:space="preserve">17.5.3</w:t>
      </w:r>
      <w:r>
        <w:tab/>
      </w:r>
      <w:r>
        <w:t xml:space="preserve">Data Durability and Recovery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NFR-REL-020</w:t>
            </w:r>
          </w:p>
        </w:tc>
        <w:tc>
          <w:tcPr/>
          <w:p>
            <w:pPr>
              <w:pStyle w:val="Compact"/>
            </w:pPr>
            <w:r>
              <w:t xml:space="preserve">Student project files (schematic JSON, code, project metadata) shall be auto-saved to the backend at minimum every 60 seconds while the project is open.</w:t>
            </w:r>
          </w:p>
        </w:tc>
        <w:tc>
          <w:tcPr/>
          <w:p>
            <w:pPr>
              <w:pStyle w:val="Compact"/>
            </w:pPr>
            <w:r>
              <w:t xml:space="preserve">Must</w:t>
            </w:r>
          </w:p>
        </w:tc>
        <w:tc>
          <w:tcPr/>
          <w:p>
            <w:pPr>
              <w:pStyle w:val="Compact"/>
            </w:pPr>
            <w:r>
              <w:t xml:space="preserve">Auto-save interval is configurable by Super Admin (range: 30–300 s); default 60 s. Aligns with UR-NFR-094.</w:t>
            </w:r>
          </w:p>
        </w:tc>
      </w:tr>
      <w:tr>
        <w:tc>
          <w:tcPr/>
          <w:p>
            <w:pPr>
              <w:pStyle w:val="Compact"/>
            </w:pPr>
            <w:r>
              <w:t xml:space="preserve">NFR-REL-021</w:t>
            </w:r>
          </w:p>
        </w:tc>
        <w:tc>
          <w:tcPr/>
          <w:p>
            <w:pPr>
              <w:pStyle w:val="Compact"/>
            </w:pPr>
            <w:r>
              <w:t xml:space="preserve">The platform shall retain a minimum of 10 auto-save versions per project (autosave history), restorable by the student from the project options menu.</w:t>
            </w:r>
          </w:p>
        </w:tc>
        <w:tc>
          <w:tcPr/>
          <w:p>
            <w:pPr>
              <w:pStyle w:val="Compact"/>
            </w:pPr>
            <w:r>
              <w:t xml:space="preserve">Must</w:t>
            </w:r>
          </w:p>
        </w:tc>
        <w:tc>
          <w:tcPr/>
          <w:p>
            <w:pPr>
              <w:pStyle w:val="Compact"/>
            </w:pPr>
            <w:r>
              <w:t xml:space="preserve">Each auto-save creates a versioned snapshot in S3-compatible object storage. Older versions beyond the limit are pruned. Aligns with UR-NFR-094.</w:t>
            </w:r>
          </w:p>
        </w:tc>
      </w:tr>
      <w:tr>
        <w:tc>
          <w:tcPr/>
          <w:p>
            <w:pPr>
              <w:pStyle w:val="Compact"/>
            </w:pPr>
            <w:r>
              <w:t xml:space="preserve">NFR-REL-022</w:t>
            </w:r>
          </w:p>
        </w:tc>
        <w:tc>
          <w:tcPr/>
          <w:p>
            <w:pPr>
              <w:pStyle w:val="Compact"/>
            </w:pPr>
            <w:r>
              <w:t xml:space="preserve">All user data at rest in PostgreSQL and S3-compatible storage shall be backed up at minimum once per 24 hours. The recovery point objective (RPO) shall not exceed 24 hours.</w:t>
            </w:r>
          </w:p>
        </w:tc>
        <w:tc>
          <w:tcPr/>
          <w:p>
            <w:pPr>
              <w:pStyle w:val="Compact"/>
            </w:pPr>
            <w:r>
              <w:t xml:space="preserve">Must</w:t>
            </w:r>
          </w:p>
        </w:tc>
        <w:tc>
          <w:tcPr/>
          <w:p>
            <w:pPr>
              <w:pStyle w:val="Compact"/>
            </w:pPr>
            <w:r>
              <w:t xml:space="preserve">Backups stored in a separate region from the primary. Verified by the quarterly backup-restoration drill. Aligns with UR-NFR-095.</w:t>
            </w:r>
          </w:p>
        </w:tc>
      </w:tr>
      <w:tr>
        <w:tc>
          <w:tcPr/>
          <w:p>
            <w:pPr>
              <w:pStyle w:val="Compact"/>
            </w:pPr>
            <w:r>
              <w:t xml:space="preserve">NFR-REL-023</w:t>
            </w:r>
          </w:p>
        </w:tc>
        <w:tc>
          <w:tcPr/>
          <w:p>
            <w:pPr>
              <w:pStyle w:val="Compact"/>
            </w:pPr>
            <w:r>
              <w:t xml:space="preserve">The recovery time objective (RTO) for full platform restoration from a backup after a catastrophic failure shall not exceed 4 hours.</w:t>
            </w:r>
          </w:p>
        </w:tc>
        <w:tc>
          <w:tcPr/>
          <w:p>
            <w:pPr>
              <w:pStyle w:val="Compact"/>
            </w:pPr>
            <w:r>
              <w:t xml:space="preserve">Must</w:t>
            </w:r>
          </w:p>
        </w:tc>
        <w:tc>
          <w:tcPr/>
          <w:p>
            <w:pPr>
              <w:pStyle w:val="Compact"/>
            </w:pPr>
            <w:r>
              <w:t xml:space="preserve">RTO validated in the quarterly disaster-recovery drill by the operations team. Results reported to the Super Admin dashboard. Aligns with UR-NFR-095.</w:t>
            </w:r>
          </w:p>
        </w:tc>
      </w:tr>
      <w:tr>
        <w:tc>
          <w:tcPr/>
          <w:p>
            <w:pPr>
              <w:pStyle w:val="Compact"/>
            </w:pPr>
            <w:r>
              <w:t xml:space="preserve">NFR-REL-024</w:t>
            </w:r>
          </w:p>
        </w:tc>
        <w:tc>
          <w:tcPr/>
          <w:p>
            <w:pPr>
              <w:pStyle w:val="Compact"/>
            </w:pPr>
            <w:r>
              <w:t xml:space="preserve">Collaborative project documents (Yjs CRDT shared documents) shall remain consistent under network partitions of up to 10 seconds. On reconnection, the Yjs relay shall merge diverged document states without data loss.</w:t>
            </w:r>
          </w:p>
        </w:tc>
        <w:tc>
          <w:tcPr/>
          <w:p>
            <w:pPr>
              <w:pStyle w:val="Compact"/>
            </w:pPr>
            <w:r>
              <w:t xml:space="preserve">Should</w:t>
            </w:r>
          </w:p>
        </w:tc>
        <w:tc>
          <w:tcPr/>
          <w:p>
            <w:pPr>
              <w:pStyle w:val="Compact"/>
            </w:pPr>
            <w:r>
              <w:t xml:space="preserve">Yjs reconciliation test: simulate 10 s partition with concurrent edits on two clients; verify document convergence after reconnect. Aligns with NFR-ARCH-006.</w:t>
            </w:r>
          </w:p>
        </w:tc>
      </w:tr>
      <w:tr>
        <w:tc>
          <w:tcPr/>
          <w:p>
            <w:pPr>
              <w:pStyle w:val="Compact"/>
            </w:pPr>
            <w:r>
              <w:t xml:space="preserve">NFR-REL-025</w:t>
            </w:r>
          </w:p>
        </w:tc>
        <w:tc>
          <w:tcPr/>
          <w:p>
            <w:pPr>
              <w:pStyle w:val="Compact"/>
            </w:pPr>
            <w:r>
              <w:t xml:space="preserve">The platform shall maintain a 30-day queue for in-app notifications that could not be delivered while a student was offline, delivering them in chronological order on next connection without loss.</w:t>
            </w:r>
          </w:p>
        </w:tc>
        <w:tc>
          <w:tcPr/>
          <w:p>
            <w:pPr>
              <w:pStyle w:val="Compact"/>
            </w:pPr>
            <w:r>
              <w:t xml:space="preserve">Should</w:t>
            </w:r>
          </w:p>
        </w:tc>
        <w:tc>
          <w:tcPr/>
          <w:p>
            <w:pPr>
              <w:pStyle w:val="Compact"/>
            </w:pPr>
            <w:r>
              <w:t xml:space="preserve">Notification queue stored in Redis Streams with a 30-day retention policy. Aligns with UR-NFR-085.</w:t>
            </w:r>
          </w:p>
        </w:tc>
      </w:tr>
    </w:tbl>
    <w:p>
      <w:r>
        <w:pict>
          <v:rect style="width:0;height:1.5pt" o:hralign="center" o:hrstd="t" o:hr="t"/>
        </w:pict>
      </w:r>
    </w:p>
    <w:bookmarkEnd w:id="552"/>
    <w:bookmarkEnd w:id="553"/>
    <w:bookmarkStart w:id="554" w:name="maintainability-requirements"/>
    <w:p>
      <w:pPr>
        <w:pStyle w:val="Heading2"/>
      </w:pPr>
      <w:r>
        <w:rPr>
          <w:rStyle w:val="SectionNumber"/>
        </w:rPr>
        <w:t xml:space="preserve">17.6</w:t>
      </w:r>
      <w:r>
        <w:tab/>
      </w:r>
      <w:r>
        <w:t xml:space="preserve">Maintainability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NFR-MAINT-001</w:t>
            </w:r>
          </w:p>
        </w:tc>
        <w:tc>
          <w:tcPr/>
          <w:p>
            <w:pPr>
              <w:pStyle w:val="Compact"/>
            </w:pPr>
            <w:r>
              <w:t xml:space="preserve">All platform source code (client and backend) shall be written in TypeScript (strict mode) with no</w:t>
            </w:r>
            <w:r>
              <w:t xml:space="preserve"> </w:t>
            </w:r>
            <w:r>
              <w:rPr>
                <w:rStyle w:val="VerbatimChar"/>
              </w:rPr>
              <w:t xml:space="preserve">any</w:t>
            </w:r>
            <w:r>
              <w:t xml:space="preserve"> </w:t>
            </w:r>
            <w:r>
              <w:t xml:space="preserve">type escapes in production code paths.</w:t>
            </w:r>
          </w:p>
        </w:tc>
        <w:tc>
          <w:tcPr/>
          <w:p>
            <w:pPr>
              <w:pStyle w:val="Compact"/>
            </w:pPr>
            <w:r>
              <w:t xml:space="preserve">Must</w:t>
            </w:r>
          </w:p>
        </w:tc>
        <w:tc>
          <w:tcPr/>
          <w:p>
            <w:pPr>
              <w:pStyle w:val="Compact"/>
            </w:pPr>
            <w:r>
              <w:t xml:space="preserve">TypeScript compiler flags:</w:t>
            </w:r>
            <w:r>
              <w:t xml:space="preserve"> </w:t>
            </w:r>
            <w:r>
              <w:rPr>
                <w:rStyle w:val="VerbatimChar"/>
              </w:rPr>
              <w:t xml:space="preserve">"strict": true</w:t>
            </w:r>
            <w:r>
              <w:t xml:space="preserve">,</w:t>
            </w:r>
            <w:r>
              <w:t xml:space="preserve"> </w:t>
            </w:r>
            <w:r>
              <w:rPr>
                <w:rStyle w:val="VerbatimChar"/>
              </w:rPr>
              <w:t xml:space="preserve">"noImplicitAny": true</w:t>
            </w:r>
            <w:r>
              <w:t xml:space="preserve">. CI gate: zero TypeScript errors before merge.</w:t>
            </w:r>
          </w:p>
        </w:tc>
      </w:tr>
      <w:tr>
        <w:tc>
          <w:tcPr/>
          <w:p>
            <w:pPr>
              <w:pStyle w:val="Compact"/>
            </w:pPr>
            <w:r>
              <w:t xml:space="preserve">NFR-MAINT-002</w:t>
            </w:r>
          </w:p>
        </w:tc>
        <w:tc>
          <w:tcPr/>
          <w:p>
            <w:pPr>
              <w:pStyle w:val="Compact"/>
            </w:pPr>
            <w:r>
              <w:t xml:space="preserve">Unit test coverage for all backend NestJS services shall be maintained at a minimum of 80 % line coverage. Integration test coverage for all API endpoints shall be maintained at a minimum of 70 % endpoint coverage.</w:t>
            </w:r>
          </w:p>
        </w:tc>
        <w:tc>
          <w:tcPr/>
          <w:p>
            <w:pPr>
              <w:pStyle w:val="Compact"/>
            </w:pPr>
            <w:r>
              <w:t xml:space="preserve">Must</w:t>
            </w:r>
          </w:p>
        </w:tc>
        <w:tc>
          <w:tcPr/>
          <w:p>
            <w:pPr>
              <w:pStyle w:val="Compact"/>
            </w:pPr>
            <w:r>
              <w:t xml:space="preserve">Coverage reports generated by Jest/Vitest. CI gate: build fails below the coverage floor.</w:t>
            </w:r>
          </w:p>
        </w:tc>
      </w:tr>
      <w:tr>
        <w:tc>
          <w:tcPr/>
          <w:p>
            <w:pPr>
              <w:pStyle w:val="Compact"/>
            </w:pPr>
            <w:r>
              <w:t xml:space="preserve">NFR-MAINT-003</w:t>
            </w:r>
          </w:p>
        </w:tc>
        <w:tc>
          <w:tcPr/>
          <w:p>
            <w:pPr>
              <w:pStyle w:val="Compact"/>
            </w:pPr>
            <w:r>
              <w:t xml:space="preserve">Unit and component test coverage for the React/TypeScript Studio client shall be maintained at a minimum of 70 % line coverage for non-trivial logic (state managers, hooks, utility functions). Rendering snapshots are excluded from coverage minimums.</w:t>
            </w:r>
          </w:p>
        </w:tc>
        <w:tc>
          <w:tcPr/>
          <w:p>
            <w:pPr>
              <w:pStyle w:val="Compact"/>
            </w:pPr>
            <w:r>
              <w:t xml:space="preserve">Should</w:t>
            </w:r>
          </w:p>
        </w:tc>
        <w:tc>
          <w:tcPr/>
          <w:p>
            <w:pPr>
              <w:pStyle w:val="Compact"/>
            </w:pPr>
            <w:r>
              <w:t xml:space="preserve">Vitest + React Testing Library. Coverage tracked in CI; sub-floor results emit a warning.</w:t>
            </w:r>
          </w:p>
        </w:tc>
      </w:tr>
      <w:tr>
        <w:tc>
          <w:tcPr/>
          <w:p>
            <w:pPr>
              <w:pStyle w:val="Compact"/>
            </w:pPr>
            <w:r>
              <w:t xml:space="preserve">NFR-MAINT-004</w:t>
            </w:r>
          </w:p>
        </w:tc>
        <w:tc>
          <w:tcPr/>
          <w:p>
            <w:pPr>
              <w:pStyle w:val="Compact"/>
            </w:pPr>
            <w:r>
              <w:t xml:space="preserve">End-to-end (E2E) tests shall cover the following critical user paths and must pass on every production deployment: student registration, parental consent flow, School Admin approval, studio project creation, component placement, 2D simulation run, code compile and flash, task submission, and gamification RoboPoints award.</w:t>
            </w:r>
          </w:p>
        </w:tc>
        <w:tc>
          <w:tcPr/>
          <w:p>
            <w:pPr>
              <w:pStyle w:val="Compact"/>
            </w:pPr>
            <w:r>
              <w:t xml:space="preserve">Must</w:t>
            </w:r>
          </w:p>
        </w:tc>
        <w:tc>
          <w:tcPr/>
          <w:p>
            <w:pPr>
              <w:pStyle w:val="Compact"/>
            </w:pPr>
            <w:r>
              <w:t xml:space="preserve">Playwright-based E2E suite. All listed paths must pass before a deployment is promoted to production.</w:t>
            </w:r>
          </w:p>
        </w:tc>
      </w:tr>
      <w:tr>
        <w:tc>
          <w:tcPr/>
          <w:p>
            <w:pPr>
              <w:pStyle w:val="Compact"/>
            </w:pPr>
            <w:r>
              <w:t xml:space="preserve">NFR-MAINT-005</w:t>
            </w:r>
          </w:p>
        </w:tc>
        <w:tc>
          <w:tcPr/>
          <w:p>
            <w:pPr>
              <w:pStyle w:val="Compact"/>
            </w:pPr>
            <w:r>
              <w:t xml:space="preserve">Each microservice shall own and version its database migration scripts (using a tool such as TypeORM migrations or Flyway). Schema migrations shall be applied automatically on service startup in the CI/CD pipeline and shall not require manual SQL execution.</w:t>
            </w:r>
          </w:p>
        </w:tc>
        <w:tc>
          <w:tcPr/>
          <w:p>
            <w:pPr>
              <w:pStyle w:val="Compact"/>
            </w:pPr>
            <w:r>
              <w:t xml:space="preserve">Must</w:t>
            </w:r>
          </w:p>
        </w:tc>
        <w:tc>
          <w:tcPr/>
          <w:p>
            <w:pPr>
              <w:pStyle w:val="Compact"/>
            </w:pPr>
            <w:r>
              <w:t xml:space="preserve">Migration scripts are committed alongside service code. Reviewed as part of PR process. Zero-downtime expand-and-contract pattern required (NFR-SCAL-009).</w:t>
            </w:r>
          </w:p>
        </w:tc>
      </w:tr>
      <w:tr>
        <w:tc>
          <w:tcPr/>
          <w:p>
            <w:pPr>
              <w:pStyle w:val="Compact"/>
            </w:pPr>
            <w:r>
              <w:t xml:space="preserve">NFR-MAINT-006</w:t>
            </w:r>
          </w:p>
        </w:tc>
        <w:tc>
          <w:tcPr/>
          <w:p>
            <w:pPr>
              <w:pStyle w:val="Compact"/>
            </w:pPr>
            <w:r>
              <w:t xml:space="preserve">The RSE and all Wokwi-derived open-source dependencies (wokwi-elements, avr8js) shall be abstracted behind versioned adapter interfaces in the Studio SPA. Upgrading or replacing these libraries shall not require changes outside the adapter layer.</w:t>
            </w:r>
          </w:p>
        </w:tc>
        <w:tc>
          <w:tcPr/>
          <w:p>
            <w:pPr>
              <w:pStyle w:val="Compact"/>
            </w:pPr>
            <w:r>
              <w:t xml:space="preserve">Must</w:t>
            </w:r>
          </w:p>
        </w:tc>
        <w:tc>
          <w:tcPr/>
          <w:p>
            <w:pPr>
              <w:pStyle w:val="Compact"/>
            </w:pPr>
            <w:r>
              <w:t xml:space="preserve">Verified by the dependency-upgrade process: a minor version bump of wokwi-elements shall require changes only in the adapter layer (not in Studio business logic). Implements AD-09 and UR-NFR-C024.</w:t>
            </w:r>
          </w:p>
        </w:tc>
      </w:tr>
      <w:tr>
        <w:tc>
          <w:tcPr/>
          <w:p>
            <w:pPr>
              <w:pStyle w:val="Compact"/>
            </w:pPr>
            <w:r>
              <w:t xml:space="preserve">NFR-MAINT-007</w:t>
            </w:r>
          </w:p>
        </w:tc>
        <w:tc>
          <w:tcPr/>
          <w:p>
            <w:pPr>
              <w:pStyle w:val="Compact"/>
            </w:pPr>
            <w:r>
              <w:t xml:space="preserve">All public-facing UI strings shall be externalised into i18n message catalogues (i18next / React-Intl). No hard-coded user-visible text is permitted in component JSX.</w:t>
            </w:r>
          </w:p>
        </w:tc>
        <w:tc>
          <w:tcPr/>
          <w:p>
            <w:pPr>
              <w:pStyle w:val="Compact"/>
            </w:pPr>
            <w:r>
              <w:t xml:space="preserve">Must</w:t>
            </w:r>
          </w:p>
        </w:tc>
        <w:tc>
          <w:tcPr/>
          <w:p>
            <w:pPr>
              <w:pStyle w:val="Compact"/>
            </w:pPr>
            <w:r>
              <w:t xml:space="preserve">CI linting rule (</w:t>
            </w:r>
            <w:r>
              <w:rPr>
                <w:rStyle w:val="VerbatimChar"/>
              </w:rPr>
              <w:t xml:space="preserve">eslint-plugin-i18n-json</w:t>
            </w:r>
            <w:r>
              <w:t xml:space="preserve"> </w:t>
            </w:r>
            <w:r>
              <w:t xml:space="preserve">or equivalent) enforces this. Failing the lint check blocks merge. Aligns with UR-NFR-050.</w:t>
            </w:r>
          </w:p>
        </w:tc>
      </w:tr>
      <w:tr>
        <w:tc>
          <w:tcPr/>
          <w:p>
            <w:pPr>
              <w:pStyle w:val="Compact"/>
            </w:pPr>
            <w:r>
              <w:t xml:space="preserve">NFR-MAINT-008</w:t>
            </w:r>
          </w:p>
        </w:tc>
        <w:tc>
          <w:tcPr/>
          <w:p>
            <w:pPr>
              <w:pStyle w:val="Compact"/>
            </w:pPr>
            <w:r>
              <w:t xml:space="preserve">Code style shall be enforced by ESLint and Prettier on every commit via pre-commit hooks and CI checks. Style violations block merge to the main branch.</w:t>
            </w:r>
          </w:p>
        </w:tc>
        <w:tc>
          <w:tcPr/>
          <w:p>
            <w:pPr>
              <w:pStyle w:val="Compact"/>
            </w:pPr>
            <w:r>
              <w:t xml:space="preserve">Must</w:t>
            </w:r>
          </w:p>
        </w:tc>
        <w:tc>
          <w:tcPr/>
          <w:p>
            <w:pPr>
              <w:pStyle w:val="Compact"/>
            </w:pPr>
            <w:r>
              <w:t xml:space="preserve">Shared</w:t>
            </w:r>
            <w:r>
              <w:t xml:space="preserve"> </w:t>
            </w:r>
            <w:r>
              <w:rPr>
                <w:rStyle w:val="VerbatimChar"/>
              </w:rPr>
              <w:t xml:space="preserve">.eslintrc</w:t>
            </w:r>
            <w:r>
              <w:t xml:space="preserve"> </w:t>
            </w:r>
            <w:r>
              <w:t xml:space="preserve">and</w:t>
            </w:r>
            <w:r>
              <w:t xml:space="preserve"> </w:t>
            </w:r>
            <w:r>
              <w:rPr>
                <w:rStyle w:val="VerbatimChar"/>
              </w:rPr>
              <w:t xml:space="preserve">.prettierrc</w:t>
            </w:r>
            <w:r>
              <w:t xml:space="preserve"> </w:t>
            </w:r>
            <w:r>
              <w:t xml:space="preserve">configurations are committed to the monorepo root and apply to all packages.</w:t>
            </w:r>
          </w:p>
        </w:tc>
      </w:tr>
      <w:tr>
        <w:tc>
          <w:tcPr/>
          <w:p>
            <w:pPr>
              <w:pStyle w:val="Compact"/>
            </w:pPr>
            <w:r>
              <w:t xml:space="preserve">NFR-MAINT-009</w:t>
            </w:r>
          </w:p>
        </w:tc>
        <w:tc>
          <w:tcPr/>
          <w:p>
            <w:pPr>
              <w:pStyle w:val="Compact"/>
            </w:pPr>
            <w:r>
              <w:t xml:space="preserve">Dependency security scanning (OWASP Dependency-Check or Snyk) shall be executed in CI on every pull request. Critical-severity CVEs shall block merge; high-severity CVEs shall generate a tracked issue and be remediated within 7 days.</w:t>
            </w:r>
          </w:p>
        </w:tc>
        <w:tc>
          <w:tcPr/>
          <w:p>
            <w:pPr>
              <w:pStyle w:val="Compact"/>
            </w:pPr>
            <w:r>
              <w:t xml:space="preserve">Must</w:t>
            </w:r>
          </w:p>
        </w:tc>
        <w:tc>
          <w:tcPr/>
          <w:p>
            <w:pPr>
              <w:pStyle w:val="Compact"/>
            </w:pPr>
            <w:r>
              <w:t xml:space="preserve">Aligns with SR-xxx security requirements in "Security, Privacy and Child Safety" (section 18).</w:t>
            </w:r>
          </w:p>
        </w:tc>
      </w:tr>
      <w:tr>
        <w:tc>
          <w:tcPr/>
          <w:p>
            <w:pPr>
              <w:pStyle w:val="Compact"/>
            </w:pPr>
            <w:r>
              <w:t xml:space="preserve">NFR-MAINT-010</w:t>
            </w:r>
          </w:p>
        </w:tc>
        <w:tc>
          <w:tcPr/>
          <w:p>
            <w:pPr>
              <w:pStyle w:val="Compact"/>
            </w:pPr>
            <w:r>
              <w:t xml:space="preserve">Open-source licence compliance shall be validated automatically in CI using a FOSS licence scanner (e.g., FOSSA, license-checker). Any new dependency with a licence incompatible with the platform's distribution terms (GPL, AGPL without commercial exception) shall block merge.</w:t>
            </w:r>
          </w:p>
        </w:tc>
        <w:tc>
          <w:tcPr/>
          <w:p>
            <w:pPr>
              <w:pStyle w:val="Compact"/>
            </w:pPr>
            <w:r>
              <w:t xml:space="preserve">Must</w:t>
            </w:r>
          </w:p>
        </w:tc>
        <w:tc>
          <w:tcPr/>
          <w:p>
            <w:pPr>
              <w:pStyle w:val="Compact"/>
            </w:pPr>
            <w:r>
              <w:t xml:space="preserve">Aligns with UR-NFR-C023. wokwi-elements and avr8js are MIT-licensed; compatibility must be re-verified on each upgrade.</w:t>
            </w:r>
          </w:p>
        </w:tc>
      </w:tr>
      <w:tr>
        <w:tc>
          <w:tcPr/>
          <w:p>
            <w:pPr>
              <w:pStyle w:val="Compact"/>
            </w:pPr>
            <w:r>
              <w:t xml:space="preserve">NFR-MAINT-011</w:t>
            </w:r>
          </w:p>
        </w:tc>
        <w:tc>
          <w:tcPr/>
          <w:p>
            <w:pPr>
              <w:pStyle w:val="Compact"/>
            </w:pPr>
            <w:r>
              <w:t xml:space="preserve">All microservices shall expose a</w:t>
            </w:r>
            <w:r>
              <w:t xml:space="preserve"> </w:t>
            </w:r>
            <w:r>
              <w:rPr>
                <w:rStyle w:val="VerbatimChar"/>
              </w:rPr>
              <w:t xml:space="preserve">/health</w:t>
            </w:r>
            <w:r>
              <w:t xml:space="preserve"> </w:t>
            </w:r>
            <w:r>
              <w:t xml:space="preserve">endpoint (liveness) and a</w:t>
            </w:r>
            <w:r>
              <w:t xml:space="preserve"> </w:t>
            </w:r>
            <w:r>
              <w:rPr>
                <w:rStyle w:val="VerbatimChar"/>
              </w:rPr>
              <w:t xml:space="preserve">/ready</w:t>
            </w:r>
            <w:r>
              <w:t xml:space="preserve"> </w:t>
            </w:r>
            <w:r>
              <w:t xml:space="preserve">endpoint (readiness) conforming to Kubernetes probe conventions. The liveness probe must respond within 1 s; the readiness probe must also verify database and Redis connectivity.</w:t>
            </w:r>
          </w:p>
        </w:tc>
        <w:tc>
          <w:tcPr/>
          <w:p>
            <w:pPr>
              <w:pStyle w:val="Compact"/>
            </w:pPr>
            <w:r>
              <w:t xml:space="preserve">Must</w:t>
            </w:r>
          </w:p>
        </w:tc>
        <w:tc>
          <w:tcPr/>
          <w:p>
            <w:pPr>
              <w:pStyle w:val="Compact"/>
            </w:pPr>
            <w:r>
              <w:t xml:space="preserve">Kubernetes liveness and readiness probes configured in Helm charts for every service.</w:t>
            </w:r>
          </w:p>
        </w:tc>
      </w:tr>
      <w:tr>
        <w:tc>
          <w:tcPr/>
          <w:p>
            <w:pPr>
              <w:pStyle w:val="Compact"/>
            </w:pPr>
            <w:r>
              <w:t xml:space="preserve">NFR-MAINT-012</w:t>
            </w:r>
          </w:p>
        </w:tc>
        <w:tc>
          <w:tcPr/>
          <w:p>
            <w:pPr>
              <w:pStyle w:val="Compact"/>
            </w:pPr>
            <w:r>
              <w:t xml:space="preserve">API contracts between services (internal gRPC/REST) and between the gateway and clients (GraphQL schema, REST OpenAPI spec) shall be versioned and maintained. Breaking changes require a new API version and a documented migration path; no silent breaking changes are permitted.</w:t>
            </w:r>
          </w:p>
        </w:tc>
        <w:tc>
          <w:tcPr/>
          <w:p>
            <w:pPr>
              <w:pStyle w:val="Compact"/>
            </w:pPr>
            <w:r>
              <w:t xml:space="preserve">Must</w:t>
            </w:r>
          </w:p>
        </w:tc>
        <w:tc>
          <w:tcPr/>
          <w:p>
            <w:pPr>
              <w:pStyle w:val="Compact"/>
            </w:pPr>
            <w:r>
              <w:t xml:space="preserve">OpenAPI 3.1 spec for REST endpoints, GraphQL schema with</w:t>
            </w:r>
            <w:r>
              <w:t xml:space="preserve"> </w:t>
            </w:r>
            <w:r>
              <w:rPr>
                <w:rStyle w:val="VerbatimChar"/>
              </w:rPr>
              <w:t xml:space="preserve">@deprecated</w:t>
            </w:r>
            <w:r>
              <w:t xml:space="preserve"> </w:t>
            </w:r>
            <w:r>
              <w:t xml:space="preserve">directives for gradual deprecation. API versioning enforced by the API gateway.</w:t>
            </w:r>
          </w:p>
        </w:tc>
      </w:tr>
    </w:tbl>
    <w:p>
      <w:r>
        <w:pict>
          <v:rect style="width:0;height:1.5pt" o:hralign="center" o:hrstd="t" o:hr="t"/>
        </w:pict>
      </w:r>
    </w:p>
    <w:bookmarkEnd w:id="554"/>
    <w:bookmarkStart w:id="557" w:name="portability-requirements"/>
    <w:p>
      <w:pPr>
        <w:pStyle w:val="Heading2"/>
      </w:pPr>
      <w:r>
        <w:rPr>
          <w:rStyle w:val="SectionNumber"/>
        </w:rPr>
        <w:t xml:space="preserve">17.7</w:t>
      </w:r>
      <w:r>
        <w:tab/>
      </w:r>
      <w:r>
        <w:t xml:space="preserve">Portability Requirements</w:t>
      </w:r>
    </w:p>
    <w:bookmarkStart w:id="555" w:name="browser-and-device-matrix"/>
    <w:p>
      <w:pPr>
        <w:pStyle w:val="Heading3"/>
      </w:pPr>
      <w:r>
        <w:rPr>
          <w:rStyle w:val="SectionNumber"/>
        </w:rPr>
        <w:t xml:space="preserve">17.7.1</w:t>
      </w:r>
      <w:r>
        <w:tab/>
      </w:r>
      <w:r>
        <w:t xml:space="preserve">Browser and Device Matrix</w:t>
      </w:r>
    </w:p>
    <w:p>
      <w:pPr>
        <w:pStyle w:val="FirstParagraph"/>
      </w:pPr>
      <w:r>
        <w:t xml:space="preserve">The following matrix defines the minimum supported configuration for the full 2D student experience (core). 3D rendering requires WebGL2, which is available on Tier 2 and Tier 3 devices. Configurations below the minimum may access marketing pages and the limited sandbox demo.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Min. Version</w:t>
            </w:r>
          </w:p>
        </w:tc>
        <w:tc>
          <w:tcPr/>
          <w:p>
            <w:pPr>
              <w:pStyle w:val="Compact"/>
            </w:pPr>
            <w:r>
              <w:t xml:space="preserve">Platforms</w:t>
            </w:r>
          </w:p>
        </w:tc>
        <w:tc>
          <w:tcPr/>
          <w:p>
            <w:pPr>
              <w:pStyle w:val="Compact"/>
            </w:pPr>
            <w:r>
              <w:t xml:space="preserve">Support Tier</w:t>
            </w:r>
          </w:p>
        </w:tc>
      </w:tr>
      <w:tr>
        <w:tc>
          <w:tcPr/>
          <w:p>
            <w:pPr>
              <w:pStyle w:val="Compact"/>
            </w:pPr>
            <w:r>
              <w:t xml:space="preserve">Google Chrome</w:t>
            </w:r>
          </w:p>
        </w:tc>
        <w:tc>
          <w:tcPr/>
          <w:p>
            <w:pPr>
              <w:pStyle w:val="Compact"/>
            </w:pPr>
            <w:r>
              <w:t xml:space="preserve">109</w:t>
            </w:r>
          </w:p>
        </w:tc>
        <w:tc>
          <w:tcPr/>
          <w:p>
            <w:pPr>
              <w:pStyle w:val="Compact"/>
            </w:pPr>
            <w:r>
              <w:t xml:space="preserve">Windows, macOS, ChromeOS, Android</w:t>
            </w:r>
          </w:p>
        </w:tc>
        <w:tc>
          <w:tcPr/>
          <w:p>
            <w:pPr>
              <w:pStyle w:val="Compact"/>
            </w:pPr>
            <w:r>
              <w:t xml:space="preserve">Primary (CI reference)</w:t>
            </w:r>
          </w:p>
        </w:tc>
      </w:tr>
      <w:tr>
        <w:tc>
          <w:tcPr/>
          <w:p>
            <w:pPr>
              <w:pStyle w:val="Compact"/>
            </w:pPr>
            <w:r>
              <w:t xml:space="preserve">Microsoft Edge</w:t>
            </w:r>
          </w:p>
        </w:tc>
        <w:tc>
          <w:tcPr/>
          <w:p>
            <w:pPr>
              <w:pStyle w:val="Compact"/>
            </w:pPr>
            <w:r>
              <w:t xml:space="preserve">109</w:t>
            </w:r>
          </w:p>
        </w:tc>
        <w:tc>
          <w:tcPr/>
          <w:p>
            <w:pPr>
              <w:pStyle w:val="Compact"/>
            </w:pPr>
            <w:r>
              <w:t xml:space="preserve">Windows, macOS</w:t>
            </w:r>
          </w:p>
        </w:tc>
        <w:tc>
          <w:tcPr/>
          <w:p>
            <w:pPr>
              <w:pStyle w:val="Compact"/>
            </w:pPr>
            <w:r>
              <w:t xml:space="preserve">Primary (Chromium-parity)</w:t>
            </w:r>
          </w:p>
        </w:tc>
      </w:tr>
      <w:tr>
        <w:tc>
          <w:tcPr/>
          <w:p>
            <w:pPr>
              <w:pStyle w:val="Compact"/>
            </w:pPr>
            <w:r>
              <w:t xml:space="preserve">Mozilla Firefox</w:t>
            </w:r>
          </w:p>
        </w:tc>
        <w:tc>
          <w:tcPr/>
          <w:p>
            <w:pPr>
              <w:pStyle w:val="Compact"/>
            </w:pPr>
            <w:r>
              <w:t xml:space="preserve">115 ESR</w:t>
            </w:r>
          </w:p>
        </w:tc>
        <w:tc>
          <w:tcPr/>
          <w:p>
            <w:pPr>
              <w:pStyle w:val="Compact"/>
            </w:pPr>
            <w:r>
              <w:t xml:space="preserve">Windows, macOS, Linux</w:t>
            </w:r>
          </w:p>
        </w:tc>
        <w:tc>
          <w:tcPr/>
          <w:p>
            <w:pPr>
              <w:pStyle w:val="Compact"/>
            </w:pPr>
            <w:r>
              <w:t xml:space="preserve">Primary</w:t>
            </w:r>
          </w:p>
        </w:tc>
      </w:tr>
      <w:tr>
        <w:tc>
          <w:tcPr/>
          <w:p>
            <w:pPr>
              <w:pStyle w:val="Compact"/>
            </w:pPr>
            <w:r>
              <w:t xml:space="preserve">Apple Safari</w:t>
            </w:r>
          </w:p>
        </w:tc>
        <w:tc>
          <w:tcPr/>
          <w:p>
            <w:pPr>
              <w:pStyle w:val="Compact"/>
            </w:pPr>
            <w:r>
              <w:t xml:space="preserve">16.4</w:t>
            </w:r>
          </w:p>
        </w:tc>
        <w:tc>
          <w:tcPr/>
          <w:p>
            <w:pPr>
              <w:pStyle w:val="Compact"/>
            </w:pPr>
            <w:r>
              <w:t xml:space="preserve">macOS, iPadOS 16+, iOS 16+</w:t>
            </w:r>
          </w:p>
        </w:tc>
        <w:tc>
          <w:tcPr/>
          <w:p>
            <w:pPr>
              <w:pStyle w:val="Compact"/>
            </w:pPr>
            <w:r>
              <w:t xml:space="preserve">Primary</w:t>
            </w:r>
          </w:p>
        </w:tc>
      </w:tr>
      <w:tr>
        <w:tc>
          <w:tcPr/>
          <w:p>
            <w:pPr>
              <w:pStyle w:val="Compact"/>
            </w:pPr>
            <w:r>
              <w:t xml:space="preserve">Chrome for Android</w:t>
            </w:r>
          </w:p>
        </w:tc>
        <w:tc>
          <w:tcPr/>
          <w:p>
            <w:pPr>
              <w:pStyle w:val="Compact"/>
            </w:pPr>
            <w:r>
              <w:t xml:space="preserve">109</w:t>
            </w:r>
          </w:p>
        </w:tc>
        <w:tc>
          <w:tcPr/>
          <w:p>
            <w:pPr>
              <w:pStyle w:val="Compact"/>
            </w:pPr>
            <w:r>
              <w:t xml:space="preserve">Android 8.0+</w:t>
            </w:r>
          </w:p>
        </w:tc>
        <w:tc>
          <w:tcPr/>
          <w:p>
            <w:pPr>
              <w:pStyle w:val="Compact"/>
            </w:pPr>
            <w:r>
              <w:t xml:space="preserve">Secondary (2D only)</w:t>
            </w:r>
          </w:p>
        </w:tc>
      </w:tr>
      <w:tr>
        <w:tc>
          <w:tcPr/>
          <w:p>
            <w:pPr>
              <w:pStyle w:val="Compact"/>
            </w:pPr>
            <w:r>
              <w:t xml:space="preserve">Samsung Internet</w:t>
            </w:r>
          </w:p>
        </w:tc>
        <w:tc>
          <w:tcPr/>
          <w:p>
            <w:pPr>
              <w:pStyle w:val="Compact"/>
            </w:pPr>
            <w:r>
              <w:t xml:space="preserve">20</w:t>
            </w:r>
          </w:p>
        </w:tc>
        <w:tc>
          <w:tcPr/>
          <w:p>
            <w:pPr>
              <w:pStyle w:val="Compact"/>
            </w:pPr>
            <w:r>
              <w:t xml:space="preserve">Android 8.0+</w:t>
            </w:r>
          </w:p>
        </w:tc>
        <w:tc>
          <w:tcPr/>
          <w:p>
            <w:pPr>
              <w:pStyle w:val="Compact"/>
            </w:pPr>
            <w:r>
              <w:t xml:space="preserve">Secondary (Chromium)</w:t>
            </w:r>
          </w:p>
        </w:tc>
      </w:tr>
    </w:tbl>
    <w:p>
      <w:pPr>
        <w:pStyle w:val="BlockText"/>
      </w:pPr>
      <w:r>
        <w:t xml:space="preserve">Internet Explorer (all versions) is explicitly unsupported. Attempts to access the platform on IE shall return an "unsupported browser" page listing supported alternatives.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NFR-PORT-001</w:t>
            </w:r>
          </w:p>
        </w:tc>
        <w:tc>
          <w:tcPr/>
          <w:p>
            <w:pPr>
              <w:pStyle w:val="Compact"/>
            </w:pPr>
            <w:r>
              <w:t xml:space="preserve">All core student-facing functionality (2D simulation, Monaco editor, course content, gamification) shall be fully functional on every browser and minimum version listed in the matrix above, without polyfills that alter functional behaviour.</w:t>
            </w:r>
          </w:p>
        </w:tc>
        <w:tc>
          <w:tcPr/>
          <w:p>
            <w:pPr>
              <w:pStyle w:val="Compact"/>
            </w:pPr>
            <w:r>
              <w:t xml:space="preserve">Must</w:t>
            </w:r>
          </w:p>
        </w:tc>
        <w:tc>
          <w:tcPr/>
          <w:p>
            <w:pPr>
              <w:pStyle w:val="Compact"/>
            </w:pPr>
            <w:r>
              <w:t xml:space="preserve">Cross-browser E2E test suite (Playwright) runs against all primary-tier browsers on every release.</w:t>
            </w:r>
          </w:p>
        </w:tc>
      </w:tr>
      <w:tr>
        <w:tc>
          <w:tcPr/>
          <w:p>
            <w:pPr>
              <w:pStyle w:val="Compact"/>
            </w:pPr>
            <w:r>
              <w:t xml:space="preserve">NFR-PORT-002</w:t>
            </w:r>
          </w:p>
        </w:tc>
        <w:tc>
          <w:tcPr/>
          <w:p>
            <w:pPr>
              <w:pStyle w:val="Compact"/>
            </w:pPr>
            <w:r>
              <w:t xml:space="preserve">The platform shall not require the installation of any browser plugin, extension, native desktop application, or OS-level driver. All functionality is delivered within the standard browser sandbox using WASM, WebGL2, WebAudio, and Web Workers.</w:t>
            </w:r>
          </w:p>
        </w:tc>
        <w:tc>
          <w:tcPr/>
          <w:p>
            <w:pPr>
              <w:pStyle w:val="Compact"/>
            </w:pPr>
            <w:r>
              <w:t xml:space="preserve">Must</w:t>
            </w:r>
          </w:p>
        </w:tc>
        <w:tc>
          <w:tcPr/>
          <w:p>
            <w:pPr>
              <w:pStyle w:val="Compact"/>
            </w:pPr>
            <w:r>
              <w:t xml:space="preserve">Aligns with UR-NFR-133.</w:t>
            </w:r>
          </w:p>
        </w:tc>
      </w:tr>
      <w:tr>
        <w:tc>
          <w:tcPr/>
          <w:p>
            <w:pPr>
              <w:pStyle w:val="Compact"/>
            </w:pPr>
            <w:r>
              <w:t xml:space="preserve">NFR-PORT-003</w:t>
            </w:r>
          </w:p>
        </w:tc>
        <w:tc>
          <w:tcPr/>
          <w:p>
            <w:pPr>
              <w:pStyle w:val="Compact"/>
            </w:pPr>
            <w:r>
              <w:t xml:space="preserve">The core student experience shall be supported on devices meeting the minimum specification: 2 GB RAM, ARMv8 or x86-64 CPU at ≥ 1.5 GHz, 720p (1280 × 720) display, and one of the supported browsers.</w:t>
            </w:r>
          </w:p>
        </w:tc>
        <w:tc>
          <w:tcPr/>
          <w:p>
            <w:pPr>
              <w:pStyle w:val="Compact"/>
            </w:pPr>
            <w:r>
              <w:t xml:space="preserve">Must</w:t>
            </w:r>
          </w:p>
        </w:tc>
        <w:tc>
          <w:tcPr/>
          <w:p>
            <w:pPr>
              <w:pStyle w:val="Compact"/>
            </w:pPr>
            <w:r>
              <w:t xml:space="preserve">Reference Tier 1 device: Chromebook with MediaTek MT8173 or Rockchip RK3399. Verified in Tier 1 performance test (NFR-PERF-020). Aligns with UR-NFR-130.</w:t>
            </w:r>
          </w:p>
        </w:tc>
      </w:tr>
      <w:tr>
        <w:tc>
          <w:tcPr/>
          <w:p>
            <w:pPr>
              <w:pStyle w:val="Compact"/>
            </w:pPr>
            <w:r>
              <w:t xml:space="preserve">NFR-PORT-004</w:t>
            </w:r>
          </w:p>
        </w:tc>
        <w:tc>
          <w:tcPr/>
          <w:p>
            <w:pPr>
              <w:pStyle w:val="Compact"/>
            </w:pPr>
            <w:r>
              <w:t xml:space="preserve">The platform UI shall be fully responsive and usable at viewport widths from 360 px (small Android phone) to 2560 px (large desktop), without horizontal scrolling at any supported width.</w:t>
            </w:r>
          </w:p>
        </w:tc>
        <w:tc>
          <w:tcPr/>
          <w:p>
            <w:pPr>
              <w:pStyle w:val="Compact"/>
            </w:pPr>
            <w:r>
              <w:t xml:space="preserve">Must</w:t>
            </w:r>
          </w:p>
        </w:tc>
        <w:tc>
          <w:tcPr/>
          <w:p>
            <w:pPr>
              <w:pStyle w:val="Compact"/>
            </w:pPr>
            <w:r>
              <w:t xml:space="preserve">Breakpoint tests at 360, 768, 1024, 1280, 1920, and 2560 px. CI screenshot regression tests. Aligns with UR-NFR-140.</w:t>
            </w:r>
          </w:p>
        </w:tc>
      </w:tr>
      <w:tr>
        <w:tc>
          <w:tcPr/>
          <w:p>
            <w:pPr>
              <w:pStyle w:val="Compact"/>
            </w:pPr>
            <w:r>
              <w:t xml:space="preserve">NFR-PORT-005</w:t>
            </w:r>
          </w:p>
        </w:tc>
        <w:tc>
          <w:tcPr/>
          <w:p>
            <w:pPr>
              <w:pStyle w:val="Compact"/>
            </w:pPr>
            <w:r>
              <w:t xml:space="preserve">RoboCode Studio shall adapt its panel layout: at widths &lt; 1024 px, a tab-switcher layout is used for the canvas, code editor, and Serial Monitor; at ≥ 1024 px, a resizable split-panel layout is the default.</w:t>
            </w:r>
          </w:p>
        </w:tc>
        <w:tc>
          <w:tcPr/>
          <w:p>
            <w:pPr>
              <w:pStyle w:val="Compact"/>
            </w:pPr>
            <w:r>
              <w:t xml:space="preserve">Must</w:t>
            </w:r>
          </w:p>
        </w:tc>
        <w:tc>
          <w:tcPr/>
          <w:p>
            <w:pPr>
              <w:pStyle w:val="Compact"/>
            </w:pPr>
            <w:r>
              <w:t xml:space="preserve">Verified in E2E viewport-resize tests. Aligns with UR-NFR-141.</w:t>
            </w:r>
          </w:p>
        </w:tc>
      </w:tr>
      <w:tr>
        <w:tc>
          <w:tcPr/>
          <w:p>
            <w:pPr>
              <w:pStyle w:val="Compact"/>
            </w:pPr>
            <w:r>
              <w:t xml:space="preserve">NFR-PORT-006</w:t>
            </w:r>
          </w:p>
        </w:tc>
        <w:tc>
          <w:tcPr/>
          <w:p>
            <w:pPr>
              <w:pStyle w:val="Compact"/>
            </w:pPr>
            <w:r>
              <w:t xml:space="preserve">All text and interactive controls shall scale correctly at browser zoom levels from 50 % to 200 % without content overlap, truncation of controls, or loss of functionality.</w:t>
            </w:r>
          </w:p>
        </w:tc>
        <w:tc>
          <w:tcPr/>
          <w:p>
            <w:pPr>
              <w:pStyle w:val="Compact"/>
            </w:pPr>
            <w:r>
              <w:t xml:space="preserve">Must</w:t>
            </w:r>
          </w:p>
        </w:tc>
        <w:tc>
          <w:tcPr/>
          <w:p>
            <w:pPr>
              <w:pStyle w:val="Compact"/>
            </w:pPr>
            <w:r>
              <w:t xml:space="preserve">Tested at 50 %, 100 %, 150 %, 200 % zoom in CI screenshot tests. Aligns with UR-NFR-142.</w:t>
            </w:r>
          </w:p>
        </w:tc>
      </w:tr>
      <w:tr>
        <w:tc>
          <w:tcPr/>
          <w:p>
            <w:pPr>
              <w:pStyle w:val="Compact"/>
            </w:pPr>
            <w:r>
              <w:t xml:space="preserve">NFR-PORT-007</w:t>
            </w:r>
          </w:p>
        </w:tc>
        <w:tc>
          <w:tcPr/>
          <w:p>
            <w:pPr>
              <w:pStyle w:val="Compact"/>
            </w:pPr>
            <w:r>
              <w:t xml:space="preserve">On Android smartphones (≥ 5.5-inch display, Android 8.0+, Chrome 109+), the platform shall present a responsive layout for course content, code reading, and 2D simulation canvas interaction. The Monaco editor falls back to a simplified text area on viewports narrower than 600 px.</w:t>
            </w:r>
          </w:p>
        </w:tc>
        <w:tc>
          <w:tcPr/>
          <w:p>
            <w:pPr>
              <w:pStyle w:val="Compact"/>
            </w:pPr>
            <w:r>
              <w:t xml:space="preserve">Should</w:t>
            </w:r>
          </w:p>
        </w:tc>
        <w:tc>
          <w:tcPr/>
          <w:p>
            <w:pPr>
              <w:pStyle w:val="Compact"/>
            </w:pPr>
            <w:r>
              <w:t xml:space="preserve">Touch interaction targets: minimum 48 × 48 dp per WCAG 2.5.5. Aligns with UR-NFR-131.</w:t>
            </w:r>
          </w:p>
        </w:tc>
      </w:tr>
      <w:tr>
        <w:tc>
          <w:tcPr/>
          <w:p>
            <w:pPr>
              <w:pStyle w:val="Compact"/>
            </w:pPr>
            <w:r>
              <w:t xml:space="preserve">NFR-PORT-008</w:t>
            </w:r>
          </w:p>
        </w:tc>
        <w:tc>
          <w:tcPr/>
          <w:p>
            <w:pPr>
              <w:pStyle w:val="Compact"/>
            </w:pPr>
            <w:r>
              <w:t xml:space="preserve">On tablets (≥ 9.7-inch display, iPadOS 16+, or Android tablet with ≥ 4 GB RAM), the full 2D simulation experience shall be available with touch-friendly component placement and wiring.</w:t>
            </w:r>
          </w:p>
        </w:tc>
        <w:tc>
          <w:tcPr/>
          <w:p>
            <w:pPr>
              <w:pStyle w:val="Compact"/>
            </w:pPr>
            <w:r>
              <w:t xml:space="preserve">Should</w:t>
            </w:r>
          </w:p>
        </w:tc>
        <w:tc>
          <w:tcPr/>
          <w:p>
            <w:pPr>
              <w:pStyle w:val="Compact"/>
            </w:pPr>
            <w:r>
              <w:t xml:space="preserve">Touch-friendly canvas verified on iPad Air 5th generation and a mid-range Android tablet. Aligns with UR-NFR-132.</w:t>
            </w:r>
          </w:p>
        </w:tc>
      </w:tr>
      <w:tr>
        <w:tc>
          <w:tcPr/>
          <w:p>
            <w:pPr>
              <w:pStyle w:val="Compact"/>
            </w:pPr>
            <w:r>
              <w:t xml:space="preserve">NFR-PORT-009</w:t>
            </w:r>
          </w:p>
        </w:tc>
        <w:tc>
          <w:tcPr/>
          <w:p>
            <w:pPr>
              <w:pStyle w:val="Compact"/>
            </w:pPr>
            <w:r>
              <w:t xml:space="preserve">The 3D simulation view (Three.js / React Three Fiber) shall automatically and transparently degrade to the 2D wokwi-elements rendering path when WebGL2 is unavailable or the GPU benchmark score falls below the platform-defined threshold. The user receives a dismissible informational banner.</w:t>
            </w:r>
          </w:p>
        </w:tc>
        <w:tc>
          <w:tcPr/>
          <w:p>
            <w:pPr>
              <w:pStyle w:val="Compact"/>
            </w:pPr>
            <w:r>
              <w:t xml:space="preserve">Must</w:t>
            </w:r>
          </w:p>
        </w:tc>
        <w:tc>
          <w:tcPr/>
          <w:p>
            <w:pPr>
              <w:pStyle w:val="Compact"/>
            </w:pPr>
            <w:r>
              <w:t xml:space="preserve">Automated test: disable WebGL2 in Chrome flags; verify Studio loads in 2D mode within 3 s. Aligns with UR-NFR-061.</w:t>
            </w:r>
          </w:p>
        </w:tc>
      </w:tr>
      <w:tr>
        <w:tc>
          <w:tcPr/>
          <w:p>
            <w:pPr>
              <w:pStyle w:val="Compact"/>
            </w:pPr>
            <w:r>
              <w:t xml:space="preserve">NFR-PORT-010</w:t>
            </w:r>
          </w:p>
        </w:tc>
        <w:tc>
          <w:tcPr/>
          <w:p>
            <w:pPr>
              <w:pStyle w:val="Compact"/>
            </w:pPr>
            <w:r>
              <w:t xml:space="preserve">The platform's CSS architecture shall use Tailwind CSS logical properties (</w:t>
            </w:r>
            <w:r>
              <w:rPr>
                <w:rStyle w:val="VerbatimChar"/>
              </w:rPr>
              <w:t xml:space="preserve">margin-inline-start</w:t>
            </w:r>
            <w:r>
              <w:t xml:space="preserve">,</w:t>
            </w:r>
            <w:r>
              <w:t xml:space="preserve"> </w:t>
            </w:r>
            <w:r>
              <w:rPr>
                <w:rStyle w:val="VerbatimChar"/>
              </w:rPr>
              <w:t xml:space="preserve">padding-inline-end</w:t>
            </w:r>
            <w:r>
              <w:t xml:space="preserve">) rather than physical directional properties (</w:t>
            </w:r>
            <w:r>
              <w:rPr>
                <w:rStyle w:val="VerbatimChar"/>
              </w:rPr>
              <w:t xml:space="preserve">margin-left</w:t>
            </w:r>
            <w:r>
              <w:t xml:space="preserve">,</w:t>
            </w:r>
            <w:r>
              <w:t xml:space="preserve"> </w:t>
            </w:r>
            <w:r>
              <w:rPr>
                <w:rStyle w:val="VerbatimChar"/>
              </w:rPr>
              <w:t xml:space="preserve">padding-right</w:t>
            </w:r>
            <w:r>
              <w:t xml:space="preserve">) throughout, so that RTL language support can be added in a future release without architecture changes.</w:t>
            </w:r>
          </w:p>
        </w:tc>
        <w:tc>
          <w:tcPr/>
          <w:p>
            <w:pPr>
              <w:pStyle w:val="Compact"/>
            </w:pPr>
            <w:r>
              <w:t xml:space="preserve">Could</w:t>
            </w:r>
          </w:p>
        </w:tc>
        <w:tc>
          <w:tcPr/>
          <w:p>
            <w:pPr>
              <w:pStyle w:val="Compact"/>
            </w:pPr>
            <w:r>
              <w:t xml:space="preserve">CSS linting rule enforces logical properties. RTL is not required in v1.0. Aligns with UR-NFR-054.</w:t>
            </w:r>
          </w:p>
        </w:tc>
      </w:tr>
    </w:tbl>
    <w:bookmarkEnd w:id="555"/>
    <w:bookmarkStart w:id="556" w:name="low-bandwidth-and-offline-portability"/>
    <w:p>
      <w:pPr>
        <w:pStyle w:val="Heading3"/>
      </w:pPr>
      <w:r>
        <w:rPr>
          <w:rStyle w:val="SectionNumber"/>
        </w:rPr>
        <w:t xml:space="preserve">17.7.2</w:t>
      </w:r>
      <w:r>
        <w:tab/>
      </w:r>
      <w:r>
        <w:t xml:space="preserve">Low-Bandwidth and Offline Portability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NFR-PORT-020</w:t>
            </w:r>
          </w:p>
        </w:tc>
        <w:tc>
          <w:tcPr/>
          <w:p>
            <w:pPr>
              <w:pStyle w:val="Compact"/>
            </w:pPr>
            <w:r>
              <w:t xml:space="preserve">The core student experience (2D simulation, code editing, course text) shall function at a minimum sustained download bandwidth of 1 Mbps, representing Tier B connectivity (see sizing model).</w:t>
            </w:r>
          </w:p>
        </w:tc>
        <w:tc>
          <w:tcPr/>
          <w:p>
            <w:pPr>
              <w:pStyle w:val="Compact"/>
            </w:pPr>
            <w:r>
              <w:t xml:space="preserve">Must</w:t>
            </w:r>
          </w:p>
        </w:tc>
        <w:tc>
          <w:tcPr/>
          <w:p>
            <w:pPr>
              <w:pStyle w:val="Compact"/>
            </w:pPr>
            <w:r>
              <w:t xml:space="preserve">Lighthouse network throttle test at 1 Mbps. Aligns with UR-NFR-080.</w:t>
            </w:r>
          </w:p>
        </w:tc>
      </w:tr>
      <w:tr>
        <w:tc>
          <w:tcPr/>
          <w:p>
            <w:pPr>
              <w:pStyle w:val="Compact"/>
            </w:pPr>
            <w:r>
              <w:t xml:space="preserve">NFR-PORT-021</w:t>
            </w:r>
          </w:p>
        </w:tc>
        <w:tc>
          <w:tcPr/>
          <w:p>
            <w:pPr>
              <w:pStyle w:val="Compact"/>
            </w:pPr>
            <w:r>
              <w:t xml:space="preserve">A low-bandwidth mode shall be available — triggered manually by the student or automatically when connection speed falls below 1 Mbps — that disables 3D rendering, autoplay video, large image assets, and non-critical animations. In low-bandwidth mode, total page data transferred shall not exceed 200 KB per page.</w:t>
            </w:r>
          </w:p>
        </w:tc>
        <w:tc>
          <w:tcPr/>
          <w:p>
            <w:pPr>
              <w:pStyle w:val="Compact"/>
            </w:pPr>
            <w:r>
              <w:t xml:space="preserve">Should</w:t>
            </w:r>
          </w:p>
        </w:tc>
        <w:tc>
          <w:tcPr/>
          <w:p>
            <w:pPr>
              <w:pStyle w:val="Compact"/>
            </w:pPr>
            <w:r>
              <w:t xml:space="preserve">Measured by Lighthouse network panel in low-bandwidth mode. Aligns with UR-NFR-082.</w:t>
            </w:r>
          </w:p>
        </w:tc>
      </w:tr>
      <w:tr>
        <w:tc>
          <w:tcPr/>
          <w:p>
            <w:pPr>
              <w:pStyle w:val="Compact"/>
            </w:pPr>
            <w:r>
              <w:t xml:space="preserve">NFR-PORT-022</w:t>
            </w:r>
          </w:p>
        </w:tc>
        <w:tc>
          <w:tcPr/>
          <w:p>
            <w:pPr>
              <w:pStyle w:val="Compact"/>
            </w:pPr>
            <w:r>
              <w:t xml:space="preserve">Text-based course content (lesson text, task briefs, code examples) shall be served as statically generated Next.js pages and cached by the CDN with a</w:t>
            </w:r>
            <w:r>
              <w:t xml:space="preserve"> </w:t>
            </w:r>
            <w:r>
              <w:rPr>
                <w:rStyle w:val="VerbatimChar"/>
              </w:rPr>
              <w:t xml:space="preserve">Cache-Control: max-age=604800</w:t>
            </w:r>
            <w:r>
              <w:t xml:space="preserve"> </w:t>
            </w:r>
            <w:r>
              <w:t xml:space="preserve">(7-day) header, enabling re-read without re-downloading on slow connections.</w:t>
            </w:r>
          </w:p>
        </w:tc>
        <w:tc>
          <w:tcPr/>
          <w:p>
            <w:pPr>
              <w:pStyle w:val="Compact"/>
            </w:pPr>
            <w:r>
              <w:t xml:space="preserve">Must</w:t>
            </w:r>
          </w:p>
        </w:tc>
        <w:tc>
          <w:tcPr/>
          <w:p>
            <w:pPr>
              <w:pStyle w:val="Compact"/>
            </w:pPr>
            <w:r>
              <w:t xml:space="preserve">Cache-Control headers verified in CI. Aligns with UR-NFR-081.</w:t>
            </w:r>
          </w:p>
        </w:tc>
      </w:tr>
      <w:tr>
        <w:tc>
          <w:tcPr/>
          <w:p>
            <w:pPr>
              <w:pStyle w:val="Compact"/>
            </w:pPr>
            <w:r>
              <w:t xml:space="preserve">NFR-PORT-023</w:t>
            </w:r>
          </w:p>
        </w:tc>
        <w:tc>
          <w:tcPr/>
          <w:p>
            <w:pPr>
              <w:pStyle w:val="Compact"/>
            </w:pPr>
            <w:r>
              <w:t xml:space="preserve">When the platform detects loss of internet connectivity, it shall display a visible non-blocking offline indicator. Auto-save shall switch to IndexedDB storage. Unsaved edits shall not be lost for at least 15 minutes of offline operation. On reconnection, pending saves shall be submitted automatically without user action.</w:t>
            </w:r>
          </w:p>
        </w:tc>
        <w:tc>
          <w:tcPr/>
          <w:p>
            <w:pPr>
              <w:pStyle w:val="Compact"/>
            </w:pPr>
            <w:r>
              <w:t xml:space="preserve">Should</w:t>
            </w:r>
          </w:p>
        </w:tc>
        <w:tc>
          <w:tcPr/>
          <w:p>
            <w:pPr>
              <w:pStyle w:val="Compact"/>
            </w:pPr>
            <w:r>
              <w:t xml:space="preserve">E2E test: disconnect network during editing session, wait 5 min, reconnect, verify save is applied. Aligns with UR-NFR-084.</w:t>
            </w:r>
          </w:p>
        </w:tc>
      </w:tr>
      <w:tr>
        <w:tc>
          <w:tcPr/>
          <w:p>
            <w:pPr>
              <w:pStyle w:val="Compact"/>
            </w:pPr>
            <w:r>
              <w:t xml:space="preserve">NFR-PORT-024</w:t>
            </w:r>
          </w:p>
        </w:tc>
        <w:tc>
          <w:tcPr/>
          <w:p>
            <w:pPr>
              <w:pStyle w:val="Compact"/>
            </w:pPr>
            <w:r>
              <w:t xml:space="preserve">The Service Worker shall cache the Studio SPA shell, core CSS, wokwi-elements bundles, and the AVR/ESP32 WASM binaries on first visit, enabling offline simulation of up to 5 previously opened projects without re-downloading these assets.</w:t>
            </w:r>
          </w:p>
        </w:tc>
        <w:tc>
          <w:tcPr/>
          <w:p>
            <w:pPr>
              <w:pStyle w:val="Compact"/>
            </w:pPr>
            <w:r>
              <w:t xml:space="preserve">Could</w:t>
            </w:r>
          </w:p>
        </w:tc>
        <w:tc>
          <w:tcPr/>
          <w:p>
            <w:pPr>
              <w:pStyle w:val="Compact"/>
            </w:pPr>
            <w:r>
              <w:t xml:space="preserve">Service Worker cache strategy verified by Lighthouse offline audit. Aligns with UR-NFR-083.</w:t>
            </w:r>
          </w:p>
        </w:tc>
      </w:tr>
      <w:tr>
        <w:tc>
          <w:tcPr/>
          <w:p>
            <w:pPr>
              <w:pStyle w:val="Compact"/>
            </w:pPr>
            <w:r>
              <w:t xml:space="preserve">NFR-PORT-025</w:t>
            </w:r>
          </w:p>
        </w:tc>
        <w:tc>
          <w:tcPr/>
          <w:p>
            <w:pPr>
              <w:pStyle w:val="Compact"/>
            </w:pPr>
            <w:r>
              <w:t xml:space="preserve">School networks that block WebSocket upgrades on non-443 ports shall be supported via Socket.IO's automatic HTTP long-polling fallback over port 443. The fallback shall be transparent to the student; real-time collaboration may have increased latency in long-polling mode.</w:t>
            </w:r>
          </w:p>
        </w:tc>
        <w:tc>
          <w:tcPr/>
          <w:p>
            <w:pPr>
              <w:pStyle w:val="Compact"/>
            </w:pPr>
            <w:r>
              <w:t xml:space="preserve">Must</w:t>
            </w:r>
          </w:p>
        </w:tc>
        <w:tc>
          <w:tcPr/>
          <w:p>
            <w:pPr>
              <w:pStyle w:val="Compact"/>
            </w:pPr>
            <w:r>
              <w:t xml:space="preserve">Integration test: configure a proxy to block WebSocket upgrade; verify Socket.IO falls back and collaborative edit events are delivered (within 2 s instead of &lt; 200 ms). Aligns with UR-NFR-A015.</w:t>
            </w:r>
          </w:p>
        </w:tc>
      </w:tr>
    </w:tbl>
    <w:p>
      <w:r>
        <w:pict>
          <v:rect style="width:0;height:1.5pt" o:hralign="center" o:hrstd="t" o:hr="t"/>
        </w:pict>
      </w:r>
    </w:p>
    <w:bookmarkEnd w:id="556"/>
    <w:bookmarkEnd w:id="557"/>
    <w:bookmarkStart w:id="561" w:name="compliance-non-functional-requirements"/>
    <w:p>
      <w:pPr>
        <w:pStyle w:val="Heading2"/>
      </w:pPr>
      <w:r>
        <w:rPr>
          <w:rStyle w:val="SectionNumber"/>
        </w:rPr>
        <w:t xml:space="preserve">17.8</w:t>
      </w:r>
      <w:r>
        <w:tab/>
      </w:r>
      <w:r>
        <w:t xml:space="preserve">Compliance Non-Functional Requirements</w:t>
      </w:r>
    </w:p>
    <w:p>
      <w:pPr>
        <w:pStyle w:val="FirstParagraph"/>
      </w:pPr>
      <w:r>
        <w:t xml:space="preserve">These requirements codify the non-functional aspects of legal and standards compliance. Functional enforcement mechanisms are in "Security, Privacy and Child Safety" (section 18) and "Functional Requirements: Identity, Authentication and Authorization" (section 5).</w:t>
      </w:r>
    </w:p>
    <w:bookmarkStart w:id="558" w:name="data-protection-and-privacy-laws"/>
    <w:p>
      <w:pPr>
        <w:pStyle w:val="Heading3"/>
      </w:pPr>
      <w:r>
        <w:rPr>
          <w:rStyle w:val="SectionNumber"/>
        </w:rPr>
        <w:t xml:space="preserve">17.8.1</w:t>
      </w:r>
      <w:r>
        <w:tab/>
      </w:r>
      <w:r>
        <w:t xml:space="preserve">Data Protection and Privacy Laws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NFR-COMP-001</w:t>
            </w:r>
          </w:p>
        </w:tc>
        <w:tc>
          <w:tcPr/>
          <w:p>
            <w:pPr>
              <w:pStyle w:val="Compact"/>
            </w:pPr>
            <w:r>
              <w:t xml:space="preserve">The platform shall comply with COPPA (US) for users under 13, GDPR and GDPR-K (EU/EEA) for users under 16, Zimbabwe Cyber and Data Protection Act, South Africa POPIA, Nigeria NDPR, and Kenya Data Protection Act. Where requirements conflict, the most protective obligation applies.</w:t>
            </w:r>
          </w:p>
        </w:tc>
        <w:tc>
          <w:tcPr/>
          <w:p>
            <w:pPr>
              <w:pStyle w:val="Compact"/>
            </w:pPr>
            <w:r>
              <w:t xml:space="preserve">Must</w:t>
            </w:r>
          </w:p>
        </w:tc>
        <w:tc>
          <w:tcPr/>
          <w:p>
            <w:pPr>
              <w:pStyle w:val="Compact"/>
            </w:pPr>
            <w:r>
              <w:t xml:space="preserve">Legal compliance review before v1.0 launch. Annual review schedule. Aligns with UR-NFR-C008 through UR-NFR-C016.</w:t>
            </w:r>
          </w:p>
        </w:tc>
      </w:tr>
      <w:tr>
        <w:tc>
          <w:tcPr/>
          <w:p>
            <w:pPr>
              <w:pStyle w:val="Compact"/>
            </w:pPr>
            <w:r>
              <w:t xml:space="preserve">NFR-COMP-002</w:t>
            </w:r>
          </w:p>
        </w:tc>
        <w:tc>
          <w:tcPr/>
          <w:p>
            <w:pPr>
              <w:pStyle w:val="Compact"/>
            </w:pPr>
            <w:r>
              <w:t xml:space="preserve">Personal data of students shall be stored in a cloud region within Africa (primary region: AWS</w:t>
            </w:r>
            <w:r>
              <w:t xml:space="preserve"> </w:t>
            </w:r>
            <w:r>
              <w:rPr>
                <w:rStyle w:val="VerbatimChar"/>
              </w:rPr>
              <w:t xml:space="preserve">af-south-1</w:t>
            </w:r>
            <w:r>
              <w:t xml:space="preserve"> </w:t>
            </w:r>
            <w:r>
              <w:t xml:space="preserve">or equivalent) to honour data residency expectations under POPIA, NDPR, Kenya DPA, and Zimbabwe CDPA.</w:t>
            </w:r>
          </w:p>
        </w:tc>
        <w:tc>
          <w:tcPr/>
          <w:p>
            <w:pPr>
              <w:pStyle w:val="Compact"/>
            </w:pPr>
            <w:r>
              <w:t xml:space="preserve">Must</w:t>
            </w:r>
          </w:p>
        </w:tc>
        <w:tc>
          <w:tcPr/>
          <w:p>
            <w:pPr>
              <w:pStyle w:val="Compact"/>
            </w:pPr>
            <w:r>
              <w:t xml:space="preserve">Data-residency assertion verified by cloud storage region configuration in Terraform IaC. Cross-region replication for DR purposes must keep a copy within Africa. Aligns with UR-NFR-D021.</w:t>
            </w:r>
          </w:p>
        </w:tc>
      </w:tr>
      <w:tr>
        <w:tc>
          <w:tcPr/>
          <w:p>
            <w:pPr>
              <w:pStyle w:val="Compact"/>
            </w:pPr>
            <w:r>
              <w:t xml:space="preserve">NFR-COMP-003</w:t>
            </w:r>
          </w:p>
        </w:tc>
        <w:tc>
          <w:tcPr/>
          <w:p>
            <w:pPr>
              <w:pStyle w:val="Compact"/>
            </w:pPr>
            <w:r>
              <w:t xml:space="preserve">A verified erasure request from a parent/guardian or a student who has reached the age of majority shall be fulfilled within 30 calendar days. System architecture must support per-user data deletion that does not cascade to anonymised/pseudonymised aggregate analytics.</w:t>
            </w:r>
          </w:p>
        </w:tc>
        <w:tc>
          <w:tcPr/>
          <w:p>
            <w:pPr>
              <w:pStyle w:val="Compact"/>
            </w:pPr>
            <w:r>
              <w:t xml:space="preserve">Must</w:t>
            </w:r>
          </w:p>
        </w:tc>
        <w:tc>
          <w:tcPr/>
          <w:p>
            <w:pPr>
              <w:pStyle w:val="Compact"/>
            </w:pPr>
            <w:r>
              <w:t xml:space="preserve">Erasure workflow tested end-to-end in CI: submit erasure request, verify PII removal from PostgreSQL and S3, confirm anonymised analytics are unaffected. Aligns with UR-NFR-C013.</w:t>
            </w:r>
          </w:p>
        </w:tc>
      </w:tr>
      <w:tr>
        <w:tc>
          <w:tcPr/>
          <w:p>
            <w:pPr>
              <w:pStyle w:val="Compact"/>
            </w:pPr>
            <w:r>
              <w:t xml:space="preserve">NFR-COMP-004</w:t>
            </w:r>
          </w:p>
        </w:tc>
        <w:tc>
          <w:tcPr/>
          <w:p>
            <w:pPr>
              <w:pStyle w:val="Compact"/>
            </w:pPr>
            <w:r>
              <w:t xml:space="preserve">No behavioural advertising, commercial profiling, or sale of student data shall occur at any time, regardless of student age. This applies to all analytics data, gamification data, and usage telemetry.</w:t>
            </w:r>
          </w:p>
        </w:tc>
        <w:tc>
          <w:tcPr/>
          <w:p>
            <w:pPr>
              <w:pStyle w:val="Compact"/>
            </w:pPr>
            <w:r>
              <w:t xml:space="preserve">Must</w:t>
            </w:r>
          </w:p>
        </w:tc>
        <w:tc>
          <w:tcPr/>
          <w:p>
            <w:pPr>
              <w:pStyle w:val="Compact"/>
            </w:pPr>
            <w:r>
              <w:t xml:space="preserve">Absolute constraint. DPA and privacy policy enforcement. Verified by architecture review and DPIA (Data Protection Impact Assessment) before launch. Aligns with UR-NFR-103 and UR-NFR-C011.</w:t>
            </w:r>
          </w:p>
        </w:tc>
      </w:tr>
      <w:tr>
        <w:tc>
          <w:tcPr/>
          <w:p>
            <w:pPr>
              <w:pStyle w:val="Compact"/>
            </w:pPr>
            <w:r>
              <w:t xml:space="preserve">NFR-COMP-005</w:t>
            </w:r>
          </w:p>
        </w:tc>
        <w:tc>
          <w:tcPr/>
          <w:p>
            <w:pPr>
              <w:pStyle w:val="Compact"/>
            </w:pPr>
            <w:r>
              <w:t xml:space="preserve">Audit logs recording all consent events, account approval/rejection actions, content moderation decisions, safeguarding escalations, and administrative actions on student accounts shall be retained for a minimum of 7 years in a tamper-evident, append-only store with cryptographic integrity verification, per the Authoritative Data Retention Schedule (Data Architecture and Database Design section).</w:t>
            </w:r>
          </w:p>
        </w:tc>
        <w:tc>
          <w:tcPr/>
          <w:p>
            <w:pPr>
              <w:pStyle w:val="Compact"/>
            </w:pPr>
            <w:r>
              <w:t xml:space="preserve">Must</w:t>
            </w:r>
          </w:p>
        </w:tc>
        <w:tc>
          <w:tcPr/>
          <w:p>
            <w:pPr>
              <w:pStyle w:val="Compact"/>
            </w:pPr>
            <w:r>
              <w:t xml:space="preserve">Audit log retention verified by automated retention-policy test. Aligns with UR-NFR-114 and UR-NFR-C014.</w:t>
            </w:r>
          </w:p>
        </w:tc>
      </w:tr>
      <w:tr>
        <w:tc>
          <w:tcPr/>
          <w:p>
            <w:pPr>
              <w:pStyle w:val="Compact"/>
            </w:pPr>
            <w:r>
              <w:t xml:space="preserve">NFR-COMP-006</w:t>
            </w:r>
          </w:p>
        </w:tc>
        <w:tc>
          <w:tcPr/>
          <w:p>
            <w:pPr>
              <w:pStyle w:val="Compact"/>
            </w:pPr>
            <w:r>
              <w:t xml:space="preserve">All data in transit between clients and the platform (HTTPS/WSS) and between microservices (mTLS within the service mesh) shall be encrypted using TLS 1.2 or higher. TLS 1.0 and 1.1 shall be explicitly disabled at the load balancer and API gateway.</w:t>
            </w:r>
          </w:p>
        </w:tc>
        <w:tc>
          <w:tcPr/>
          <w:p>
            <w:pPr>
              <w:pStyle w:val="Compact"/>
            </w:pPr>
            <w:r>
              <w:t xml:space="preserve">Must</w:t>
            </w:r>
          </w:p>
        </w:tc>
        <w:tc>
          <w:tcPr/>
          <w:p>
            <w:pPr>
              <w:pStyle w:val="Compact"/>
            </w:pPr>
            <w:r>
              <w:t xml:space="preserve">TLS configuration verified by SSL Labs / testssl.sh automated scan in CI. Minimum cipher suite: ECDHE with AES-128-GCM or stronger. Aligns with SR-xxx.</w:t>
            </w:r>
          </w:p>
        </w:tc>
      </w:tr>
      <w:tr>
        <w:tc>
          <w:tcPr/>
          <w:p>
            <w:pPr>
              <w:pStyle w:val="Compact"/>
            </w:pPr>
            <w:r>
              <w:t xml:space="preserve">NFR-COMP-007</w:t>
            </w:r>
          </w:p>
        </w:tc>
        <w:tc>
          <w:tcPr/>
          <w:p>
            <w:pPr>
              <w:pStyle w:val="Compact"/>
            </w:pPr>
            <w:r>
              <w:t xml:space="preserve">All data at rest in PostgreSQL, Redis, and S3-compatible storage shall be encrypted using AES-256 (or equivalent). Encryption key management shall use a managed key service (AWS KMS or equivalent) with key rotation enabled.</w:t>
            </w:r>
          </w:p>
        </w:tc>
        <w:tc>
          <w:tcPr/>
          <w:p>
            <w:pPr>
              <w:pStyle w:val="Compact"/>
            </w:pPr>
            <w:r>
              <w:t xml:space="preserve">Must</w:t>
            </w:r>
          </w:p>
        </w:tc>
        <w:tc>
          <w:tcPr/>
          <w:p>
            <w:pPr>
              <w:pStyle w:val="Compact"/>
            </w:pPr>
            <w:r>
              <w:t xml:space="preserve">Verified by cloud storage configuration audit in IaC review. Aligns with SR-xxx.</w:t>
            </w:r>
          </w:p>
        </w:tc>
      </w:tr>
    </w:tbl>
    <w:bookmarkEnd w:id="558"/>
    <w:bookmarkStart w:id="559" w:name="accessibility-standards"/>
    <w:p>
      <w:pPr>
        <w:pStyle w:val="Heading3"/>
      </w:pPr>
      <w:r>
        <w:rPr>
          <w:rStyle w:val="SectionNumber"/>
        </w:rPr>
        <w:t xml:space="preserve">17.8.2</w:t>
      </w:r>
      <w:r>
        <w:tab/>
      </w:r>
      <w:r>
        <w:t xml:space="preserve">Accessibility Standards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NFR-COMP-010</w:t>
            </w:r>
          </w:p>
        </w:tc>
        <w:tc>
          <w:tcPr/>
          <w:p>
            <w:pPr>
              <w:pStyle w:val="Compact"/>
            </w:pPr>
            <w:r>
              <w:t xml:space="preserve">All student-facing, teacher-facing, and admin-facing UI shall conform to WCAG 2.2 Level AA. This applies equally to white-label tenant themes generated via the design-token system.</w:t>
            </w:r>
          </w:p>
        </w:tc>
        <w:tc>
          <w:tcPr/>
          <w:p>
            <w:pPr>
              <w:pStyle w:val="Compact"/>
            </w:pPr>
            <w:r>
              <w:t xml:space="preserve">Must</w:t>
            </w:r>
          </w:p>
        </w:tc>
        <w:tc>
          <w:tcPr/>
          <w:p>
            <w:pPr>
              <w:pStyle w:val="Compact"/>
            </w:pPr>
            <w:r>
              <w:t xml:space="preserve">Automated axe-core / Lighthouse accessibility audit (score ≥ 95) runs on every deployment. Manual screen-reader test (NVDA/Windows, VoiceOver/macOS, TalkBack/Android) required before each major release. Aligns with UR-NFR-020, UR-NFR-C020.</w:t>
            </w:r>
          </w:p>
        </w:tc>
      </w:tr>
      <w:tr>
        <w:tc>
          <w:tcPr/>
          <w:p>
            <w:pPr>
              <w:pStyle w:val="Compact"/>
            </w:pPr>
            <w:r>
              <w:t xml:space="preserve">NFR-COMP-011</w:t>
            </w:r>
          </w:p>
        </w:tc>
        <w:tc>
          <w:tcPr/>
          <w:p>
            <w:pPr>
              <w:pStyle w:val="Compact"/>
            </w:pPr>
            <w:r>
              <w:t xml:space="preserve">All text elements shall maintain a minimum colour contrast ratio of 4.5:1 (normal text) and 3:1 (large text ≥ 18 pt or 14 pt bold) against their background on all platform themes. The white-label theme token generator shall validate and reject any token combination that fails this threshold.</w:t>
            </w:r>
          </w:p>
        </w:tc>
        <w:tc>
          <w:tcPr/>
          <w:p>
            <w:pPr>
              <w:pStyle w:val="Compact"/>
            </w:pPr>
            <w:r>
              <w:t xml:space="preserve">Must</w:t>
            </w:r>
          </w:p>
        </w:tc>
        <w:tc>
          <w:tcPr/>
          <w:p>
            <w:pPr>
              <w:pStyle w:val="Compact"/>
            </w:pPr>
            <w:r>
              <w:t xml:space="preserve">Contrast validation runs at design-token generation time. axe-core contrast rule enforced in CI. Aligns with UR-NFR-021.</w:t>
            </w:r>
          </w:p>
        </w:tc>
      </w:tr>
      <w:tr>
        <w:tc>
          <w:tcPr/>
          <w:p>
            <w:pPr>
              <w:pStyle w:val="Compact"/>
            </w:pPr>
            <w:r>
              <w:t xml:space="preserve">NFR-COMP-012</w:t>
            </w:r>
          </w:p>
        </w:tc>
        <w:tc>
          <w:tcPr/>
          <w:p>
            <w:pPr>
              <w:pStyle w:val="Compact"/>
            </w:pPr>
            <w:r>
              <w:t xml:space="preserve">All interactive elements in RoboCode Studio and the broader platform shall be operable by keyboard alone. Drag-and-drop operations shall have a keyboard-accessible alternative workflow.</w:t>
            </w:r>
          </w:p>
        </w:tc>
        <w:tc>
          <w:tcPr/>
          <w:p>
            <w:pPr>
              <w:pStyle w:val="Compact"/>
            </w:pPr>
            <w:r>
              <w:t xml:space="preserve">Must</w:t>
            </w:r>
          </w:p>
        </w:tc>
        <w:tc>
          <w:tcPr/>
          <w:p>
            <w:pPr>
              <w:pStyle w:val="Compact"/>
            </w:pPr>
            <w:r>
              <w:t xml:space="preserve">Tab order and keyboard interaction verified in manual accessibility test plan. Aligns with UR-NFR-030, UR-NFR-C021.</w:t>
            </w:r>
          </w:p>
        </w:tc>
      </w:tr>
    </w:tbl>
    <w:bookmarkEnd w:id="559"/>
    <w:bookmarkStart w:id="560" w:name="open-source-licence-compliance"/>
    <w:p>
      <w:pPr>
        <w:pStyle w:val="Heading3"/>
      </w:pPr>
      <w:r>
        <w:rPr>
          <w:rStyle w:val="SectionNumber"/>
        </w:rPr>
        <w:t xml:space="preserve">17.8.3</w:t>
      </w:r>
      <w:r>
        <w:tab/>
      </w:r>
      <w:r>
        <w:t xml:space="preserve">Open-Source Licence Compliance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NFR-COMP-020</w:t>
            </w:r>
          </w:p>
        </w:tc>
        <w:tc>
          <w:tcPr/>
          <w:p>
            <w:pPr>
              <w:pStyle w:val="Compact"/>
            </w:pPr>
            <w:r>
              <w:t xml:space="preserve">All open-source dependencies, including wokwi-elements (MIT) and avr8js (MIT), shall be used in compliance with their licence terms. Derivative works and modifications shall comply with the upstream licence.</w:t>
            </w:r>
          </w:p>
        </w:tc>
        <w:tc>
          <w:tcPr/>
          <w:p>
            <w:pPr>
              <w:pStyle w:val="Compact"/>
            </w:pPr>
            <w:r>
              <w:t xml:space="preserve">Must</w:t>
            </w:r>
          </w:p>
        </w:tc>
        <w:tc>
          <w:tcPr/>
          <w:p>
            <w:pPr>
              <w:pStyle w:val="Compact"/>
            </w:pPr>
            <w:r>
              <w:t xml:space="preserve">FOSS licence scanner (FOSSA or license-checker) runs in CI. GPL/AGPL dependencies without a commercial licence exception are blocked from inclusion. Aligns with UR-NFR-C023.</w:t>
            </w:r>
          </w:p>
        </w:tc>
      </w:tr>
      <w:tr>
        <w:tc>
          <w:tcPr/>
          <w:p>
            <w:pPr>
              <w:pStyle w:val="Compact"/>
            </w:pPr>
            <w:r>
              <w:t xml:space="preserve">NFR-COMP-021</w:t>
            </w:r>
          </w:p>
        </w:tc>
        <w:tc>
          <w:tcPr/>
          <w:p>
            <w:pPr>
              <w:pStyle w:val="Compact"/>
            </w:pPr>
            <w:r>
              <w:t xml:space="preserve">Dependency versions shall be pinned in</w:t>
            </w:r>
            <w:r>
              <w:t xml:space="preserve"> </w:t>
            </w:r>
            <w:r>
              <w:rPr>
                <w:rStyle w:val="VerbatimChar"/>
              </w:rPr>
              <w:t xml:space="preserve">package-lock.json</w:t>
            </w:r>
            <w:r>
              <w:t xml:space="preserve"> </w:t>
            </w:r>
            <w:r>
              <w:t xml:space="preserve">/</w:t>
            </w:r>
            <w:r>
              <w:t xml:space="preserve"> </w:t>
            </w:r>
            <w:r>
              <w:rPr>
                <w:rStyle w:val="VerbatimChar"/>
              </w:rPr>
              <w:t xml:space="preserve">yarn.lock</w:t>
            </w:r>
            <w:r>
              <w:t xml:space="preserve"> </w:t>
            </w:r>
            <w:r>
              <w:t xml:space="preserve">and committed to source control. Dependency updates shall follow a defined cadence (security patches: within 7 days of CVE disclosure; minor/patch: monthly review; major: quarterly with regression testing).</w:t>
            </w:r>
          </w:p>
        </w:tc>
        <w:tc>
          <w:tcPr/>
          <w:p>
            <w:pPr>
              <w:pStyle w:val="Compact"/>
            </w:pPr>
            <w:r>
              <w:t xml:space="preserve">Must</w:t>
            </w:r>
          </w:p>
        </w:tc>
        <w:tc>
          <w:tcPr/>
          <w:p>
            <w:pPr>
              <w:pStyle w:val="Compact"/>
            </w:pPr>
            <w:r>
              <w:t xml:space="preserve">Automated Dependabot or Renovate PR generation for security updates. Major updates require E2E regression test pass before merge.</w:t>
            </w:r>
          </w:p>
        </w:tc>
      </w:tr>
    </w:tbl>
    <w:p>
      <w:r>
        <w:pict>
          <v:rect style="width:0;height:1.5pt" o:hralign="center" o:hrstd="t" o:hr="t"/>
        </w:pict>
      </w:r>
    </w:p>
    <w:bookmarkEnd w:id="560"/>
    <w:bookmarkEnd w:id="561"/>
    <w:bookmarkStart w:id="562" w:name="consolidated-nfr-summary-by-category"/>
    <w:p>
      <w:pPr>
        <w:pStyle w:val="Heading2"/>
      </w:pPr>
      <w:r>
        <w:rPr>
          <w:rStyle w:val="SectionNumber"/>
        </w:rPr>
        <w:t xml:space="preserve">17.9</w:t>
      </w:r>
      <w:r>
        <w:tab/>
      </w:r>
      <w:r>
        <w:t xml:space="preserve">Consolidated NFR Summary by Category</w:t>
      </w:r>
    </w:p>
    <w:p>
      <w:pPr>
        <w:pStyle w:val="FirstParagraph"/>
      </w:pPr>
      <w:r>
        <w:t xml:space="preserve">The following table provides a cross-reference of all NFR identifiers by category and their MoSCoW priority distribution for programme-level tracking.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IDs</w:t>
            </w:r>
          </w:p>
        </w:tc>
        <w:tc>
          <w:tcPr/>
          <w:p>
            <w:pPr>
              <w:pStyle w:val="Compact"/>
            </w:pPr>
            <w:r>
              <w:t xml:space="preserve">Must</w:t>
            </w:r>
          </w:p>
        </w:tc>
        <w:tc>
          <w:tcPr/>
          <w:p>
            <w:pPr>
              <w:pStyle w:val="Compact"/>
            </w:pPr>
            <w:r>
              <w:t xml:space="preserve">Should</w:t>
            </w:r>
          </w:p>
        </w:tc>
        <w:tc>
          <w:tcPr/>
          <w:p>
            <w:pPr>
              <w:pStyle w:val="Compact"/>
            </w:pPr>
            <w:r>
              <w:t xml:space="preserve">Could</w:t>
            </w:r>
          </w:p>
        </w:tc>
        <w:tc>
          <w:tcPr/>
          <w:p>
            <w:pPr>
              <w:pStyle w:val="Compact"/>
            </w:pPr>
            <w:r>
              <w:t xml:space="preserve">Won-t</w:t>
            </w:r>
          </w:p>
        </w:tc>
      </w:tr>
      <w:tr>
        <w:tc>
          <w:tcPr/>
          <w:p>
            <w:pPr>
              <w:pStyle w:val="Compact"/>
            </w:pPr>
            <w:r>
              <w:t xml:space="preserve">Performance (PERF)</w:t>
            </w:r>
          </w:p>
        </w:tc>
        <w:tc>
          <w:tcPr/>
          <w:p>
            <w:pPr>
              <w:pStyle w:val="Compact"/>
            </w:pPr>
            <w:r>
              <w:t xml:space="preserve">NFR-PERF-001 to NFR-PERF-037</w:t>
            </w:r>
          </w:p>
        </w:tc>
        <w:tc>
          <w:tcPr/>
          <w:p>
            <w:pPr>
              <w:pStyle w:val="Compact"/>
            </w:pPr>
            <w:r>
              <w:t xml:space="preserve">15</w:t>
            </w:r>
          </w:p>
        </w:tc>
        <w:tc>
          <w:tcPr/>
          <w:p>
            <w:pPr>
              <w:pStyle w:val="Compact"/>
            </w:pPr>
            <w:r>
              <w:t xml:space="preserve">11</w:t>
            </w:r>
          </w:p>
        </w:tc>
        <w:tc>
          <w:tcPr/>
          <w:p>
            <w:pPr>
              <w:pStyle w:val="Compact"/>
            </w:pPr>
            <w:r>
              <w:t xml:space="preserve">0</w:t>
            </w:r>
          </w:p>
        </w:tc>
        <w:tc>
          <w:tcPr/>
          <w:p>
            <w:pPr>
              <w:pStyle w:val="Compact"/>
            </w:pPr>
            <w:r>
              <w:t xml:space="preserve">0</w:t>
            </w:r>
          </w:p>
        </w:tc>
      </w:tr>
      <w:tr>
        <w:tc>
          <w:tcPr/>
          <w:p>
            <w:pPr>
              <w:pStyle w:val="Compact"/>
            </w:pPr>
            <w:r>
              <w:t xml:space="preserve">Scalability (SCAL)</w:t>
            </w:r>
          </w:p>
        </w:tc>
        <w:tc>
          <w:tcPr/>
          <w:p>
            <w:pPr>
              <w:pStyle w:val="Compact"/>
            </w:pPr>
            <w:r>
              <w:t xml:space="preserve">NFR-SCAL-001 to NFR-SCAL-009</w:t>
            </w:r>
          </w:p>
        </w:tc>
        <w:tc>
          <w:tcPr/>
          <w:p>
            <w:pPr>
              <w:pStyle w:val="Compact"/>
            </w:pPr>
            <w:r>
              <w:t xml:space="preserve">7</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Reliability (REL)</w:t>
            </w:r>
          </w:p>
        </w:tc>
        <w:tc>
          <w:tcPr/>
          <w:p>
            <w:pPr>
              <w:pStyle w:val="Compact"/>
            </w:pPr>
            <w:r>
              <w:t xml:space="preserve">NFR-REL-001 to NFR-REL-025</w:t>
            </w:r>
          </w:p>
        </w:tc>
        <w:tc>
          <w:tcPr/>
          <w:p>
            <w:pPr>
              <w:pStyle w:val="Compact"/>
            </w:pPr>
            <w:r>
              <w:t xml:space="preserve">13</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Maintainability (MAINT)</w:t>
            </w:r>
          </w:p>
        </w:tc>
        <w:tc>
          <w:tcPr/>
          <w:p>
            <w:pPr>
              <w:pStyle w:val="Compact"/>
            </w:pPr>
            <w:r>
              <w:t xml:space="preserve">NFR-MAINT-001 to NFR-MAINT-012</w:t>
            </w:r>
          </w:p>
        </w:tc>
        <w:tc>
          <w:tcPr/>
          <w:p>
            <w:pPr>
              <w:pStyle w:val="Compact"/>
            </w:pPr>
            <w:r>
              <w:t xml:space="preserve">11</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Portability (PORT)</w:t>
            </w:r>
          </w:p>
        </w:tc>
        <w:tc>
          <w:tcPr/>
          <w:p>
            <w:pPr>
              <w:pStyle w:val="Compact"/>
            </w:pPr>
            <w:r>
              <w:t xml:space="preserve">NFR-PORT-001 to NFR-PORT-025</w:t>
            </w:r>
          </w:p>
        </w:tc>
        <w:tc>
          <w:tcPr/>
          <w:p>
            <w:pPr>
              <w:pStyle w:val="Compact"/>
            </w:pPr>
            <w:r>
              <w:t xml:space="preserve">13</w:t>
            </w:r>
          </w:p>
        </w:tc>
        <w:tc>
          <w:tcPr/>
          <w:p>
            <w:pPr>
              <w:pStyle w:val="Compact"/>
            </w:pPr>
            <w:r>
              <w:t xml:space="preserve">6</w:t>
            </w:r>
          </w:p>
        </w:tc>
        <w:tc>
          <w:tcPr/>
          <w:p>
            <w:pPr>
              <w:pStyle w:val="Compact"/>
            </w:pPr>
            <w:r>
              <w:t xml:space="preserve">3</w:t>
            </w:r>
          </w:p>
        </w:tc>
        <w:tc>
          <w:tcPr/>
          <w:p>
            <w:pPr>
              <w:pStyle w:val="Compact"/>
            </w:pPr>
            <w:r>
              <w:t xml:space="preserve">0</w:t>
            </w:r>
          </w:p>
        </w:tc>
      </w:tr>
      <w:tr>
        <w:tc>
          <w:tcPr/>
          <w:p>
            <w:pPr>
              <w:pStyle w:val="Compact"/>
            </w:pPr>
            <w:r>
              <w:t xml:space="preserve">Compliance (COMP)</w:t>
            </w:r>
          </w:p>
        </w:tc>
        <w:tc>
          <w:tcPr/>
          <w:p>
            <w:pPr>
              <w:pStyle w:val="Compact"/>
            </w:pPr>
            <w:r>
              <w:t xml:space="preserve">NFR-COMP-001 to NFR-COMP-021</w:t>
            </w:r>
          </w:p>
        </w:tc>
        <w:tc>
          <w:tcPr/>
          <w:p>
            <w:pPr>
              <w:pStyle w:val="Compact"/>
            </w:pPr>
            <w:r>
              <w:t xml:space="preserve">18</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108</w:t>
            </w:r>
          </w:p>
        </w:tc>
        <w:tc>
          <w:tcPr/>
          <w:p>
            <w:pPr>
              <w:pStyle w:val="Compact"/>
            </w:pPr>
            <w:r>
              <w:rPr>
                <w:b/>
                <w:bCs/>
              </w:rPr>
              <w:t xml:space="preserve">77</w:t>
            </w:r>
          </w:p>
        </w:tc>
        <w:tc>
          <w:tcPr/>
          <w:p>
            <w:pPr>
              <w:pStyle w:val="Compact"/>
            </w:pPr>
            <w:r>
              <w:rPr>
                <w:b/>
                <w:bCs/>
              </w:rPr>
              <w:t xml:space="preserve">25</w:t>
            </w:r>
          </w:p>
        </w:tc>
        <w:tc>
          <w:tcPr/>
          <w:p>
            <w:pPr>
              <w:pStyle w:val="Compact"/>
            </w:pPr>
            <w:r>
              <w:rPr>
                <w:b/>
                <w:bCs/>
              </w:rPr>
              <w:t xml:space="preserve">3</w:t>
            </w:r>
          </w:p>
        </w:tc>
        <w:tc>
          <w:tcPr/>
          <w:p>
            <w:pPr>
              <w:pStyle w:val="Compact"/>
            </w:pPr>
            <w:r>
              <w:rPr>
                <w:b/>
                <w:bCs/>
              </w:rPr>
              <w:t xml:space="preserve">0</w:t>
            </w:r>
          </w:p>
        </w:tc>
      </w:tr>
    </w:tbl>
    <w:p>
      <w:r>
        <w:pict>
          <v:rect style="width:0;height:1.5pt" o:hralign="center" o:hrstd="t" o:hr="t"/>
        </w:pict>
      </w:r>
    </w:p>
    <w:bookmarkEnd w:id="562"/>
    <w:bookmarkStart w:id="563" w:name="cross-references-13"/>
    <w:p>
      <w:pPr>
        <w:pStyle w:val="Heading2"/>
      </w:pPr>
      <w:r>
        <w:rPr>
          <w:rStyle w:val="SectionNumber"/>
        </w:rPr>
        <w:t xml:space="preserve">17.10</w:t>
      </w:r>
      <w:r>
        <w:tab/>
      </w:r>
      <w:r>
        <w:t xml:space="preserve">Cross-References</w:t>
      </w:r>
    </w:p>
    <w:p>
      <w:pPr>
        <w:pStyle w:val="Compact"/>
        <w:numPr>
          <w:ilvl w:val="0"/>
          <w:numId w:val="1035"/>
        </w:numPr>
      </w:pPr>
      <w:r>
        <w:t xml:space="preserve">"System Architecture" (section 3),</w:t>
      </w:r>
      <w:r>
        <w:t xml:space="preserve"> </w:t>
      </w:r>
      <w:r>
        <w:rPr>
          <w:rStyle w:val="VerbatimChar"/>
        </w:rPr>
        <w:t xml:space="preserve">NFR-ARCH-001</w:t>
      </w:r>
      <w:r>
        <w:t xml:space="preserve"> </w:t>
      </w:r>
      <w:r>
        <w:t xml:space="preserve">through</w:t>
      </w:r>
      <w:r>
        <w:t xml:space="preserve"> </w:t>
      </w:r>
      <w:r>
        <w:rPr>
          <w:rStyle w:val="VerbatimChar"/>
        </w:rPr>
        <w:t xml:space="preserve">NFR-ARCH-008</w:t>
      </w:r>
      <w:r>
        <w:t xml:space="preserve"> </w:t>
      </w:r>
      <w:r>
        <w:t xml:space="preserve">and</w:t>
      </w:r>
      <w:r>
        <w:t xml:space="preserve"> </w:t>
      </w:r>
      <w:r>
        <w:rPr>
          <w:rStyle w:val="VerbatimChar"/>
        </w:rPr>
        <w:t xml:space="preserve">AD-01</w:t>
      </w:r>
      <w:r>
        <w:t xml:space="preserve"> </w:t>
      </w:r>
      <w:r>
        <w:t xml:space="preserve">through</w:t>
      </w:r>
      <w:r>
        <w:t xml:space="preserve"> </w:t>
      </w:r>
      <w:r>
        <w:rPr>
          <w:rStyle w:val="VerbatimChar"/>
        </w:rPr>
        <w:t xml:space="preserve">AD-10</w:t>
      </w:r>
      <w:r>
        <w:t xml:space="preserve">: architectural decisions that inform scalability, reliability, and portability NFRs.</w:t>
      </w:r>
    </w:p>
    <w:p>
      <w:pPr>
        <w:pStyle w:val="Compact"/>
        <w:numPr>
          <w:ilvl w:val="0"/>
          <w:numId w:val="1035"/>
        </w:numPr>
      </w:pPr>
      <w:r>
        <w:t xml:space="preserve">"Functional Requirements: Identity, Authentication and Authorization" (section 5),</w:t>
      </w:r>
      <w:r>
        <w:t xml:space="preserve"> </w:t>
      </w:r>
      <w:r>
        <w:rPr>
          <w:rStyle w:val="VerbatimChar"/>
        </w:rPr>
        <w:t xml:space="preserve">FR-AUTH-*</w:t>
      </w:r>
      <w:r>
        <w:t xml:space="preserve">: session expiry, MFA, and consent enforcement that underpin NFR-COMP-001.</w:t>
      </w:r>
    </w:p>
    <w:p>
      <w:pPr>
        <w:pStyle w:val="Compact"/>
        <w:numPr>
          <w:ilvl w:val="0"/>
          <w:numId w:val="1035"/>
        </w:numPr>
      </w:pPr>
      <w:r>
        <w:t xml:space="preserve">"Functional Requirements: Multi-Tenancy, Custom Domains and White-Labelling" (section 6),</w:t>
      </w:r>
      <w:r>
        <w:t xml:space="preserve"> </w:t>
      </w:r>
      <w:r>
        <w:rPr>
          <w:rStyle w:val="VerbatimChar"/>
        </w:rPr>
        <w:t xml:space="preserve">FR-TEN-*</w:t>
      </w:r>
      <w:r>
        <w:t xml:space="preserve">: tenant isolation at the database layer (NFR-SCAL-009), white-label contrast enforcement (NFR-COMP-011), and ACME TLS automation (NFR-COMP-006).</w:t>
      </w:r>
    </w:p>
    <w:p>
      <w:pPr>
        <w:pStyle w:val="Compact"/>
        <w:numPr>
          <w:ilvl w:val="0"/>
          <w:numId w:val="1035"/>
        </w:numPr>
      </w:pPr>
      <w:r>
        <w:t xml:space="preserve">"Functional Requirements: RoboCode Studio IDE" (section 7),</w:t>
      </w:r>
      <w:r>
        <w:t xml:space="preserve"> </w:t>
      </w:r>
      <w:r>
        <w:rPr>
          <w:rStyle w:val="VerbatimChar"/>
        </w:rPr>
        <w:t xml:space="preserve">FR-STU-*</w:t>
      </w:r>
      <w:r>
        <w:t xml:space="preserve"> </w:t>
      </w:r>
      <w:r>
        <w:t xml:space="preserve">and "Functional Requirements: RoboCode Simulation Engine (RSE)" (section 8),</w:t>
      </w:r>
      <w:r>
        <w:t xml:space="preserve"> </w:t>
      </w:r>
      <w:r>
        <w:rPr>
          <w:rStyle w:val="VerbatimChar"/>
        </w:rPr>
        <w:t xml:space="preserve">FR-SIM-*</w:t>
      </w:r>
      <w:r>
        <w:t xml:space="preserve">: simulation frame rate (NFR-PERF-020 to NFR-PERF-027), 3D degradation (NFR-PORT-009), and keyboard canvas access (NFR-COMP-012).</w:t>
      </w:r>
    </w:p>
    <w:p>
      <w:pPr>
        <w:pStyle w:val="Compact"/>
        <w:numPr>
          <w:ilvl w:val="0"/>
          <w:numId w:val="1035"/>
        </w:numPr>
      </w:pPr>
      <w:r>
        <w:t xml:space="preserve">"Functional Requirements: Code Authoring, Validation and Execution" (section 9),</w:t>
      </w:r>
      <w:r>
        <w:t xml:space="preserve"> </w:t>
      </w:r>
      <w:r>
        <w:rPr>
          <w:rStyle w:val="VerbatimChar"/>
        </w:rPr>
        <w:t xml:space="preserve">FR-CODE-*</w:t>
      </w:r>
      <w:r>
        <w:t xml:space="preserve">: Compile Microservice latency (NFR-PERF-035), WASM toolchain performance (NFR-PERF-026), and Monaco lazy loading (NFR-PERF-007).</w:t>
      </w:r>
    </w:p>
    <w:p>
      <w:pPr>
        <w:pStyle w:val="Compact"/>
        <w:numPr>
          <w:ilvl w:val="0"/>
          <w:numId w:val="1035"/>
        </w:numPr>
      </w:pPr>
      <w:r>
        <w:t xml:space="preserve">"Functional Requirements: Teams, Competitions and Gamification" (section 12),</w:t>
      </w:r>
      <w:r>
        <w:t xml:space="preserve"> </w:t>
      </w:r>
      <w:r>
        <w:rPr>
          <w:rStyle w:val="VerbatimChar"/>
        </w:rPr>
        <w:t xml:space="preserve">FR-GAM-*</w:t>
      </w:r>
      <w:r>
        <w:t xml:space="preserve">: leaderboard read latency (NFR-PERF-036), Redis Sorted Set throughput (NFR-SCAL-006).</w:t>
      </w:r>
    </w:p>
    <w:p>
      <w:pPr>
        <w:pStyle w:val="Compact"/>
        <w:numPr>
          <w:ilvl w:val="0"/>
          <w:numId w:val="1035"/>
        </w:numPr>
      </w:pPr>
      <w:r>
        <w:t xml:space="preserve">"Functional Requirements: Communication, Notifications and Moderation" (section 13),</w:t>
      </w:r>
      <w:r>
        <w:t xml:space="preserve"> </w:t>
      </w:r>
      <w:r>
        <w:rPr>
          <w:rStyle w:val="VerbatimChar"/>
        </w:rPr>
        <w:t xml:space="preserve">FR-COMM-*</w:t>
      </w:r>
      <w:r>
        <w:t xml:space="preserve">,</w:t>
      </w:r>
      <w:r>
        <w:t xml:space="preserve"> </w:t>
      </w:r>
      <w:r>
        <w:rPr>
          <w:rStyle w:val="VerbatimChar"/>
        </w:rPr>
        <w:t xml:space="preserve">FR-MOD-*</w:t>
      </w:r>
      <w:r>
        <w:t xml:space="preserve">: notification queue durability (NFR-REL-025), WebSocket delivery latency (NFR-PERF-034).</w:t>
      </w:r>
    </w:p>
    <w:p>
      <w:pPr>
        <w:pStyle w:val="Compact"/>
        <w:numPr>
          <w:ilvl w:val="0"/>
          <w:numId w:val="1035"/>
        </w:numPr>
      </w:pPr>
      <w:r>
        <w:t xml:space="preserve">"Functional Requirements: Administration, Analytics and Reporting" (section 14),</w:t>
      </w:r>
      <w:r>
        <w:t xml:space="preserve"> </w:t>
      </w:r>
      <w:r>
        <w:rPr>
          <w:rStyle w:val="VerbatimChar"/>
        </w:rPr>
        <w:t xml:space="preserve">FR-ADM-*</w:t>
      </w:r>
      <w:r>
        <w:t xml:space="preserve">: audit log retention (NFR-COMP-005), backup and RTO/RPO (NFR-REL-022, NFR-REL-023).</w:t>
      </w:r>
    </w:p>
    <w:p>
      <w:pPr>
        <w:pStyle w:val="Compact"/>
        <w:numPr>
          <w:ilvl w:val="0"/>
          <w:numId w:val="1035"/>
        </w:numPr>
      </w:pPr>
      <w:r>
        <w:t xml:space="preserve">"Data Architecture and Database Design" (section 15),</w:t>
      </w:r>
      <w:r>
        <w:t xml:space="preserve"> </w:t>
      </w:r>
      <w:r>
        <w:rPr>
          <w:rStyle w:val="VerbatimChar"/>
        </w:rPr>
        <w:t xml:space="preserve">DR-*</w:t>
      </w:r>
      <w:r>
        <w:t xml:space="preserve">: PostgreSQL RLS and index strategy (NFR-SCAL-005), zero-downtime migrations (NFR-SCAL-009).</w:t>
      </w:r>
    </w:p>
    <w:p>
      <w:pPr>
        <w:pStyle w:val="Compact"/>
        <w:numPr>
          <w:ilvl w:val="0"/>
          <w:numId w:val="1035"/>
        </w:numPr>
      </w:pPr>
      <w:r>
        <w:t xml:space="preserve">"Security, Privacy and Child Safety" (section 18),</w:t>
      </w:r>
      <w:r>
        <w:t xml:space="preserve"> </w:t>
      </w:r>
      <w:r>
        <w:rPr>
          <w:rStyle w:val="VerbatimChar"/>
        </w:rPr>
        <w:t xml:space="preserve">SR-*</w:t>
      </w:r>
      <w:r>
        <w:t xml:space="preserve">: TLS and encryption-at-rest requirements (NFR-COMP-006, NFR-COMP-007), dependency CVE patching (NFR-MAINT-009).</w:t>
      </w:r>
    </w:p>
    <w:p>
      <w:pPr>
        <w:pStyle w:val="Compact"/>
        <w:numPr>
          <w:ilvl w:val="0"/>
          <w:numId w:val="1035"/>
        </w:numPr>
      </w:pPr>
      <w:r>
        <w:t xml:space="preserve">"Infrastructure, Deployment and DevOps" (section 19): HPA configuration (NFR-SCAL-001 to NFR-SCAL-004), CI/CD gates (NFR-MAINT-002 to NFR-MAINT-004), CDN strategy (NFR-SCAL-007, NFR-PERF-010).</w:t>
      </w:r>
    </w:p>
    <w:p>
      <w:pPr>
        <w:pStyle w:val="Compact"/>
        <w:numPr>
          <w:ilvl w:val="0"/>
          <w:numId w:val="1035"/>
        </w:numPr>
      </w:pPr>
      <w:r>
        <w:t xml:space="preserve">"Accessibility, Internationalisation and Low-Bandwidth Design" (section 20): WCAG 2.2 AA (NFR-COMP-010 to NFR-COMP-012), i18n string externalisation (NFR-MAINT-007), low-bandwidth mode (NFR-PORT-021).</w:t>
      </w:r>
    </w:p>
    <w:p>
      <w:pPr>
        <w:pStyle w:val="Compact"/>
        <w:numPr>
          <w:ilvl w:val="0"/>
          <w:numId w:val="1035"/>
        </w:numPr>
      </w:pPr>
      <w:r>
        <w:t xml:space="preserve">"Observability, Logging, Monitoring and Support" (section 21): SLA monitoring (NFR-REL-001, NFR-REL-002), OpenTelemetry RUM metrics (NFR-PERF-001, NFR-PERF-030 to NFR-PERF-033).</w:t>
      </w:r>
    </w:p>
    <w:p>
      <w:pPr>
        <w:pStyle w:val="Compact"/>
        <w:numPr>
          <w:ilvl w:val="0"/>
          <w:numId w:val="1035"/>
        </w:numPr>
      </w:pPr>
      <w:r>
        <w:t xml:space="preserve">User Requirements Document "Non-Functional User Expectations" (URD section 20),</w:t>
      </w:r>
      <w:r>
        <w:t xml:space="preserve"> </w:t>
      </w:r>
      <w:r>
        <w:rPr>
          <w:rStyle w:val="VerbatimChar"/>
        </w:rPr>
        <w:t xml:space="preserve">UR-NFR-*</w:t>
      </w:r>
      <w:r>
        <w:t xml:space="preserve">: the traceability bridge between user-facing quality expectations and the measurable engineering targets in this section.</w:t>
      </w:r>
    </w:p>
    <w:bookmarkEnd w:id="563"/>
    <w:bookmarkEnd w:id="564"/>
    <w:bookmarkStart w:id="588" w:name="security-privacy-and-child-safety"/>
    <w:p>
      <w:pPr>
        <w:pStyle w:val="Heading1"/>
      </w:pPr>
      <w:r>
        <w:rPr>
          <w:rStyle w:val="SectionNumber"/>
        </w:rPr>
        <w:t xml:space="preserve">18</w:t>
      </w:r>
      <w:r>
        <w:tab/>
      </w:r>
      <w:r>
        <w:t xml:space="preserve">Security, Privacy and Child Safety</w:t>
      </w:r>
    </w:p>
    <w:bookmarkStart w:id="565" w:name="overview-14"/>
    <w:p>
      <w:pPr>
        <w:pStyle w:val="Heading2"/>
      </w:pPr>
      <w:r>
        <w:rPr>
          <w:rStyle w:val="SectionNumber"/>
        </w:rPr>
        <w:t xml:space="preserve">18.1</w:t>
      </w:r>
      <w:r>
        <w:tab/>
      </w:r>
      <w:r>
        <w:t xml:space="preserve">Overview</w:t>
      </w:r>
    </w:p>
    <w:p>
      <w:pPr>
        <w:pStyle w:val="FirstParagraph"/>
      </w:pPr>
      <w:r>
        <w:t xml:space="preserve">This section specifies all security, privacy, and child-safety requirements for the RoboCode.Africa platform. Child safety is the prime directive: wherever a requirement conflicts with operational convenience, safety and data-protection obligations unconditionally prevail.</w:t>
      </w:r>
    </w:p>
    <w:p>
      <w:pPr>
        <w:pStyle w:val="BodyText"/>
      </w:pPr>
      <w:r>
        <w:t xml:space="preserve">The requirements in this section use the following identifier prefixes:</w:t>
      </w:r>
    </w:p>
    <w:p>
      <w:pPr>
        <w:pStyle w:val="Compact"/>
        <w:numPr>
          <w:ilvl w:val="0"/>
          <w:numId w:val="1036"/>
        </w:numPr>
      </w:pPr>
      <w:r>
        <w:rPr>
          <w:b/>
          <w:bCs/>
        </w:rPr>
        <w:t xml:space="preserve">SR-nnn</w:t>
      </w:r>
      <w:r>
        <w:t xml:space="preserve"> </w:t>
      </w:r>
      <w:r>
        <w:t xml:space="preserve">— Security requirements (cross-cutting)</w:t>
      </w:r>
    </w:p>
    <w:p>
      <w:pPr>
        <w:pStyle w:val="Compact"/>
        <w:numPr>
          <w:ilvl w:val="0"/>
          <w:numId w:val="1036"/>
        </w:numPr>
      </w:pPr>
      <w:r>
        <w:rPr>
          <w:b/>
          <w:bCs/>
        </w:rPr>
        <w:t xml:space="preserve">FR-MOD-nnn</w:t>
      </w:r>
      <w:r>
        <w:t xml:space="preserve"> </w:t>
      </w:r>
      <w:r>
        <w:t xml:space="preserve">— Moderation and safeguarding functional requirements (cross-reference to Functional Requirements: Communication, Notifications and Moderation)</w:t>
      </w:r>
    </w:p>
    <w:p>
      <w:pPr>
        <w:pStyle w:val="Compact"/>
        <w:numPr>
          <w:ilvl w:val="0"/>
          <w:numId w:val="1036"/>
        </w:numPr>
      </w:pPr>
      <w:r>
        <w:rPr>
          <w:b/>
          <w:bCs/>
        </w:rPr>
        <w:t xml:space="preserve">NFR-SEC-nnn</w:t>
      </w:r>
      <w:r>
        <w:t xml:space="preserve"> </w:t>
      </w:r>
      <w:r>
        <w:t xml:space="preserve">— Non-functional security requirements</w:t>
      </w:r>
    </w:p>
    <w:p>
      <w:pPr>
        <w:pStyle w:val="Compact"/>
        <w:numPr>
          <w:ilvl w:val="0"/>
          <w:numId w:val="1036"/>
        </w:numPr>
      </w:pPr>
      <w:r>
        <w:rPr>
          <w:b/>
          <w:bCs/>
        </w:rPr>
        <w:t xml:space="preserve">NFR-PRIV-nnn</w:t>
      </w:r>
      <w:r>
        <w:t xml:space="preserve"> </w:t>
      </w:r>
      <w:r>
        <w:t xml:space="preserve">— Non-functional privacy requirements</w:t>
      </w:r>
    </w:p>
    <w:p>
      <w:pPr>
        <w:pStyle w:val="FirstParagraph"/>
      </w:pPr>
      <w:r>
        <w:t xml:space="preserve">MoSCoW priority is applied throughout. Cross-references to other sections are by section title and requirement ID.</w:t>
      </w:r>
    </w:p>
    <w:p>
      <w:r>
        <w:pict>
          <v:rect style="width:0;height:1.5pt" o:hralign="center" o:hrstd="t" o:hr="t"/>
        </w:pict>
      </w:r>
    </w:p>
    <w:bookmarkEnd w:id="565"/>
    <w:bookmarkStart w:id="566" w:name="security-objectives"/>
    <w:p>
      <w:pPr>
        <w:pStyle w:val="Heading2"/>
      </w:pPr>
      <w:r>
        <w:rPr>
          <w:rStyle w:val="SectionNumber"/>
        </w:rPr>
        <w:t xml:space="preserve">18.2</w:t>
      </w:r>
      <w:r>
        <w:tab/>
      </w:r>
      <w:r>
        <w:t xml:space="preserve">Security Objectives</w:t>
      </w:r>
    </w:p>
    <w:p>
      <w:pPr>
        <w:pStyle w:val="FirstParagraph"/>
      </w:pPr>
      <w:r>
        <w:t xml:space="preserve">The following security objectives govern all design, implementation, and operational decisions for RoboCode.Africa.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Priority</w:t>
            </w:r>
          </w:p>
        </w:tc>
      </w:tr>
      <w:tr>
        <w:tc>
          <w:tcPr/>
          <w:p>
            <w:pPr>
              <w:pStyle w:val="Compact"/>
            </w:pPr>
            <w:r>
              <w:t xml:space="preserve">SR-001</w:t>
            </w:r>
          </w:p>
        </w:tc>
        <w:tc>
          <w:tcPr/>
          <w:p>
            <w:pPr>
              <w:pStyle w:val="Compact"/>
            </w:pPr>
            <w:r>
              <w:t xml:space="preserve">Protect the confidentiality, integrity, and availability of all platform data, with heightened protections for the PII of minors.</w:t>
            </w:r>
          </w:p>
        </w:tc>
        <w:tc>
          <w:tcPr/>
          <w:p>
            <w:pPr>
              <w:pStyle w:val="Compact"/>
            </w:pPr>
            <w:r>
              <w:t xml:space="preserve">Must</w:t>
            </w:r>
          </w:p>
        </w:tc>
      </w:tr>
      <w:tr>
        <w:tc>
          <w:tcPr/>
          <w:p>
            <w:pPr>
              <w:pStyle w:val="Compact"/>
            </w:pPr>
            <w:r>
              <w:t xml:space="preserve">SR-002</w:t>
            </w:r>
          </w:p>
        </w:tc>
        <w:tc>
          <w:tcPr/>
          <w:p>
            <w:pPr>
              <w:pStyle w:val="Compact"/>
            </w:pPr>
            <w:r>
              <w:t xml:space="preserve">Prevent unauthorised access to any tenant's data, project files, or user records.</w:t>
            </w:r>
          </w:p>
        </w:tc>
        <w:tc>
          <w:tcPr/>
          <w:p>
            <w:pPr>
              <w:pStyle w:val="Compact"/>
            </w:pPr>
            <w:r>
              <w:t xml:space="preserve">Must</w:t>
            </w:r>
          </w:p>
        </w:tc>
      </w:tr>
      <w:tr>
        <w:tc>
          <w:tcPr/>
          <w:p>
            <w:pPr>
              <w:pStyle w:val="Compact"/>
            </w:pPr>
            <w:r>
              <w:t xml:space="preserve">SR-003</w:t>
            </w:r>
          </w:p>
        </w:tc>
        <w:tc>
          <w:tcPr/>
          <w:p>
            <w:pPr>
              <w:pStyle w:val="Compact"/>
            </w:pPr>
            <w:r>
              <w:t xml:space="preserve">Ensure every student account activation is gated by an explicit human approval step and, for minors, verifiable parental/guardian consent.</w:t>
            </w:r>
          </w:p>
        </w:tc>
        <w:tc>
          <w:tcPr/>
          <w:p>
            <w:pPr>
              <w:pStyle w:val="Compact"/>
            </w:pPr>
            <w:r>
              <w:t xml:space="preserve">Must</w:t>
            </w:r>
          </w:p>
        </w:tc>
      </w:tr>
      <w:tr>
        <w:tc>
          <w:tcPr/>
          <w:p>
            <w:pPr>
              <w:pStyle w:val="Compact"/>
            </w:pPr>
            <w:r>
              <w:t xml:space="preserve">SR-004</w:t>
            </w:r>
          </w:p>
        </w:tc>
        <w:tc>
          <w:tcPr/>
          <w:p>
            <w:pPr>
              <w:pStyle w:val="Compact"/>
            </w:pPr>
            <w:r>
              <w:t xml:space="preserve">Provide a fully auditable trail of all administrative, moderation, and access-control decisions.</w:t>
            </w:r>
          </w:p>
        </w:tc>
        <w:tc>
          <w:tcPr/>
          <w:p>
            <w:pPr>
              <w:pStyle w:val="Compact"/>
            </w:pPr>
            <w:r>
              <w:t xml:space="preserve">Must</w:t>
            </w:r>
          </w:p>
        </w:tc>
      </w:tr>
      <w:tr>
        <w:tc>
          <w:tcPr/>
          <w:p>
            <w:pPr>
              <w:pStyle w:val="Compact"/>
            </w:pPr>
            <w:r>
              <w:t xml:space="preserve">SR-005</w:t>
            </w:r>
          </w:p>
        </w:tc>
        <w:tc>
          <w:tcPr/>
          <w:p>
            <w:pPr>
              <w:pStyle w:val="Compact"/>
            </w:pPr>
            <w:r>
              <w:t xml:space="preserve">Eliminate unsupervised communication channels between minors.</w:t>
            </w:r>
          </w:p>
        </w:tc>
        <w:tc>
          <w:tcPr/>
          <w:p>
            <w:pPr>
              <w:pStyle w:val="Compact"/>
            </w:pPr>
            <w:r>
              <w:t xml:space="preserve">Must</w:t>
            </w:r>
          </w:p>
        </w:tc>
      </w:tr>
      <w:tr>
        <w:tc>
          <w:tcPr/>
          <w:p>
            <w:pPr>
              <w:pStyle w:val="Compact"/>
            </w:pPr>
            <w:r>
              <w:t xml:space="preserve">SR-006</w:t>
            </w:r>
          </w:p>
        </w:tc>
        <w:tc>
          <w:tcPr/>
          <w:p>
            <w:pPr>
              <w:pStyle w:val="Compact"/>
            </w:pPr>
            <w:r>
              <w:t xml:space="preserve">Maintain secure software supply chains, including open-source dependencies (Wokwi libraries, avr8js, Monaco, etc.) and containerised infrastructure.</w:t>
            </w:r>
          </w:p>
        </w:tc>
        <w:tc>
          <w:tcPr/>
          <w:p>
            <w:pPr>
              <w:pStyle w:val="Compact"/>
            </w:pPr>
            <w:r>
              <w:t xml:space="preserve">Must</w:t>
            </w:r>
          </w:p>
        </w:tc>
      </w:tr>
      <w:tr>
        <w:tc>
          <w:tcPr/>
          <w:p>
            <w:pPr>
              <w:pStyle w:val="Compact"/>
            </w:pPr>
            <w:r>
              <w:t xml:space="preserve">SR-007</w:t>
            </w:r>
          </w:p>
        </w:tc>
        <w:tc>
          <w:tcPr/>
          <w:p>
            <w:pPr>
              <w:pStyle w:val="Compact"/>
            </w:pPr>
            <w:r>
              <w:t xml:space="preserve">Limit data collection to the minimum necessary for platform function; never collect data for behavioural advertising.</w:t>
            </w:r>
          </w:p>
        </w:tc>
        <w:tc>
          <w:tcPr/>
          <w:p>
            <w:pPr>
              <w:pStyle w:val="Compact"/>
            </w:pPr>
            <w:r>
              <w:t xml:space="preserve">Must</w:t>
            </w:r>
          </w:p>
        </w:tc>
      </w:tr>
      <w:tr>
        <w:tc>
          <w:tcPr/>
          <w:p>
            <w:pPr>
              <w:pStyle w:val="Compact"/>
            </w:pPr>
            <w:r>
              <w:t xml:space="preserve">SR-008</w:t>
            </w:r>
          </w:p>
        </w:tc>
        <w:tc>
          <w:tcPr/>
          <w:p>
            <w:pPr>
              <w:pStyle w:val="Compact"/>
            </w:pPr>
            <w:r>
              <w:t xml:space="preserve">Enable full recoverability from a security incident within defined RTO/RPO targets (see Non-Functional Requirements).</w:t>
            </w:r>
          </w:p>
        </w:tc>
        <w:tc>
          <w:tcPr/>
          <w:p>
            <w:pPr>
              <w:pStyle w:val="Compact"/>
            </w:pPr>
            <w:r>
              <w:t xml:space="preserve">Must</w:t>
            </w:r>
          </w:p>
        </w:tc>
      </w:tr>
      <w:tr>
        <w:tc>
          <w:tcPr/>
          <w:p>
            <w:pPr>
              <w:pStyle w:val="Compact"/>
            </w:pPr>
            <w:r>
              <w:t xml:space="preserve">SR-009</w:t>
            </w:r>
          </w:p>
        </w:tc>
        <w:tc>
          <w:tcPr/>
          <w:p>
            <w:pPr>
              <w:pStyle w:val="Compact"/>
            </w:pPr>
            <w:r>
              <w:t xml:space="preserve">Comply with all applicable data-protection laws identified in the regulatory-compliance table in this section.</w:t>
            </w:r>
          </w:p>
        </w:tc>
        <w:tc>
          <w:tcPr/>
          <w:p>
            <w:pPr>
              <w:pStyle w:val="Compact"/>
            </w:pPr>
            <w:r>
              <w:t xml:space="preserve">Must</w:t>
            </w:r>
          </w:p>
        </w:tc>
      </w:tr>
      <w:tr>
        <w:tc>
          <w:tcPr/>
          <w:p>
            <w:pPr>
              <w:pStyle w:val="Compact"/>
            </w:pPr>
            <w:r>
              <w:t xml:space="preserve">SR-010</w:t>
            </w:r>
          </w:p>
        </w:tc>
        <w:tc>
          <w:tcPr/>
          <w:p>
            <w:pPr>
              <w:pStyle w:val="Compact"/>
            </w:pPr>
            <w:r>
              <w:t xml:space="preserve">Achieve and maintain WCAG 2.2 AA accessibility in all security-facing user interfaces (consent forms, approval pages, MFA screens).</w:t>
            </w:r>
          </w:p>
        </w:tc>
        <w:tc>
          <w:tcPr/>
          <w:p>
            <w:pPr>
              <w:pStyle w:val="Compact"/>
            </w:pPr>
            <w:r>
              <w:t xml:space="preserve">Should</w:t>
            </w:r>
          </w:p>
        </w:tc>
      </w:tr>
    </w:tbl>
    <w:p>
      <w:r>
        <w:pict>
          <v:rect style="width:0;height:1.5pt" o:hralign="center" o:hrstd="t" o:hr="t"/>
        </w:pict>
      </w:r>
    </w:p>
    <w:bookmarkEnd w:id="566"/>
    <w:bookmarkStart w:id="567" w:name="stride-threat-model"/>
    <w:p>
      <w:pPr>
        <w:pStyle w:val="Heading2"/>
      </w:pPr>
      <w:r>
        <w:rPr>
          <w:rStyle w:val="SectionNumber"/>
        </w:rPr>
        <w:t xml:space="preserve">18.3</w:t>
      </w:r>
      <w:r>
        <w:tab/>
      </w:r>
      <w:r>
        <w:t xml:space="preserve">STRIDE Threat Model</w:t>
      </w:r>
    </w:p>
    <w:p>
      <w:pPr>
        <w:pStyle w:val="FirstParagraph"/>
      </w:pPr>
      <w:r>
        <w:t xml:space="preserve">The following table maps STRIDE threat categories to affected assets and the primary mitigations applied in RoboCode.Africa.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Threat Category</w:t>
            </w:r>
          </w:p>
        </w:tc>
        <w:tc>
          <w:tcPr/>
          <w:p>
            <w:pPr>
              <w:pStyle w:val="Compact"/>
            </w:pPr>
            <w:r>
              <w:t xml:space="preserve">Affected Asset</w:t>
            </w:r>
          </w:p>
        </w:tc>
        <w:tc>
          <w:tcPr/>
          <w:p>
            <w:pPr>
              <w:pStyle w:val="Compact"/>
            </w:pPr>
            <w:r>
              <w:t xml:space="preserve">Mitigation</w:t>
            </w:r>
          </w:p>
        </w:tc>
      </w:tr>
      <w:tr>
        <w:tc>
          <w:tcPr/>
          <w:p>
            <w:pPr>
              <w:pStyle w:val="Compact"/>
            </w:pPr>
            <w:r>
              <w:t xml:space="preserve">Session token theft via XSS</w:t>
            </w:r>
          </w:p>
        </w:tc>
        <w:tc>
          <w:tcPr/>
          <w:p>
            <w:pPr>
              <w:pStyle w:val="Compact"/>
            </w:pPr>
            <w:r>
              <w:t xml:space="preserve">Spoofing</w:t>
            </w:r>
          </w:p>
        </w:tc>
        <w:tc>
          <w:tcPr/>
          <w:p>
            <w:pPr>
              <w:pStyle w:val="Compact"/>
            </w:pPr>
            <w:r>
              <w:t xml:space="preserve">JWT / session tokens</w:t>
            </w:r>
          </w:p>
        </w:tc>
        <w:tc>
          <w:tcPr/>
          <w:p>
            <w:pPr>
              <w:pStyle w:val="Compact"/>
            </w:pPr>
            <w:r>
              <w:rPr>
                <w:rStyle w:val="VerbatimChar"/>
              </w:rPr>
              <w:t xml:space="preserve">HttpOnly</w:t>
            </w:r>
            <w:r>
              <w:t xml:space="preserve">+</w:t>
            </w:r>
            <w:r>
              <w:rPr>
                <w:rStyle w:val="VerbatimChar"/>
              </w:rPr>
              <w:t xml:space="preserve">Secure</w:t>
            </w:r>
            <w:r>
              <w:t xml:space="preserve"> </w:t>
            </w:r>
            <w:r>
              <w:t xml:space="preserve">cookies; strict</w:t>
            </w:r>
            <w:r>
              <w:t xml:space="preserve"> </w:t>
            </w:r>
            <w:r>
              <w:rPr>
                <w:rStyle w:val="VerbatimChar"/>
              </w:rPr>
              <w:t xml:space="preserve">Content-Security-Policy</w:t>
            </w:r>
            <w:r>
              <w:t xml:space="preserve">; Monaco sandboxing (see FR-CODE sandbox).</w:t>
            </w:r>
          </w:p>
        </w:tc>
      </w:tr>
      <w:tr>
        <w:tc>
          <w:tcPr/>
          <w:p>
            <w:pPr>
              <w:pStyle w:val="Compact"/>
            </w:pPr>
            <w:r>
              <w:t xml:space="preserve">Credential stuffing</w:t>
            </w:r>
          </w:p>
        </w:tc>
        <w:tc>
          <w:tcPr/>
          <w:p>
            <w:pPr>
              <w:pStyle w:val="Compact"/>
            </w:pPr>
            <w:r>
              <w:t xml:space="preserve">Spoofing</w:t>
            </w:r>
          </w:p>
        </w:tc>
        <w:tc>
          <w:tcPr/>
          <w:p>
            <w:pPr>
              <w:pStyle w:val="Compact"/>
            </w:pPr>
            <w:r>
              <w:t xml:space="preserve">Auth service, student accounts</w:t>
            </w:r>
          </w:p>
        </w:tc>
        <w:tc>
          <w:tcPr/>
          <w:p>
            <w:pPr>
              <w:pStyle w:val="Compact"/>
            </w:pPr>
            <w:r>
              <w:t xml:space="preserve">Bcrypt password hashing (work-factor ≥12); account lockout (FR-AUTH-090); CAPTCHA on public registration.</w:t>
            </w:r>
          </w:p>
        </w:tc>
      </w:tr>
      <w:tr>
        <w:tc>
          <w:tcPr/>
          <w:p>
            <w:pPr>
              <w:pStyle w:val="Compact"/>
            </w:pPr>
            <w:r>
              <w:t xml:space="preserve">Impersonation of School Admin</w:t>
            </w:r>
          </w:p>
        </w:tc>
        <w:tc>
          <w:tcPr/>
          <w:p>
            <w:pPr>
              <w:pStyle w:val="Compact"/>
            </w:pPr>
            <w:r>
              <w:t xml:space="preserve">Spoofing</w:t>
            </w:r>
          </w:p>
        </w:tc>
        <w:tc>
          <w:tcPr/>
          <w:p>
            <w:pPr>
              <w:pStyle w:val="Compact"/>
            </w:pPr>
            <w:r>
              <w:t xml:space="preserve">Tenant administration panel</w:t>
            </w:r>
          </w:p>
        </w:tc>
        <w:tc>
          <w:tcPr/>
          <w:p>
            <w:pPr>
              <w:pStyle w:val="Compact"/>
            </w:pPr>
            <w:r>
              <w:t xml:space="preserve">TOTP MFA mandatory for all Staff/Admin roles (SR-AUTH-020); role assertions in JWT verified server-side on every request.</w:t>
            </w:r>
          </w:p>
        </w:tc>
      </w:tr>
      <w:tr>
        <w:tc>
          <w:tcPr/>
          <w:p>
            <w:pPr>
              <w:pStyle w:val="Compact"/>
            </w:pPr>
            <w:r>
              <w:t xml:space="preserve">Privilege escalation via crafted JWT</w:t>
            </w:r>
          </w:p>
        </w:tc>
        <w:tc>
          <w:tcPr/>
          <w:p>
            <w:pPr>
              <w:pStyle w:val="Compact"/>
            </w:pPr>
            <w:r>
              <w:t xml:space="preserve">Tampering</w:t>
            </w:r>
          </w:p>
        </w:tc>
        <w:tc>
          <w:tcPr/>
          <w:p>
            <w:pPr>
              <w:pStyle w:val="Compact"/>
            </w:pPr>
            <w:r>
              <w:t xml:space="preserve">API Gateway, RBAC middleware</w:t>
            </w:r>
          </w:p>
        </w:tc>
        <w:tc>
          <w:tcPr/>
          <w:p>
            <w:pPr>
              <w:pStyle w:val="Compact"/>
            </w:pPr>
            <w:r>
              <w:t xml:space="preserve">JWTs signed with RS256; public key pinned server-side; role claims never trusted from client payload.</w:t>
            </w:r>
          </w:p>
        </w:tc>
      </w:tr>
      <w:tr>
        <w:tc>
          <w:tcPr/>
          <w:p>
            <w:pPr>
              <w:pStyle w:val="Compact"/>
            </w:pPr>
            <w:r>
              <w:t xml:space="preserve">Project-file corruption</w:t>
            </w:r>
          </w:p>
        </w:tc>
        <w:tc>
          <w:tcPr/>
          <w:p>
            <w:pPr>
              <w:pStyle w:val="Compact"/>
            </w:pPr>
            <w:r>
              <w:t xml:space="preserve">Tampering</w:t>
            </w:r>
          </w:p>
        </w:tc>
        <w:tc>
          <w:tcPr/>
          <w:p>
            <w:pPr>
              <w:pStyle w:val="Compact"/>
            </w:pPr>
            <w:r>
              <w:t xml:space="preserve">S3-compatible object store</w:t>
            </w:r>
          </w:p>
        </w:tc>
        <w:tc>
          <w:tcPr/>
          <w:p>
            <w:pPr>
              <w:pStyle w:val="Compact"/>
            </w:pPr>
            <w:r>
              <w:t xml:space="preserve">S3 versioning enabled; object integrity check (ETag/SHA-256) on read; immutable backups.</w:t>
            </w:r>
          </w:p>
        </w:tc>
      </w:tr>
      <w:tr>
        <w:tc>
          <w:tcPr/>
          <w:p>
            <w:pPr>
              <w:pStyle w:val="Compact"/>
            </w:pPr>
            <w:r>
              <w:t xml:space="preserve">SQL injection across tenant boundary</w:t>
            </w:r>
          </w:p>
        </w:tc>
        <w:tc>
          <w:tcPr/>
          <w:p>
            <w:pPr>
              <w:pStyle w:val="Compact"/>
            </w:pPr>
            <w:r>
              <w:t xml:space="preserve">Tampering</w:t>
            </w:r>
          </w:p>
        </w:tc>
        <w:tc>
          <w:tcPr/>
          <w:p>
            <w:pPr>
              <w:pStyle w:val="Compact"/>
            </w:pPr>
            <w:r>
              <w:t xml:space="preserve">PostgreSQL, RLS policies</w:t>
            </w:r>
          </w:p>
        </w:tc>
        <w:tc>
          <w:tcPr/>
          <w:p>
            <w:pPr>
              <w:pStyle w:val="Compact"/>
            </w:pPr>
            <w:r>
              <w:t xml:space="preserve">Parameterised queries only (NestJS TypeORM); RLS policy enforced at DB layer; no dynamic SQL construction.</w:t>
            </w:r>
          </w:p>
        </w:tc>
      </w:tr>
      <w:tr>
        <w:tc>
          <w:tcPr/>
          <w:p>
            <w:pPr>
              <w:pStyle w:val="Compact"/>
            </w:pPr>
            <w:r>
              <w:t xml:space="preserve">Repudiation of moderation actions</w:t>
            </w:r>
          </w:p>
        </w:tc>
        <w:tc>
          <w:tcPr/>
          <w:p>
            <w:pPr>
              <w:pStyle w:val="Compact"/>
            </w:pPr>
            <w:r>
              <w:t xml:space="preserve">Repudiation</w:t>
            </w:r>
          </w:p>
        </w:tc>
        <w:tc>
          <w:tcPr/>
          <w:p>
            <w:pPr>
              <w:pStyle w:val="Compact"/>
            </w:pPr>
            <w:r>
              <w:t xml:space="preserve">Moderation audit log</w:t>
            </w:r>
          </w:p>
        </w:tc>
        <w:tc>
          <w:tcPr/>
          <w:p>
            <w:pPr>
              <w:pStyle w:val="Compact"/>
            </w:pPr>
            <w:r>
              <w:t xml:space="preserve">Append-only audit table (PostgreSQL trigger-enforced); log signed with HMAC; exported to tamper-evident cold store.</w:t>
            </w:r>
          </w:p>
        </w:tc>
      </w:tr>
      <w:tr>
        <w:tc>
          <w:tcPr/>
          <w:p>
            <w:pPr>
              <w:pStyle w:val="Compact"/>
            </w:pPr>
            <w:r>
              <w:t xml:space="preserve">Repudiation of parental consent</w:t>
            </w:r>
          </w:p>
        </w:tc>
        <w:tc>
          <w:tcPr/>
          <w:p>
            <w:pPr>
              <w:pStyle w:val="Compact"/>
            </w:pPr>
            <w:r>
              <w:t xml:space="preserve">Repudiation</w:t>
            </w:r>
          </w:p>
        </w:tc>
        <w:tc>
          <w:tcPr/>
          <w:p>
            <w:pPr>
              <w:pStyle w:val="Compact"/>
            </w:pPr>
            <w:r>
              <w:t xml:space="preserve">Consent records</w:t>
            </w:r>
          </w:p>
        </w:tc>
        <w:tc>
          <w:tcPr/>
          <w:p>
            <w:pPr>
              <w:pStyle w:val="Compact"/>
            </w:pPr>
            <w:r>
              <w:t xml:space="preserve">Immutable consent event stored with IP, timestamp, guardian name; never deletable (FR-AUTH-023).</w:t>
            </w:r>
          </w:p>
        </w:tc>
      </w:tr>
      <w:tr>
        <w:tc>
          <w:tcPr/>
          <w:p>
            <w:pPr>
              <w:pStyle w:val="Compact"/>
            </w:pPr>
            <w:r>
              <w:t xml:space="preserve">Student PII exposure in logs</w:t>
            </w:r>
          </w:p>
        </w:tc>
        <w:tc>
          <w:tcPr/>
          <w:p>
            <w:pPr>
              <w:pStyle w:val="Compact"/>
            </w:pPr>
            <w:r>
              <w:t xml:space="preserve">Information Disclosure</w:t>
            </w:r>
          </w:p>
        </w:tc>
        <w:tc>
          <w:tcPr/>
          <w:p>
            <w:pPr>
              <w:pStyle w:val="Compact"/>
            </w:pPr>
            <w:r>
              <w:t xml:space="preserve">Structured logs, Sentry</w:t>
            </w:r>
          </w:p>
        </w:tc>
        <w:tc>
          <w:tcPr/>
          <w:p>
            <w:pPr>
              <w:pStyle w:val="Compact"/>
            </w:pPr>
            <w:r>
              <w:t xml:space="preserve">PII scrubbing middleware on log pipeline; Sentry</w:t>
            </w:r>
            <w:r>
              <w:t xml:space="preserve"> </w:t>
            </w:r>
            <w:r>
              <w:rPr>
                <w:rStyle w:val="VerbatimChar"/>
              </w:rPr>
              <w:t xml:space="preserve">beforeSend</w:t>
            </w:r>
            <w:r>
              <w:t xml:space="preserve"> </w:t>
            </w:r>
            <w:r>
              <w:t xml:space="preserve">hook to strip email/name/DoB fields.</w:t>
            </w:r>
          </w:p>
        </w:tc>
      </w:tr>
      <w:tr>
        <w:tc>
          <w:tcPr/>
          <w:p>
            <w:pPr>
              <w:pStyle w:val="Compact"/>
            </w:pPr>
            <w:r>
              <w:t xml:space="preserve">Cross-tenant data leak via API</w:t>
            </w:r>
          </w:p>
        </w:tc>
        <w:tc>
          <w:tcPr/>
          <w:p>
            <w:pPr>
              <w:pStyle w:val="Compact"/>
            </w:pPr>
            <w:r>
              <w:t xml:space="preserve">Information Disclosure</w:t>
            </w:r>
          </w:p>
        </w:tc>
        <w:tc>
          <w:tcPr/>
          <w:p>
            <w:pPr>
              <w:pStyle w:val="Compact"/>
            </w:pPr>
            <w:r>
              <w:t xml:space="preserve">NestJS microservices, GraphQL</w:t>
            </w:r>
          </w:p>
        </w:tc>
        <w:tc>
          <w:tcPr/>
          <w:p>
            <w:pPr>
              <w:pStyle w:val="Compact"/>
            </w:pPr>
            <w:r>
              <w:t xml:space="preserve">Tenant context attached at gateway; RLS enforced at DB; GraphQL field-level auth guards.</w:t>
            </w:r>
          </w:p>
        </w:tc>
      </w:tr>
      <w:tr>
        <w:tc>
          <w:tcPr/>
          <w:p>
            <w:pPr>
              <w:pStyle w:val="Compact"/>
            </w:pPr>
            <w:r>
              <w:t xml:space="preserve">Simulator WASM escape</w:t>
            </w:r>
          </w:p>
        </w:tc>
        <w:tc>
          <w:tcPr/>
          <w:p>
            <w:pPr>
              <w:pStyle w:val="Compact"/>
            </w:pPr>
            <w:r>
              <w:t xml:space="preserve">Information Disclosure</w:t>
            </w:r>
          </w:p>
        </w:tc>
        <w:tc>
          <w:tcPr/>
          <w:p>
            <w:pPr>
              <w:pStyle w:val="Compact"/>
            </w:pPr>
            <w:r>
              <w:t xml:space="preserve">avr8js / RSE WASM sandbox</w:t>
            </w:r>
          </w:p>
        </w:tc>
        <w:tc>
          <w:tcPr/>
          <w:p>
            <w:pPr>
              <w:pStyle w:val="Compact"/>
            </w:pPr>
            <w:r>
              <w:t xml:space="preserve">avr8js runs in Web Worker with</w:t>
            </w:r>
            <w:r>
              <w:t xml:space="preserve"> </w:t>
            </w:r>
            <w:r>
              <w:rPr>
                <w:rStyle w:val="VerbatimChar"/>
              </w:rPr>
              <w:t xml:space="preserve">blob:</w:t>
            </w:r>
            <w:r>
              <w:t xml:space="preserve"> </w:t>
            </w:r>
            <w:r>
              <w:t xml:space="preserve">origin; no Node.js</w:t>
            </w:r>
            <w:r>
              <w:t xml:space="preserve"> </w:t>
            </w:r>
            <w:r>
              <w:rPr>
                <w:rStyle w:val="VerbatimChar"/>
              </w:rPr>
              <w:t xml:space="preserve">fs</w:t>
            </w:r>
            <w:r>
              <w:t xml:space="preserve"> </w:t>
            </w:r>
            <w:r>
              <w:t xml:space="preserve">or</w:t>
            </w:r>
            <w:r>
              <w:t xml:space="preserve"> </w:t>
            </w:r>
            <w:r>
              <w:rPr>
                <w:rStyle w:val="VerbatimChar"/>
              </w:rPr>
              <w:t xml:space="preserve">net</w:t>
            </w:r>
            <w:r>
              <w:t xml:space="preserve"> </w:t>
            </w:r>
            <w:r>
              <w:t xml:space="preserve">access; CSP restricts worker sources.</w:t>
            </w:r>
          </w:p>
        </w:tc>
      </w:tr>
      <w:tr>
        <w:tc>
          <w:tcPr/>
          <w:p>
            <w:pPr>
              <w:pStyle w:val="Compact"/>
            </w:pPr>
            <w:r>
              <w:t xml:space="preserve">Denial of Service (compile endpoint)</w:t>
            </w:r>
          </w:p>
        </w:tc>
        <w:tc>
          <w:tcPr/>
          <w:p>
            <w:pPr>
              <w:pStyle w:val="Compact"/>
            </w:pPr>
            <w:r>
              <w:t xml:space="preserve">Denial of Service</w:t>
            </w:r>
          </w:p>
        </w:tc>
        <w:tc>
          <w:tcPr/>
          <w:p>
            <w:pPr>
              <w:pStyle w:val="Compact"/>
            </w:pPr>
            <w:r>
              <w:t xml:space="preserve">Compile microservice</w:t>
            </w:r>
          </w:p>
        </w:tc>
        <w:tc>
          <w:tcPr/>
          <w:p>
            <w:pPr>
              <w:pStyle w:val="Compact"/>
            </w:pPr>
            <w:r>
              <w:t xml:space="preserve">Request queue with per-tenant rate limits; maximum sketch size (256 KB); compile timeout (30 s); autoscale.</w:t>
            </w:r>
          </w:p>
        </w:tc>
      </w:tr>
      <w:tr>
        <w:tc>
          <w:tcPr/>
          <w:p>
            <w:pPr>
              <w:pStyle w:val="Compact"/>
            </w:pPr>
            <w:r>
              <w:t xml:space="preserve">API rate-limit exhaustion</w:t>
            </w:r>
          </w:p>
        </w:tc>
        <w:tc>
          <w:tcPr/>
          <w:p>
            <w:pPr>
              <w:pStyle w:val="Compact"/>
            </w:pPr>
            <w:r>
              <w:t xml:space="preserve">Denial of Service</w:t>
            </w:r>
          </w:p>
        </w:tc>
        <w:tc>
          <w:tcPr/>
          <w:p>
            <w:pPr>
              <w:pStyle w:val="Compact"/>
            </w:pPr>
            <w:r>
              <w:t xml:space="preserve">API Gateway</w:t>
            </w:r>
          </w:p>
        </w:tc>
        <w:tc>
          <w:tcPr/>
          <w:p>
            <w:pPr>
              <w:pStyle w:val="Compact"/>
            </w:pPr>
            <w:r>
              <w:t xml:space="preserve">Per-user and per-IP rate limits enforced at gateway (Redis sliding-window); 429 responses with</w:t>
            </w:r>
            <w:r>
              <w:t xml:space="preserve"> </w:t>
            </w:r>
            <w:r>
              <w:rPr>
                <w:rStyle w:val="VerbatimChar"/>
              </w:rPr>
              <w:t xml:space="preserve">Retry-After</w:t>
            </w:r>
            <w:r>
              <w:t xml:space="preserve">.</w:t>
            </w:r>
          </w:p>
        </w:tc>
      </w:tr>
      <w:tr>
        <w:tc>
          <w:tcPr/>
          <w:p>
            <w:pPr>
              <w:pStyle w:val="Compact"/>
            </w:pPr>
            <w:r>
              <w:t xml:space="preserve">Elevation via School Admin invitation token</w:t>
            </w:r>
          </w:p>
        </w:tc>
        <w:tc>
          <w:tcPr/>
          <w:p>
            <w:pPr>
              <w:pStyle w:val="Compact"/>
            </w:pPr>
            <w:r>
              <w:t xml:space="preserve">Elevation of Privilege</w:t>
            </w:r>
          </w:p>
        </w:tc>
        <w:tc>
          <w:tcPr/>
          <w:p>
            <w:pPr>
              <w:pStyle w:val="Compact"/>
            </w:pPr>
            <w:r>
              <w:t xml:space="preserve">Invitation flow (FR-AUTH-003)</w:t>
            </w:r>
          </w:p>
        </w:tc>
        <w:tc>
          <w:tcPr/>
          <w:p>
            <w:pPr>
              <w:pStyle w:val="Compact"/>
            </w:pPr>
            <w:r>
              <w:t xml:space="preserve">Single-use tokens; HMAC-SHA256 signed; 72 h TTL; role ceiling capped at inviter's role.</w:t>
            </w:r>
          </w:p>
        </w:tc>
      </w:tr>
      <w:tr>
        <w:tc>
          <w:tcPr/>
          <w:p>
            <w:pPr>
              <w:pStyle w:val="Compact"/>
            </w:pPr>
            <w:r>
              <w:t xml:space="preserve">Supply-chain compromise of npm packages</w:t>
            </w:r>
          </w:p>
        </w:tc>
        <w:tc>
          <w:tcPr/>
          <w:p>
            <w:pPr>
              <w:pStyle w:val="Compact"/>
            </w:pPr>
            <w:r>
              <w:t xml:space="preserve">Elevation of Privilege</w:t>
            </w:r>
          </w:p>
        </w:tc>
        <w:tc>
          <w:tcPr/>
          <w:p>
            <w:pPr>
              <w:pStyle w:val="Compact"/>
            </w:pPr>
            <w:r>
              <w:t xml:space="preserve">Build pipeline, Wokwi libs</w:t>
            </w:r>
          </w:p>
        </w:tc>
        <w:tc>
          <w:tcPr/>
          <w:p>
            <w:pPr>
              <w:pStyle w:val="Compact"/>
            </w:pPr>
            <w:r>
              <w:t xml:space="preserve">Lock-file pinning; automated audit via</w:t>
            </w:r>
            <w:r>
              <w:t xml:space="preserve"> </w:t>
            </w:r>
            <w:r>
              <w:rPr>
                <w:rStyle w:val="VerbatimChar"/>
              </w:rPr>
              <w:t xml:space="preserve">npm audit</w:t>
            </w:r>
            <w:r>
              <w:t xml:space="preserve">/Dependabot; SBOM generated per release (SR-SDLC-030).</w:t>
            </w:r>
          </w:p>
        </w:tc>
      </w:tr>
      <w:tr>
        <w:tc>
          <w:tcPr/>
          <w:p>
            <w:pPr>
              <w:pStyle w:val="Compact"/>
            </w:pPr>
            <w:r>
              <w:t xml:space="preserve">Unsafe student code execution on server</w:t>
            </w:r>
          </w:p>
        </w:tc>
        <w:tc>
          <w:tcPr/>
          <w:p>
            <w:pPr>
              <w:pStyle w:val="Compact"/>
            </w:pPr>
            <w:r>
              <w:t xml:space="preserve">Elevation of Privilege</w:t>
            </w:r>
          </w:p>
        </w:tc>
        <w:tc>
          <w:tcPr/>
          <w:p>
            <w:pPr>
              <w:pStyle w:val="Compact"/>
            </w:pPr>
            <w:r>
              <w:t xml:space="preserve">Code execution service</w:t>
            </w:r>
          </w:p>
        </w:tc>
        <w:tc>
          <w:tcPr/>
          <w:p>
            <w:pPr>
              <w:pStyle w:val="Compact"/>
            </w:pPr>
            <w:r>
              <w:t xml:space="preserve">Compiled firmware runs only inside avr8js MCU simulator (client-side WASM) or isolated container; no host syscalls.</w:t>
            </w:r>
          </w:p>
        </w:tc>
      </w:tr>
    </w:tbl>
    <w:p>
      <w:r>
        <w:pict>
          <v:rect style="width:0;height:1.5pt" o:hralign="center" o:hrstd="t" o:hr="t"/>
        </w:pict>
      </w:r>
    </w:p>
    <w:bookmarkEnd w:id="567"/>
    <w:bookmarkStart w:id="570" w:name="identity-and-access-controls"/>
    <w:p>
      <w:pPr>
        <w:pStyle w:val="Heading2"/>
      </w:pPr>
      <w:r>
        <w:rPr>
          <w:rStyle w:val="SectionNumber"/>
        </w:rPr>
        <w:t xml:space="preserve">18.4</w:t>
      </w:r>
      <w:r>
        <w:tab/>
      </w:r>
      <w:r>
        <w:t xml:space="preserve">Identity and Access Controls</w:t>
      </w:r>
    </w:p>
    <w:bookmarkStart w:id="568" w:name="authentication-requirements"/>
    <w:p>
      <w:pPr>
        <w:pStyle w:val="Heading3"/>
      </w:pPr>
      <w:r>
        <w:rPr>
          <w:rStyle w:val="SectionNumber"/>
        </w:rPr>
        <w:t xml:space="preserve">18.4.1</w:t>
      </w:r>
      <w:r>
        <w:tab/>
      </w:r>
      <w:r>
        <w:t xml:space="preserve">Authentication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SR-AUTH-010</w:t>
            </w:r>
          </w:p>
        </w:tc>
        <w:tc>
          <w:tcPr/>
          <w:p>
            <w:pPr>
              <w:pStyle w:val="Compact"/>
            </w:pPr>
            <w:r>
              <w:t xml:space="preserve">All transport to the authentication service</w:t>
            </w:r>
            <w:r>
              <w:t xml:space="preserve"> </w:t>
            </w:r>
            <w:r>
              <w:rPr>
                <w:b/>
                <w:bCs/>
              </w:rPr>
              <w:t xml:space="preserve">shall</w:t>
            </w:r>
            <w:r>
              <w:t xml:space="preserve"> </w:t>
            </w:r>
            <w:r>
              <w:t xml:space="preserve">use TLS 1.2 or higher; TLS 1.0/1.1</w:t>
            </w:r>
            <w:r>
              <w:t xml:space="preserve"> </w:t>
            </w:r>
            <w:r>
              <w:rPr>
                <w:b/>
                <w:bCs/>
              </w:rPr>
              <w:t xml:space="preserve">shall</w:t>
            </w:r>
            <w:r>
              <w:t xml:space="preserve"> </w:t>
            </w:r>
            <w:r>
              <w:t xml:space="preserve">be disabled.</w:t>
            </w:r>
          </w:p>
        </w:tc>
        <w:tc>
          <w:tcPr/>
          <w:p>
            <w:pPr>
              <w:pStyle w:val="Compact"/>
            </w:pPr>
            <w:r>
              <w:t xml:space="preserve">Must</w:t>
            </w:r>
          </w:p>
        </w:tc>
        <w:tc>
          <w:tcPr/>
          <w:p>
            <w:pPr>
              <w:pStyle w:val="Compact"/>
            </w:pPr>
            <w:r>
              <w:t xml:space="preserve">Verified by TLS scanner in CI (see SR-SDLC-050).</w:t>
            </w:r>
          </w:p>
        </w:tc>
      </w:tr>
      <w:tr>
        <w:tc>
          <w:tcPr/>
          <w:p>
            <w:pPr>
              <w:pStyle w:val="Compact"/>
            </w:pPr>
            <w:r>
              <w:t xml:space="preserve">SR-AUTH-011</w:t>
            </w:r>
          </w:p>
        </w:tc>
        <w:tc>
          <w:tcPr/>
          <w:p>
            <w:pPr>
              <w:pStyle w:val="Compact"/>
            </w:pPr>
            <w:r>
              <w:t xml:space="preserve">Passwords</w:t>
            </w:r>
            <w:r>
              <w:t xml:space="preserve"> </w:t>
            </w:r>
            <w:r>
              <w:rPr>
                <w:b/>
                <w:bCs/>
              </w:rPr>
              <w:t xml:space="preserve">shall</w:t>
            </w:r>
            <w:r>
              <w:t xml:space="preserve"> </w:t>
            </w:r>
            <w:r>
              <w:t xml:space="preserve">be hashed with Bcrypt at a work-factor of no less than 12 before storage; plaintext passwords</w:t>
            </w:r>
            <w:r>
              <w:t xml:space="preserve"> </w:t>
            </w:r>
            <w:r>
              <w:rPr>
                <w:b/>
                <w:bCs/>
              </w:rPr>
              <w:t xml:space="preserve">shall</w:t>
            </w:r>
            <w:r>
              <w:t xml:space="preserve"> </w:t>
            </w:r>
            <w:r>
              <w:t xml:space="preserve">never be logged, cached, or transmitted after the initial form submission.</w:t>
            </w:r>
          </w:p>
        </w:tc>
        <w:tc>
          <w:tcPr/>
          <w:p>
            <w:pPr>
              <w:pStyle w:val="Compact"/>
            </w:pPr>
            <w:r>
              <w:t xml:space="preserve">Must</w:t>
            </w:r>
          </w:p>
        </w:tc>
        <w:tc>
          <w:tcPr/>
          <w:p>
            <w:pPr>
              <w:pStyle w:val="Compact"/>
            </w:pPr>
            <w:r>
              <w:t xml:space="preserve">Argon2id is an acceptable alternative with equivalent cost parameters.</w:t>
            </w:r>
          </w:p>
        </w:tc>
      </w:tr>
      <w:tr>
        <w:tc>
          <w:tcPr/>
          <w:p>
            <w:pPr>
              <w:pStyle w:val="Compact"/>
            </w:pPr>
            <w:r>
              <w:t xml:space="preserve">SR-AUTH-012</w:t>
            </w:r>
          </w:p>
        </w:tc>
        <w:tc>
          <w:tcPr/>
          <w:p>
            <w:pPr>
              <w:pStyle w:val="Compact"/>
            </w:pPr>
            <w:r>
              <w:t xml:space="preserve">TOTP-based MFA (RFC 6238)</w:t>
            </w:r>
            <w:r>
              <w:t xml:space="preserve"> </w:t>
            </w:r>
            <w:r>
              <w:rPr>
                <w:b/>
                <w:bCs/>
              </w:rPr>
              <w:t xml:space="preserve">shall</w:t>
            </w:r>
            <w:r>
              <w:t xml:space="preserve"> </w:t>
            </w:r>
            <w:r>
              <w:t xml:space="preserve">be mandatory for Super Admin, Platform Moderator, and School Admin roles;</w:t>
            </w:r>
            <w:r>
              <w:t xml:space="preserve"> </w:t>
            </w:r>
            <w:r>
              <w:rPr>
                <w:b/>
                <w:bCs/>
              </w:rPr>
              <w:t xml:space="preserve">should</w:t>
            </w:r>
            <w:r>
              <w:t xml:space="preserve"> </w:t>
            </w:r>
            <w:r>
              <w:t xml:space="preserve">be available (opt-in) for Teacher roles.</w:t>
            </w:r>
          </w:p>
        </w:tc>
        <w:tc>
          <w:tcPr/>
          <w:p>
            <w:pPr>
              <w:pStyle w:val="Compact"/>
            </w:pPr>
            <w:r>
              <w:t xml:space="preserve">Must</w:t>
            </w:r>
          </w:p>
        </w:tc>
        <w:tc>
          <w:tcPr/>
          <w:p>
            <w:pPr>
              <w:pStyle w:val="Compact"/>
            </w:pPr>
            <w:r>
              <w:t xml:space="preserve">TOTP QR code provisioning via authenticator app; backup recovery codes stored hashed.</w:t>
            </w:r>
          </w:p>
        </w:tc>
      </w:tr>
      <w:tr>
        <w:tc>
          <w:tcPr/>
          <w:p>
            <w:pPr>
              <w:pStyle w:val="Compact"/>
            </w:pPr>
            <w:r>
              <w:t xml:space="preserve">SR-AUTH-013</w:t>
            </w:r>
          </w:p>
        </w:tc>
        <w:tc>
          <w:tcPr/>
          <w:p>
            <w:pPr>
              <w:pStyle w:val="Compact"/>
            </w:pPr>
            <w:r>
              <w:t xml:space="preserve">The platform</w:t>
            </w:r>
            <w:r>
              <w:t xml:space="preserve"> </w:t>
            </w:r>
            <w:r>
              <w:rPr>
                <w:b/>
                <w:bCs/>
              </w:rPr>
              <w:t xml:space="preserve">shall</w:t>
            </w:r>
            <w:r>
              <w:t xml:space="preserve"> </w:t>
            </w:r>
            <w:r>
              <w:t xml:space="preserve">implement account lockout after 5 consecutive failed login attempts within a 15-minute window; locked accounts require email-based unlock or admin reset.</w:t>
            </w:r>
          </w:p>
        </w:tc>
        <w:tc>
          <w:tcPr/>
          <w:p>
            <w:pPr>
              <w:pStyle w:val="Compact"/>
            </w:pPr>
            <w:r>
              <w:t xml:space="preserve">Must</w:t>
            </w:r>
          </w:p>
        </w:tc>
        <w:tc>
          <w:tcPr/>
          <w:p>
            <w:pPr>
              <w:pStyle w:val="Compact"/>
            </w:pPr>
            <w:r>
              <w:t xml:space="preserve">Aligns with FR-AUTH-090 in Identity, Authentication and Authorization section.</w:t>
            </w:r>
          </w:p>
        </w:tc>
      </w:tr>
      <w:tr>
        <w:tc>
          <w:tcPr/>
          <w:p>
            <w:pPr>
              <w:pStyle w:val="Compact"/>
            </w:pPr>
            <w:r>
              <w:t xml:space="preserve">SR-AUTH-014</w:t>
            </w:r>
          </w:p>
        </w:tc>
        <w:tc>
          <w:tcPr/>
          <w:p>
            <w:pPr>
              <w:pStyle w:val="Compact"/>
            </w:pPr>
            <w:r>
              <w:t xml:space="preserve">JWTs</w:t>
            </w:r>
            <w:r>
              <w:t xml:space="preserve"> </w:t>
            </w:r>
            <w:r>
              <w:rPr>
                <w:b/>
                <w:bCs/>
              </w:rPr>
              <w:t xml:space="preserve">shall</w:t>
            </w:r>
            <w:r>
              <w:t xml:space="preserve"> </w:t>
            </w:r>
            <w:r>
              <w:t xml:space="preserve">be signed with RS256 (2048-bit RSA); the private key</w:t>
            </w:r>
            <w:r>
              <w:t xml:space="preserve"> </w:t>
            </w:r>
            <w:r>
              <w:rPr>
                <w:b/>
                <w:bCs/>
              </w:rPr>
              <w:t xml:space="preserve">shall</w:t>
            </w:r>
            <w:r>
              <w:t xml:space="preserve"> </w:t>
            </w:r>
            <w:r>
              <w:t xml:space="preserve">be stored in a secrets manager (AWS Secrets Manager or equivalent) and rotated at least every 90 days.</w:t>
            </w:r>
          </w:p>
        </w:tc>
        <w:tc>
          <w:tcPr/>
          <w:p>
            <w:pPr>
              <w:pStyle w:val="Compact"/>
            </w:pPr>
            <w:r>
              <w:t xml:space="preserve">Must</w:t>
            </w:r>
          </w:p>
        </w:tc>
        <w:tc>
          <w:tcPr/>
          <w:p>
            <w:pPr>
              <w:pStyle w:val="Compact"/>
            </w:pPr>
            <w:r>
              <w:t xml:space="preserve">Public key published at OIDC well-known endpoint.</w:t>
            </w:r>
          </w:p>
        </w:tc>
      </w:tr>
      <w:tr>
        <w:tc>
          <w:tcPr/>
          <w:p>
            <w:pPr>
              <w:pStyle w:val="Compact"/>
            </w:pPr>
            <w:r>
              <w:t xml:space="preserve">SR-AUTH-015</w:t>
            </w:r>
          </w:p>
        </w:tc>
        <w:tc>
          <w:tcPr/>
          <w:p>
            <w:pPr>
              <w:pStyle w:val="Compact"/>
            </w:pPr>
            <w:r>
              <w:t xml:space="preserve">JWT access tokens</w:t>
            </w:r>
            <w:r>
              <w:t xml:space="preserve"> </w:t>
            </w:r>
            <w:r>
              <w:rPr>
                <w:b/>
                <w:bCs/>
              </w:rPr>
              <w:t xml:space="preserve">shall</w:t>
            </w:r>
            <w:r>
              <w:t xml:space="preserve"> </w:t>
            </w:r>
            <w:r>
              <w:t xml:space="preserve">have a maximum lifetime of 15 minutes; refresh tokens</w:t>
            </w:r>
            <w:r>
              <w:t xml:space="preserve"> </w:t>
            </w:r>
            <w:r>
              <w:rPr>
                <w:b/>
                <w:bCs/>
              </w:rPr>
              <w:t xml:space="preserve">shall</w:t>
            </w:r>
            <w:r>
              <w:t xml:space="preserve"> </w:t>
            </w:r>
            <w:r>
              <w:t xml:space="preserve">be single-use (rotation on each use) and expire after 7 days of inactivity.</w:t>
            </w:r>
          </w:p>
        </w:tc>
        <w:tc>
          <w:tcPr/>
          <w:p>
            <w:pPr>
              <w:pStyle w:val="Compact"/>
            </w:pPr>
            <w:r>
              <w:t xml:space="preserve">Must</w:t>
            </w:r>
          </w:p>
        </w:tc>
        <w:tc>
          <w:tcPr/>
          <w:p>
            <w:pPr>
              <w:pStyle w:val="Compact"/>
            </w:pPr>
            <w:r>
              <w:t xml:space="preserve">Revocation list in Redis for compromised tokens.</w:t>
            </w:r>
          </w:p>
        </w:tc>
      </w:tr>
      <w:tr>
        <w:tc>
          <w:tcPr/>
          <w:p>
            <w:pPr>
              <w:pStyle w:val="Compact"/>
            </w:pPr>
            <w:r>
              <w:t xml:space="preserve">SR-AUTH-016</w:t>
            </w:r>
          </w:p>
        </w:tc>
        <w:tc>
          <w:tcPr/>
          <w:p>
            <w:pPr>
              <w:pStyle w:val="Compact"/>
            </w:pPr>
            <w:r>
              <w:t xml:space="preserve">OAuth2/OIDC flows for school SSO (Google Workspace, Microsoft Entra)</w:t>
            </w:r>
            <w:r>
              <w:t xml:space="preserve"> </w:t>
            </w:r>
            <w:r>
              <w:rPr>
                <w:b/>
                <w:bCs/>
              </w:rPr>
              <w:t xml:space="preserve">shall</w:t>
            </w:r>
            <w:r>
              <w:t xml:space="preserve"> </w:t>
            </w:r>
            <w:r>
              <w:t xml:space="preserve">validate</w:t>
            </w:r>
            <w:r>
              <w:t xml:space="preserve"> </w:t>
            </w:r>
            <w:r>
              <w:rPr>
                <w:rStyle w:val="VerbatimChar"/>
              </w:rPr>
              <w:t xml:space="preserve">id_token</w:t>
            </w:r>
            <w:r>
              <w:t xml:space="preserve"> </w:t>
            </w:r>
            <w:r>
              <w:t xml:space="preserve">signature,</w:t>
            </w:r>
            <w:r>
              <w:t xml:space="preserve"> </w:t>
            </w:r>
            <w:r>
              <w:rPr>
                <w:rStyle w:val="VerbatimChar"/>
              </w:rPr>
              <w:t xml:space="preserve">aud</w:t>
            </w:r>
            <w:r>
              <w:t xml:space="preserve">,</w:t>
            </w:r>
            <w:r>
              <w:t xml:space="preserve"> </w:t>
            </w:r>
            <w:r>
              <w:rPr>
                <w:rStyle w:val="VerbatimChar"/>
              </w:rPr>
              <w:t xml:space="preserve">iss</w:t>
            </w:r>
            <w:r>
              <w:t xml:space="preserve">, and</w:t>
            </w:r>
            <w:r>
              <w:t xml:space="preserve"> </w:t>
            </w:r>
            <w:r>
              <w:rPr>
                <w:rStyle w:val="VerbatimChar"/>
              </w:rPr>
              <w:t xml:space="preserve">exp</w:t>
            </w:r>
            <w:r>
              <w:t xml:space="preserve"> </w:t>
            </w:r>
            <w:r>
              <w:t xml:space="preserve">claims before trusting identity assertions.</w:t>
            </w:r>
          </w:p>
        </w:tc>
        <w:tc>
          <w:tcPr/>
          <w:p>
            <w:pPr>
              <w:pStyle w:val="Compact"/>
            </w:pPr>
            <w:r>
              <w:t xml:space="preserve">Must</w:t>
            </w:r>
          </w:p>
        </w:tc>
        <w:tc>
          <w:tcPr/>
          <w:p>
            <w:pPr>
              <w:pStyle w:val="Compact"/>
            </w:pPr>
            <w:r>
              <w:t xml:space="preserve">See Identity, Authentication and Authorization section (FR-AUTH-SSO).</w:t>
            </w:r>
          </w:p>
        </w:tc>
      </w:tr>
      <w:tr>
        <w:tc>
          <w:tcPr/>
          <w:p>
            <w:pPr>
              <w:pStyle w:val="Compact"/>
            </w:pPr>
            <w:r>
              <w:t xml:space="preserve">SR-AUTH-017</w:t>
            </w:r>
          </w:p>
        </w:tc>
        <w:tc>
          <w:tcPr/>
          <w:p>
            <w:pPr>
              <w:pStyle w:val="Compact"/>
            </w:pPr>
            <w:r>
              <w:t xml:space="preserve">All sessions</w:t>
            </w:r>
            <w:r>
              <w:t xml:space="preserve"> </w:t>
            </w:r>
            <w:r>
              <w:rPr>
                <w:b/>
                <w:bCs/>
              </w:rPr>
              <w:t xml:space="preserve">shall</w:t>
            </w:r>
            <w:r>
              <w:t xml:space="preserve"> </w:t>
            </w:r>
            <w:r>
              <w:t xml:space="preserve">be invalidated server-side on explicit logout; session tokens</w:t>
            </w:r>
            <w:r>
              <w:t xml:space="preserve"> </w:t>
            </w:r>
            <w:r>
              <w:rPr>
                <w:b/>
                <w:bCs/>
              </w:rPr>
              <w:t xml:space="preserve">shall</w:t>
            </w:r>
            <w:r>
              <w:t xml:space="preserve"> </w:t>
            </w:r>
            <w:r>
              <w:t xml:space="preserve">be rotated after privilege changes (role grants, password resets).</w:t>
            </w:r>
          </w:p>
        </w:tc>
        <w:tc>
          <w:tcPr/>
          <w:p>
            <w:pPr>
              <w:pStyle w:val="Compact"/>
            </w:pPr>
            <w:r>
              <w:t xml:space="preserve">Must</w:t>
            </w:r>
          </w:p>
        </w:tc>
        <w:tc>
          <w:tcPr/>
          <w:p>
            <w:pPr>
              <w:pStyle w:val="Compact"/>
            </w:pPr>
            <w:r>
              <w:t xml:space="preserve">Redis session store with explicit</w:t>
            </w:r>
            <w:r>
              <w:t xml:space="preserve"> </w:t>
            </w:r>
            <w:r>
              <w:rPr>
                <w:rStyle w:val="VerbatimChar"/>
              </w:rPr>
              <w:t xml:space="preserve">DEL</w:t>
            </w:r>
            <w:r>
              <w:t xml:space="preserve"> </w:t>
            </w:r>
            <w:r>
              <w:t xml:space="preserve">on logout.</w:t>
            </w:r>
          </w:p>
        </w:tc>
      </w:tr>
      <w:tr>
        <w:tc>
          <w:tcPr/>
          <w:p>
            <w:pPr>
              <w:pStyle w:val="Compact"/>
            </w:pPr>
            <w:r>
              <w:t xml:space="preserve">SR-AUTH-018</w:t>
            </w:r>
          </w:p>
        </w:tc>
        <w:tc>
          <w:tcPr/>
          <w:p>
            <w:pPr>
              <w:pStyle w:val="Compact"/>
            </w:pPr>
            <w:r>
              <w:t xml:space="preserve">The platform</w:t>
            </w:r>
            <w:r>
              <w:t xml:space="preserve"> </w:t>
            </w:r>
            <w:r>
              <w:rPr>
                <w:b/>
                <w:bCs/>
              </w:rPr>
              <w:t xml:space="preserve">shall</w:t>
            </w:r>
            <w:r>
              <w:t xml:space="preserve"> </w:t>
            </w:r>
            <w:r>
              <w:t xml:space="preserve">detect and block concurrent sessions from geographically improbable IP combinations (impossible-travel detection) and alert the account owner.</w:t>
            </w:r>
          </w:p>
        </w:tc>
        <w:tc>
          <w:tcPr/>
          <w:p>
            <w:pPr>
              <w:pStyle w:val="Compact"/>
            </w:pPr>
            <w:r>
              <w:t xml:space="preserve">Should</w:t>
            </w:r>
          </w:p>
        </w:tc>
        <w:tc>
          <w:tcPr/>
          <w:p>
            <w:pPr>
              <w:pStyle w:val="Compact"/>
            </w:pPr>
            <w:r>
              <w:t xml:space="preserve">Heuristic: &gt;500 km displacement in &lt;1 h.</w:t>
            </w:r>
          </w:p>
        </w:tc>
      </w:tr>
    </w:tbl>
    <w:bookmarkEnd w:id="568"/>
    <w:bookmarkStart w:id="569" w:name="role-based-access-control-rbac-1"/>
    <w:p>
      <w:pPr>
        <w:pStyle w:val="Heading3"/>
      </w:pPr>
      <w:r>
        <w:rPr>
          <w:rStyle w:val="SectionNumber"/>
        </w:rPr>
        <w:t xml:space="preserve">18.4.2</w:t>
      </w:r>
      <w:r>
        <w:tab/>
      </w:r>
      <w:r>
        <w:t xml:space="preserve">Role-Based Access Control (RBAC)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SR-RBAC-010</w:t>
            </w:r>
          </w:p>
        </w:tc>
        <w:tc>
          <w:tcPr/>
          <w:p>
            <w:pPr>
              <w:pStyle w:val="Compact"/>
            </w:pPr>
            <w:r>
              <w:t xml:space="preserve">The platform</w:t>
            </w:r>
            <w:r>
              <w:t xml:space="preserve"> </w:t>
            </w:r>
            <w:r>
              <w:rPr>
                <w:b/>
                <w:bCs/>
              </w:rPr>
              <w:t xml:space="preserve">shall</w:t>
            </w:r>
            <w:r>
              <w:t xml:space="preserve"> </w:t>
            </w:r>
            <w:r>
              <w:t xml:space="preserve">implement RBAC with the seven canonical roles defined in the PROJECT CANON: Super Admin, Platform Moderator, School Admin, Teacher/Educator, Student (primary/high-school sub-classes), Parent/Guardian, and Guest/Visitor.</w:t>
            </w:r>
          </w:p>
        </w:tc>
        <w:tc>
          <w:tcPr/>
          <w:p>
            <w:pPr>
              <w:pStyle w:val="Compact"/>
            </w:pPr>
            <w:r>
              <w:t xml:space="preserve">Must</w:t>
            </w:r>
          </w:p>
        </w:tc>
        <w:tc>
          <w:tcPr/>
          <w:p>
            <w:pPr>
              <w:pStyle w:val="Compact"/>
            </w:pPr>
            <w:r>
              <w:t xml:space="preserve">Roles are non-hierarchical permissions sets; combined only where explicitly stated.</w:t>
            </w:r>
          </w:p>
        </w:tc>
      </w:tr>
      <w:tr>
        <w:tc>
          <w:tcPr/>
          <w:p>
            <w:pPr>
              <w:pStyle w:val="Compact"/>
            </w:pPr>
            <w:r>
              <w:t xml:space="preserve">SR-RBAC-011</w:t>
            </w:r>
          </w:p>
        </w:tc>
        <w:tc>
          <w:tcPr/>
          <w:p>
            <w:pPr>
              <w:pStyle w:val="Compact"/>
            </w:pPr>
            <w:r>
              <w:t xml:space="preserve">Role assignments</w:t>
            </w:r>
            <w:r>
              <w:t xml:space="preserve"> </w:t>
            </w:r>
            <w:r>
              <w:rPr>
                <w:b/>
                <w:bCs/>
              </w:rPr>
              <w:t xml:space="preserve">shall</w:t>
            </w:r>
            <w:r>
              <w:t xml:space="preserve"> </w:t>
            </w:r>
            <w:r>
              <w:t xml:space="preserve">be stored in the database and asserted server-side; no role claim from a client-supplied payload</w:t>
            </w:r>
            <w:r>
              <w:t xml:space="preserve"> </w:t>
            </w:r>
            <w:r>
              <w:rPr>
                <w:b/>
                <w:bCs/>
              </w:rPr>
              <w:t xml:space="preserve">shall</w:t>
            </w:r>
            <w:r>
              <w:t xml:space="preserve"> </w:t>
            </w:r>
            <w:r>
              <w:t xml:space="preserve">be trusted without server-side validation.</w:t>
            </w:r>
          </w:p>
        </w:tc>
        <w:tc>
          <w:tcPr/>
          <w:p>
            <w:pPr>
              <w:pStyle w:val="Compact"/>
            </w:pPr>
            <w:r>
              <w:t xml:space="preserve">Must</w:t>
            </w:r>
          </w:p>
        </w:tc>
        <w:tc>
          <w:tcPr/>
          <w:p>
            <w:pPr>
              <w:pStyle w:val="Compact"/>
            </w:pPr>
            <w:r>
              <w:t xml:space="preserve">JWT role claims are read-only projections; authoritative source is the DB.</w:t>
            </w:r>
          </w:p>
        </w:tc>
      </w:tr>
      <w:tr>
        <w:tc>
          <w:tcPr/>
          <w:p>
            <w:pPr>
              <w:pStyle w:val="Compact"/>
            </w:pPr>
            <w:r>
              <w:t xml:space="preserve">SR-RBAC-012</w:t>
            </w:r>
          </w:p>
        </w:tc>
        <w:tc>
          <w:tcPr/>
          <w:p>
            <w:pPr>
              <w:pStyle w:val="Compact"/>
            </w:pPr>
            <w:r>
              <w:t xml:space="preserve">The principle of least privilege</w:t>
            </w:r>
            <w:r>
              <w:t xml:space="preserve"> </w:t>
            </w:r>
            <w:r>
              <w:rPr>
                <w:b/>
                <w:bCs/>
              </w:rPr>
              <w:t xml:space="preserve">shall</w:t>
            </w:r>
            <w:r>
              <w:t xml:space="preserve"> </w:t>
            </w:r>
            <w:r>
              <w:t xml:space="preserve">apply: each role</w:t>
            </w:r>
            <w:r>
              <w:t xml:space="preserve"> </w:t>
            </w:r>
            <w:r>
              <w:rPr>
                <w:b/>
                <w:bCs/>
              </w:rPr>
              <w:t xml:space="preserve">shall</w:t>
            </w:r>
            <w:r>
              <w:t xml:space="preserve"> </w:t>
            </w:r>
            <w:r>
              <w:t xml:space="preserve">be granted only the permissions required for its stated function; no role</w:t>
            </w:r>
            <w:r>
              <w:t xml:space="preserve"> </w:t>
            </w:r>
            <w:r>
              <w:rPr>
                <w:b/>
                <w:bCs/>
              </w:rPr>
              <w:t xml:space="preserve">shall</w:t>
            </w:r>
            <w:r>
              <w:t xml:space="preserve"> </w:t>
            </w:r>
            <w:r>
              <w:t xml:space="preserve">inherit permissions of a higher-privileged role unless explicitly defined.</w:t>
            </w:r>
          </w:p>
        </w:tc>
        <w:tc>
          <w:tcPr/>
          <w:p>
            <w:pPr>
              <w:pStyle w:val="Compact"/>
            </w:pPr>
            <w:r>
              <w:t xml:space="preserve">Must</w:t>
            </w:r>
          </w:p>
        </w:tc>
        <w:tc>
          <w:tcPr/>
          <w:p>
            <w:pPr>
              <w:pStyle w:val="Compact"/>
            </w:pPr>
            <w:r>
              <w:t xml:space="preserve">Permission matrix maintained in code (NestJS guards); audited in each release.</w:t>
            </w:r>
          </w:p>
        </w:tc>
      </w:tr>
      <w:tr>
        <w:tc>
          <w:tcPr/>
          <w:p>
            <w:pPr>
              <w:pStyle w:val="Compact"/>
            </w:pPr>
            <w:r>
              <w:t xml:space="preserve">SR-RBAC-013</w:t>
            </w:r>
          </w:p>
        </w:tc>
        <w:tc>
          <w:tcPr/>
          <w:p>
            <w:pPr>
              <w:pStyle w:val="Compact"/>
            </w:pPr>
            <w:r>
              <w:t xml:space="preserve">Teachers</w:t>
            </w:r>
            <w:r>
              <w:t xml:space="preserve"> </w:t>
            </w:r>
            <w:r>
              <w:rPr>
                <w:b/>
                <w:bCs/>
              </w:rPr>
              <w:t xml:space="preserve">shall</w:t>
            </w:r>
            <w:r>
              <w:t xml:space="preserve"> </w:t>
            </w:r>
            <w:r>
              <w:t xml:space="preserve">have no administrative access to another teacher's classes or to the tenant's billing and configuration settings.</w:t>
            </w:r>
          </w:p>
        </w:tc>
        <w:tc>
          <w:tcPr/>
          <w:p>
            <w:pPr>
              <w:pStyle w:val="Compact"/>
            </w:pPr>
            <w:r>
              <w:t xml:space="preserve">Must</w:t>
            </w:r>
          </w:p>
        </w:tc>
        <w:tc>
          <w:tcPr/>
          <w:p>
            <w:pPr>
              <w:pStyle w:val="Compact"/>
            </w:pPr>
            <w:r>
              <w:t xml:space="preserve">Enforced by scoped permission checks in API guards.</w:t>
            </w:r>
          </w:p>
        </w:tc>
      </w:tr>
      <w:tr>
        <w:tc>
          <w:tcPr/>
          <w:p>
            <w:pPr>
              <w:pStyle w:val="Compact"/>
            </w:pPr>
            <w:r>
              <w:t xml:space="preserve">SR-RBAC-014</w:t>
            </w:r>
          </w:p>
        </w:tc>
        <w:tc>
          <w:tcPr/>
          <w:p>
            <w:pPr>
              <w:pStyle w:val="Compact"/>
            </w:pPr>
            <w:r>
              <w:t xml:space="preserve">Students</w:t>
            </w:r>
            <w:r>
              <w:t xml:space="preserve"> </w:t>
            </w:r>
            <w:r>
              <w:rPr>
                <w:b/>
                <w:bCs/>
              </w:rPr>
              <w:t xml:space="preserve">shall</w:t>
            </w:r>
            <w:r>
              <w:t xml:space="preserve"> </w:t>
            </w:r>
            <w:r>
              <w:t xml:space="preserve">not be able to view other students' code, project files, or progress data except within explicitly scoped Team contexts (see Functional Requirements: Teams, Competitions and Gamification).</w:t>
            </w:r>
          </w:p>
        </w:tc>
        <w:tc>
          <w:tcPr/>
          <w:p>
            <w:pPr>
              <w:pStyle w:val="Compact"/>
            </w:pPr>
            <w:r>
              <w:t xml:space="preserve">Must</w:t>
            </w:r>
          </w:p>
        </w:tc>
        <w:tc>
          <w:tcPr/>
          <w:p>
            <w:pPr>
              <w:pStyle w:val="Compact"/>
            </w:pPr>
            <w:r>
              <w:t xml:space="preserve">GraphQL resolvers check ownership and team membership.</w:t>
            </w:r>
          </w:p>
        </w:tc>
      </w:tr>
      <w:tr>
        <w:tc>
          <w:tcPr/>
          <w:p>
            <w:pPr>
              <w:pStyle w:val="Compact"/>
            </w:pPr>
            <w:r>
              <w:t xml:space="preserve">SR-RBAC-015</w:t>
            </w:r>
          </w:p>
        </w:tc>
        <w:tc>
          <w:tcPr/>
          <w:p>
            <w:pPr>
              <w:pStyle w:val="Compact"/>
            </w:pPr>
            <w:r>
              <w:t xml:space="preserve">Parent/Guardian accounts</w:t>
            </w:r>
            <w:r>
              <w:t xml:space="preserve"> </w:t>
            </w:r>
            <w:r>
              <w:rPr>
                <w:b/>
                <w:bCs/>
              </w:rPr>
              <w:t xml:space="preserve">shall</w:t>
            </w:r>
            <w:r>
              <w:t xml:space="preserve"> </w:t>
            </w:r>
            <w:r>
              <w:t xml:space="preserve">have read-only, scoped visibility limited to the linked minor's progress summary; no access to class rosters or other students' data.</w:t>
            </w:r>
          </w:p>
        </w:tc>
        <w:tc>
          <w:tcPr/>
          <w:p>
            <w:pPr>
              <w:pStyle w:val="Compact"/>
            </w:pPr>
            <w:r>
              <w:t xml:space="preserve">Must</w:t>
            </w:r>
          </w:p>
        </w:tc>
        <w:tc>
          <w:tcPr/>
          <w:p>
            <w:pPr>
              <w:pStyle w:val="Compact"/>
            </w:pPr>
            <w:r>
              <w:t xml:space="preserve">Data returned via a dedicated</w:t>
            </w:r>
            <w:r>
              <w:t xml:space="preserve"> </w:t>
            </w:r>
            <w:r>
              <w:rPr>
                <w:rStyle w:val="VerbatimChar"/>
              </w:rPr>
              <w:t xml:space="preserve">/guardian/child/:id/summary</w:t>
            </w:r>
            <w:r>
              <w:t xml:space="preserve"> </w:t>
            </w:r>
            <w:r>
              <w:t xml:space="preserve">endpoint with separate auth guard.</w:t>
            </w:r>
          </w:p>
        </w:tc>
      </w:tr>
      <w:tr>
        <w:tc>
          <w:tcPr/>
          <w:p>
            <w:pPr>
              <w:pStyle w:val="Compact"/>
            </w:pPr>
            <w:r>
              <w:t xml:space="preserve">SR-RBAC-016</w:t>
            </w:r>
          </w:p>
        </w:tc>
        <w:tc>
          <w:tcPr/>
          <w:p>
            <w:pPr>
              <w:pStyle w:val="Compact"/>
            </w:pPr>
            <w:r>
              <w:t xml:space="preserve">Super Admin actions on tenant data</w:t>
            </w:r>
            <w:r>
              <w:t xml:space="preserve"> </w:t>
            </w:r>
            <w:r>
              <w:rPr>
                <w:b/>
                <w:bCs/>
              </w:rPr>
              <w:t xml:space="preserve">shall</w:t>
            </w:r>
            <w:r>
              <w:t xml:space="preserve"> </w:t>
            </w:r>
            <w:r>
              <w:t xml:space="preserve">require an additional confirmation step (reason entry + password re-verification) to prevent accidental bulk operations.</w:t>
            </w:r>
          </w:p>
        </w:tc>
        <w:tc>
          <w:tcPr/>
          <w:p>
            <w:pPr>
              <w:pStyle w:val="Compact"/>
            </w:pPr>
            <w:r>
              <w:t xml:space="preserve">Should</w:t>
            </w:r>
          </w:p>
        </w:tc>
        <w:tc>
          <w:tcPr/>
          <w:p>
            <w:pPr>
              <w:pStyle w:val="Compact"/>
            </w:pPr>
            <w:r>
              <w:t xml:space="preserve">"Break-glass" audit entry created on each such action.</w:t>
            </w:r>
          </w:p>
        </w:tc>
      </w:tr>
    </w:tbl>
    <w:p>
      <w:r>
        <w:pict>
          <v:rect style="width:0;height:1.5pt" o:hralign="center" o:hrstd="t" o:hr="t"/>
        </w:pict>
      </w:r>
    </w:p>
    <w:bookmarkEnd w:id="569"/>
    <w:bookmarkEnd w:id="570"/>
    <w:bookmarkStart w:id="571" w:name="tenant-isolation-security"/>
    <w:p>
      <w:pPr>
        <w:pStyle w:val="Heading2"/>
      </w:pPr>
      <w:r>
        <w:rPr>
          <w:rStyle w:val="SectionNumber"/>
        </w:rPr>
        <w:t xml:space="preserve">18.5</w:t>
      </w:r>
      <w:r>
        <w:tab/>
      </w:r>
      <w:r>
        <w:t xml:space="preserve">Tenant-Isolation Security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SR-TEN-010</w:t>
            </w:r>
          </w:p>
        </w:tc>
        <w:tc>
          <w:tcPr/>
          <w:p>
            <w:pPr>
              <w:pStyle w:val="Compact"/>
            </w:pPr>
            <w:r>
              <w:t xml:space="preserve">Every database query against a tenant-sensitive table</w:t>
            </w:r>
            <w:r>
              <w:t xml:space="preserve"> </w:t>
            </w:r>
            <w:r>
              <w:rPr>
                <w:b/>
                <w:bCs/>
              </w:rPr>
              <w:t xml:space="preserve">shall</w:t>
            </w:r>
            <w:r>
              <w:t xml:space="preserve"> </w:t>
            </w:r>
            <w:r>
              <w:t xml:space="preserve">include the</w:t>
            </w:r>
            <w:r>
              <w:t xml:space="preserve"> </w:t>
            </w:r>
            <w:r>
              <w:rPr>
                <w:rStyle w:val="VerbatimChar"/>
              </w:rPr>
              <w:t xml:space="preserve">tenant_id</w:t>
            </w:r>
            <w:r>
              <w:t xml:space="preserve"> </w:t>
            </w:r>
            <w:r>
              <w:t xml:space="preserve">constraint enforced by PostgreSQL Row-Level Security (RLS) policies; no application-layer-only enforcement is sufficient without DB-layer RLS.</w:t>
            </w:r>
          </w:p>
        </w:tc>
        <w:tc>
          <w:tcPr/>
          <w:p>
            <w:pPr>
              <w:pStyle w:val="Compact"/>
            </w:pPr>
            <w:r>
              <w:t xml:space="preserve">Must</w:t>
            </w:r>
          </w:p>
        </w:tc>
        <w:tc>
          <w:tcPr/>
          <w:p>
            <w:pPr>
              <w:pStyle w:val="Compact"/>
            </w:pPr>
            <w:r>
              <w:t xml:space="preserve">See Multi-Tenancy section (FR-TEN); RLS tested by automated cross-tenant penetration test in CI.</w:t>
            </w:r>
          </w:p>
        </w:tc>
      </w:tr>
      <w:tr>
        <w:tc>
          <w:tcPr/>
          <w:p>
            <w:pPr>
              <w:pStyle w:val="Compact"/>
            </w:pPr>
            <w:r>
              <w:t xml:space="preserve">SR-TEN-011</w:t>
            </w:r>
          </w:p>
        </w:tc>
        <w:tc>
          <w:tcPr/>
          <w:p>
            <w:pPr>
              <w:pStyle w:val="Compact"/>
            </w:pPr>
            <w:r>
              <w:t xml:space="preserve">The API Gateway</w:t>
            </w:r>
            <w:r>
              <w:t xml:space="preserve"> </w:t>
            </w:r>
            <w:r>
              <w:rPr>
                <w:b/>
                <w:bCs/>
              </w:rPr>
              <w:t xml:space="preserve">shall</w:t>
            </w:r>
            <w:r>
              <w:t xml:space="preserve"> </w:t>
            </w:r>
            <w:r>
              <w:t xml:space="preserve">resolve the</w:t>
            </w:r>
            <w:r>
              <w:t xml:space="preserve"> </w:t>
            </w:r>
            <w:r>
              <w:rPr>
                <w:rStyle w:val="VerbatimChar"/>
              </w:rPr>
              <w:t xml:space="preserve">tenant_id</w:t>
            </w:r>
            <w:r>
              <w:t xml:space="preserve"> </w:t>
            </w:r>
            <w:r>
              <w:t xml:space="preserve">from the incoming hostname (subdomain or custom domain) before any downstream processing; a request with an unresolvable host</w:t>
            </w:r>
            <w:r>
              <w:t xml:space="preserve"> </w:t>
            </w:r>
            <w:r>
              <w:rPr>
                <w:b/>
                <w:bCs/>
              </w:rPr>
              <w:t xml:space="preserve">shall</w:t>
            </w:r>
            <w:r>
              <w:t xml:space="preserve"> </w:t>
            </w:r>
            <w:r>
              <w:t xml:space="preserve">be rejected with HTTP 403.</w:t>
            </w:r>
          </w:p>
        </w:tc>
        <w:tc>
          <w:tcPr/>
          <w:p>
            <w:pPr>
              <w:pStyle w:val="Compact"/>
            </w:pPr>
            <w:r>
              <w:t xml:space="preserve">Must</w:t>
            </w:r>
          </w:p>
        </w:tc>
        <w:tc>
          <w:tcPr/>
          <w:p>
            <w:pPr>
              <w:pStyle w:val="Compact"/>
            </w:pPr>
            <w:r>
              <w:t xml:space="preserve">Middleware layer; no bypass path permitted.</w:t>
            </w:r>
          </w:p>
        </w:tc>
      </w:tr>
      <w:tr>
        <w:tc>
          <w:tcPr/>
          <w:p>
            <w:pPr>
              <w:pStyle w:val="Compact"/>
            </w:pPr>
            <w:r>
              <w:t xml:space="preserve">SR-TEN-012</w:t>
            </w:r>
          </w:p>
        </w:tc>
        <w:tc>
          <w:tcPr/>
          <w:p>
            <w:pPr>
              <w:pStyle w:val="Compact"/>
            </w:pPr>
            <w:r>
              <w:t xml:space="preserve">S3 object storage keys</w:t>
            </w:r>
            <w:r>
              <w:t xml:space="preserve"> </w:t>
            </w:r>
            <w:r>
              <w:rPr>
                <w:b/>
                <w:bCs/>
              </w:rPr>
              <w:t xml:space="preserve">shall</w:t>
            </w:r>
            <w:r>
              <w:t xml:space="preserve"> </w:t>
            </w:r>
            <w:r>
              <w:t xml:space="preserve">be namespaced by</w:t>
            </w:r>
            <w:r>
              <w:t xml:space="preserve"> </w:t>
            </w:r>
            <w:r>
              <w:rPr>
                <w:rStyle w:val="VerbatimChar"/>
              </w:rPr>
              <w:t xml:space="preserve">tenant_id</w:t>
            </w:r>
            <w:r>
              <w:t xml:space="preserve">; IAM bucket policies</w:t>
            </w:r>
            <w:r>
              <w:t xml:space="preserve"> </w:t>
            </w:r>
            <w:r>
              <w:rPr>
                <w:b/>
                <w:bCs/>
              </w:rPr>
              <w:t xml:space="preserve">shall</w:t>
            </w:r>
            <w:r>
              <w:t xml:space="preserve"> </w:t>
            </w:r>
            <w:r>
              <w:t xml:space="preserve">restrict service accounts to their own namespace prefix; no wildcard</w:t>
            </w:r>
            <w:r>
              <w:t xml:space="preserve"> </w:t>
            </w:r>
            <w:r>
              <w:rPr>
                <w:rStyle w:val="VerbatimChar"/>
              </w:rPr>
              <w:t xml:space="preserve">/*</w:t>
            </w:r>
            <w:r>
              <w:t xml:space="preserve"> </w:t>
            </w:r>
            <w:r>
              <w:t xml:space="preserve">grants to shared service accounts.</w:t>
            </w:r>
          </w:p>
        </w:tc>
        <w:tc>
          <w:tcPr/>
          <w:p>
            <w:pPr>
              <w:pStyle w:val="Compact"/>
            </w:pPr>
            <w:r>
              <w:t xml:space="preserve">Must</w:t>
            </w:r>
          </w:p>
        </w:tc>
        <w:tc>
          <w:tcPr/>
          <w:p>
            <w:pPr>
              <w:pStyle w:val="Compact"/>
            </w:pPr>
            <w:r>
              <w:t xml:space="preserve">Scoped IAM roles per service, not per tenant, but key-prefix enforcement prevents cross-tenant object access.</w:t>
            </w:r>
          </w:p>
        </w:tc>
      </w:tr>
      <w:tr>
        <w:tc>
          <w:tcPr/>
          <w:p>
            <w:pPr>
              <w:pStyle w:val="Compact"/>
            </w:pPr>
            <w:r>
              <w:t xml:space="preserve">SR-TEN-013</w:t>
            </w:r>
          </w:p>
        </w:tc>
        <w:tc>
          <w:tcPr/>
          <w:p>
            <w:pPr>
              <w:pStyle w:val="Compact"/>
            </w:pPr>
            <w:r>
              <w:t xml:space="preserve">Redis keys</w:t>
            </w:r>
            <w:r>
              <w:t xml:space="preserve"> </w:t>
            </w:r>
            <w:r>
              <w:rPr>
                <w:b/>
                <w:bCs/>
              </w:rPr>
              <w:t xml:space="preserve">shall</w:t>
            </w:r>
            <w:r>
              <w:t xml:space="preserve"> </w:t>
            </w:r>
            <w:r>
              <w:t xml:space="preserve">be namespaced by</w:t>
            </w:r>
            <w:r>
              <w:t xml:space="preserve"> </w:t>
            </w:r>
            <w:r>
              <w:rPr>
                <w:rStyle w:val="VerbatimChar"/>
              </w:rPr>
              <w:t xml:space="preserve">tenant_id</w:t>
            </w:r>
            <w:r>
              <w:t xml:space="preserve"> </w:t>
            </w:r>
            <w:r>
              <w:t xml:space="preserve">(e.g.,</w:t>
            </w:r>
            <w:r>
              <w:t xml:space="preserve"> </w:t>
            </w:r>
            <w:r>
              <w:rPr>
                <w:rStyle w:val="VerbatimChar"/>
              </w:rPr>
              <w:t xml:space="preserve">t:{tenant_id}:session:{token_hash}</w:t>
            </w:r>
            <w:r>
              <w:t xml:space="preserve">); tenant isolation in Redis</w:t>
            </w:r>
            <w:r>
              <w:t xml:space="preserve"> </w:t>
            </w:r>
            <w:r>
              <w:rPr>
                <w:b/>
                <w:bCs/>
              </w:rPr>
              <w:t xml:space="preserve">shall</w:t>
            </w:r>
            <w:r>
              <w:t xml:space="preserve"> </w:t>
            </w:r>
            <w:r>
              <w:t xml:space="preserve">be enforced by application-layer key namespacing, not Redis ACLs alone, because the shared cluster model precludes per-tenant Redis instances at launch.</w:t>
            </w:r>
          </w:p>
        </w:tc>
        <w:tc>
          <w:tcPr/>
          <w:p>
            <w:pPr>
              <w:pStyle w:val="Compact"/>
            </w:pPr>
            <w:r>
              <w:t xml:space="preserve">Must</w:t>
            </w:r>
          </w:p>
        </w:tc>
        <w:tc>
          <w:tcPr/>
          <w:p>
            <w:pPr>
              <w:pStyle w:val="Compact"/>
            </w:pPr>
            <w:r>
              <w:t xml:space="preserve">Redis ACLs added as a Should for future enhancement.</w:t>
            </w:r>
          </w:p>
        </w:tc>
      </w:tr>
      <w:tr>
        <w:tc>
          <w:tcPr/>
          <w:p>
            <w:pPr>
              <w:pStyle w:val="Compact"/>
            </w:pPr>
            <w:r>
              <w:t xml:space="preserve">SR-TEN-014</w:t>
            </w:r>
          </w:p>
        </w:tc>
        <w:tc>
          <w:tcPr/>
          <w:p>
            <w:pPr>
              <w:pStyle w:val="Compact"/>
            </w:pPr>
            <w:r>
              <w:t xml:space="preserve">Outbound webhooks and email notifications</w:t>
            </w:r>
            <w:r>
              <w:t xml:space="preserve"> </w:t>
            </w:r>
            <w:r>
              <w:rPr>
                <w:b/>
                <w:bCs/>
              </w:rPr>
              <w:t xml:space="preserve">shall</w:t>
            </w:r>
            <w:r>
              <w:t xml:space="preserve"> </w:t>
            </w:r>
            <w:r>
              <w:t xml:space="preserve">be rendered with the sending tenant's configuration only; cross-tenant branding bleed (e.g., wrong school logo)</w:t>
            </w:r>
            <w:r>
              <w:t xml:space="preserve"> </w:t>
            </w:r>
            <w:r>
              <w:rPr>
                <w:b/>
                <w:bCs/>
              </w:rPr>
              <w:t xml:space="preserve">shall</w:t>
            </w:r>
            <w:r>
              <w:t xml:space="preserve"> </w:t>
            </w:r>
            <w:r>
              <w:t xml:space="preserve">be treated as a severity-2 security incident.</w:t>
            </w:r>
          </w:p>
        </w:tc>
        <w:tc>
          <w:tcPr/>
          <w:p>
            <w:pPr>
              <w:pStyle w:val="Compact"/>
            </w:pPr>
            <w:r>
              <w:t xml:space="preserve">Should</w:t>
            </w:r>
          </w:p>
        </w:tc>
        <w:tc>
          <w:tcPr/>
          <w:p>
            <w:pPr>
              <w:pStyle w:val="Compact"/>
            </w:pPr>
            <w:r>
              <w:t xml:space="preserve">Template renderer validated in integration tests with mock tenants.</w:t>
            </w:r>
          </w:p>
        </w:tc>
      </w:tr>
      <w:tr>
        <w:tc>
          <w:tcPr/>
          <w:p>
            <w:pPr>
              <w:pStyle w:val="Compact"/>
            </w:pPr>
            <w:r>
              <w:t xml:space="preserve">SR-TEN-015</w:t>
            </w:r>
          </w:p>
        </w:tc>
        <w:tc>
          <w:tcPr/>
          <w:p>
            <w:pPr>
              <w:pStyle w:val="Compact"/>
            </w:pPr>
            <w:r>
              <w:t xml:space="preserve">The compile microservice</w:t>
            </w:r>
            <w:r>
              <w:t xml:space="preserve"> </w:t>
            </w:r>
            <w:r>
              <w:rPr>
                <w:b/>
                <w:bCs/>
              </w:rPr>
              <w:t xml:space="preserve">shall</w:t>
            </w:r>
            <w:r>
              <w:t xml:space="preserve"> </w:t>
            </w:r>
            <w:r>
              <w:t xml:space="preserve">accept sketch compilation requests only from authenticated requests bearing a valid</w:t>
            </w:r>
            <w:r>
              <w:t xml:space="preserve"> </w:t>
            </w:r>
            <w:r>
              <w:rPr>
                <w:rStyle w:val="VerbatimChar"/>
              </w:rPr>
              <w:t xml:space="preserve">tenant_id</w:t>
            </w:r>
            <w:r>
              <w:t xml:space="preserve">; compiled firmware artefacts</w:t>
            </w:r>
            <w:r>
              <w:t xml:space="preserve"> </w:t>
            </w:r>
            <w:r>
              <w:rPr>
                <w:b/>
                <w:bCs/>
              </w:rPr>
              <w:t xml:space="preserve">shall</w:t>
            </w:r>
            <w:r>
              <w:t xml:space="preserve"> </w:t>
            </w:r>
            <w:r>
              <w:t xml:space="preserve">be stored under the submitting tenant's S3 prefix and never returned to a different tenant.</w:t>
            </w:r>
          </w:p>
        </w:tc>
        <w:tc>
          <w:tcPr/>
          <w:p>
            <w:pPr>
              <w:pStyle w:val="Compact"/>
            </w:pPr>
            <w:r>
              <w:t xml:space="preserve">Must</w:t>
            </w:r>
          </w:p>
        </w:tc>
        <w:tc>
          <w:tcPr/>
          <w:p>
            <w:pPr>
              <w:pStyle w:val="Compact"/>
            </w:pPr>
            <w:r>
              <w:t xml:space="preserve">Artefact URL is a signed S3 pre-signed URL valid for 15 minutes.</w:t>
            </w:r>
          </w:p>
        </w:tc>
      </w:tr>
    </w:tbl>
    <w:p>
      <w:r>
        <w:pict>
          <v:rect style="width:0;height:1.5pt" o:hralign="center" o:hrstd="t" o:hr="t"/>
        </w:pict>
      </w:r>
    </w:p>
    <w:bookmarkEnd w:id="571"/>
    <w:bookmarkStart w:id="575" w:name="data-protection"/>
    <w:p>
      <w:pPr>
        <w:pStyle w:val="Heading2"/>
      </w:pPr>
      <w:r>
        <w:rPr>
          <w:rStyle w:val="SectionNumber"/>
        </w:rPr>
        <w:t xml:space="preserve">18.6</w:t>
      </w:r>
      <w:r>
        <w:tab/>
      </w:r>
      <w:r>
        <w:t xml:space="preserve">Data Protection</w:t>
      </w:r>
    </w:p>
    <w:bookmarkStart w:id="572" w:name="encryption-in-transit"/>
    <w:p>
      <w:pPr>
        <w:pStyle w:val="Heading3"/>
      </w:pPr>
      <w:r>
        <w:rPr>
          <w:rStyle w:val="SectionNumber"/>
        </w:rPr>
        <w:t xml:space="preserve">18.6.1</w:t>
      </w:r>
      <w:r>
        <w:tab/>
      </w:r>
      <w:r>
        <w:t xml:space="preserve">Encryption in Transit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SR-ENC-010</w:t>
            </w:r>
          </w:p>
        </w:tc>
        <w:tc>
          <w:tcPr/>
          <w:p>
            <w:pPr>
              <w:pStyle w:val="Compact"/>
            </w:pPr>
            <w:r>
              <w:t xml:space="preserve">All external HTTP communication</w:t>
            </w:r>
            <w:r>
              <w:t xml:space="preserve"> </w:t>
            </w:r>
            <w:r>
              <w:rPr>
                <w:b/>
                <w:bCs/>
              </w:rPr>
              <w:t xml:space="preserve">shall</w:t>
            </w:r>
            <w:r>
              <w:t xml:space="preserve"> </w:t>
            </w:r>
            <w:r>
              <w:t xml:space="preserve">use TLS 1.2 as the minimum version; TLS 1.3 is the preferred negotiated version.</w:t>
            </w:r>
          </w:p>
        </w:tc>
        <w:tc>
          <w:tcPr/>
          <w:p>
            <w:pPr>
              <w:pStyle w:val="Compact"/>
            </w:pPr>
            <w:r>
              <w:t xml:space="preserve">Must</w:t>
            </w:r>
          </w:p>
        </w:tc>
        <w:tc>
          <w:tcPr/>
          <w:p>
            <w:pPr>
              <w:pStyle w:val="Compact"/>
            </w:pPr>
            <w:r>
              <w:t xml:space="preserve">Enforced at CDN/load-balancer (Cloudflare/CloudFront); old cipher suites disabled.</w:t>
            </w:r>
          </w:p>
        </w:tc>
      </w:tr>
      <w:tr>
        <w:tc>
          <w:tcPr/>
          <w:p>
            <w:pPr>
              <w:pStyle w:val="Compact"/>
            </w:pPr>
            <w:r>
              <w:t xml:space="preserve">SR-ENC-011</w:t>
            </w:r>
          </w:p>
        </w:tc>
        <w:tc>
          <w:tcPr/>
          <w:p>
            <w:pPr>
              <w:pStyle w:val="Compact"/>
            </w:pPr>
            <w:r>
              <w:t xml:space="preserve">Internal service-to-service communication within the Kubernetes cluster</w:t>
            </w:r>
            <w:r>
              <w:t xml:space="preserve"> </w:t>
            </w:r>
            <w:r>
              <w:rPr>
                <w:b/>
                <w:bCs/>
              </w:rPr>
              <w:t xml:space="preserve">shall</w:t>
            </w:r>
            <w:r>
              <w:t xml:space="preserve"> </w:t>
            </w:r>
            <w:r>
              <w:t xml:space="preserve">use mutual TLS (mTLS) via a service mesh (e.g., Istio or Linkerd) or, at minimum, TLS 1.2 with service-account certificate pinning.</w:t>
            </w:r>
          </w:p>
        </w:tc>
        <w:tc>
          <w:tcPr/>
          <w:p>
            <w:pPr>
              <w:pStyle w:val="Compact"/>
            </w:pPr>
            <w:r>
              <w:t xml:space="preserve">Should</w:t>
            </w:r>
          </w:p>
        </w:tc>
        <w:tc>
          <w:tcPr/>
          <w:p>
            <w:pPr>
              <w:pStyle w:val="Compact"/>
            </w:pPr>
            <w:r>
              <w:t xml:space="preserve">mTLS enforced at launch for auth and payment services; extended to all services in roadmap.</w:t>
            </w:r>
          </w:p>
        </w:tc>
      </w:tr>
      <w:tr>
        <w:tc>
          <w:tcPr/>
          <w:p>
            <w:pPr>
              <w:pStyle w:val="Compact"/>
            </w:pPr>
            <w:r>
              <w:t xml:space="preserve">SR-ENC-012</w:t>
            </w:r>
          </w:p>
        </w:tc>
        <w:tc>
          <w:tcPr/>
          <w:p>
            <w:pPr>
              <w:pStyle w:val="Compact"/>
            </w:pPr>
            <w:r>
              <w:t xml:space="preserve">HTTP Strict Transport Security (HSTS) headers</w:t>
            </w:r>
            <w:r>
              <w:t xml:space="preserve"> </w:t>
            </w:r>
            <w:r>
              <w:rPr>
                <w:b/>
                <w:bCs/>
              </w:rPr>
              <w:t xml:space="preserve">shall</w:t>
            </w:r>
            <w:r>
              <w:t xml:space="preserve"> </w:t>
            </w:r>
            <w:r>
              <w:t xml:space="preserve">be applied on all public endpoints with</w:t>
            </w:r>
            <w:r>
              <w:t xml:space="preserve"> </w:t>
            </w:r>
            <w:r>
              <w:rPr>
                <w:rStyle w:val="VerbatimChar"/>
              </w:rPr>
              <w:t xml:space="preserve">max-age</w:t>
            </w:r>
            <w:r>
              <w:t xml:space="preserve"> </w:t>
            </w:r>
            <w:r>
              <w:t xml:space="preserve">of at least 31536000 seconds;</w:t>
            </w:r>
            <w:r>
              <w:t xml:space="preserve"> </w:t>
            </w:r>
            <w:r>
              <w:rPr>
                <w:rStyle w:val="VerbatimChar"/>
              </w:rPr>
              <w:t xml:space="preserve">includeSubDomains</w:t>
            </w:r>
            <w:r>
              <w:t xml:space="preserve"> </w:t>
            </w:r>
            <w:r>
              <w:t xml:space="preserve">and</w:t>
            </w:r>
            <w:r>
              <w:t xml:space="preserve"> </w:t>
            </w:r>
            <w:r>
              <w:rPr>
                <w:rStyle w:val="VerbatimChar"/>
              </w:rPr>
              <w:t xml:space="preserve">preload</w:t>
            </w:r>
            <w:r>
              <w:t xml:space="preserve"> </w:t>
            </w:r>
            <w:r>
              <w:t xml:space="preserve">directives</w:t>
            </w:r>
            <w:r>
              <w:t xml:space="preserve"> </w:t>
            </w:r>
            <w:r>
              <w:rPr>
                <w:b/>
                <w:bCs/>
              </w:rPr>
              <w:t xml:space="preserve">shall</w:t>
            </w:r>
            <w:r>
              <w:t xml:space="preserve"> </w:t>
            </w:r>
            <w:r>
              <w:t xml:space="preserve">be set.</w:t>
            </w:r>
          </w:p>
        </w:tc>
        <w:tc>
          <w:tcPr/>
          <w:p>
            <w:pPr>
              <w:pStyle w:val="Compact"/>
            </w:pPr>
            <w:r>
              <w:t xml:space="preserve">Must</w:t>
            </w:r>
          </w:p>
        </w:tc>
        <w:tc>
          <w:tcPr/>
          <w:p>
            <w:pPr>
              <w:pStyle w:val="Compact"/>
            </w:pPr>
            <w:r>
              <w:t xml:space="preserve">Verified in CI security headers scan.</w:t>
            </w:r>
          </w:p>
        </w:tc>
      </w:tr>
      <w:tr>
        <w:tc>
          <w:tcPr/>
          <w:p>
            <w:pPr>
              <w:pStyle w:val="Compact"/>
            </w:pPr>
            <w:r>
              <w:t xml:space="preserve">SR-ENC-013</w:t>
            </w:r>
          </w:p>
        </w:tc>
        <w:tc>
          <w:tcPr/>
          <w:p>
            <w:pPr>
              <w:pStyle w:val="Compact"/>
            </w:pPr>
            <w:r>
              <w:t xml:space="preserve">WebSocket (Socket.IO) connections</w:t>
            </w:r>
            <w:r>
              <w:t xml:space="preserve"> </w:t>
            </w:r>
            <w:r>
              <w:rPr>
                <w:b/>
                <w:bCs/>
              </w:rPr>
              <w:t xml:space="preserve">shall</w:t>
            </w:r>
            <w:r>
              <w:t xml:space="preserve"> </w:t>
            </w:r>
            <w:r>
              <w:t xml:space="preserve">use WSS (WebSocket over TLS); plain WS</w:t>
            </w:r>
            <w:r>
              <w:t xml:space="preserve"> </w:t>
            </w:r>
            <w:r>
              <w:rPr>
                <w:b/>
                <w:bCs/>
              </w:rPr>
              <w:t xml:space="preserve">shall</w:t>
            </w:r>
            <w:r>
              <w:t xml:space="preserve"> </w:t>
            </w:r>
            <w:r>
              <w:t xml:space="preserve">be rejected.</w:t>
            </w:r>
          </w:p>
        </w:tc>
        <w:tc>
          <w:tcPr/>
          <w:p>
            <w:pPr>
              <w:pStyle w:val="Compact"/>
            </w:pPr>
            <w:r>
              <w:t xml:space="preserve">Must</w:t>
            </w:r>
          </w:p>
        </w:tc>
        <w:tc>
          <w:tcPr/>
          <w:p>
            <w:pPr>
              <w:pStyle w:val="Compact"/>
            </w:pPr>
            <w:r>
              <w:t xml:space="preserve">Enforced at ingress controller.</w:t>
            </w:r>
          </w:p>
        </w:tc>
      </w:tr>
    </w:tbl>
    <w:bookmarkEnd w:id="572"/>
    <w:bookmarkStart w:id="573" w:name="encryption-at-rest-and-key-management"/>
    <w:p>
      <w:pPr>
        <w:pStyle w:val="Heading3"/>
      </w:pPr>
      <w:r>
        <w:rPr>
          <w:rStyle w:val="SectionNumber"/>
        </w:rPr>
        <w:t xml:space="preserve">18.6.2</w:t>
      </w:r>
      <w:r>
        <w:tab/>
      </w:r>
      <w:r>
        <w:t xml:space="preserve">Encryption at Rest and Key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SR-ENC-020</w:t>
            </w:r>
          </w:p>
        </w:tc>
        <w:tc>
          <w:tcPr/>
          <w:p>
            <w:pPr>
              <w:pStyle w:val="Compact"/>
            </w:pPr>
            <w:r>
              <w:t xml:space="preserve">PostgreSQL volumes and S3 buckets</w:t>
            </w:r>
            <w:r>
              <w:t xml:space="preserve"> </w:t>
            </w:r>
            <w:r>
              <w:rPr>
                <w:b/>
                <w:bCs/>
              </w:rPr>
              <w:t xml:space="preserve">shall</w:t>
            </w:r>
            <w:r>
              <w:t xml:space="preserve"> </w:t>
            </w:r>
            <w:r>
              <w:t xml:space="preserve">use AES-256 encryption at rest via provider-managed keys (AWS KMS / GCP KMS / Azure Key Vault) with automatic annual key rotation.</w:t>
            </w:r>
          </w:p>
        </w:tc>
        <w:tc>
          <w:tcPr/>
          <w:p>
            <w:pPr>
              <w:pStyle w:val="Compact"/>
            </w:pPr>
            <w:r>
              <w:t xml:space="preserve">Must</w:t>
            </w:r>
          </w:p>
        </w:tc>
        <w:tc>
          <w:tcPr/>
          <w:p>
            <w:pPr>
              <w:pStyle w:val="Compact"/>
            </w:pPr>
            <w:r>
              <w:t xml:space="preserve">Customer-managed key (CMK) option available to tenants on premium plans.</w:t>
            </w:r>
          </w:p>
        </w:tc>
      </w:tr>
      <w:tr>
        <w:tc>
          <w:tcPr/>
          <w:p>
            <w:pPr>
              <w:pStyle w:val="Compact"/>
            </w:pPr>
            <w:r>
              <w:t xml:space="preserve">SR-ENC-021</w:t>
            </w:r>
          </w:p>
        </w:tc>
        <w:tc>
          <w:tcPr/>
          <w:p>
            <w:pPr>
              <w:pStyle w:val="Compact"/>
            </w:pPr>
            <w:r>
              <w:t xml:space="preserve">Sensitive PII fields (date of birth, consent records, national-ID equivalents)</w:t>
            </w:r>
            <w:r>
              <w:t xml:space="preserve"> </w:t>
            </w:r>
            <w:r>
              <w:rPr>
                <w:b/>
                <w:bCs/>
              </w:rPr>
              <w:t xml:space="preserve">shall</w:t>
            </w:r>
            <w:r>
              <w:t xml:space="preserve"> </w:t>
            </w:r>
            <w:r>
              <w:t xml:space="preserve">be encrypted at the application layer with a per-tenant AES-256-GCM key in addition to volume-level encryption (double-layer).</w:t>
            </w:r>
          </w:p>
        </w:tc>
        <w:tc>
          <w:tcPr/>
          <w:p>
            <w:pPr>
              <w:pStyle w:val="Compact"/>
            </w:pPr>
            <w:r>
              <w:t xml:space="preserve">Must</w:t>
            </w:r>
          </w:p>
        </w:tc>
        <w:tc>
          <w:tcPr/>
          <w:p>
            <w:pPr>
              <w:pStyle w:val="Compact"/>
            </w:pPr>
            <w:r>
              <w:t xml:space="preserve">Key stored in Secrets Manager; data decrypted only at the service owning that field.</w:t>
            </w:r>
          </w:p>
        </w:tc>
      </w:tr>
      <w:tr>
        <w:tc>
          <w:tcPr/>
          <w:p>
            <w:pPr>
              <w:pStyle w:val="Compact"/>
            </w:pPr>
            <w:r>
              <w:t xml:space="preserve">SR-ENC-022</w:t>
            </w:r>
          </w:p>
        </w:tc>
        <w:tc>
          <w:tcPr/>
          <w:p>
            <w:pPr>
              <w:pStyle w:val="Compact"/>
            </w:pPr>
            <w:r>
              <w:t xml:space="preserve">Secrets (API keys, database passwords, JWT signing keys, SMTP credentials)</w:t>
            </w:r>
            <w:r>
              <w:t xml:space="preserve"> </w:t>
            </w:r>
            <w:r>
              <w:rPr>
                <w:b/>
                <w:bCs/>
              </w:rPr>
              <w:t xml:space="preserve">shall</w:t>
            </w:r>
            <w:r>
              <w:t xml:space="preserve"> </w:t>
            </w:r>
            <w:r>
              <w:t xml:space="preserve">be stored exclusively in a dedicated secrets manager; hard-coded or environment-variable embedded secrets in source code or container images</w:t>
            </w:r>
            <w:r>
              <w:t xml:space="preserve"> </w:t>
            </w:r>
            <w:r>
              <w:rPr>
                <w:b/>
                <w:bCs/>
              </w:rPr>
              <w:t xml:space="preserve">shall</w:t>
            </w:r>
            <w:r>
              <w:t xml:space="preserve"> </w:t>
            </w:r>
            <w:r>
              <w:t xml:space="preserve">not be permitted.</w:t>
            </w:r>
          </w:p>
        </w:tc>
        <w:tc>
          <w:tcPr/>
          <w:p>
            <w:pPr>
              <w:pStyle w:val="Compact"/>
            </w:pPr>
            <w:r>
              <w:t xml:space="preserve">Must</w:t>
            </w:r>
          </w:p>
        </w:tc>
        <w:tc>
          <w:tcPr/>
          <w:p>
            <w:pPr>
              <w:pStyle w:val="Compact"/>
            </w:pPr>
            <w:r>
              <w:t xml:space="preserve">Pre-commit hook and CI step (Trufflehog / Gitleaks) blocks commits containing secrets.</w:t>
            </w:r>
          </w:p>
        </w:tc>
      </w:tr>
      <w:tr>
        <w:tc>
          <w:tcPr/>
          <w:p>
            <w:pPr>
              <w:pStyle w:val="Compact"/>
            </w:pPr>
            <w:r>
              <w:t xml:space="preserve">SR-ENC-023</w:t>
            </w:r>
          </w:p>
        </w:tc>
        <w:tc>
          <w:tcPr/>
          <w:p>
            <w:pPr>
              <w:pStyle w:val="Compact"/>
            </w:pPr>
            <w:r>
              <w:t xml:space="preserve">Key rotation events</w:t>
            </w:r>
            <w:r>
              <w:t xml:space="preserve"> </w:t>
            </w:r>
            <w:r>
              <w:rPr>
                <w:b/>
                <w:bCs/>
              </w:rPr>
              <w:t xml:space="preserve">shall</w:t>
            </w:r>
            <w:r>
              <w:t xml:space="preserve"> </w:t>
            </w:r>
            <w:r>
              <w:t xml:space="preserve">be logged in the audit trail and</w:t>
            </w:r>
            <w:r>
              <w:t xml:space="preserve"> </w:t>
            </w:r>
            <w:r>
              <w:rPr>
                <w:b/>
                <w:bCs/>
              </w:rPr>
              <w:t xml:space="preserve">shall</w:t>
            </w:r>
            <w:r>
              <w:t xml:space="preserve"> </w:t>
            </w:r>
            <w:r>
              <w:t xml:space="preserve">not cause service interruption; dual-key periods (old key valid for decryption, new key for encryption) are required during rotation.</w:t>
            </w:r>
          </w:p>
        </w:tc>
        <w:tc>
          <w:tcPr/>
          <w:p>
            <w:pPr>
              <w:pStyle w:val="Compact"/>
            </w:pPr>
            <w:r>
              <w:t xml:space="preserve">Must</w:t>
            </w:r>
          </w:p>
        </w:tc>
        <w:tc>
          <w:tcPr/>
          <w:p>
            <w:pPr>
              <w:pStyle w:val="Compact"/>
            </w:pPr>
            <w:r>
              <w:t xml:space="preserve">Key version identifier stored alongside ciphertext.</w:t>
            </w:r>
          </w:p>
        </w:tc>
      </w:tr>
    </w:tbl>
    <w:bookmarkEnd w:id="573"/>
    <w:bookmarkStart w:id="574" w:name="pii-classification-and-data-minimisation"/>
    <w:p>
      <w:pPr>
        <w:pStyle w:val="Heading3"/>
      </w:pPr>
      <w:r>
        <w:rPr>
          <w:rStyle w:val="SectionNumber"/>
        </w:rPr>
        <w:t xml:space="preserve">18.6.3</w:t>
      </w:r>
      <w:r>
        <w:tab/>
      </w:r>
      <w:r>
        <w:t xml:space="preserve">PII Classification and Data Minimisation</w:t>
      </w:r>
    </w:p>
    <w:p>
      <w:pPr>
        <w:pStyle w:val="FirstParagraph"/>
      </w:pPr>
      <w:r>
        <w:t xml:space="preserve">The following table defines the PII classification tiers used throughout the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Classification</w:t>
            </w:r>
          </w:p>
        </w:tc>
        <w:tc>
          <w:tcPr/>
          <w:p>
            <w:pPr>
              <w:pStyle w:val="Compact"/>
            </w:pPr>
            <w:r>
              <w:t xml:space="preserve">Examples</w:t>
            </w:r>
          </w:p>
        </w:tc>
        <w:tc>
          <w:tcPr/>
          <w:p>
            <w:pPr>
              <w:pStyle w:val="Compact"/>
            </w:pPr>
            <w:r>
              <w:t xml:space="preserve">Handling</w:t>
            </w:r>
          </w:p>
        </w:tc>
      </w:tr>
      <w:tr>
        <w:tc>
          <w:tcPr/>
          <w:p>
            <w:pPr>
              <w:pStyle w:val="Compact"/>
            </w:pPr>
            <w:r>
              <w:t xml:space="preserve">Tier 1 — Critical</w:t>
            </w:r>
          </w:p>
        </w:tc>
        <w:tc>
          <w:tcPr/>
          <w:p>
            <w:pPr>
              <w:pStyle w:val="Compact"/>
            </w:pPr>
            <w:r>
              <w:t xml:space="preserve">Minor's direct identifiers</w:t>
            </w:r>
          </w:p>
        </w:tc>
        <w:tc>
          <w:tcPr/>
          <w:p>
            <w:pPr>
              <w:pStyle w:val="Compact"/>
            </w:pPr>
            <w:r>
              <w:t xml:space="preserve">Date of birth, full name, guardian name/email, parental consent records</w:t>
            </w:r>
          </w:p>
        </w:tc>
        <w:tc>
          <w:tcPr/>
          <w:p>
            <w:pPr>
              <w:pStyle w:val="Compact"/>
            </w:pPr>
            <w:r>
              <w:t xml:space="preserve">Application-layer encryption (SR-ENC-021); access by Super Admin only; not exposed to tenant staff without explicit need.</w:t>
            </w:r>
          </w:p>
        </w:tc>
      </w:tr>
      <w:tr>
        <w:tc>
          <w:tcPr/>
          <w:p>
            <w:pPr>
              <w:pStyle w:val="Compact"/>
            </w:pPr>
            <w:r>
              <w:t xml:space="preserve">Tier 2 — Sensitive</w:t>
            </w:r>
          </w:p>
        </w:tc>
        <w:tc>
          <w:tcPr/>
          <w:p>
            <w:pPr>
              <w:pStyle w:val="Compact"/>
            </w:pPr>
            <w:r>
              <w:t xml:space="preserve">User contact and account data</w:t>
            </w:r>
          </w:p>
        </w:tc>
        <w:tc>
          <w:tcPr/>
          <w:p>
            <w:pPr>
              <w:pStyle w:val="Compact"/>
            </w:pPr>
            <w:r>
              <w:t xml:space="preserve">Email address, password hash, IP address logs, school enrolment record</w:t>
            </w:r>
          </w:p>
        </w:tc>
        <w:tc>
          <w:tcPr/>
          <w:p>
            <w:pPr>
              <w:pStyle w:val="Compact"/>
            </w:pPr>
            <w:r>
              <w:t xml:space="preserve">Volume-level encryption; scoped access by role; PII scrubbed from logs (SR-LOG-020).</w:t>
            </w:r>
          </w:p>
        </w:tc>
      </w:tr>
      <w:tr>
        <w:tc>
          <w:tcPr/>
          <w:p>
            <w:pPr>
              <w:pStyle w:val="Compact"/>
            </w:pPr>
            <w:r>
              <w:t xml:space="preserve">Tier 3 — Restricted</w:t>
            </w:r>
          </w:p>
        </w:tc>
        <w:tc>
          <w:tcPr/>
          <w:p>
            <w:pPr>
              <w:pStyle w:val="Compact"/>
            </w:pPr>
            <w:r>
              <w:t xml:space="preserve">Behavioural and progress data</w:t>
            </w:r>
          </w:p>
        </w:tc>
        <w:tc>
          <w:tcPr/>
          <w:p>
            <w:pPr>
              <w:pStyle w:val="Compact"/>
            </w:pPr>
            <w:r>
              <w:t xml:space="preserve">RoboPoints balance, task completion, code submissions, session timestamps</w:t>
            </w:r>
          </w:p>
        </w:tc>
        <w:tc>
          <w:tcPr/>
          <w:p>
            <w:pPr>
              <w:pStyle w:val="Compact"/>
            </w:pPr>
            <w:r>
              <w:t xml:space="preserve">Tenant-scoped access; exportable by School Admin for the tenant's own students only.</w:t>
            </w:r>
          </w:p>
        </w:tc>
      </w:tr>
      <w:tr>
        <w:tc>
          <w:tcPr/>
          <w:p>
            <w:pPr>
              <w:pStyle w:val="Compact"/>
            </w:pPr>
            <w:r>
              <w:t xml:space="preserve">Tier 4 — Internal</w:t>
            </w:r>
          </w:p>
        </w:tc>
        <w:tc>
          <w:tcPr/>
          <w:p>
            <w:pPr>
              <w:pStyle w:val="Compact"/>
            </w:pPr>
            <w:r>
              <w:t xml:space="preserve">Non-PII operational data</w:t>
            </w:r>
          </w:p>
        </w:tc>
        <w:tc>
          <w:tcPr/>
          <w:p>
            <w:pPr>
              <w:pStyle w:val="Compact"/>
            </w:pPr>
            <w:r>
              <w:t xml:space="preserve">Compiled firmware artefacts (no PII), simulator performance metrics</w:t>
            </w:r>
          </w:p>
        </w:tc>
        <w:tc>
          <w:tcPr/>
          <w:p>
            <w:pPr>
              <w:pStyle w:val="Compact"/>
            </w:pPr>
            <w:r>
              <w:t xml:space="preserve">Standard access controls; no special handling beyond tenant namespacing.</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SR-PRIV-010</w:t>
            </w:r>
          </w:p>
        </w:tc>
        <w:tc>
          <w:tcPr/>
          <w:p>
            <w:pPr>
              <w:pStyle w:val="Compact"/>
            </w:pPr>
            <w:r>
              <w:t xml:space="preserve">The platform</w:t>
            </w:r>
            <w:r>
              <w:t xml:space="preserve"> </w:t>
            </w:r>
            <w:r>
              <w:rPr>
                <w:b/>
                <w:bCs/>
              </w:rPr>
              <w:t xml:space="preserve">shall</w:t>
            </w:r>
            <w:r>
              <w:t xml:space="preserve"> </w:t>
            </w:r>
            <w:r>
              <w:t xml:space="preserve">collect only the data fields enumerated in the registration form (FR-AUTH-004) and subsequently needed for platform function; additional optional fields</w:t>
            </w:r>
            <w:r>
              <w:t xml:space="preserve"> </w:t>
            </w:r>
            <w:r>
              <w:rPr>
                <w:b/>
                <w:bCs/>
              </w:rPr>
              <w:t xml:space="preserve">shall</w:t>
            </w:r>
            <w:r>
              <w:t xml:space="preserve"> </w:t>
            </w:r>
            <w:r>
              <w:t xml:space="preserve">be clearly labelled optional and used only for the stated purpose.</w:t>
            </w:r>
          </w:p>
        </w:tc>
        <w:tc>
          <w:tcPr/>
          <w:p>
            <w:pPr>
              <w:pStyle w:val="Compact"/>
            </w:pPr>
            <w:r>
              <w:t xml:space="preserve">Must</w:t>
            </w:r>
          </w:p>
        </w:tc>
        <w:tc>
          <w:tcPr/>
          <w:p>
            <w:pPr>
              <w:pStyle w:val="Compact"/>
            </w:pPr>
            <w:r>
              <w:t xml:space="preserve">Data-minimisation principle (GDPR Art. 5(1)(c)).</w:t>
            </w:r>
          </w:p>
        </w:tc>
      </w:tr>
      <w:tr>
        <w:tc>
          <w:tcPr/>
          <w:p>
            <w:pPr>
              <w:pStyle w:val="Compact"/>
            </w:pPr>
            <w:r>
              <w:t xml:space="preserve">SR-PRIV-011</w:t>
            </w:r>
          </w:p>
        </w:tc>
        <w:tc>
          <w:tcPr/>
          <w:p>
            <w:pPr>
              <w:pStyle w:val="Compact"/>
            </w:pPr>
            <w:r>
              <w:t xml:space="preserve">Behavioural advertising profiles</w:t>
            </w:r>
            <w:r>
              <w:t xml:space="preserve"> </w:t>
            </w:r>
            <w:r>
              <w:rPr>
                <w:b/>
                <w:bCs/>
              </w:rPr>
              <w:t xml:space="preserve">shall</w:t>
            </w:r>
            <w:r>
              <w:t xml:space="preserve"> </w:t>
            </w:r>
            <w:r>
              <w:t xml:space="preserve">not be created; third-party advertising SDKs</w:t>
            </w:r>
            <w:r>
              <w:t xml:space="preserve"> </w:t>
            </w:r>
            <w:r>
              <w:rPr>
                <w:b/>
                <w:bCs/>
              </w:rPr>
              <w:t xml:space="preserve">shall</w:t>
            </w:r>
            <w:r>
              <w:t xml:space="preserve"> </w:t>
            </w:r>
            <w:r>
              <w:t xml:space="preserve">not be included in the platform.</w:t>
            </w:r>
          </w:p>
        </w:tc>
        <w:tc>
          <w:tcPr/>
          <w:p>
            <w:pPr>
              <w:pStyle w:val="Compact"/>
            </w:pPr>
            <w:r>
              <w:t xml:space="preserve">Must</w:t>
            </w:r>
          </w:p>
        </w:tc>
        <w:tc>
          <w:tcPr/>
          <w:p>
            <w:pPr>
              <w:pStyle w:val="Compact"/>
            </w:pPr>
            <w:r>
              <w:t xml:space="preserve">Privacy policy commitment; enforced by code review gate.</w:t>
            </w:r>
          </w:p>
        </w:tc>
      </w:tr>
      <w:tr>
        <w:tc>
          <w:tcPr/>
          <w:p>
            <w:pPr>
              <w:pStyle w:val="Compact"/>
            </w:pPr>
            <w:r>
              <w:t xml:space="preserve">SR-PRIV-012</w:t>
            </w:r>
          </w:p>
        </w:tc>
        <w:tc>
          <w:tcPr/>
          <w:p>
            <w:pPr>
              <w:pStyle w:val="Compact"/>
            </w:pPr>
            <w:r>
              <w:t xml:space="preserve">Data retention periods</w:t>
            </w:r>
            <w:r>
              <w:t xml:space="preserve"> </w:t>
            </w:r>
            <w:r>
              <w:rPr>
                <w:b/>
                <w:bCs/>
              </w:rPr>
              <w:t xml:space="preserve">shall</w:t>
            </w:r>
            <w:r>
              <w:t xml:space="preserve"> </w:t>
            </w:r>
            <w:r>
              <w:t xml:space="preserve">conform to the Authoritative Data Retention Schedule (Data Architecture and Database Design section): active accounts — for the lifetime of the account; inactive accounts — a re-consent/review notification is triggered at 24 months of inactivity, and PII is pseudonymised 3 years after account deactivation if re-consent is not obtained (configurable per tenant by School Admin within these maxima); parental consent records — retained for the account lifetime plus 7 years for compliance evidence.</w:t>
            </w:r>
          </w:p>
        </w:tc>
        <w:tc>
          <w:tcPr/>
          <w:p>
            <w:pPr>
              <w:pStyle w:val="Compact"/>
            </w:pPr>
            <w:r>
              <w:t xml:space="preserve">Must</w:t>
            </w:r>
          </w:p>
        </w:tc>
        <w:tc>
          <w:tcPr/>
          <w:p>
            <w:pPr>
              <w:pStyle w:val="Compact"/>
            </w:pPr>
            <w:r>
              <w:t xml:space="preserve">Automated retention job scheduled daily; deletions logged.</w:t>
            </w:r>
          </w:p>
        </w:tc>
      </w:tr>
      <w:tr>
        <w:tc>
          <w:tcPr/>
          <w:p>
            <w:pPr>
              <w:pStyle w:val="Compact"/>
            </w:pPr>
            <w:r>
              <w:t xml:space="preserve">SR-PRIV-013</w:t>
            </w:r>
          </w:p>
        </w:tc>
        <w:tc>
          <w:tcPr/>
          <w:p>
            <w:pPr>
              <w:pStyle w:val="Compact"/>
            </w:pPr>
            <w:r>
              <w:t xml:space="preserve">Students (or their guardian for minors)</w:t>
            </w:r>
            <w:r>
              <w:t xml:space="preserve"> </w:t>
            </w:r>
            <w:r>
              <w:rPr>
                <w:b/>
                <w:bCs/>
              </w:rPr>
              <w:t xml:space="preserve">shall</w:t>
            </w:r>
            <w:r>
              <w:t xml:space="preserve"> </w:t>
            </w:r>
            <w:r>
              <w:t xml:space="preserve">be able to request a full export of their personal data in machine-readable format (JSON) and request deletion; deletion requests</w:t>
            </w:r>
            <w:r>
              <w:t xml:space="preserve"> </w:t>
            </w:r>
            <w:r>
              <w:rPr>
                <w:b/>
                <w:bCs/>
              </w:rPr>
              <w:t xml:space="preserve">shall</w:t>
            </w:r>
            <w:r>
              <w:t xml:space="preserve"> </w:t>
            </w:r>
            <w:r>
              <w:t xml:space="preserve">be fulfilled within 30 days except where retention is legally mandated.</w:t>
            </w:r>
          </w:p>
        </w:tc>
        <w:tc>
          <w:tcPr/>
          <w:p>
            <w:pPr>
              <w:pStyle w:val="Compact"/>
            </w:pPr>
            <w:r>
              <w:t xml:space="preserve">Must</w:t>
            </w:r>
          </w:p>
        </w:tc>
        <w:tc>
          <w:tcPr/>
          <w:p>
            <w:pPr>
              <w:pStyle w:val="Compact"/>
            </w:pPr>
            <w:r>
              <w:t xml:space="preserve">GDPR Art. 15, 17, 20; POPIA s. 23–24; NDPR Art. 3.1.9.</w:t>
            </w:r>
          </w:p>
        </w:tc>
      </w:tr>
      <w:tr>
        <w:tc>
          <w:tcPr/>
          <w:p>
            <w:pPr>
              <w:pStyle w:val="Compact"/>
            </w:pPr>
            <w:r>
              <w:t xml:space="preserve">SR-PRIV-014</w:t>
            </w:r>
          </w:p>
        </w:tc>
        <w:tc>
          <w:tcPr/>
          <w:p>
            <w:pPr>
              <w:pStyle w:val="Compact"/>
            </w:pPr>
            <w:r>
              <w:t xml:space="preserve">Analytics and reporting features</w:t>
            </w:r>
            <w:r>
              <w:t xml:space="preserve"> </w:t>
            </w:r>
            <w:r>
              <w:rPr>
                <w:b/>
                <w:bCs/>
              </w:rPr>
              <w:t xml:space="preserve">shall</w:t>
            </w:r>
            <w:r>
              <w:t xml:space="preserve"> </w:t>
            </w:r>
            <w:r>
              <w:t xml:space="preserve">present aggregated or anonymised data to Admins and Teachers; individual student raw PII</w:t>
            </w:r>
            <w:r>
              <w:t xml:space="preserve"> </w:t>
            </w:r>
            <w:r>
              <w:rPr>
                <w:b/>
                <w:bCs/>
              </w:rPr>
              <w:t xml:space="preserve">shall</w:t>
            </w:r>
            <w:r>
              <w:t xml:space="preserve"> </w:t>
            </w:r>
            <w:r>
              <w:t xml:space="preserve">not be displayed in bulk analytics exports.</w:t>
            </w:r>
          </w:p>
        </w:tc>
        <w:tc>
          <w:tcPr/>
          <w:p>
            <w:pPr>
              <w:pStyle w:val="Compact"/>
            </w:pPr>
            <w:r>
              <w:t xml:space="preserve">Should</w:t>
            </w:r>
          </w:p>
        </w:tc>
        <w:tc>
          <w:tcPr/>
          <w:p>
            <w:pPr>
              <w:pStyle w:val="Compact"/>
            </w:pPr>
            <w:r>
              <w:t xml:space="preserve">Guardian consent may unlock individual reports for own child only.</w:t>
            </w:r>
          </w:p>
        </w:tc>
      </w:tr>
      <w:tr>
        <w:tc>
          <w:tcPr/>
          <w:p>
            <w:pPr>
              <w:pStyle w:val="Compact"/>
            </w:pPr>
            <w:r>
              <w:t xml:space="preserve">SR-PRIV-015</w:t>
            </w:r>
          </w:p>
        </w:tc>
        <w:tc>
          <w:tcPr/>
          <w:p>
            <w:pPr>
              <w:pStyle w:val="Compact"/>
            </w:pPr>
            <w:r>
              <w:t xml:space="preserve">IP addresses</w:t>
            </w:r>
            <w:r>
              <w:t xml:space="preserve"> </w:t>
            </w:r>
            <w:r>
              <w:rPr>
                <w:b/>
                <w:bCs/>
              </w:rPr>
              <w:t xml:space="preserve">shall</w:t>
            </w:r>
            <w:r>
              <w:t xml:space="preserve"> </w:t>
            </w:r>
            <w:r>
              <w:t xml:space="preserve">be handled by a single canonical rule per store tier: (a)</w:t>
            </w:r>
            <w:r>
              <w:t xml:space="preserve"> </w:t>
            </w:r>
            <w:r>
              <w:rPr>
                <w:b/>
                <w:bCs/>
              </w:rPr>
              <w:t xml:space="preserve">operational logs</w:t>
            </w:r>
            <w:r>
              <w:t xml:space="preserve"> </w:t>
            </w:r>
            <w:r>
              <w:t xml:space="preserve">— truncated (IPv4 last octet zeroed; IPv6 to /48) before persistence, per NFR-LOG-005; (b)</w:t>
            </w:r>
            <w:r>
              <w:t xml:space="preserve"> </w:t>
            </w:r>
            <w:r>
              <w:rPr>
                <w:b/>
                <w:bCs/>
              </w:rPr>
              <w:t xml:space="preserve">security/safeguarding audit log</w:t>
            </w:r>
            <w:r>
              <w:t xml:space="preserve"> </w:t>
            </w:r>
            <w:r>
              <w:t xml:space="preserve">— stored as SHA-256 hash with daily rotating salt, raw IP discarded within 24 h, per the audit-log schema in this section and NFR-AUD-002; (c)</w:t>
            </w:r>
            <w:r>
              <w:t xml:space="preserve"> </w:t>
            </w:r>
            <w:r>
              <w:rPr>
                <w:b/>
                <w:bCs/>
              </w:rPr>
              <w:t xml:space="preserve">consent records</w:t>
            </w:r>
            <w:r>
              <w:t xml:space="preserve"> </w:t>
            </w:r>
            <w:r>
              <w:t xml:space="preserve">— stored as a SHA-256 hash for COPPA verifiability, never as raw inet. No other store shall retain a raw IP beyond 24 h.</w:t>
            </w:r>
          </w:p>
        </w:tc>
        <w:tc>
          <w:tcPr/>
          <w:p>
            <w:pPr>
              <w:pStyle w:val="Compact"/>
            </w:pPr>
            <w:r>
              <w:t xml:space="preserve">Must</w:t>
            </w:r>
          </w:p>
        </w:tc>
        <w:tc>
          <w:tcPr/>
          <w:p>
            <w:pPr>
              <w:pStyle w:val="Compact"/>
            </w:pPr>
            <w:r>
              <w:t xml:space="preserve">Resolves the consent_records (DR), audit-log, FR-AUTH-111, and NFR-LOG-005 handling into one rule.</w:t>
            </w:r>
          </w:p>
        </w:tc>
      </w:tr>
    </w:tbl>
    <w:p>
      <w:r>
        <w:pict>
          <v:rect style="width:0;height:1.5pt" o:hralign="center" o:hrstd="t" o:hr="t"/>
        </w:pict>
      </w:r>
    </w:p>
    <w:bookmarkEnd w:id="574"/>
    <w:bookmarkEnd w:id="575"/>
    <w:bookmarkStart w:id="579" w:name="child-safety-and-safeguarding"/>
    <w:p>
      <w:pPr>
        <w:pStyle w:val="Heading2"/>
      </w:pPr>
      <w:r>
        <w:rPr>
          <w:rStyle w:val="SectionNumber"/>
        </w:rPr>
        <w:t xml:space="preserve">18.7</w:t>
      </w:r>
      <w:r>
        <w:tab/>
      </w:r>
      <w:r>
        <w:t xml:space="preserve">Child Safety and Safeguarding</w:t>
      </w:r>
    </w:p>
    <w:bookmarkStart w:id="576" w:name="mandatory-approval-and-consent"/>
    <w:p>
      <w:pPr>
        <w:pStyle w:val="Heading3"/>
      </w:pPr>
      <w:r>
        <w:rPr>
          <w:rStyle w:val="SectionNumber"/>
        </w:rPr>
        <w:t xml:space="preserve">18.7.1</w:t>
      </w:r>
      <w:r>
        <w:tab/>
      </w:r>
      <w:r>
        <w:t xml:space="preserve">Mandatory Approval and Consent</w:t>
      </w:r>
    </w:p>
    <w:p>
      <w:pPr>
        <w:pStyle w:val="FirstParagraph"/>
      </w:pPr>
      <w:r>
        <w:t xml:space="preserve">These requirements reinforce and cross-reference Identity, Authentication and Authorization (FR-AUTH-020 through FR-AUTH-027) and are restated here for the integrity of the safety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SR-SAFE-010</w:t>
            </w:r>
          </w:p>
        </w:tc>
        <w:tc>
          <w:tcPr/>
          <w:p>
            <w:pPr>
              <w:pStyle w:val="Compact"/>
            </w:pPr>
            <w:r>
              <w:t xml:space="preserve">No student account</w:t>
            </w:r>
            <w:r>
              <w:t xml:space="preserve"> </w:t>
            </w:r>
            <w:r>
              <w:rPr>
                <w:b/>
                <w:bCs/>
              </w:rPr>
              <w:t xml:space="preserve">shall</w:t>
            </w:r>
            <w:r>
              <w:t xml:space="preserve"> </w:t>
            </w:r>
            <w:r>
              <w:t xml:space="preserve">be activated until an explicit approval decision is recorded: direct-signup students require Super Admin or Platform Moderator approval; tenant students require School Admin approval.</w:t>
            </w:r>
          </w:p>
        </w:tc>
        <w:tc>
          <w:tcPr/>
          <w:p>
            <w:pPr>
              <w:pStyle w:val="Compact"/>
            </w:pPr>
            <w:r>
              <w:t xml:space="preserve">Must</w:t>
            </w:r>
          </w:p>
        </w:tc>
        <w:tc>
          <w:tcPr/>
          <w:p>
            <w:pPr>
              <w:pStyle w:val="Compact"/>
            </w:pPr>
            <w:r>
              <w:t xml:space="preserve">Account state machine:</w:t>
            </w:r>
            <w:r>
              <w:t xml:space="preserve"> </w:t>
            </w:r>
            <w:r>
              <w:rPr>
                <w:rStyle w:val="VerbatimChar"/>
              </w:rPr>
              <w:t xml:space="preserve">PENDING_APPROVAL</w:t>
            </w:r>
            <w:r>
              <w:t xml:space="preserve"> </w:t>
            </w:r>
            <w:r>
              <w:t xml:space="preserve">→</w:t>
            </w:r>
            <w:r>
              <w:t xml:space="preserve"> </w:t>
            </w:r>
            <w:r>
              <w:rPr>
                <w:rStyle w:val="VerbatimChar"/>
              </w:rPr>
              <w:t xml:space="preserve">ACTIVE</w:t>
            </w:r>
            <w:r>
              <w:t xml:space="preserve">. No intermediate active state.</w:t>
            </w:r>
          </w:p>
        </w:tc>
      </w:tr>
      <w:tr>
        <w:tc>
          <w:tcPr/>
          <w:p>
            <w:pPr>
              <w:pStyle w:val="Compact"/>
            </w:pPr>
            <w:r>
              <w:t xml:space="preserve">SR-SAFE-011</w:t>
            </w:r>
          </w:p>
        </w:tc>
        <w:tc>
          <w:tcPr/>
          <w:p>
            <w:pPr>
              <w:pStyle w:val="Compact"/>
            </w:pPr>
            <w:r>
              <w:t xml:space="preserve">Students under 13 (COPPA) and under 16 (GDPR-K)</w:t>
            </w:r>
            <w:r>
              <w:t xml:space="preserve"> </w:t>
            </w:r>
            <w:r>
              <w:rPr>
                <w:b/>
                <w:bCs/>
              </w:rPr>
              <w:t xml:space="preserve">shall</w:t>
            </w:r>
            <w:r>
              <w:t xml:space="preserve"> </w:t>
            </w:r>
            <w:r>
              <w:t xml:space="preserve">not have their accounts created in the active state until verifiable parental consent is on record; the consent record reference</w:t>
            </w:r>
            <w:r>
              <w:t xml:space="preserve"> </w:t>
            </w:r>
            <w:r>
              <w:rPr>
                <w:b/>
                <w:bCs/>
              </w:rPr>
              <w:t xml:space="preserve">shall</w:t>
            </w:r>
            <w:r>
              <w:t xml:space="preserve"> </w:t>
            </w:r>
            <w:r>
              <w:t xml:space="preserve">be a prerequisite field for any status transition that allows platform access.</w:t>
            </w:r>
          </w:p>
        </w:tc>
        <w:tc>
          <w:tcPr/>
          <w:p>
            <w:pPr>
              <w:pStyle w:val="Compact"/>
            </w:pPr>
            <w:r>
              <w:t xml:space="preserve">Must</w:t>
            </w:r>
          </w:p>
        </w:tc>
        <w:tc>
          <w:tcPr/>
          <w:p>
            <w:pPr>
              <w:pStyle w:val="Compact"/>
            </w:pPr>
            <w:r>
              <w:t xml:space="preserve">Enforced at the account-state-transition service level; DB constraint prevents bypass.</w:t>
            </w:r>
          </w:p>
        </w:tc>
      </w:tr>
      <w:tr>
        <w:tc>
          <w:tcPr/>
          <w:p>
            <w:pPr>
              <w:pStyle w:val="Compact"/>
            </w:pPr>
            <w:r>
              <w:t xml:space="preserve">SR-SAFE-012</w:t>
            </w:r>
          </w:p>
        </w:tc>
        <w:tc>
          <w:tcPr/>
          <w:p>
            <w:pPr>
              <w:pStyle w:val="Compact"/>
            </w:pPr>
            <w:r>
              <w:t xml:space="preserve">The platform</w:t>
            </w:r>
            <w:r>
              <w:t xml:space="preserve"> </w:t>
            </w:r>
            <w:r>
              <w:rPr>
                <w:b/>
                <w:bCs/>
              </w:rPr>
              <w:t xml:space="preserve">shall</w:t>
            </w:r>
            <w:r>
              <w:t xml:space="preserve"> </w:t>
            </w:r>
            <w:r>
              <w:t xml:space="preserve">display age-gating where student-generated content could be publicly indexed; no minor's submitted project</w:t>
            </w:r>
            <w:r>
              <w:t xml:space="preserve"> </w:t>
            </w:r>
            <w:r>
              <w:rPr>
                <w:b/>
                <w:bCs/>
              </w:rPr>
              <w:t xml:space="preserve">shall</w:t>
            </w:r>
            <w:r>
              <w:t xml:space="preserve"> </w:t>
            </w:r>
            <w:r>
              <w:t xml:space="preserve">be publicly discoverable without explicit School Admin and guardian opt-in.</w:t>
            </w:r>
          </w:p>
        </w:tc>
        <w:tc>
          <w:tcPr/>
          <w:p>
            <w:pPr>
              <w:pStyle w:val="Compact"/>
            </w:pPr>
            <w:r>
              <w:t xml:space="preserve">Must</w:t>
            </w:r>
          </w:p>
        </w:tc>
        <w:tc>
          <w:tcPr/>
          <w:p>
            <w:pPr>
              <w:pStyle w:val="Compact"/>
            </w:pPr>
            <w:r>
              <w:t xml:space="preserve">Default: projects are private to tenant; sharing requires explicit action.</w:t>
            </w:r>
          </w:p>
        </w:tc>
      </w:tr>
      <w:tr>
        <w:tc>
          <w:tcPr/>
          <w:p>
            <w:pPr>
              <w:pStyle w:val="Compact"/>
            </w:pPr>
            <w:r>
              <w:t xml:space="preserve">SR-SAFE-013</w:t>
            </w:r>
          </w:p>
        </w:tc>
        <w:tc>
          <w:tcPr/>
          <w:p>
            <w:pPr>
              <w:pStyle w:val="Compact"/>
            </w:pPr>
            <w:r>
              <w:t xml:space="preserve">School Admins</w:t>
            </w:r>
            <w:r>
              <w:t xml:space="preserve"> </w:t>
            </w:r>
            <w:r>
              <w:rPr>
                <w:b/>
                <w:bCs/>
              </w:rPr>
              <w:t xml:space="preserve">shall</w:t>
            </w:r>
            <w:r>
              <w:t xml:space="preserve"> </w:t>
            </w:r>
            <w:r>
              <w:t xml:space="preserve">be able to set a minimum age-gate for their tenant, raising the minimum activation age above platform defaults for their jurisdiction.</w:t>
            </w:r>
          </w:p>
        </w:tc>
        <w:tc>
          <w:tcPr/>
          <w:p>
            <w:pPr>
              <w:pStyle w:val="Compact"/>
            </w:pPr>
            <w:r>
              <w:t xml:space="preserve">Should</w:t>
            </w:r>
          </w:p>
        </w:tc>
        <w:tc>
          <w:tcPr/>
          <w:p>
            <w:pPr>
              <w:pStyle w:val="Compact"/>
            </w:pPr>
            <w:r>
              <w:t xml:space="preserve">Useful for primary-school-only deployments.</w:t>
            </w:r>
          </w:p>
        </w:tc>
      </w:tr>
    </w:tbl>
    <w:bookmarkEnd w:id="576"/>
    <w:bookmarkStart w:id="577" w:name="communication-safeguards"/>
    <w:p>
      <w:pPr>
        <w:pStyle w:val="Heading3"/>
      </w:pPr>
      <w:r>
        <w:rPr>
          <w:rStyle w:val="SectionNumber"/>
        </w:rPr>
        <w:t xml:space="preserve">18.7.2</w:t>
      </w:r>
      <w:r>
        <w:tab/>
      </w:r>
      <w:r>
        <w:t xml:space="preserve">Communication Safeguards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SR-SAFE-020</w:t>
            </w:r>
          </w:p>
        </w:tc>
        <w:tc>
          <w:tcPr/>
          <w:p>
            <w:pPr>
              <w:pStyle w:val="Compact"/>
            </w:pPr>
            <w:r>
              <w:t xml:space="preserve">Open private messaging between minor students</w:t>
            </w:r>
            <w:r>
              <w:t xml:space="preserve"> </w:t>
            </w:r>
            <w:r>
              <w:rPr>
                <w:b/>
                <w:bCs/>
              </w:rPr>
              <w:t xml:space="preserve">shall</w:t>
            </w:r>
            <w:r>
              <w:t xml:space="preserve"> </w:t>
            </w:r>
            <w:r>
              <w:t xml:space="preserve">not be supported; any student-to-student communication channel</w:t>
            </w:r>
            <w:r>
              <w:t xml:space="preserve"> </w:t>
            </w:r>
            <w:r>
              <w:rPr>
                <w:b/>
                <w:bCs/>
              </w:rPr>
              <w:t xml:space="preserve">shall</w:t>
            </w:r>
            <w:r>
              <w:t xml:space="preserve"> </w:t>
            </w:r>
            <w:r>
              <w:t xml:space="preserve">be visible to the Teacher of the shared class and to the School Admin.</w:t>
            </w:r>
          </w:p>
        </w:tc>
        <w:tc>
          <w:tcPr/>
          <w:p>
            <w:pPr>
              <w:pStyle w:val="Compact"/>
            </w:pPr>
            <w:r>
              <w:t xml:space="preserve">Must</w:t>
            </w:r>
          </w:p>
        </w:tc>
        <w:tc>
          <w:tcPr/>
          <w:p>
            <w:pPr>
              <w:pStyle w:val="Compact"/>
            </w:pPr>
            <w:r>
              <w:t xml:space="preserve">No direct-message inbox for Student role.</w:t>
            </w:r>
          </w:p>
        </w:tc>
      </w:tr>
      <w:tr>
        <w:tc>
          <w:tcPr/>
          <w:p>
            <w:pPr>
              <w:pStyle w:val="Compact"/>
            </w:pPr>
            <w:r>
              <w:t xml:space="preserve">SR-SAFE-021</w:t>
            </w:r>
          </w:p>
        </w:tc>
        <w:tc>
          <w:tcPr/>
          <w:p>
            <w:pPr>
              <w:pStyle w:val="Compact"/>
            </w:pPr>
            <w:r>
              <w:t xml:space="preserve">All student-generated text content (comments, project descriptions, team posts, forum replies)</w:t>
            </w:r>
            <w:r>
              <w:t xml:space="preserve"> </w:t>
            </w:r>
            <w:r>
              <w:rPr>
                <w:b/>
                <w:bCs/>
              </w:rPr>
              <w:t xml:space="preserve">shall</w:t>
            </w:r>
            <w:r>
              <w:t xml:space="preserve"> </w:t>
            </w:r>
            <w:r>
              <w:t xml:space="preserve">pass through an automated content-moderation filter (profanity, PII detection, hate speech) before being stored or displayed to other users.</w:t>
            </w:r>
          </w:p>
        </w:tc>
        <w:tc>
          <w:tcPr/>
          <w:p>
            <w:pPr>
              <w:pStyle w:val="Compact"/>
            </w:pPr>
            <w:r>
              <w:t xml:space="preserve">Must</w:t>
            </w:r>
          </w:p>
        </w:tc>
        <w:tc>
          <w:tcPr/>
          <w:p>
            <w:pPr>
              <w:pStyle w:val="Compact"/>
            </w:pPr>
            <w:r>
              <w:t xml:space="preserve">Synchronous filter for short text; async for long submissions; reject or flag on match.</w:t>
            </w:r>
          </w:p>
        </w:tc>
      </w:tr>
      <w:tr>
        <w:tc>
          <w:tcPr/>
          <w:p>
            <w:pPr>
              <w:pStyle w:val="Compact"/>
            </w:pPr>
            <w:r>
              <w:t xml:space="preserve">SR-SAFE-022</w:t>
            </w:r>
          </w:p>
        </w:tc>
        <w:tc>
          <w:tcPr/>
          <w:p>
            <w:pPr>
              <w:pStyle w:val="Compact"/>
            </w:pPr>
            <w:r>
              <w:t xml:space="preserve">PII inadvertently submitted by a student (email addresses, phone numbers, full name patterns detected in a code comment or description field)</w:t>
            </w:r>
            <w:r>
              <w:t xml:space="preserve"> </w:t>
            </w:r>
            <w:r>
              <w:rPr>
                <w:b/>
                <w:bCs/>
              </w:rPr>
              <w:t xml:space="preserve">shall</w:t>
            </w:r>
            <w:r>
              <w:t xml:space="preserve"> </w:t>
            </w:r>
            <w:r>
              <w:t xml:space="preserve">be automatically redacted or flagged for moderator review before the content is visible to peers.</w:t>
            </w:r>
          </w:p>
        </w:tc>
        <w:tc>
          <w:tcPr/>
          <w:p>
            <w:pPr>
              <w:pStyle w:val="Compact"/>
            </w:pPr>
            <w:r>
              <w:t xml:space="preserve">Must</w:t>
            </w:r>
          </w:p>
        </w:tc>
        <w:tc>
          <w:tcPr/>
          <w:p>
            <w:pPr>
              <w:pStyle w:val="Compact"/>
            </w:pPr>
            <w:r>
              <w:t xml:space="preserve">Regex + ML classifier; high-confidence matches auto-redact; low-confidence matches queued for human review.</w:t>
            </w:r>
          </w:p>
        </w:tc>
      </w:tr>
      <w:tr>
        <w:tc>
          <w:tcPr/>
          <w:p>
            <w:pPr>
              <w:pStyle w:val="Compact"/>
            </w:pPr>
            <w:r>
              <w:t xml:space="preserve">SR-SAFE-023</w:t>
            </w:r>
          </w:p>
        </w:tc>
        <w:tc>
          <w:tcPr/>
          <w:p>
            <w:pPr>
              <w:pStyle w:val="Compact"/>
            </w:pPr>
            <w:r>
              <w:t xml:space="preserve">Students</w:t>
            </w:r>
            <w:r>
              <w:t xml:space="preserve"> </w:t>
            </w:r>
            <w:r>
              <w:rPr>
                <w:b/>
                <w:bCs/>
              </w:rPr>
              <w:t xml:space="preserve">shall</w:t>
            </w:r>
            <w:r>
              <w:t xml:space="preserve"> </w:t>
            </w:r>
            <w:r>
              <w:t xml:space="preserve">be able to submit an in-platform abuse/safety report for any content or user; reports</w:t>
            </w:r>
            <w:r>
              <w:t xml:space="preserve"> </w:t>
            </w:r>
            <w:r>
              <w:rPr>
                <w:b/>
                <w:bCs/>
              </w:rPr>
              <w:t xml:space="preserve">shall</w:t>
            </w:r>
            <w:r>
              <w:t xml:space="preserve"> </w:t>
            </w:r>
            <w:r>
              <w:t xml:space="preserve">be routed to the School Admin for tenant-scoped reports and to the Platform Moderator/Super Admin for cross-tenant or direct-signup reports within 24 hours.</w:t>
            </w:r>
          </w:p>
        </w:tc>
        <w:tc>
          <w:tcPr/>
          <w:p>
            <w:pPr>
              <w:pStyle w:val="Compact"/>
            </w:pPr>
            <w:r>
              <w:t xml:space="preserve">Must</w:t>
            </w:r>
          </w:p>
        </w:tc>
        <w:tc>
          <w:tcPr/>
          <w:p>
            <w:pPr>
              <w:pStyle w:val="Compact"/>
            </w:pPr>
            <w:r>
              <w:t xml:space="preserve">FR-MOD-050 through FR-MOD-053 (Abuse Reporting) in Communication, Notifications and Moderation section.</w:t>
            </w:r>
          </w:p>
        </w:tc>
      </w:tr>
      <w:tr>
        <w:tc>
          <w:tcPr/>
          <w:p>
            <w:pPr>
              <w:pStyle w:val="Compact"/>
            </w:pPr>
            <w:r>
              <w:t xml:space="preserve">SR-SAFE-024</w:t>
            </w:r>
          </w:p>
        </w:tc>
        <w:tc>
          <w:tcPr/>
          <w:p>
            <w:pPr>
              <w:pStyle w:val="Compact"/>
            </w:pPr>
            <w:r>
              <w:t xml:space="preserve">The platform</w:t>
            </w:r>
            <w:r>
              <w:t xml:space="preserve"> </w:t>
            </w:r>
            <w:r>
              <w:rPr>
                <w:b/>
                <w:bCs/>
              </w:rPr>
              <w:t xml:space="preserve">shall</w:t>
            </w:r>
            <w:r>
              <w:t xml:space="preserve"> </w:t>
            </w:r>
            <w:r>
              <w:t xml:space="preserve">maintain a dedicated safeguarding-escalation path: high-severity reports (harm to self/others, CSAM indicators)</w:t>
            </w:r>
            <w:r>
              <w:t xml:space="preserve"> </w:t>
            </w:r>
            <w:r>
              <w:rPr>
                <w:b/>
                <w:bCs/>
              </w:rPr>
              <w:t xml:space="preserve">shall</w:t>
            </w:r>
            <w:r>
              <w:t xml:space="preserve"> </w:t>
            </w:r>
            <w:r>
              <w:t xml:space="preserve">trigger an immediate email and push notification to the Super Admin and, where applicable, the School's designated safeguarding lead.</w:t>
            </w:r>
          </w:p>
        </w:tc>
        <w:tc>
          <w:tcPr/>
          <w:p>
            <w:pPr>
              <w:pStyle w:val="Compact"/>
            </w:pPr>
            <w:r>
              <w:t xml:space="preserve">Must</w:t>
            </w:r>
          </w:p>
        </w:tc>
        <w:tc>
          <w:tcPr/>
          <w:p>
            <w:pPr>
              <w:pStyle w:val="Compact"/>
            </w:pPr>
            <w:r>
              <w:t xml:space="preserve">P1 incident; response SLA: acknowledge within 2 hours, escalate to authorities where required.</w:t>
            </w:r>
          </w:p>
        </w:tc>
      </w:tr>
      <w:tr>
        <w:tc>
          <w:tcPr/>
          <w:p>
            <w:pPr>
              <w:pStyle w:val="Compact"/>
            </w:pPr>
            <w:r>
              <w:t xml:space="preserve">SR-SAFE-025</w:t>
            </w:r>
          </w:p>
        </w:tc>
        <w:tc>
          <w:tcPr/>
          <w:p>
            <w:pPr>
              <w:pStyle w:val="Compact"/>
            </w:pPr>
            <w:r>
              <w:t xml:space="preserve">No student profile picture or avatar uploaded by the student</w:t>
            </w:r>
            <w:r>
              <w:t xml:space="preserve"> </w:t>
            </w:r>
            <w:r>
              <w:rPr>
                <w:b/>
                <w:bCs/>
              </w:rPr>
              <w:t xml:space="preserve">shall</w:t>
            </w:r>
            <w:r>
              <w:t xml:space="preserve"> </w:t>
            </w:r>
            <w:r>
              <w:t xml:space="preserve">be displayed until it is reviewed and approved by a Teacher or School Admin, or passes automated image-safety classification.</w:t>
            </w:r>
          </w:p>
        </w:tc>
        <w:tc>
          <w:tcPr/>
          <w:p>
            <w:pPr>
              <w:pStyle w:val="Compact"/>
            </w:pPr>
            <w:r>
              <w:t xml:space="preserve">Should</w:t>
            </w:r>
          </w:p>
        </w:tc>
        <w:tc>
          <w:tcPr/>
          <w:p>
            <w:pPr>
              <w:pStyle w:val="Compact"/>
            </w:pPr>
            <w:r>
              <w:t xml:space="preserve">Default avatar assigned on registration.</w:t>
            </w:r>
          </w:p>
        </w:tc>
      </w:tr>
    </w:tbl>
    <w:bookmarkEnd w:id="577"/>
    <w:bookmarkStart w:id="578" w:name="Xbd977051068676ebea3515073b57572d1047cd6"/>
    <w:p>
      <w:pPr>
        <w:pStyle w:val="Heading3"/>
      </w:pPr>
      <w:r>
        <w:rPr>
          <w:rStyle w:val="SectionNumber"/>
        </w:rPr>
        <w:t xml:space="preserve">18.7.3</w:t>
      </w:r>
      <w:r>
        <w:tab/>
      </w:r>
      <w:r>
        <w:t xml:space="preserve">Age-Appropriate Design Code (AADC) Alignment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SR-AADC-010</w:t>
            </w:r>
          </w:p>
        </w:tc>
        <w:tc>
          <w:tcPr/>
          <w:p>
            <w:pPr>
              <w:pStyle w:val="Compact"/>
            </w:pPr>
            <w:r>
              <w:t xml:space="preserve">The platform</w:t>
            </w:r>
            <w:r>
              <w:t xml:space="preserve"> </w:t>
            </w:r>
            <w:r>
              <w:rPr>
                <w:b/>
                <w:bCs/>
              </w:rPr>
              <w:t xml:space="preserve">shall</w:t>
            </w:r>
            <w:r>
              <w:t xml:space="preserve"> </w:t>
            </w:r>
            <w:r>
              <w:t xml:space="preserve">apply high-privacy defaults for all users identified as under 18; privacy settings</w:t>
            </w:r>
            <w:r>
              <w:t xml:space="preserve"> </w:t>
            </w:r>
            <w:r>
              <w:rPr>
                <w:b/>
                <w:bCs/>
              </w:rPr>
              <w:t xml:space="preserve">shall</w:t>
            </w:r>
            <w:r>
              <w:t xml:space="preserve"> </w:t>
            </w:r>
            <w:r>
              <w:t xml:space="preserve">default to the most restrictive option and</w:t>
            </w:r>
            <w:r>
              <w:t xml:space="preserve"> </w:t>
            </w:r>
            <w:r>
              <w:rPr>
                <w:b/>
                <w:bCs/>
              </w:rPr>
              <w:t xml:space="preserve">shall</w:t>
            </w:r>
            <w:r>
              <w:t xml:space="preserve"> </w:t>
            </w:r>
            <w:r>
              <w:t xml:space="preserve">require affirmative action (by guardian for minors) to relax.</w:t>
            </w:r>
          </w:p>
        </w:tc>
        <w:tc>
          <w:tcPr/>
          <w:p>
            <w:pPr>
              <w:pStyle w:val="Compact"/>
            </w:pPr>
            <w:r>
              <w:t xml:space="preserve">Must</w:t>
            </w:r>
          </w:p>
        </w:tc>
        <w:tc>
          <w:tcPr/>
          <w:p>
            <w:pPr>
              <w:pStyle w:val="Compact"/>
            </w:pPr>
            <w:r>
              <w:t xml:space="preserve">AADC Standard 7 (default settings).</w:t>
            </w:r>
          </w:p>
        </w:tc>
      </w:tr>
      <w:tr>
        <w:tc>
          <w:tcPr/>
          <w:p>
            <w:pPr>
              <w:pStyle w:val="Compact"/>
            </w:pPr>
            <w:r>
              <w:t xml:space="preserve">SR-AADC-011</w:t>
            </w:r>
          </w:p>
        </w:tc>
        <w:tc>
          <w:tcPr/>
          <w:p>
            <w:pPr>
              <w:pStyle w:val="Compact"/>
            </w:pPr>
            <w:r>
              <w:t xml:space="preserve">The platform</w:t>
            </w:r>
            <w:r>
              <w:t xml:space="preserve"> </w:t>
            </w:r>
            <w:r>
              <w:rPr>
                <w:b/>
                <w:bCs/>
              </w:rPr>
              <w:t xml:space="preserve">shall</w:t>
            </w:r>
            <w:r>
              <w:t xml:space="preserve"> </w:t>
            </w:r>
            <w:r>
              <w:t xml:space="preserve">not employ dark patterns, compulsive design features, or streak-loss penalties in gamification that could cause distress to minor users. RoboPoints rewards</w:t>
            </w:r>
            <w:r>
              <w:t xml:space="preserve"> </w:t>
            </w:r>
            <w:r>
              <w:rPr>
                <w:b/>
                <w:bCs/>
              </w:rPr>
              <w:t xml:space="preserve">shall</w:t>
            </w:r>
            <w:r>
              <w:t xml:space="preserve"> </w:t>
            </w:r>
            <w:r>
              <w:t xml:space="preserve">be positive-only; there</w:t>
            </w:r>
            <w:r>
              <w:t xml:space="preserve"> </w:t>
            </w:r>
            <w:r>
              <w:rPr>
                <w:b/>
                <w:bCs/>
              </w:rPr>
              <w:t xml:space="preserve">shall</w:t>
            </w:r>
            <w:r>
              <w:t xml:space="preserve"> </w:t>
            </w:r>
            <w:r>
              <w:t xml:space="preserve">be no punitive point deductions without Teacher/Admin action with a stated reason.</w:t>
            </w:r>
          </w:p>
        </w:tc>
        <w:tc>
          <w:tcPr/>
          <w:p>
            <w:pPr>
              <w:pStyle w:val="Compact"/>
            </w:pPr>
            <w:r>
              <w:t xml:space="preserve">Must</w:t>
            </w:r>
          </w:p>
        </w:tc>
        <w:tc>
          <w:tcPr/>
          <w:p>
            <w:pPr>
              <w:pStyle w:val="Compact"/>
            </w:pPr>
            <w:r>
              <w:t xml:space="preserve">AADC Standard 10 (online tools); pairs with Functional Requirements: Teams, Competitions and Gamification.</w:t>
            </w:r>
          </w:p>
        </w:tc>
      </w:tr>
      <w:tr>
        <w:tc>
          <w:tcPr/>
          <w:p>
            <w:pPr>
              <w:pStyle w:val="Compact"/>
            </w:pPr>
            <w:r>
              <w:t xml:space="preserve">SR-AADC-012</w:t>
            </w:r>
          </w:p>
        </w:tc>
        <w:tc>
          <w:tcPr/>
          <w:p>
            <w:pPr>
              <w:pStyle w:val="Compact"/>
            </w:pPr>
            <w:r>
              <w:t xml:space="preserve">Content that is not age-appropriate</w:t>
            </w:r>
            <w:r>
              <w:t xml:space="preserve"> </w:t>
            </w:r>
            <w:r>
              <w:rPr>
                <w:b/>
                <w:bCs/>
              </w:rPr>
              <w:t xml:space="preserve">shall</w:t>
            </w:r>
            <w:r>
              <w:t xml:space="preserve"> </w:t>
            </w:r>
            <w:r>
              <w:t xml:space="preserve">be filtered from students' visible content feeds; the platform</w:t>
            </w:r>
            <w:r>
              <w:t xml:space="preserve"> </w:t>
            </w:r>
            <w:r>
              <w:rPr>
                <w:b/>
                <w:bCs/>
              </w:rPr>
              <w:t xml:space="preserve">shall</w:t>
            </w:r>
            <w:r>
              <w:t xml:space="preserve"> </w:t>
            </w:r>
            <w:r>
              <w:t xml:space="preserve">not recommend or surface content outside the curated curriculum unless approved by a Teacher.</w:t>
            </w:r>
          </w:p>
        </w:tc>
        <w:tc>
          <w:tcPr/>
          <w:p>
            <w:pPr>
              <w:pStyle w:val="Compact"/>
            </w:pPr>
            <w:r>
              <w:t xml:space="preserve">Must</w:t>
            </w:r>
          </w:p>
        </w:tc>
        <w:tc>
          <w:tcPr/>
          <w:p>
            <w:pPr>
              <w:pStyle w:val="Compact"/>
            </w:pPr>
            <w:r>
              <w:t xml:space="preserve">AADC Standard 11 (profiling for recommendations).</w:t>
            </w:r>
          </w:p>
        </w:tc>
      </w:tr>
      <w:tr>
        <w:tc>
          <w:tcPr/>
          <w:p>
            <w:pPr>
              <w:pStyle w:val="Compact"/>
            </w:pPr>
            <w:r>
              <w:t xml:space="preserve">SR-AADC-013</w:t>
            </w:r>
          </w:p>
        </w:tc>
        <w:tc>
          <w:tcPr/>
          <w:p>
            <w:pPr>
              <w:pStyle w:val="Compact"/>
            </w:pPr>
            <w:r>
              <w:t xml:space="preserve">Geolocation data</w:t>
            </w:r>
            <w:r>
              <w:t xml:space="preserve"> </w:t>
            </w:r>
            <w:r>
              <w:rPr>
                <w:b/>
                <w:bCs/>
              </w:rPr>
              <w:t xml:space="preserve">shall</w:t>
            </w:r>
            <w:r>
              <w:t xml:space="preserve"> </w:t>
            </w:r>
            <w:r>
              <w:t xml:space="preserve">not be collected from minor users without explicit parental consent and a clearly stated purpose; IP-derived country is permitted solely for jurisdiction detection (SR-PRIV-010) and</w:t>
            </w:r>
            <w:r>
              <w:t xml:space="preserve"> </w:t>
            </w:r>
            <w:r>
              <w:rPr>
                <w:b/>
                <w:bCs/>
              </w:rPr>
              <w:t xml:space="preserve">shall</w:t>
            </w:r>
            <w:r>
              <w:t xml:space="preserve"> </w:t>
            </w:r>
            <w:r>
              <w:t xml:space="preserve">not be stored beyond the session.</w:t>
            </w:r>
          </w:p>
        </w:tc>
        <w:tc>
          <w:tcPr/>
          <w:p>
            <w:pPr>
              <w:pStyle w:val="Compact"/>
            </w:pPr>
            <w:r>
              <w:t xml:space="preserve">Must</w:t>
            </w:r>
          </w:p>
        </w:tc>
        <w:tc>
          <w:tcPr/>
          <w:p>
            <w:pPr>
              <w:pStyle w:val="Compact"/>
            </w:pPr>
            <w:r>
              <w:t xml:space="preserve">AADC Standard 4 (data sharing).</w:t>
            </w:r>
          </w:p>
        </w:tc>
      </w:tr>
      <w:tr>
        <w:tc>
          <w:tcPr/>
          <w:p>
            <w:pPr>
              <w:pStyle w:val="Compact"/>
            </w:pPr>
            <w:r>
              <w:t xml:space="preserve">SR-AADC-014</w:t>
            </w:r>
          </w:p>
        </w:tc>
        <w:tc>
          <w:tcPr/>
          <w:p>
            <w:pPr>
              <w:pStyle w:val="Compact"/>
            </w:pPr>
            <w:r>
              <w:t xml:space="preserve">The platform</w:t>
            </w:r>
            <w:r>
              <w:t xml:space="preserve"> </w:t>
            </w:r>
            <w:r>
              <w:rPr>
                <w:b/>
                <w:bCs/>
              </w:rPr>
              <w:t xml:space="preserve">shall</w:t>
            </w:r>
            <w:r>
              <w:t xml:space="preserve"> </w:t>
            </w:r>
            <w:r>
              <w:t xml:space="preserve">provide a "student-safe" language and UI mode for primary-school users, with simplified terminology and no references to external social platforms.</w:t>
            </w:r>
          </w:p>
        </w:tc>
        <w:tc>
          <w:tcPr/>
          <w:p>
            <w:pPr>
              <w:pStyle w:val="Compact"/>
            </w:pPr>
            <w:r>
              <w:t xml:space="preserve">Should</w:t>
            </w:r>
          </w:p>
        </w:tc>
        <w:tc>
          <w:tcPr/>
          <w:p>
            <w:pPr>
              <w:pStyle w:val="Compact"/>
            </w:pPr>
            <w:r>
              <w:t xml:space="preserve">AADC Standard 12 (nudge techniques).</w:t>
            </w:r>
          </w:p>
        </w:tc>
      </w:tr>
    </w:tbl>
    <w:p>
      <w:r>
        <w:pict>
          <v:rect style="width:0;height:1.5pt" o:hralign="center" o:hrstd="t" o:hr="t"/>
        </w:pict>
      </w:r>
    </w:p>
    <w:bookmarkEnd w:id="578"/>
    <w:bookmarkEnd w:id="579"/>
    <w:bookmarkStart w:id="580" w:name="regulatory-compliance-mapping"/>
    <w:p>
      <w:pPr>
        <w:pStyle w:val="Heading2"/>
      </w:pPr>
      <w:r>
        <w:rPr>
          <w:rStyle w:val="SectionNumber"/>
        </w:rPr>
        <w:t xml:space="preserve">18.8</w:t>
      </w:r>
      <w:r>
        <w:tab/>
      </w:r>
      <w:r>
        <w:t xml:space="preserve">Regulatory Compliance Mapping</w:t>
      </w:r>
    </w:p>
    <w:p>
      <w:pPr>
        <w:pStyle w:val="FirstParagraph"/>
      </w:pPr>
      <w:r>
        <w:t xml:space="preserve">The following table maps each applicable data-protection regulation to the RoboCode.Africa controls that fulfil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Key Obligations</w:t>
            </w:r>
          </w:p>
        </w:tc>
        <w:tc>
          <w:tcPr/>
          <w:p>
            <w:pPr>
              <w:pStyle w:val="Compact"/>
            </w:pPr>
            <w:r>
              <w:t xml:space="preserve">RoboCode.Africa Controls</w:t>
            </w:r>
          </w:p>
        </w:tc>
      </w:tr>
      <w:tr>
        <w:tc>
          <w:tcPr/>
          <w:p>
            <w:pPr>
              <w:pStyle w:val="Compact"/>
            </w:pPr>
            <w:r>
              <w:t xml:space="preserve">COPPA (US, under-13)</w:t>
            </w:r>
          </w:p>
        </w:tc>
        <w:tc>
          <w:tcPr/>
          <w:p>
            <w:pPr>
              <w:pStyle w:val="Compact"/>
            </w:pPr>
            <w:r>
              <w:t xml:space="preserve">Verifiable parental consent before data collection; no behavioural advertising; data minimisation; parental right to delete.</w:t>
            </w:r>
          </w:p>
        </w:tc>
        <w:tc>
          <w:tcPr/>
          <w:p>
            <w:pPr>
              <w:pStyle w:val="Compact"/>
            </w:pPr>
            <w:r>
              <w:t xml:space="preserve">SR-SAFE-011, FR-AUTH-020–027, SR-PRIV-011, SR-PRIV-013.</w:t>
            </w:r>
          </w:p>
        </w:tc>
      </w:tr>
      <w:tr>
        <w:tc>
          <w:tcPr/>
          <w:p>
            <w:pPr>
              <w:pStyle w:val="Compact"/>
            </w:pPr>
            <w:r>
              <w:t xml:space="preserve">GDPR + GDPR-K (EU, general + under-16)</w:t>
            </w:r>
          </w:p>
        </w:tc>
        <w:tc>
          <w:tcPr/>
          <w:p>
            <w:pPr>
              <w:pStyle w:val="Compact"/>
            </w:pPr>
            <w:r>
              <w:t xml:space="preserve">Lawful basis; consent for minors; data subject rights (access, portability, erasure); DPA notification; privacy by design; DPIA for high-risk processing.</w:t>
            </w:r>
          </w:p>
        </w:tc>
        <w:tc>
          <w:tcPr/>
          <w:p>
            <w:pPr>
              <w:pStyle w:val="Compact"/>
            </w:pPr>
            <w:r>
              <w:t xml:space="preserve">SR-PRIV-010–014, SR-ENC-010–023, SR-AUTH-014, SR-SAFE-011, SR-AADC-010. DPIA required before launch (SR-COMP-030).</w:t>
            </w:r>
          </w:p>
        </w:tc>
      </w:tr>
      <w:tr>
        <w:tc>
          <w:tcPr/>
          <w:p>
            <w:pPr>
              <w:pStyle w:val="Compact"/>
            </w:pPr>
            <w:r>
              <w:t xml:space="preserve">Zimbabwe Cyber and Data Protection Act (2021)</w:t>
            </w:r>
          </w:p>
        </w:tc>
        <w:tc>
          <w:tcPr/>
          <w:p>
            <w:pPr>
              <w:pStyle w:val="Compact"/>
            </w:pPr>
            <w:r>
              <w:t xml:space="preserve">Consent, data minimisation, cross-border transfer controls, security safeguards, breach notification within 72 h.</w:t>
            </w:r>
          </w:p>
        </w:tc>
        <w:tc>
          <w:tcPr/>
          <w:p>
            <w:pPr>
              <w:pStyle w:val="Compact"/>
            </w:pPr>
            <w:r>
              <w:t xml:space="preserve">SR-PRIV-010, SR-ENC-020–021, SR-IR-030 (72 h notification), SR-SAFE-011.</w:t>
            </w:r>
          </w:p>
        </w:tc>
      </w:tr>
      <w:tr>
        <w:tc>
          <w:tcPr/>
          <w:p>
            <w:pPr>
              <w:pStyle w:val="Compact"/>
            </w:pPr>
            <w:r>
              <w:t xml:space="preserve">South Africa POPIA</w:t>
            </w:r>
          </w:p>
        </w:tc>
        <w:tc>
          <w:tcPr/>
          <w:p>
            <w:pPr>
              <w:pStyle w:val="Compact"/>
            </w:pPr>
            <w:r>
              <w:t xml:space="preserve">Conditions for lawful processing; children's personal information requires parental consent; data subject rights; information officer designation; POPIA § 58 security safeguards.</w:t>
            </w:r>
          </w:p>
        </w:tc>
        <w:tc>
          <w:tcPr/>
          <w:p>
            <w:pPr>
              <w:pStyle w:val="Compact"/>
            </w:pPr>
            <w:r>
              <w:t xml:space="preserve">FR-AUTH-020–027, SR-PRIV-013, SR-ENC-020, SR-LOG-010. Designated Information Officer required (SR-COMP-031).</w:t>
            </w:r>
          </w:p>
        </w:tc>
      </w:tr>
      <w:tr>
        <w:tc>
          <w:tcPr/>
          <w:p>
            <w:pPr>
              <w:pStyle w:val="Compact"/>
            </w:pPr>
            <w:r>
              <w:t xml:space="preserve">Nigeria NDPR (2019)</w:t>
            </w:r>
          </w:p>
        </w:tc>
        <w:tc>
          <w:tcPr/>
          <w:p>
            <w:pPr>
              <w:pStyle w:val="Compact"/>
            </w:pPr>
            <w:r>
              <w:t xml:space="preserve">Consent; data subject rights; lawful basis; data protection impact assessment; registration with NITDA for large processors.</w:t>
            </w:r>
          </w:p>
        </w:tc>
        <w:tc>
          <w:tcPr/>
          <w:p>
            <w:pPr>
              <w:pStyle w:val="Compact"/>
            </w:pPr>
            <w:r>
              <w:t xml:space="preserve">SR-PRIV-010–013, SR-COMP-032 (NITDA registration).</w:t>
            </w:r>
          </w:p>
        </w:tc>
      </w:tr>
      <w:tr>
        <w:tc>
          <w:tcPr/>
          <w:p>
            <w:pPr>
              <w:pStyle w:val="Compact"/>
            </w:pPr>
            <w:r>
              <w:t xml:space="preserve">Kenya Data Protection Act (2019)</w:t>
            </w:r>
          </w:p>
        </w:tc>
        <w:tc>
          <w:tcPr/>
          <w:p>
            <w:pPr>
              <w:pStyle w:val="Compact"/>
            </w:pPr>
            <w:r>
              <w:t xml:space="preserve">Consent; data minimisation; data subject rights; appointment of Data Protection Officer; notification of breaches.</w:t>
            </w:r>
          </w:p>
        </w:tc>
        <w:tc>
          <w:tcPr/>
          <w:p>
            <w:pPr>
              <w:pStyle w:val="Compact"/>
            </w:pPr>
            <w:r>
              <w:t xml:space="preserve">FR-AUTH-027 (jurisdiction notices), SR-PRIV-013, SR-IR-030, SR-COMP-033 (DPO appointment).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SR-COMP-030</w:t>
            </w:r>
          </w:p>
        </w:tc>
        <w:tc>
          <w:tcPr/>
          <w:p>
            <w:pPr>
              <w:pStyle w:val="Compact"/>
            </w:pPr>
            <w:r>
              <w:t xml:space="preserve">A Data Protection Impact Assessment (DPIA)</w:t>
            </w:r>
            <w:r>
              <w:t xml:space="preserve"> </w:t>
            </w:r>
            <w:r>
              <w:rPr>
                <w:b/>
                <w:bCs/>
              </w:rPr>
              <w:t xml:space="preserve">shall</w:t>
            </w:r>
            <w:r>
              <w:t xml:space="preserve"> </w:t>
            </w:r>
            <w:r>
              <w:t xml:space="preserve">be completed and approved by the designated Data Protection Officer before the platform processes personal data of minors at scale (&gt;100 minor users).</w:t>
            </w:r>
          </w:p>
        </w:tc>
        <w:tc>
          <w:tcPr/>
          <w:p>
            <w:pPr>
              <w:pStyle w:val="Compact"/>
            </w:pPr>
            <w:r>
              <w:t xml:space="preserve">Must</w:t>
            </w:r>
          </w:p>
        </w:tc>
        <w:tc>
          <w:tcPr/>
          <w:p>
            <w:pPr>
              <w:pStyle w:val="Compact"/>
            </w:pPr>
            <w:r>
              <w:t xml:space="preserve">GDPR Art. 35; POPIA § 4(1); output published internally.</w:t>
            </w:r>
          </w:p>
        </w:tc>
      </w:tr>
      <w:tr>
        <w:tc>
          <w:tcPr/>
          <w:p>
            <w:pPr>
              <w:pStyle w:val="Compact"/>
            </w:pPr>
            <w:r>
              <w:t xml:space="preserve">SR-COMP-031</w:t>
            </w:r>
          </w:p>
        </w:tc>
        <w:tc>
          <w:tcPr/>
          <w:p>
            <w:pPr>
              <w:pStyle w:val="Compact"/>
            </w:pPr>
            <w:r>
              <w:t xml:space="preserve">RoboCode.Africa</w:t>
            </w:r>
            <w:r>
              <w:t xml:space="preserve"> </w:t>
            </w:r>
            <w:r>
              <w:rPr>
                <w:b/>
                <w:bCs/>
              </w:rPr>
              <w:t xml:space="preserve">shall</w:t>
            </w:r>
            <w:r>
              <w:t xml:space="preserve"> </w:t>
            </w:r>
            <w:r>
              <w:t xml:space="preserve">designate an Information Officer (South Africa POPIA) and a Data Protection Officer (GDPR/Kenya DPA) and register with the relevant authorities before serving users in those jurisdictions.</w:t>
            </w:r>
          </w:p>
        </w:tc>
        <w:tc>
          <w:tcPr/>
          <w:p>
            <w:pPr>
              <w:pStyle w:val="Compact"/>
            </w:pPr>
            <w:r>
              <w:t xml:space="preserve">Must</w:t>
            </w:r>
          </w:p>
        </w:tc>
        <w:tc>
          <w:tcPr/>
          <w:p>
            <w:pPr>
              <w:pStyle w:val="Compact"/>
            </w:pPr>
            <w:r>
              <w:t xml:space="preserve">Contact details published in Privacy Policy.</w:t>
            </w:r>
          </w:p>
        </w:tc>
      </w:tr>
      <w:tr>
        <w:tc>
          <w:tcPr/>
          <w:p>
            <w:pPr>
              <w:pStyle w:val="Compact"/>
            </w:pPr>
            <w:r>
              <w:t xml:space="preserve">SR-COMP-032</w:t>
            </w:r>
          </w:p>
        </w:tc>
        <w:tc>
          <w:tcPr/>
          <w:p>
            <w:pPr>
              <w:pStyle w:val="Compact"/>
            </w:pPr>
            <w:r>
              <w:t xml:space="preserve">RoboCode.Africa</w:t>
            </w:r>
            <w:r>
              <w:t xml:space="preserve"> </w:t>
            </w:r>
            <w:r>
              <w:rPr>
                <w:b/>
                <w:bCs/>
              </w:rPr>
              <w:t xml:space="preserve">shall</w:t>
            </w:r>
            <w:r>
              <w:t xml:space="preserve"> </w:t>
            </w:r>
            <w:r>
              <w:t xml:space="preserve">register with NITDA as a data processor before serving Nigerian users at volume.</w:t>
            </w:r>
          </w:p>
        </w:tc>
        <w:tc>
          <w:tcPr/>
          <w:p>
            <w:pPr>
              <w:pStyle w:val="Compact"/>
            </w:pPr>
            <w:r>
              <w:t xml:space="preserve">Should</w:t>
            </w:r>
          </w:p>
        </w:tc>
        <w:tc>
          <w:tcPr/>
          <w:p>
            <w:pPr>
              <w:pStyle w:val="Compact"/>
            </w:pPr>
            <w:r>
              <w:t xml:space="preserve">Required by Nigeria NDPR; threshold determined by NITDA guidance.</w:t>
            </w:r>
          </w:p>
        </w:tc>
      </w:tr>
      <w:tr>
        <w:tc>
          <w:tcPr/>
          <w:p>
            <w:pPr>
              <w:pStyle w:val="Compact"/>
            </w:pPr>
            <w:r>
              <w:t xml:space="preserve">SR-COMP-033</w:t>
            </w:r>
          </w:p>
        </w:tc>
        <w:tc>
          <w:tcPr/>
          <w:p>
            <w:pPr>
              <w:pStyle w:val="Compact"/>
            </w:pPr>
            <w:r>
              <w:t xml:space="preserve">The platform's Privacy Policy</w:t>
            </w:r>
            <w:r>
              <w:t xml:space="preserve"> </w:t>
            </w:r>
            <w:r>
              <w:rPr>
                <w:b/>
                <w:bCs/>
              </w:rPr>
              <w:t xml:space="preserve">shall</w:t>
            </w:r>
            <w:r>
              <w:t xml:space="preserve"> </w:t>
            </w:r>
            <w:r>
              <w:t xml:space="preserve">be written at a reading age accessible to the platform's youngest users (approximately 10 years); a plain-language summary</w:t>
            </w:r>
            <w:r>
              <w:t xml:space="preserve"> </w:t>
            </w:r>
            <w:r>
              <w:rPr>
                <w:b/>
                <w:bCs/>
              </w:rPr>
              <w:t xml:space="preserve">shall</w:t>
            </w:r>
            <w:r>
              <w:t xml:space="preserve"> </w:t>
            </w:r>
            <w:r>
              <w:t xml:space="preserve">be displayed alongside any consent form.</w:t>
            </w:r>
          </w:p>
        </w:tc>
        <w:tc>
          <w:tcPr/>
          <w:p>
            <w:pPr>
              <w:pStyle w:val="Compact"/>
            </w:pPr>
            <w:r>
              <w:t xml:space="preserve">Must</w:t>
            </w:r>
          </w:p>
        </w:tc>
        <w:tc>
          <w:tcPr/>
          <w:p>
            <w:pPr>
              <w:pStyle w:val="Compact"/>
            </w:pPr>
            <w:r>
              <w:t xml:space="preserve">Reviewed by legal counsel with child-literacy expertise.</w:t>
            </w:r>
          </w:p>
        </w:tc>
      </w:tr>
      <w:tr>
        <w:tc>
          <w:tcPr/>
          <w:p>
            <w:pPr>
              <w:pStyle w:val="Compact"/>
            </w:pPr>
            <w:r>
              <w:t xml:space="preserve">SR-COMP-034</w:t>
            </w:r>
          </w:p>
        </w:tc>
        <w:tc>
          <w:tcPr/>
          <w:p>
            <w:pPr>
              <w:pStyle w:val="Compact"/>
            </w:pPr>
            <w:r>
              <w:t xml:space="preserve">Cross-border data transfers</w:t>
            </w:r>
            <w:r>
              <w:t xml:space="preserve"> </w:t>
            </w:r>
            <w:r>
              <w:rPr>
                <w:b/>
                <w:bCs/>
              </w:rPr>
              <w:t xml:space="preserve">shall</w:t>
            </w:r>
            <w:r>
              <w:t xml:space="preserve"> </w:t>
            </w:r>
            <w:r>
              <w:t xml:space="preserve">be governed by Standard Contractual Clauses (SCCs) or equivalent transfer mechanisms when personal data of EU or UK subjects is processed outside the EEA/UK.</w:t>
            </w:r>
          </w:p>
        </w:tc>
        <w:tc>
          <w:tcPr/>
          <w:p>
            <w:pPr>
              <w:pStyle w:val="Compact"/>
            </w:pPr>
            <w:r>
              <w:t xml:space="preserve">Must</w:t>
            </w:r>
          </w:p>
        </w:tc>
        <w:tc>
          <w:tcPr/>
          <w:p>
            <w:pPr>
              <w:pStyle w:val="Compact"/>
            </w:pPr>
            <w:r>
              <w:t xml:space="preserve">Applicable to infrastructure providers (AWS/GCP/Azure) and third-party processors (SES, Sentry, etc.).</w:t>
            </w:r>
          </w:p>
        </w:tc>
      </w:tr>
    </w:tbl>
    <w:p>
      <w:r>
        <w:pict>
          <v:rect style="width:0;height:1.5pt" o:hralign="center" o:hrstd="t" o:hr="t"/>
        </w:pict>
      </w:r>
    </w:p>
    <w:bookmarkEnd w:id="580"/>
    <w:bookmarkStart w:id="581" w:name="Xf53846d52b1c0bd8d1f1b259b1e5b22b829a593"/>
    <w:p>
      <w:pPr>
        <w:pStyle w:val="Heading2"/>
      </w:pPr>
      <w:r>
        <w:rPr>
          <w:rStyle w:val="SectionNumber"/>
        </w:rPr>
        <w:t xml:space="preserve">18.9</w:t>
      </w:r>
      <w:r>
        <w:tab/>
      </w:r>
      <w:r>
        <w:t xml:space="preserve">Secure Software Development Lifecycle (SSDLC)</w:t>
      </w:r>
    </w:p>
    <w:p>
      <w:pPr>
        <w:pStyle w:val="SourceCode"/>
      </w:pPr>
      <w:r>
        <w:rPr>
          <w:rStyle w:val="VerbatimChar"/>
        </w:rPr>
        <w:t xml:space="preserve">SSDLC Phase           Controls Applied</w:t>
      </w:r>
      <w:r>
        <w:br/>
      </w:r>
      <w:r>
        <w:rPr>
          <w:rStyle w:val="VerbatimChar"/>
        </w:rPr>
        <w:t xml:space="preserve">─────────────────────────────────────────────────────────────────────</w:t>
      </w:r>
      <w:r>
        <w:br/>
      </w:r>
      <w:r>
        <w:rPr>
          <w:rStyle w:val="VerbatimChar"/>
        </w:rPr>
        <w:t xml:space="preserve">Requirements          Security requirements reviewed against STRIDE model (this section).</w:t>
      </w:r>
      <w:r>
        <w:br/>
      </w:r>
      <w:r>
        <w:rPr>
          <w:rStyle w:val="VerbatimChar"/>
        </w:rPr>
        <w:t xml:space="preserve">                      DPIA gate before processing minor PII at scale (SR-COMP-030).</w:t>
      </w:r>
      <w:r>
        <w:br/>
      </w:r>
      <w:r>
        <w:br/>
      </w:r>
      <w:r>
        <w:rPr>
          <w:rStyle w:val="VerbatimChar"/>
        </w:rPr>
        <w:t xml:space="preserve">Design                Threat model reviewed per feature; peer sign-off by Security Lead.</w:t>
      </w:r>
      <w:r>
        <w:br/>
      </w:r>
      <w:r>
        <w:rPr>
          <w:rStyle w:val="VerbatimChar"/>
        </w:rPr>
        <w:t xml:space="preserve">                      Architecture Decision Records (ADRs) document security trade-offs.</w:t>
      </w:r>
      <w:r>
        <w:br/>
      </w:r>
      <w:r>
        <w:br/>
      </w:r>
      <w:r>
        <w:rPr>
          <w:rStyle w:val="VerbatimChar"/>
        </w:rPr>
        <w:t xml:space="preserve">Development           Pre-commit hooks: Trufflehog / Gitleaks (secrets), ESLint security</w:t>
      </w:r>
      <w:r>
        <w:br/>
      </w:r>
      <w:r>
        <w:rPr>
          <w:rStyle w:val="VerbatimChar"/>
        </w:rPr>
        <w:t xml:space="preserve">                      plugin, TypeScript strict mode.</w:t>
      </w:r>
      <w:r>
        <w:br/>
      </w:r>
      <w:r>
        <w:rPr>
          <w:rStyle w:val="VerbatimChar"/>
        </w:rPr>
        <w:t xml:space="preserve">                      Dependency locking: package-lock.json pinned; Dependabot auto-PRs.</w:t>
      </w:r>
      <w:r>
        <w:br/>
      </w:r>
      <w:r>
        <w:rPr>
          <w:rStyle w:val="VerbatimChar"/>
        </w:rPr>
        <w:t xml:space="preserve">                      SBOM generated per release (CycloneDX format).</w:t>
      </w:r>
      <w:r>
        <w:br/>
      </w:r>
      <w:r>
        <w:br/>
      </w:r>
      <w:r>
        <w:rPr>
          <w:rStyle w:val="VerbatimChar"/>
        </w:rPr>
        <w:t xml:space="preserve">CI Pipeline           SAST: CodeQL (JavaScript/TypeScript), Semgrep custom rule sets.</w:t>
      </w:r>
      <w:r>
        <w:br/>
      </w:r>
      <w:r>
        <w:rPr>
          <w:rStyle w:val="VerbatimChar"/>
        </w:rPr>
        <w:t xml:space="preserve">                      Dependency audit: `npm audit --audit-level=high` blocks merge.</w:t>
      </w:r>
      <w:r>
        <w:br/>
      </w:r>
      <w:r>
        <w:rPr>
          <w:rStyle w:val="VerbatimChar"/>
        </w:rPr>
        <w:t xml:space="preserve">                      Container scan: Trivy on all Docker images.</w:t>
      </w:r>
      <w:r>
        <w:br/>
      </w:r>
      <w:r>
        <w:rPr>
          <w:rStyle w:val="VerbatimChar"/>
        </w:rPr>
        <w:t xml:space="preserve">                      TLS/header scan: automated against staging environment.</w:t>
      </w:r>
      <w:r>
        <w:br/>
      </w:r>
      <w:r>
        <w:rPr>
          <w:rStyle w:val="VerbatimChar"/>
        </w:rPr>
        <w:t xml:space="preserve">                      OWASP ZAP baseline scan against staging API.</w:t>
      </w:r>
      <w:r>
        <w:br/>
      </w:r>
      <w:r>
        <w:br/>
      </w:r>
      <w:r>
        <w:rPr>
          <w:rStyle w:val="VerbatimChar"/>
        </w:rPr>
        <w:t xml:space="preserve">Staging / Pre-prod    Penetration test (external, CREST-qualified) at least annually and</w:t>
      </w:r>
      <w:r>
        <w:br/>
      </w:r>
      <w:r>
        <w:rPr>
          <w:rStyle w:val="VerbatimChar"/>
        </w:rPr>
        <w:t xml:space="preserve">                      before each major release handling new PII categories.</w:t>
      </w:r>
      <w:r>
        <w:br/>
      </w:r>
      <w:r>
        <w:rPr>
          <w:rStyle w:val="VerbatimChar"/>
        </w:rPr>
        <w:t xml:space="preserve">                      Cross-tenant isolation test suite runs in every staging deploy.</w:t>
      </w:r>
      <w:r>
        <w:br/>
      </w:r>
      <w:r>
        <w:br/>
      </w:r>
      <w:r>
        <w:rPr>
          <w:rStyle w:val="VerbatimChar"/>
        </w:rPr>
        <w:t xml:space="preserve">Production            Runtime: WAF rules (Cloudflare/AWS WAF); anomaly detection.</w:t>
      </w:r>
      <w:r>
        <w:br/>
      </w:r>
      <w:r>
        <w:rPr>
          <w:rStyle w:val="VerbatimChar"/>
        </w:rPr>
        <w:t xml:space="preserve">                      Secrets rotation enforced (SR-ENC-022–023).</w:t>
      </w:r>
      <w:r>
        <w:br/>
      </w:r>
      <w:r>
        <w:rPr>
          <w:rStyle w:val="VerbatimChar"/>
        </w:rPr>
        <w:t xml:space="preserve">                      Incident Response playbooks tested quarterly (SR-IR-040).</w:t>
      </w:r>
      <w:r>
        <w:br/>
      </w:r>
      <w:r>
        <w:br/>
      </w:r>
      <w:r>
        <w:rPr>
          <w:rStyle w:val="VerbatimChar"/>
        </w:rPr>
        <w:t xml:space="preserve">Post-Incident         Root-cause analysis; security-backlog item created; regression test</w:t>
      </w:r>
      <w:r>
        <w:br/>
      </w:r>
      <w:r>
        <w:rPr>
          <w:rStyle w:val="VerbatimChar"/>
        </w:rPr>
        <w:t xml:space="preserve">                      added to CI.</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SR-SDLC-010</w:t>
            </w:r>
          </w:p>
        </w:tc>
        <w:tc>
          <w:tcPr/>
          <w:p>
            <w:pPr>
              <w:pStyle w:val="Compact"/>
            </w:pPr>
            <w:r>
              <w:t xml:space="preserve">All source code</w:t>
            </w:r>
            <w:r>
              <w:t xml:space="preserve"> </w:t>
            </w:r>
            <w:r>
              <w:rPr>
                <w:b/>
                <w:bCs/>
              </w:rPr>
              <w:t xml:space="preserve">shall</w:t>
            </w:r>
            <w:r>
              <w:t xml:space="preserve"> </w:t>
            </w:r>
            <w:r>
              <w:t xml:space="preserve">be reviewed by at least one peer before merge to the main branch; security-sensitive changes (auth, consent flows, RBAC, RLS policies)</w:t>
            </w:r>
            <w:r>
              <w:t xml:space="preserve"> </w:t>
            </w:r>
            <w:r>
              <w:rPr>
                <w:b/>
                <w:bCs/>
              </w:rPr>
              <w:t xml:space="preserve">shall</w:t>
            </w:r>
            <w:r>
              <w:t xml:space="preserve"> </w:t>
            </w:r>
            <w:r>
              <w:t xml:space="preserve">require sign-off from the Security Lead.</w:t>
            </w:r>
          </w:p>
        </w:tc>
        <w:tc>
          <w:tcPr/>
          <w:p>
            <w:pPr>
              <w:pStyle w:val="Compact"/>
            </w:pPr>
            <w:r>
              <w:t xml:space="preserve">Must</w:t>
            </w:r>
          </w:p>
        </w:tc>
        <w:tc>
          <w:tcPr/>
          <w:p>
            <w:pPr>
              <w:pStyle w:val="Compact"/>
            </w:pPr>
            <w:r>
              <w:t xml:space="preserve">Branch-protection rule enforced in GitHub; no direct push to</w:t>
            </w:r>
            <w:r>
              <w:t xml:space="preserve"> </w:t>
            </w:r>
            <w:r>
              <w:rPr>
                <w:rStyle w:val="VerbatimChar"/>
              </w:rPr>
              <w:t xml:space="preserve">main</w:t>
            </w:r>
            <w:r>
              <w:t xml:space="preserve">.</w:t>
            </w:r>
          </w:p>
        </w:tc>
      </w:tr>
      <w:tr>
        <w:tc>
          <w:tcPr/>
          <w:p>
            <w:pPr>
              <w:pStyle w:val="Compact"/>
            </w:pPr>
            <w:r>
              <w:t xml:space="preserve">SR-SDLC-020</w:t>
            </w:r>
          </w:p>
        </w:tc>
        <w:tc>
          <w:tcPr/>
          <w:p>
            <w:pPr>
              <w:pStyle w:val="Compact"/>
            </w:pPr>
            <w:r>
              <w:t xml:space="preserve">Static Application Security Testing (SAST)</w:t>
            </w:r>
            <w:r>
              <w:t xml:space="preserve"> </w:t>
            </w:r>
            <w:r>
              <w:rPr>
                <w:b/>
                <w:bCs/>
              </w:rPr>
              <w:t xml:space="preserve">shall</w:t>
            </w:r>
            <w:r>
              <w:t xml:space="preserve"> </w:t>
            </w:r>
            <w:r>
              <w:t xml:space="preserve">run on every pull request; high or critical findings</w:t>
            </w:r>
            <w:r>
              <w:t xml:space="preserve"> </w:t>
            </w:r>
            <w:r>
              <w:rPr>
                <w:b/>
                <w:bCs/>
              </w:rPr>
              <w:t xml:space="preserve">shall</w:t>
            </w:r>
            <w:r>
              <w:t xml:space="preserve"> </w:t>
            </w:r>
            <w:r>
              <w:t xml:space="preserve">block merge.</w:t>
            </w:r>
          </w:p>
        </w:tc>
        <w:tc>
          <w:tcPr/>
          <w:p>
            <w:pPr>
              <w:pStyle w:val="Compact"/>
            </w:pPr>
            <w:r>
              <w:t xml:space="preserve">Must</w:t>
            </w:r>
          </w:p>
        </w:tc>
        <w:tc>
          <w:tcPr/>
          <w:p>
            <w:pPr>
              <w:pStyle w:val="Compact"/>
            </w:pPr>
            <w:r>
              <w:t xml:space="preserve">CodeQL + Semgrep in GitHub Actions.</w:t>
            </w:r>
          </w:p>
        </w:tc>
      </w:tr>
      <w:tr>
        <w:tc>
          <w:tcPr/>
          <w:p>
            <w:pPr>
              <w:pStyle w:val="Compact"/>
            </w:pPr>
            <w:r>
              <w:t xml:space="preserve">SR-SDLC-030</w:t>
            </w:r>
          </w:p>
        </w:tc>
        <w:tc>
          <w:tcPr/>
          <w:p>
            <w:pPr>
              <w:pStyle w:val="Compact"/>
            </w:pPr>
            <w:r>
              <w:t xml:space="preserve">A Software Bill of Materials (SBOM) in CycloneDX format</w:t>
            </w:r>
            <w:r>
              <w:t xml:space="preserve"> </w:t>
            </w:r>
            <w:r>
              <w:rPr>
                <w:b/>
                <w:bCs/>
              </w:rPr>
              <w:t xml:space="preserve">shall</w:t>
            </w:r>
            <w:r>
              <w:t xml:space="preserve"> </w:t>
            </w:r>
            <w:r>
              <w:t xml:space="preserve">be generated and archived for every production release.</w:t>
            </w:r>
          </w:p>
        </w:tc>
        <w:tc>
          <w:tcPr/>
          <w:p>
            <w:pPr>
              <w:pStyle w:val="Compact"/>
            </w:pPr>
            <w:r>
              <w:t xml:space="preserve">Must</w:t>
            </w:r>
          </w:p>
        </w:tc>
        <w:tc>
          <w:tcPr/>
          <w:p>
            <w:pPr>
              <w:pStyle w:val="Compact"/>
            </w:pPr>
            <w:r>
              <w:rPr>
                <w:rStyle w:val="VerbatimChar"/>
              </w:rPr>
              <w:t xml:space="preserve">cyclonedx-npm</w:t>
            </w:r>
            <w:r>
              <w:t xml:space="preserve"> </w:t>
            </w:r>
            <w:r>
              <w:t xml:space="preserve">in release pipeline.</w:t>
            </w:r>
          </w:p>
        </w:tc>
      </w:tr>
      <w:tr>
        <w:tc>
          <w:tcPr/>
          <w:p>
            <w:pPr>
              <w:pStyle w:val="Compact"/>
            </w:pPr>
            <w:r>
              <w:t xml:space="preserve">SR-SDLC-040</w:t>
            </w:r>
          </w:p>
        </w:tc>
        <w:tc>
          <w:tcPr/>
          <w:p>
            <w:pPr>
              <w:pStyle w:val="Compact"/>
            </w:pPr>
            <w:r>
              <w:t xml:space="preserve">Open-source dependency updates</w:t>
            </w:r>
            <w:r>
              <w:t xml:space="preserve"> </w:t>
            </w:r>
            <w:r>
              <w:rPr>
                <w:b/>
                <w:bCs/>
              </w:rPr>
              <w:t xml:space="preserve">shall</w:t>
            </w:r>
            <w:r>
              <w:t xml:space="preserve"> </w:t>
            </w:r>
            <w:r>
              <w:t xml:space="preserve">be reviewed and applied within 7 days of a CVE rated CVSS ≥7.0 being published affecting a direct dependency; Wokwi libraries (wokwi-elements, avr8js)</w:t>
            </w:r>
            <w:r>
              <w:t xml:space="preserve"> </w:t>
            </w:r>
            <w:r>
              <w:rPr>
                <w:b/>
                <w:bCs/>
              </w:rPr>
              <w:t xml:space="preserve">shall</w:t>
            </w:r>
            <w:r>
              <w:t xml:space="preserve"> </w:t>
            </w:r>
            <w:r>
              <w:t xml:space="preserve">be treated as direct dependencies for this purpose.</w:t>
            </w:r>
          </w:p>
        </w:tc>
        <w:tc>
          <w:tcPr/>
          <w:p>
            <w:pPr>
              <w:pStyle w:val="Compact"/>
            </w:pPr>
            <w:r>
              <w:t xml:space="preserve">Must</w:t>
            </w:r>
          </w:p>
        </w:tc>
        <w:tc>
          <w:tcPr/>
          <w:p>
            <w:pPr>
              <w:pStyle w:val="Compact"/>
            </w:pPr>
            <w:r>
              <w:t xml:space="preserve">Dependabot + manual SLA.</w:t>
            </w:r>
          </w:p>
        </w:tc>
      </w:tr>
      <w:tr>
        <w:tc>
          <w:tcPr/>
          <w:p>
            <w:pPr>
              <w:pStyle w:val="Compact"/>
            </w:pPr>
            <w:r>
              <w:t xml:space="preserve">SR-SDLC-050</w:t>
            </w:r>
          </w:p>
        </w:tc>
        <w:tc>
          <w:tcPr/>
          <w:p>
            <w:pPr>
              <w:pStyle w:val="Compact"/>
            </w:pPr>
            <w:r>
              <w:t xml:space="preserve">Container images</w:t>
            </w:r>
            <w:r>
              <w:t xml:space="preserve"> </w:t>
            </w:r>
            <w:r>
              <w:rPr>
                <w:b/>
                <w:bCs/>
              </w:rPr>
              <w:t xml:space="preserve">shall</w:t>
            </w:r>
            <w:r>
              <w:t xml:space="preserve"> </w:t>
            </w:r>
            <w:r>
              <w:t xml:space="preserve">be scanned with Trivy before deployment; images with critical CVEs</w:t>
            </w:r>
            <w:r>
              <w:t xml:space="preserve"> </w:t>
            </w:r>
            <w:r>
              <w:rPr>
                <w:b/>
                <w:bCs/>
              </w:rPr>
              <w:t xml:space="preserve">shall</w:t>
            </w:r>
            <w:r>
              <w:t xml:space="preserve"> </w:t>
            </w:r>
            <w:r>
              <w:t xml:space="preserve">not be promoted to production.</w:t>
            </w:r>
          </w:p>
        </w:tc>
        <w:tc>
          <w:tcPr/>
          <w:p>
            <w:pPr>
              <w:pStyle w:val="Compact"/>
            </w:pPr>
            <w:r>
              <w:t xml:space="preserve">Must</w:t>
            </w:r>
          </w:p>
        </w:tc>
        <w:tc>
          <w:tcPr/>
          <w:p>
            <w:pPr>
              <w:pStyle w:val="Compact"/>
            </w:pPr>
            <w:r>
              <w:t xml:space="preserve">CI gate; base images pinned to digest.</w:t>
            </w:r>
          </w:p>
        </w:tc>
      </w:tr>
      <w:tr>
        <w:tc>
          <w:tcPr/>
          <w:p>
            <w:pPr>
              <w:pStyle w:val="Compact"/>
            </w:pPr>
            <w:r>
              <w:t xml:space="preserve">SR-SDLC-060</w:t>
            </w:r>
          </w:p>
        </w:tc>
        <w:tc>
          <w:tcPr/>
          <w:p>
            <w:pPr>
              <w:pStyle w:val="Compact"/>
            </w:pPr>
            <w:r>
              <w:t xml:space="preserve">Secrets</w:t>
            </w:r>
            <w:r>
              <w:t xml:space="preserve"> </w:t>
            </w:r>
            <w:r>
              <w:rPr>
                <w:b/>
                <w:bCs/>
              </w:rPr>
              <w:t xml:space="preserve">shall</w:t>
            </w:r>
            <w:r>
              <w:t xml:space="preserve"> </w:t>
            </w:r>
            <w:r>
              <w:t xml:space="preserve">never appear in source code, container images, or Terraform state files; detection is enforced by Gitleaks pre-commit hook and Trufflehog CI scan.</w:t>
            </w:r>
          </w:p>
        </w:tc>
        <w:tc>
          <w:tcPr/>
          <w:p>
            <w:pPr>
              <w:pStyle w:val="Compact"/>
            </w:pPr>
            <w:r>
              <w:t xml:space="preserve">Must</w:t>
            </w:r>
          </w:p>
        </w:tc>
        <w:tc>
          <w:tcPr/>
          <w:p>
            <w:pPr>
              <w:pStyle w:val="Compact"/>
            </w:pPr>
            <w:r>
              <w:t xml:space="preserve">Any detected secret triggers immediate rotation and a security incident.</w:t>
            </w:r>
          </w:p>
        </w:tc>
      </w:tr>
      <w:tr>
        <w:tc>
          <w:tcPr/>
          <w:p>
            <w:pPr>
              <w:pStyle w:val="Compact"/>
            </w:pPr>
            <w:r>
              <w:t xml:space="preserve">SR-SDLC-070</w:t>
            </w:r>
          </w:p>
        </w:tc>
        <w:tc>
          <w:tcPr/>
          <w:p>
            <w:pPr>
              <w:pStyle w:val="Compact"/>
            </w:pPr>
            <w:r>
              <w:t xml:space="preserve">A penetration test by a qualified external party (CREST or OSCP-certified)</w:t>
            </w:r>
            <w:r>
              <w:t xml:space="preserve"> </w:t>
            </w:r>
            <w:r>
              <w:rPr>
                <w:b/>
                <w:bCs/>
              </w:rPr>
              <w:t xml:space="preserve">shall</w:t>
            </w:r>
            <w:r>
              <w:t xml:space="preserve"> </w:t>
            </w:r>
            <w:r>
              <w:t xml:space="preserve">be conducted before the platform reaches 1 000 student users and at least annually thereafter.</w:t>
            </w:r>
          </w:p>
        </w:tc>
        <w:tc>
          <w:tcPr/>
          <w:p>
            <w:pPr>
              <w:pStyle w:val="Compact"/>
            </w:pPr>
            <w:r>
              <w:t xml:space="preserve">Must</w:t>
            </w:r>
          </w:p>
        </w:tc>
        <w:tc>
          <w:tcPr/>
          <w:p>
            <w:pPr>
              <w:pStyle w:val="Compact"/>
            </w:pPr>
            <w:r>
              <w:t xml:space="preserve">Remediation of critical/high findings required before the next release cycle.</w:t>
            </w:r>
          </w:p>
        </w:tc>
      </w:tr>
    </w:tbl>
    <w:p>
      <w:r>
        <w:pict>
          <v:rect style="width:0;height:1.5pt" o:hralign="center" o:hrstd="t" o:hr="t"/>
        </w:pict>
      </w:r>
    </w:p>
    <w:bookmarkEnd w:id="581"/>
    <w:bookmarkStart w:id="584" w:name="audit-logging-and-incident-response"/>
    <w:p>
      <w:pPr>
        <w:pStyle w:val="Heading2"/>
      </w:pPr>
      <w:r>
        <w:rPr>
          <w:rStyle w:val="SectionNumber"/>
        </w:rPr>
        <w:t xml:space="preserve">18.10</w:t>
      </w:r>
      <w:r>
        <w:tab/>
      </w:r>
      <w:r>
        <w:t xml:space="preserve">Audit Logging and Incident Response</w:t>
      </w:r>
    </w:p>
    <w:bookmarkStart w:id="582" w:name="audit-logging"/>
    <w:p>
      <w:pPr>
        <w:pStyle w:val="Heading3"/>
      </w:pPr>
      <w:r>
        <w:rPr>
          <w:rStyle w:val="SectionNumber"/>
        </w:rPr>
        <w:t xml:space="preserve">18.10.1</w:t>
      </w:r>
      <w:r>
        <w:tab/>
      </w:r>
      <w:r>
        <w:t xml:space="preserve">Audit Logging</w:t>
      </w:r>
    </w:p>
    <w:p>
      <w:pPr>
        <w:pStyle w:val="SourceCode"/>
      </w:pPr>
      <w:r>
        <w:rPr>
          <w:rStyle w:val="VerbatimChar"/>
        </w:rPr>
        <w:t xml:space="preserve">Audit Log Entry Schema (structured JSON, OpenTelemetry-compatible)</w:t>
      </w:r>
      <w:r>
        <w:br/>
      </w:r>
      <w:r>
        <w:rPr>
          <w:rStyle w:val="VerbatimChar"/>
        </w:rPr>
        <w:t xml:space="preserve">──────────────────────────────────────────────────────────────────</w:t>
      </w:r>
      <w:r>
        <w:br/>
      </w:r>
      <w:r>
        <w:rPr>
          <w:rStyle w:val="VerbatimChar"/>
        </w:rPr>
        <w:t xml:space="preserve">{</w:t>
      </w:r>
      <w:r>
        <w:br/>
      </w:r>
      <w:r>
        <w:rPr>
          <w:rStyle w:val="VerbatimChar"/>
        </w:rPr>
        <w:t xml:space="preserve">  "timestamp":     ISO-8601 UTC,</w:t>
      </w:r>
      <w:r>
        <w:br/>
      </w:r>
      <w:r>
        <w:rPr>
          <w:rStyle w:val="VerbatimChar"/>
        </w:rPr>
        <w:t xml:space="preserve">  "event_id":      UUID v4,</w:t>
      </w:r>
      <w:r>
        <w:br/>
      </w:r>
      <w:r>
        <w:rPr>
          <w:rStyle w:val="VerbatimChar"/>
        </w:rPr>
        <w:t xml:space="preserve">  "event_type":    enum (see catalogue below),</w:t>
      </w:r>
      <w:r>
        <w:br/>
      </w:r>
      <w:r>
        <w:rPr>
          <w:rStyle w:val="VerbatimChar"/>
        </w:rPr>
        <w:t xml:space="preserve">  "actor_id":      user UUID | "SYSTEM",</w:t>
      </w:r>
      <w:r>
        <w:br/>
      </w:r>
      <w:r>
        <w:rPr>
          <w:rStyle w:val="VerbatimChar"/>
        </w:rPr>
        <w:t xml:space="preserve">  "actor_role":    enum (SuperAdmin | PlatformMod | SchoolAdmin | ...),</w:t>
      </w:r>
      <w:r>
        <w:br/>
      </w:r>
      <w:r>
        <w:rPr>
          <w:rStyle w:val="VerbatimChar"/>
        </w:rPr>
        <w:t xml:space="preserve">  "tenant_id":     UUID | null,</w:t>
      </w:r>
      <w:r>
        <w:br/>
      </w:r>
      <w:r>
        <w:rPr>
          <w:rStyle w:val="VerbatimChar"/>
        </w:rPr>
        <w:t xml:space="preserve">  "resource_type": string,</w:t>
      </w:r>
      <w:r>
        <w:br/>
      </w:r>
      <w:r>
        <w:rPr>
          <w:rStyle w:val="VerbatimChar"/>
        </w:rPr>
        <w:t xml:space="preserve">  "resource_id":   string,</w:t>
      </w:r>
      <w:r>
        <w:br/>
      </w:r>
      <w:r>
        <w:rPr>
          <w:rStyle w:val="VerbatimChar"/>
        </w:rPr>
        <w:t xml:space="preserve">  "outcome":       "SUCCESS" | "FAILURE" | "BLOCKED",</w:t>
      </w:r>
      <w:r>
        <w:br/>
      </w:r>
      <w:r>
        <w:rPr>
          <w:rStyle w:val="VerbatimChar"/>
        </w:rPr>
        <w:t xml:space="preserve">  "ip_address":    hashed (SHA-256 + daily salt; raw IP not stored beyond 24 h),</w:t>
      </w:r>
      <w:r>
        <w:br/>
      </w:r>
      <w:r>
        <w:rPr>
          <w:rStyle w:val="VerbatimChar"/>
        </w:rPr>
        <w:t xml:space="preserve">  "user_agent":    string (truncated to 256 chars),</w:t>
      </w:r>
      <w:r>
        <w:br/>
      </w:r>
      <w:r>
        <w:rPr>
          <w:rStyle w:val="VerbatimChar"/>
        </w:rPr>
        <w:t xml:space="preserve">  "detail":        object (event-specific metadata, PII-scrubbed)</w:t>
      </w:r>
      <w:r>
        <w:br/>
      </w:r>
      <w:r>
        <w:rPr>
          <w:rStyle w:val="VerbatimChar"/>
        </w:rPr>
        <w:t xml:space="preserve">}</w:t>
      </w:r>
      <w:r>
        <w:br/>
      </w:r>
      <w:r>
        <w:rPr>
          <w:rStyle w:val="VerbatimChar"/>
        </w:rPr>
        <w:t xml:space="preserve">──────────────────────────────────────────────────────────────────</w:t>
      </w:r>
    </w:p>
    <w:p>
      <w:pPr>
        <w:pStyle w:val="FirstParagraph"/>
      </w:pPr>
      <w:r>
        <w:rPr>
          <w:b/>
          <w:bCs/>
        </w:rPr>
        <w:t xml:space="preserve">Mandatory audit event catalogue (non-exhaustive):</w:t>
      </w:r>
    </w:p>
    <w:p>
      <w:pPr>
        <w:pStyle w:val="Compact"/>
        <w:numPr>
          <w:ilvl w:val="0"/>
          <w:numId w:val="1037"/>
        </w:numPr>
      </w:pPr>
      <w:r>
        <w:t xml:space="preserve">Account lifecycle: registration, email verification, parental consent grant/revoke, account approval, activation, suspension, deletion.</w:t>
      </w:r>
    </w:p>
    <w:p>
      <w:pPr>
        <w:pStyle w:val="Compact"/>
        <w:numPr>
          <w:ilvl w:val="0"/>
          <w:numId w:val="1037"/>
        </w:numPr>
      </w:pPr>
      <w:r>
        <w:t xml:space="preserve">Authentication: login success/failure, MFA challenge, token refresh, session termination, SSO assertion.</w:t>
      </w:r>
    </w:p>
    <w:p>
      <w:pPr>
        <w:pStyle w:val="Compact"/>
        <w:numPr>
          <w:ilvl w:val="0"/>
          <w:numId w:val="1037"/>
        </w:numPr>
      </w:pPr>
      <w:r>
        <w:t xml:space="preserve">RBAC: role assignment, role revocation, privilege escalation attempt (blocked).</w:t>
      </w:r>
    </w:p>
    <w:p>
      <w:pPr>
        <w:pStyle w:val="Compact"/>
        <w:numPr>
          <w:ilvl w:val="0"/>
          <w:numId w:val="1037"/>
        </w:numPr>
      </w:pPr>
      <w:r>
        <w:t xml:space="preserve">Tenant: tenant creation, custom-domain verification, branding update, policy change.</w:t>
      </w:r>
    </w:p>
    <w:p>
      <w:pPr>
        <w:pStyle w:val="Compact"/>
        <w:numPr>
          <w:ilvl w:val="0"/>
          <w:numId w:val="1037"/>
        </w:numPr>
      </w:pPr>
      <w:r>
        <w:t xml:space="preserve">Moderation: content flagged, content removed, abuse report submitted/resolved, safeguarding escalation created.</w:t>
      </w:r>
    </w:p>
    <w:p>
      <w:pPr>
        <w:pStyle w:val="Compact"/>
        <w:numPr>
          <w:ilvl w:val="0"/>
          <w:numId w:val="1037"/>
        </w:numPr>
      </w:pPr>
      <w:r>
        <w:t xml:space="preserve">Data: personal-data export request, personal-data deletion request, data-retention job execution.</w:t>
      </w:r>
    </w:p>
    <w:p>
      <w:pPr>
        <w:pStyle w:val="Compact"/>
        <w:numPr>
          <w:ilvl w:val="0"/>
          <w:numId w:val="1037"/>
        </w:numPr>
      </w:pPr>
      <w:r>
        <w:t xml:space="preserve">Administrative: break-glass Super Admin action (SR-RBAC-016), key rotation (SR-ENC-023).</w:t>
      </w:r>
    </w:p>
    <w:p>
      <w:pPr>
        <w:pStyle w:val="Compact"/>
        <w:numPr>
          <w:ilvl w:val="0"/>
          <w:numId w:val="1037"/>
        </w:numPr>
      </w:pPr>
      <w:r>
        <w:t xml:space="preserve">Security events: account lockout, impossible-travel alert (SR-AUTH-018), secrets-scan alert.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SR-LOG-010</w:t>
            </w:r>
          </w:p>
        </w:tc>
        <w:tc>
          <w:tcPr/>
          <w:p>
            <w:pPr>
              <w:pStyle w:val="Compact"/>
            </w:pPr>
            <w:r>
              <w:t xml:space="preserve">All events in the mandatory audit catalogue</w:t>
            </w:r>
            <w:r>
              <w:t xml:space="preserve"> </w:t>
            </w:r>
            <w:r>
              <w:rPr>
                <w:b/>
                <w:bCs/>
              </w:rPr>
              <w:t xml:space="preserve">shall</w:t>
            </w:r>
            <w:r>
              <w:t xml:space="preserve"> </w:t>
            </w:r>
            <w:r>
              <w:t xml:space="preserve">be written to an append-only audit log; no application process</w:t>
            </w:r>
            <w:r>
              <w:t xml:space="preserve"> </w:t>
            </w:r>
            <w:r>
              <w:rPr>
                <w:b/>
                <w:bCs/>
              </w:rPr>
              <w:t xml:space="preserve">shall</w:t>
            </w:r>
            <w:r>
              <w:t xml:space="preserve"> </w:t>
            </w:r>
            <w:r>
              <w:t xml:space="preserve">have</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permissions on the audit table.</w:t>
            </w:r>
          </w:p>
        </w:tc>
        <w:tc>
          <w:tcPr/>
          <w:p>
            <w:pPr>
              <w:pStyle w:val="Compact"/>
            </w:pPr>
            <w:r>
              <w:t xml:space="preserve">Must</w:t>
            </w:r>
          </w:p>
        </w:tc>
        <w:tc>
          <w:tcPr/>
          <w:p>
            <w:pPr>
              <w:pStyle w:val="Compact"/>
            </w:pPr>
            <w:r>
              <w:t xml:space="preserve">PostgreSQL trigger denies modification; audit rows replicated to S3 cold store within 1 h.</w:t>
            </w:r>
          </w:p>
        </w:tc>
      </w:tr>
      <w:tr>
        <w:tc>
          <w:tcPr/>
          <w:p>
            <w:pPr>
              <w:pStyle w:val="Compact"/>
            </w:pPr>
            <w:r>
              <w:t xml:space="preserve">SR-LOG-020</w:t>
            </w:r>
          </w:p>
        </w:tc>
        <w:tc>
          <w:tcPr/>
          <w:p>
            <w:pPr>
              <w:pStyle w:val="Compact"/>
            </w:pPr>
            <w:r>
              <w:t xml:space="preserve">PII fields (email, full name, date of birth)</w:t>
            </w:r>
            <w:r>
              <w:t xml:space="preserve"> </w:t>
            </w:r>
            <w:r>
              <w:rPr>
                <w:b/>
                <w:bCs/>
              </w:rPr>
              <w:t xml:space="preserve">shall</w:t>
            </w:r>
            <w:r>
              <w:t xml:space="preserve"> </w:t>
            </w:r>
            <w:r>
              <w:t xml:space="preserve">be scrubbed or pseudonymised in application logs before ingestion into the log aggregator (Grafana Loki / OpenSearch); raw PII is stored only in the dedicated audit table under access control.</w:t>
            </w:r>
          </w:p>
        </w:tc>
        <w:tc>
          <w:tcPr/>
          <w:p>
            <w:pPr>
              <w:pStyle w:val="Compact"/>
            </w:pPr>
            <w:r>
              <w:t xml:space="preserve">Must</w:t>
            </w:r>
          </w:p>
        </w:tc>
        <w:tc>
          <w:tcPr/>
          <w:p>
            <w:pPr>
              <w:pStyle w:val="Compact"/>
            </w:pPr>
            <w:r>
              <w:t xml:space="preserve">Log scrubbing middleware validated in CI with canary PII strings.</w:t>
            </w:r>
          </w:p>
        </w:tc>
      </w:tr>
      <w:tr>
        <w:tc>
          <w:tcPr/>
          <w:p>
            <w:pPr>
              <w:pStyle w:val="Compact"/>
            </w:pPr>
            <w:r>
              <w:t xml:space="preserve">SR-LOG-030</w:t>
            </w:r>
          </w:p>
        </w:tc>
        <w:tc>
          <w:tcPr/>
          <w:p>
            <w:pPr>
              <w:pStyle w:val="Compact"/>
            </w:pPr>
            <w:r>
              <w:t xml:space="preserve">Audit logs</w:t>
            </w:r>
            <w:r>
              <w:t xml:space="preserve"> </w:t>
            </w:r>
            <w:r>
              <w:rPr>
                <w:b/>
                <w:bCs/>
              </w:rPr>
              <w:t xml:space="preserve">shall</w:t>
            </w:r>
            <w:r>
              <w:t xml:space="preserve"> </w:t>
            </w:r>
            <w:r>
              <w:t xml:space="preserve">be retained for a minimum of 7 years for all audit events, per the Authoritative Data Retention Schedule (Data Architecture and Database Design section); cold-storage copies</w:t>
            </w:r>
            <w:r>
              <w:t xml:space="preserve"> </w:t>
            </w:r>
            <w:r>
              <w:rPr>
                <w:b/>
                <w:bCs/>
              </w:rPr>
              <w:t xml:space="preserve">shall</w:t>
            </w:r>
            <w:r>
              <w:t xml:space="preserve"> </w:t>
            </w:r>
            <w:r>
              <w:t xml:space="preserve">be immutable (S3 Object Lock / WORM).</w:t>
            </w:r>
          </w:p>
        </w:tc>
        <w:tc>
          <w:tcPr/>
          <w:p>
            <w:pPr>
              <w:pStyle w:val="Compact"/>
            </w:pPr>
            <w:r>
              <w:t xml:space="preserve">Must</w:t>
            </w:r>
          </w:p>
        </w:tc>
        <w:tc>
          <w:tcPr/>
          <w:p>
            <w:pPr>
              <w:pStyle w:val="Compact"/>
            </w:pPr>
            <w:r>
              <w:t xml:space="preserve">Retention tier applied automatically on ingest; aligns with DR-005, NFR-AUD-003, NFR-COMP-005.</w:t>
            </w:r>
          </w:p>
        </w:tc>
      </w:tr>
      <w:tr>
        <w:tc>
          <w:tcPr/>
          <w:p>
            <w:pPr>
              <w:pStyle w:val="Compact"/>
            </w:pPr>
            <w:r>
              <w:t xml:space="preserve">SR-LOG-040</w:t>
            </w:r>
          </w:p>
        </w:tc>
        <w:tc>
          <w:tcPr/>
          <w:p>
            <w:pPr>
              <w:pStyle w:val="Compact"/>
            </w:pPr>
            <w:r>
              <w:t xml:space="preserve">Parental consent records</w:t>
            </w:r>
            <w:r>
              <w:t xml:space="preserve"> </w:t>
            </w:r>
            <w:r>
              <w:rPr>
                <w:b/>
                <w:bCs/>
              </w:rPr>
              <w:t xml:space="preserve">shall</w:t>
            </w:r>
            <w:r>
              <w:t xml:space="preserve"> </w:t>
            </w:r>
            <w:r>
              <w:t xml:space="preserve">be retained for the account lifetime plus 7 years per the Authoritative Data Retention Schedule; superseded records</w:t>
            </w:r>
            <w:r>
              <w:t xml:space="preserve"> </w:t>
            </w:r>
            <w:r>
              <w:rPr>
                <w:b/>
                <w:bCs/>
              </w:rPr>
              <w:t xml:space="preserve">shall</w:t>
            </w:r>
            <w:r>
              <w:t xml:space="preserve"> </w:t>
            </w:r>
            <w:r>
              <w:t xml:space="preserve">also be retained for that window to provide a complete consent history.</w:t>
            </w:r>
          </w:p>
        </w:tc>
        <w:tc>
          <w:tcPr/>
          <w:p>
            <w:pPr>
              <w:pStyle w:val="Compact"/>
            </w:pPr>
            <w:r>
              <w:t xml:space="preserve">Must</w:t>
            </w:r>
          </w:p>
        </w:tc>
        <w:tc>
          <w:tcPr/>
          <w:p>
            <w:pPr>
              <w:pStyle w:val="Compact"/>
            </w:pPr>
            <w:r>
              <w:t xml:space="preserve">Legal compliance evidence; immutable by DB constraint (FR-AUTH-023); consistent with SR-PRIV-012 and DR-003.</w:t>
            </w:r>
          </w:p>
        </w:tc>
      </w:tr>
      <w:tr>
        <w:tc>
          <w:tcPr/>
          <w:p>
            <w:pPr>
              <w:pStyle w:val="Compact"/>
            </w:pPr>
            <w:r>
              <w:t xml:space="preserve">SR-LOG-050</w:t>
            </w:r>
          </w:p>
        </w:tc>
        <w:tc>
          <w:tcPr/>
          <w:p>
            <w:pPr>
              <w:pStyle w:val="Compact"/>
            </w:pPr>
            <w:r>
              <w:t xml:space="preserve">Audit logs</w:t>
            </w:r>
            <w:r>
              <w:t xml:space="preserve"> </w:t>
            </w:r>
            <w:r>
              <w:rPr>
                <w:b/>
                <w:bCs/>
              </w:rPr>
              <w:t xml:space="preserve">shall</w:t>
            </w:r>
            <w:r>
              <w:t xml:space="preserve"> </w:t>
            </w:r>
            <w:r>
              <w:t xml:space="preserve">be exportable by Super Admin in JSON and CSV format for regulatory submissions; exports themselves</w:t>
            </w:r>
            <w:r>
              <w:t xml:space="preserve"> </w:t>
            </w:r>
            <w:r>
              <w:rPr>
                <w:b/>
                <w:bCs/>
              </w:rPr>
              <w:t xml:space="preserve">shall</w:t>
            </w:r>
            <w:r>
              <w:t xml:space="preserve"> </w:t>
            </w:r>
            <w:r>
              <w:t xml:space="preserve">be logged as audit events.</w:t>
            </w:r>
          </w:p>
        </w:tc>
        <w:tc>
          <w:tcPr/>
          <w:p>
            <w:pPr>
              <w:pStyle w:val="Compact"/>
            </w:pPr>
            <w:r>
              <w:t xml:space="preserve">Must</w:t>
            </w:r>
          </w:p>
        </w:tc>
        <w:tc>
          <w:tcPr/>
          <w:p>
            <w:pPr>
              <w:pStyle w:val="Compact"/>
            </w:pPr>
            <w:r>
              <w:t xml:space="preserve">Rate-limited to 5 exports per 24 h per admin to prevent mass extraction.</w:t>
            </w:r>
          </w:p>
        </w:tc>
      </w:tr>
    </w:tbl>
    <w:bookmarkEnd w:id="582"/>
    <w:bookmarkStart w:id="583" w:name="incident-response"/>
    <w:p>
      <w:pPr>
        <w:pStyle w:val="Heading3"/>
      </w:pPr>
      <w:r>
        <w:rPr>
          <w:rStyle w:val="SectionNumber"/>
        </w:rPr>
        <w:t xml:space="preserve">18.10.2</w:t>
      </w:r>
      <w:r>
        <w:tab/>
      </w:r>
      <w:r>
        <w:t xml:space="preserve">Incident Response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SR-IR-010</w:t>
            </w:r>
          </w:p>
        </w:tc>
        <w:tc>
          <w:tcPr/>
          <w:p>
            <w:pPr>
              <w:pStyle w:val="Compact"/>
            </w:pPr>
            <w:r>
              <w:t xml:space="preserve">A formal Incident Response Plan (IRP)</w:t>
            </w:r>
            <w:r>
              <w:t xml:space="preserve"> </w:t>
            </w:r>
            <w:r>
              <w:rPr>
                <w:b/>
                <w:bCs/>
              </w:rPr>
              <w:t xml:space="preserve">shall</w:t>
            </w:r>
            <w:r>
              <w:t xml:space="preserve"> </w:t>
            </w:r>
            <w:r>
              <w:t xml:space="preserve">be documented, version-controlled, and reviewed at least annually; all staff with production access</w:t>
            </w:r>
            <w:r>
              <w:t xml:space="preserve"> </w:t>
            </w:r>
            <w:r>
              <w:rPr>
                <w:b/>
                <w:bCs/>
              </w:rPr>
              <w:t xml:space="preserve">shall</w:t>
            </w:r>
            <w:r>
              <w:t xml:space="preserve"> </w:t>
            </w:r>
            <w:r>
              <w:t xml:space="preserve">be trained on the IRP.</w:t>
            </w:r>
          </w:p>
        </w:tc>
        <w:tc>
          <w:tcPr/>
          <w:p>
            <w:pPr>
              <w:pStyle w:val="Compact"/>
            </w:pPr>
            <w:r>
              <w:t xml:space="preserve">Must</w:t>
            </w:r>
          </w:p>
        </w:tc>
        <w:tc>
          <w:tcPr/>
          <w:p>
            <w:pPr>
              <w:pStyle w:val="Compact"/>
            </w:pPr>
            <w:r>
              <w:t xml:space="preserve">IRP stored in the internal runbook repository.</w:t>
            </w:r>
          </w:p>
        </w:tc>
      </w:tr>
      <w:tr>
        <w:tc>
          <w:tcPr/>
          <w:p>
            <w:pPr>
              <w:pStyle w:val="Compact"/>
            </w:pPr>
            <w:r>
              <w:t xml:space="preserve">SR-IR-020</w:t>
            </w:r>
          </w:p>
        </w:tc>
        <w:tc>
          <w:tcPr/>
          <w:p>
            <w:pPr>
              <w:pStyle w:val="Compact"/>
            </w:pPr>
            <w:r>
              <w:t xml:space="preserve">Security incidents</w:t>
            </w:r>
            <w:r>
              <w:t xml:space="preserve"> </w:t>
            </w:r>
            <w:r>
              <w:rPr>
                <w:b/>
                <w:bCs/>
              </w:rPr>
              <w:t xml:space="preserve">shall</w:t>
            </w:r>
            <w:r>
              <w:t xml:space="preserve"> </w:t>
            </w:r>
            <w:r>
              <w:t xml:space="preserve">be classified by severity: P1 (active breach, CSAM, harm to minor), P2 (data leak, account takeover), P3 (vulnerability discovered, no confirmed exploit), P4 (policy deviation, no data impact).</w:t>
            </w:r>
          </w:p>
        </w:tc>
        <w:tc>
          <w:tcPr/>
          <w:p>
            <w:pPr>
              <w:pStyle w:val="Compact"/>
            </w:pPr>
            <w:r>
              <w:t xml:space="preserve">Must</w:t>
            </w:r>
          </w:p>
        </w:tc>
        <w:tc>
          <w:tcPr/>
          <w:p>
            <w:pPr>
              <w:pStyle w:val="Compact"/>
            </w:pPr>
            <w:r>
              <w:t xml:space="preserve">P1: immediate escalation; P2: 4 h response SLA.</w:t>
            </w:r>
          </w:p>
        </w:tc>
      </w:tr>
      <w:tr>
        <w:tc>
          <w:tcPr/>
          <w:p>
            <w:pPr>
              <w:pStyle w:val="Compact"/>
            </w:pPr>
            <w:r>
              <w:t xml:space="preserve">SR-IR-030</w:t>
            </w:r>
          </w:p>
        </w:tc>
        <w:tc>
          <w:tcPr/>
          <w:p>
            <w:pPr>
              <w:pStyle w:val="Compact"/>
            </w:pPr>
            <w:r>
              <w:t xml:space="preserve">In the event of a personal-data breach affecting minors or any breach triggering regulatory notification, the platform</w:t>
            </w:r>
            <w:r>
              <w:t xml:space="preserve"> </w:t>
            </w:r>
            <w:r>
              <w:rPr>
                <w:b/>
                <w:bCs/>
              </w:rPr>
              <w:t xml:space="preserve">shall</w:t>
            </w:r>
            <w:r>
              <w:t xml:space="preserve"> </w:t>
            </w:r>
            <w:r>
              <w:t xml:space="preserve">notify the relevant supervisory authority within 72 hours of becoming aware; affected users</w:t>
            </w:r>
            <w:r>
              <w:t xml:space="preserve"> </w:t>
            </w:r>
            <w:r>
              <w:rPr>
                <w:b/>
                <w:bCs/>
              </w:rPr>
              <w:t xml:space="preserve">shall</w:t>
            </w:r>
            <w:r>
              <w:t xml:space="preserve"> </w:t>
            </w:r>
            <w:r>
              <w:t xml:space="preserve">be notified within 96 hours where required by the applicable regulation.</w:t>
            </w:r>
          </w:p>
        </w:tc>
        <w:tc>
          <w:tcPr/>
          <w:p>
            <w:pPr>
              <w:pStyle w:val="Compact"/>
            </w:pPr>
            <w:r>
              <w:t xml:space="preserve">Must</w:t>
            </w:r>
          </w:p>
        </w:tc>
        <w:tc>
          <w:tcPr/>
          <w:p>
            <w:pPr>
              <w:pStyle w:val="Compact"/>
            </w:pPr>
            <w:r>
              <w:t xml:space="preserve">Zimbabawe Cyber and Data Protection Act, GDPR Art. 33–34, POPIA § 22; notifications templated and pre-approved by legal.</w:t>
            </w:r>
          </w:p>
        </w:tc>
      </w:tr>
      <w:tr>
        <w:tc>
          <w:tcPr/>
          <w:p>
            <w:pPr>
              <w:pStyle w:val="Compact"/>
            </w:pPr>
            <w:r>
              <w:t xml:space="preserve">SR-IR-040</w:t>
            </w:r>
          </w:p>
        </w:tc>
        <w:tc>
          <w:tcPr/>
          <w:p>
            <w:pPr>
              <w:pStyle w:val="Compact"/>
            </w:pPr>
            <w:r>
              <w:t xml:space="preserve">Incident response playbooks for the highest-risk scenarios (data breach, CSAM discovery, account takeover of a minor, DDoS)</w:t>
            </w:r>
            <w:r>
              <w:t xml:space="preserve"> </w:t>
            </w:r>
            <w:r>
              <w:rPr>
                <w:b/>
                <w:bCs/>
              </w:rPr>
              <w:t xml:space="preserve">shall</w:t>
            </w:r>
            <w:r>
              <w:t xml:space="preserve"> </w:t>
            </w:r>
            <w:r>
              <w:t xml:space="preserve">be tested in a tabletop exercise at least quarterly.</w:t>
            </w:r>
          </w:p>
        </w:tc>
        <w:tc>
          <w:tcPr/>
          <w:p>
            <w:pPr>
              <w:pStyle w:val="Compact"/>
            </w:pPr>
            <w:r>
              <w:t xml:space="preserve">Must</w:t>
            </w:r>
          </w:p>
        </w:tc>
        <w:tc>
          <w:tcPr/>
          <w:p>
            <w:pPr>
              <w:pStyle w:val="Compact"/>
            </w:pPr>
            <w:r>
              <w:t xml:space="preserve">Exercise outcomes logged and remediation tracked.</w:t>
            </w:r>
          </w:p>
        </w:tc>
      </w:tr>
      <w:tr>
        <w:tc>
          <w:tcPr/>
          <w:p>
            <w:pPr>
              <w:pStyle w:val="Compact"/>
            </w:pPr>
            <w:r>
              <w:t xml:space="preserve">SR-IR-050</w:t>
            </w:r>
          </w:p>
        </w:tc>
        <w:tc>
          <w:tcPr/>
          <w:p>
            <w:pPr>
              <w:pStyle w:val="Compact"/>
            </w:pPr>
            <w:r>
              <w:t xml:space="preserve">A post-incident root-cause analysis</w:t>
            </w:r>
            <w:r>
              <w:t xml:space="preserve"> </w:t>
            </w:r>
            <w:r>
              <w:rPr>
                <w:b/>
                <w:bCs/>
              </w:rPr>
              <w:t xml:space="preserve">shall</w:t>
            </w:r>
            <w:r>
              <w:t xml:space="preserve"> </w:t>
            </w:r>
            <w:r>
              <w:t xml:space="preserve">be published internally within 5 business days of incident resolution; a security-backlog item and regression test</w:t>
            </w:r>
            <w:r>
              <w:t xml:space="preserve"> </w:t>
            </w:r>
            <w:r>
              <w:rPr>
                <w:b/>
                <w:bCs/>
              </w:rPr>
              <w:t xml:space="preserve">shall</w:t>
            </w:r>
            <w:r>
              <w:t xml:space="preserve"> </w:t>
            </w:r>
            <w:r>
              <w:t xml:space="preserve">be created for each root cause.</w:t>
            </w:r>
          </w:p>
        </w:tc>
        <w:tc>
          <w:tcPr/>
          <w:p>
            <w:pPr>
              <w:pStyle w:val="Compact"/>
            </w:pPr>
            <w:r>
              <w:t xml:space="preserve">Should</w:t>
            </w:r>
          </w:p>
        </w:tc>
        <w:tc>
          <w:tcPr/>
          <w:p>
            <w:pPr>
              <w:pStyle w:val="Compact"/>
            </w:pPr>
            <w:r>
              <w:t xml:space="preserve">Blameless culture; focus on systemic improvement.</w:t>
            </w:r>
          </w:p>
        </w:tc>
      </w:tr>
    </w:tbl>
    <w:p>
      <w:r>
        <w:pict>
          <v:rect style="width:0;height:1.5pt" o:hralign="center" o:hrstd="t" o:hr="t"/>
        </w:pict>
      </w:r>
    </w:p>
    <w:bookmarkEnd w:id="583"/>
    <w:bookmarkEnd w:id="584"/>
    <w:bookmarkStart w:id="585" w:name="X6bbf68e8aa2a1c81ce24675fde7dcad9c6c26a7"/>
    <w:p>
      <w:pPr>
        <w:pStyle w:val="Heading2"/>
      </w:pPr>
      <w:r>
        <w:rPr>
          <w:rStyle w:val="SectionNumber"/>
        </w:rPr>
        <w:t xml:space="preserve">18.11</w:t>
      </w:r>
      <w:r>
        <w:tab/>
      </w:r>
      <w:r>
        <w:t xml:space="preserve">Vulnerability Management and Penetration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SR-VULN-010</w:t>
            </w:r>
          </w:p>
        </w:tc>
        <w:tc>
          <w:tcPr/>
          <w:p>
            <w:pPr>
              <w:pStyle w:val="Compact"/>
            </w:pPr>
            <w:r>
              <w:t xml:space="preserve">A vulnerability-disclosure policy (responsible-disclosure / bug-bounty programme)</w:t>
            </w:r>
            <w:r>
              <w:t xml:space="preserve"> </w:t>
            </w:r>
            <w:r>
              <w:rPr>
                <w:b/>
                <w:bCs/>
              </w:rPr>
              <w:t xml:space="preserve">shall</w:t>
            </w:r>
            <w:r>
              <w:t xml:space="preserve"> </w:t>
            </w:r>
            <w:r>
              <w:t xml:space="preserve">be published at</w:t>
            </w:r>
            <w:r>
              <w:t xml:space="preserve"> </w:t>
            </w:r>
            <w:r>
              <w:rPr>
                <w:rStyle w:val="VerbatimChar"/>
              </w:rPr>
              <w:t xml:space="preserve">robocode.africa/security</w:t>
            </w:r>
            <w:r>
              <w:t xml:space="preserve">; all reports</w:t>
            </w:r>
            <w:r>
              <w:t xml:space="preserve"> </w:t>
            </w:r>
            <w:r>
              <w:rPr>
                <w:b/>
                <w:bCs/>
              </w:rPr>
              <w:t xml:space="preserve">shall</w:t>
            </w:r>
            <w:r>
              <w:t xml:space="preserve"> </w:t>
            </w:r>
            <w:r>
              <w:t xml:space="preserve">receive an acknowledgement within 5 business days.</w:t>
            </w:r>
          </w:p>
        </w:tc>
        <w:tc>
          <w:tcPr/>
          <w:p>
            <w:pPr>
              <w:pStyle w:val="Compact"/>
            </w:pPr>
            <w:r>
              <w:t xml:space="preserve">Must</w:t>
            </w:r>
          </w:p>
        </w:tc>
        <w:tc>
          <w:tcPr/>
          <w:p>
            <w:pPr>
              <w:pStyle w:val="Compact"/>
            </w:pPr>
            <w:r>
              <w:t xml:space="preserve">Minimum viable: email address + PGP key. Bug-bounty programme on roadmap.</w:t>
            </w:r>
          </w:p>
        </w:tc>
      </w:tr>
      <w:tr>
        <w:tc>
          <w:tcPr/>
          <w:p>
            <w:pPr>
              <w:pStyle w:val="Compact"/>
            </w:pPr>
            <w:r>
              <w:t xml:space="preserve">SR-VULN-020</w:t>
            </w:r>
          </w:p>
        </w:tc>
        <w:tc>
          <w:tcPr/>
          <w:p>
            <w:pPr>
              <w:pStyle w:val="Compact"/>
            </w:pPr>
            <w:r>
              <w:t xml:space="preserve">Disclosed vulnerabilities</w:t>
            </w:r>
            <w:r>
              <w:t xml:space="preserve"> </w:t>
            </w:r>
            <w:r>
              <w:rPr>
                <w:b/>
                <w:bCs/>
              </w:rPr>
              <w:t xml:space="preserve">shall</w:t>
            </w:r>
            <w:r>
              <w:t xml:space="preserve"> </w:t>
            </w:r>
            <w:r>
              <w:t xml:space="preserve">be triaged and assigned a CVSS v3.1 score; Critical (CVSS ≥9.0) findings</w:t>
            </w:r>
            <w:r>
              <w:t xml:space="preserve"> </w:t>
            </w:r>
            <w:r>
              <w:rPr>
                <w:b/>
                <w:bCs/>
              </w:rPr>
              <w:t xml:space="preserve">shall</w:t>
            </w:r>
            <w:r>
              <w:t xml:space="preserve"> </w:t>
            </w:r>
            <w:r>
              <w:t xml:space="preserve">be remediated within 24 hours of confirmation; High (7.0–8.9) within 7 days; Medium (4.0–6.9) within 30 days.</w:t>
            </w:r>
          </w:p>
        </w:tc>
        <w:tc>
          <w:tcPr/>
          <w:p>
            <w:pPr>
              <w:pStyle w:val="Compact"/>
            </w:pPr>
            <w:r>
              <w:t xml:space="preserve">Must</w:t>
            </w:r>
          </w:p>
        </w:tc>
        <w:tc>
          <w:tcPr/>
          <w:p>
            <w:pPr>
              <w:pStyle w:val="Compact"/>
            </w:pPr>
            <w:r>
              <w:t xml:space="preserve">Tracked in the security backlog; SLA reported to the Security Lead monthly.</w:t>
            </w:r>
          </w:p>
        </w:tc>
      </w:tr>
      <w:tr>
        <w:tc>
          <w:tcPr/>
          <w:p>
            <w:pPr>
              <w:pStyle w:val="Compact"/>
            </w:pPr>
            <w:r>
              <w:t xml:space="preserve">SR-VULN-030</w:t>
            </w:r>
          </w:p>
        </w:tc>
        <w:tc>
          <w:tcPr/>
          <w:p>
            <w:pPr>
              <w:pStyle w:val="Compact"/>
            </w:pPr>
            <w:r>
              <w:t xml:space="preserve">An OWASP ZAP automated baseline scan</w:t>
            </w:r>
            <w:r>
              <w:t xml:space="preserve"> </w:t>
            </w:r>
            <w:r>
              <w:rPr>
                <w:b/>
                <w:bCs/>
              </w:rPr>
              <w:t xml:space="preserve">shall</w:t>
            </w:r>
            <w:r>
              <w:t xml:space="preserve"> </w:t>
            </w:r>
            <w:r>
              <w:t xml:space="preserve">run against the staging environment on every production-candidate build; scan results</w:t>
            </w:r>
            <w:r>
              <w:t xml:space="preserve"> </w:t>
            </w:r>
            <w:r>
              <w:rPr>
                <w:b/>
                <w:bCs/>
              </w:rPr>
              <w:t xml:space="preserve">shall</w:t>
            </w:r>
            <w:r>
              <w:t xml:space="preserve"> </w:t>
            </w:r>
            <w:r>
              <w:t xml:space="preserve">be published in the CI artefact store and reviewed by the Security Lead before promotion to production.</w:t>
            </w:r>
          </w:p>
        </w:tc>
        <w:tc>
          <w:tcPr/>
          <w:p>
            <w:pPr>
              <w:pStyle w:val="Compact"/>
            </w:pPr>
            <w:r>
              <w:t xml:space="preserve">Must</w:t>
            </w:r>
          </w:p>
        </w:tc>
        <w:tc>
          <w:tcPr/>
          <w:p>
            <w:pPr>
              <w:pStyle w:val="Compact"/>
            </w:pPr>
            <w:r>
              <w:t xml:space="preserve">Blocking gate for OWASP high-severity findings.</w:t>
            </w:r>
          </w:p>
        </w:tc>
      </w:tr>
      <w:tr>
        <w:tc>
          <w:tcPr/>
          <w:p>
            <w:pPr>
              <w:pStyle w:val="Compact"/>
            </w:pPr>
            <w:r>
              <w:t xml:space="preserve">SR-VULN-040</w:t>
            </w:r>
          </w:p>
        </w:tc>
        <w:tc>
          <w:tcPr/>
          <w:p>
            <w:pPr>
              <w:pStyle w:val="Compact"/>
            </w:pPr>
            <w:r>
              <w:t xml:space="preserve">The RoboCode Simulation Engine (RSE) WASM sandbox (avr8js, ESP32 core)</w:t>
            </w:r>
            <w:r>
              <w:t xml:space="preserve"> </w:t>
            </w:r>
            <w:r>
              <w:rPr>
                <w:b/>
                <w:bCs/>
              </w:rPr>
              <w:t xml:space="preserve">shall</w:t>
            </w:r>
            <w:r>
              <w:t xml:space="preserve"> </w:t>
            </w:r>
            <w:r>
              <w:t xml:space="preserve">be specifically included in the annual penetration test scope; escape-from-sandbox scenarios</w:t>
            </w:r>
            <w:r>
              <w:t xml:space="preserve"> </w:t>
            </w:r>
            <w:r>
              <w:rPr>
                <w:b/>
                <w:bCs/>
              </w:rPr>
              <w:t xml:space="preserve">shall</w:t>
            </w:r>
            <w:r>
              <w:t xml:space="preserve"> </w:t>
            </w:r>
            <w:r>
              <w:t xml:space="preserve">be included as test cases.</w:t>
            </w:r>
          </w:p>
        </w:tc>
        <w:tc>
          <w:tcPr/>
          <w:p>
            <w:pPr>
              <w:pStyle w:val="Compact"/>
            </w:pPr>
            <w:r>
              <w:t xml:space="preserve">Must</w:t>
            </w:r>
          </w:p>
        </w:tc>
        <w:tc>
          <w:tcPr/>
          <w:p>
            <w:pPr>
              <w:pStyle w:val="Compact"/>
            </w:pPr>
            <w:r>
              <w:t xml:space="preserve">Relevant to the elevated risk of student-authored code.</w:t>
            </w:r>
          </w:p>
        </w:tc>
      </w:tr>
      <w:tr>
        <w:tc>
          <w:tcPr/>
          <w:p>
            <w:pPr>
              <w:pStyle w:val="Compact"/>
            </w:pPr>
            <w:r>
              <w:t xml:space="preserve">SR-VULN-050</w:t>
            </w:r>
          </w:p>
        </w:tc>
        <w:tc>
          <w:tcPr/>
          <w:p>
            <w:pPr>
              <w:pStyle w:val="Compact"/>
            </w:pPr>
            <w:r>
              <w:t xml:space="preserve">Network-level vulnerability scans (Nessus or equivalent)</w:t>
            </w:r>
            <w:r>
              <w:t xml:space="preserve"> </w:t>
            </w:r>
            <w:r>
              <w:rPr>
                <w:b/>
                <w:bCs/>
              </w:rPr>
              <w:t xml:space="preserve">shall</w:t>
            </w:r>
            <w:r>
              <w:t xml:space="preserve"> </w:t>
            </w:r>
            <w:r>
              <w:t xml:space="preserve">be executed against the production infrastructure at least quarterly; identified open ports or services beyond those specified in the Infrastructure, Deployment and DevOps section</w:t>
            </w:r>
            <w:r>
              <w:t xml:space="preserve"> </w:t>
            </w:r>
            <w:r>
              <w:rPr>
                <w:b/>
                <w:bCs/>
              </w:rPr>
              <w:t xml:space="preserve">shall</w:t>
            </w:r>
            <w:r>
              <w:t xml:space="preserve"> </w:t>
            </w:r>
            <w:r>
              <w:t xml:space="preserve">be treated as P2 incidents.</w:t>
            </w:r>
          </w:p>
        </w:tc>
        <w:tc>
          <w:tcPr/>
          <w:p>
            <w:pPr>
              <w:pStyle w:val="Compact"/>
            </w:pPr>
            <w:r>
              <w:t xml:space="preserve">Should</w:t>
            </w:r>
          </w:p>
        </w:tc>
        <w:tc>
          <w:tcPr/>
          <w:p>
            <w:pPr>
              <w:pStyle w:val="Compact"/>
            </w:pPr>
            <w:r>
              <w:t xml:space="preserve">Coordinated with cloud provider maintenance windows.</w:t>
            </w:r>
          </w:p>
        </w:tc>
      </w:tr>
    </w:tbl>
    <w:p>
      <w:r>
        <w:pict>
          <v:rect style="width:0;height:1.5pt" o:hralign="center" o:hrstd="t" o:hr="t"/>
        </w:pict>
      </w:r>
    </w:p>
    <w:bookmarkEnd w:id="585"/>
    <w:bookmarkStart w:id="586" w:name="Xd6b0f5f2793029711b1d2a2be85f8423386715d"/>
    <w:p>
      <w:pPr>
        <w:pStyle w:val="Heading2"/>
      </w:pPr>
      <w:r>
        <w:rPr>
          <w:rStyle w:val="SectionNumber"/>
        </w:rPr>
        <w:t xml:space="preserve">18.12</w:t>
      </w:r>
      <w:r>
        <w:tab/>
      </w:r>
      <w:r>
        <w:t xml:space="preserve">Content Security Policy and Browser Security Headers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SR-HDR-010</w:t>
            </w:r>
          </w:p>
        </w:tc>
        <w:tc>
          <w:tcPr/>
          <w:p>
            <w:pPr>
              <w:pStyle w:val="Compact"/>
            </w:pPr>
            <w:r>
              <w:t xml:space="preserve">The platform</w:t>
            </w:r>
            <w:r>
              <w:t xml:space="preserve"> </w:t>
            </w:r>
            <w:r>
              <w:rPr>
                <w:b/>
                <w:bCs/>
              </w:rPr>
              <w:t xml:space="preserve">shall</w:t>
            </w:r>
            <w:r>
              <w:t xml:space="preserve"> </w:t>
            </w:r>
            <w:r>
              <w:t xml:space="preserve">serve a strict</w:t>
            </w:r>
            <w:r>
              <w:t xml:space="preserve"> </w:t>
            </w:r>
            <w:r>
              <w:rPr>
                <w:rStyle w:val="VerbatimChar"/>
              </w:rPr>
              <w:t xml:space="preserve">Content-Security-Policy</w:t>
            </w:r>
            <w:r>
              <w:t xml:space="preserve"> </w:t>
            </w:r>
            <w:r>
              <w:t xml:space="preserve">header on all pages; the policy</w:t>
            </w:r>
            <w:r>
              <w:t xml:space="preserve"> </w:t>
            </w:r>
            <w:r>
              <w:rPr>
                <w:b/>
                <w:bCs/>
              </w:rPr>
              <w:t xml:space="preserve">shall</w:t>
            </w:r>
            <w:r>
              <w:t xml:space="preserve"> </w:t>
            </w:r>
            <w:r>
              <w:t xml:space="preserve">disallow inline scripts except where a nonce is used;</w:t>
            </w:r>
            <w:r>
              <w:t xml:space="preserve"> </w:t>
            </w:r>
            <w:r>
              <w:rPr>
                <w:rStyle w:val="VerbatimChar"/>
              </w:rPr>
              <w:t xml:space="preserve">unsafe-eval</w:t>
            </w:r>
            <w:r>
              <w:t xml:space="preserve"> </w:t>
            </w:r>
            <w:r>
              <w:rPr>
                <w:b/>
                <w:bCs/>
              </w:rPr>
              <w:t xml:space="preserve">shall</w:t>
            </w:r>
            <w:r>
              <w:t xml:space="preserve"> </w:t>
            </w:r>
            <w:r>
              <w:t xml:space="preserve">be disallowed on all pages except the RoboCode Studio editor tab, where it</w:t>
            </w:r>
            <w:r>
              <w:t xml:space="preserve"> </w:t>
            </w:r>
            <w:r>
              <w:rPr>
                <w:b/>
                <w:bCs/>
              </w:rPr>
              <w:t xml:space="preserve">shall</w:t>
            </w:r>
            <w:r>
              <w:t xml:space="preserve"> </w:t>
            </w:r>
            <w:r>
              <w:t xml:space="preserve">be restricted to the Monaco editor</w:t>
            </w:r>
            <w:r>
              <w:t xml:space="preserve"> </w:t>
            </w:r>
            <w:r>
              <w:rPr>
                <w:rStyle w:val="VerbatimChar"/>
              </w:rPr>
              <w:t xml:space="preserve">blob:</w:t>
            </w:r>
            <w:r>
              <w:t xml:space="preserve"> </w:t>
            </w:r>
            <w:r>
              <w:t xml:space="preserve">worker origin only.</w:t>
            </w:r>
          </w:p>
        </w:tc>
        <w:tc>
          <w:tcPr/>
          <w:p>
            <w:pPr>
              <w:pStyle w:val="Compact"/>
            </w:pPr>
            <w:r>
              <w:t xml:space="preserve">Must</w:t>
            </w:r>
          </w:p>
        </w:tc>
        <w:tc>
          <w:tcPr/>
          <w:p>
            <w:pPr>
              <w:pStyle w:val="Compact"/>
            </w:pPr>
            <w:r>
              <w:t xml:space="preserve">CSP header validated by automated security scanner in CI.</w:t>
            </w:r>
          </w:p>
        </w:tc>
      </w:tr>
      <w:tr>
        <w:tc>
          <w:tcPr/>
          <w:p>
            <w:pPr>
              <w:pStyle w:val="Compact"/>
            </w:pPr>
            <w:r>
              <w:t xml:space="preserve">SR-HDR-020</w:t>
            </w:r>
          </w:p>
        </w:tc>
        <w:tc>
          <w:tcPr/>
          <w:p>
            <w:pPr>
              <w:pStyle w:val="Compact"/>
            </w:pPr>
            <w:r>
              <w:t xml:space="preserve">The following headers</w:t>
            </w:r>
            <w:r>
              <w:t xml:space="preserve"> </w:t>
            </w:r>
            <w:r>
              <w:rPr>
                <w:b/>
                <w:bCs/>
              </w:rPr>
              <w:t xml:space="preserve">shall</w:t>
            </w:r>
            <w:r>
              <w:t xml:space="preserve"> </w:t>
            </w:r>
            <w:r>
              <w:t xml:space="preserve">be applied to all responses:</w:t>
            </w:r>
            <w:r>
              <w:t xml:space="preserve"> </w:t>
            </w:r>
            <w:r>
              <w:rPr>
                <w:rStyle w:val="VerbatimChar"/>
              </w:rPr>
              <w:t xml:space="preserve">X-Content-Type-Options: nosniff</w:t>
            </w:r>
            <w:r>
              <w:t xml:space="preserve">;</w:t>
            </w:r>
            <w:r>
              <w:t xml:space="preserve"> </w:t>
            </w:r>
            <w:r>
              <w:rPr>
                <w:rStyle w:val="VerbatimChar"/>
              </w:rPr>
              <w:t xml:space="preserve">X-Frame-Options: SAMEORIGIN</w:t>
            </w:r>
            <w:r>
              <w:t xml:space="preserve"> </w:t>
            </w:r>
            <w:r>
              <w:t xml:space="preserve">(or</w:t>
            </w:r>
            <w:r>
              <w:t xml:space="preserve"> </w:t>
            </w:r>
            <w:r>
              <w:rPr>
                <w:rStyle w:val="VerbatimChar"/>
              </w:rPr>
              <w:t xml:space="preserve">Content-Security-Policy: frame-ancestors 'self'</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disabling camera, microphone, geolocation, and payment.</w:t>
            </w:r>
          </w:p>
        </w:tc>
        <w:tc>
          <w:tcPr/>
          <w:p>
            <w:pPr>
              <w:pStyle w:val="Compact"/>
            </w:pPr>
            <w:r>
              <w:t xml:space="preserve">Must</w:t>
            </w:r>
          </w:p>
        </w:tc>
        <w:tc>
          <w:tcPr/>
          <w:p>
            <w:pPr>
              <w:pStyle w:val="Compact"/>
            </w:pPr>
            <w:r>
              <w:t xml:space="preserve">Verified by headers scan in CI (e.g.,</w:t>
            </w:r>
            <w:r>
              <w:t xml:space="preserve"> </w:t>
            </w:r>
            <w:r>
              <w:rPr>
                <w:rStyle w:val="VerbatimChar"/>
              </w:rPr>
              <w:t xml:space="preserve">securityheaders.com</w:t>
            </w:r>
            <w:r>
              <w:t xml:space="preserve"> </w:t>
            </w:r>
            <w:r>
              <w:t xml:space="preserve">API).</w:t>
            </w:r>
          </w:p>
        </w:tc>
      </w:tr>
      <w:tr>
        <w:tc>
          <w:tcPr/>
          <w:p>
            <w:pPr>
              <w:pStyle w:val="Compact"/>
            </w:pPr>
            <w:r>
              <w:t xml:space="preserve">SR-HDR-030</w:t>
            </w:r>
          </w:p>
        </w:tc>
        <w:tc>
          <w:tcPr/>
          <w:p>
            <w:pPr>
              <w:pStyle w:val="Compact"/>
            </w:pPr>
            <w:r>
              <w:t xml:space="preserve">Subresource Integrity (SRI) attributes</w:t>
            </w:r>
            <w:r>
              <w:t xml:space="preserve"> </w:t>
            </w:r>
            <w:r>
              <w:rPr>
                <w:b/>
                <w:bCs/>
              </w:rPr>
              <w:t xml:space="preserve">shall</w:t>
            </w:r>
            <w:r>
              <w:t xml:space="preserve"> </w:t>
            </w:r>
            <w:r>
              <w:t xml:space="preserve">be applied to all third-party scripts and stylesheets loaded from a CDN; first-party assets served from the same origin are exempt.</w:t>
            </w:r>
          </w:p>
        </w:tc>
        <w:tc>
          <w:tcPr/>
          <w:p>
            <w:pPr>
              <w:pStyle w:val="Compact"/>
            </w:pPr>
            <w:r>
              <w:t xml:space="preserve">Should</w:t>
            </w:r>
          </w:p>
        </w:tc>
        <w:tc>
          <w:tcPr/>
          <w:p>
            <w:pPr>
              <w:pStyle w:val="Compact"/>
            </w:pPr>
            <w:r>
              <w:t xml:space="preserve">Calculated and injected at build time by Next.js.</w:t>
            </w:r>
          </w:p>
        </w:tc>
      </w:tr>
    </w:tbl>
    <w:p>
      <w:r>
        <w:pict>
          <v:rect style="width:0;height:1.5pt" o:hralign="center" o:hrstd="t" o:hr="t"/>
        </w:pict>
      </w:r>
    </w:p>
    <w:bookmarkEnd w:id="586"/>
    <w:bookmarkStart w:id="587" w:name="Xce37d89f7c51edab9578d76c0f22c86fa9db77c"/>
    <w:p>
      <w:pPr>
        <w:pStyle w:val="Heading2"/>
      </w:pPr>
      <w:r>
        <w:rPr>
          <w:rStyle w:val="SectionNumber"/>
        </w:rPr>
        <w:t xml:space="preserve">18.13</w:t>
      </w:r>
      <w:r>
        <w:tab/>
      </w:r>
      <w:r>
        <w:t xml:space="preserve">Summary of Security Requirement IDs Used in This Section</w:t>
      </w:r>
    </w:p>
    <w:p>
      <w:pPr>
        <w:pStyle w:val="FirstParagraph"/>
      </w:pPr>
      <w:r>
        <w:t xml:space="preserve">The table below lists all requirement IDs introduced in this section for traceability (cross-reference to Requirements Traceability and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 Range</w:t>
            </w:r>
          </w:p>
        </w:tc>
        <w:tc>
          <w:tcPr/>
          <w:p>
            <w:pPr>
              <w:pStyle w:val="Compact"/>
            </w:pPr>
            <w:r>
              <w:t xml:space="preserve">Area</w:t>
            </w:r>
          </w:p>
        </w:tc>
      </w:tr>
      <w:tr>
        <w:tc>
          <w:tcPr/>
          <w:p>
            <w:pPr>
              <w:pStyle w:val="Compact"/>
            </w:pPr>
            <w:r>
              <w:t xml:space="preserve">SR-001 – SR-010</w:t>
            </w:r>
          </w:p>
        </w:tc>
        <w:tc>
          <w:tcPr/>
          <w:p>
            <w:pPr>
              <w:pStyle w:val="Compact"/>
            </w:pPr>
            <w:r>
              <w:t xml:space="preserve">Security objectives</w:t>
            </w:r>
          </w:p>
        </w:tc>
      </w:tr>
      <w:tr>
        <w:tc>
          <w:tcPr/>
          <w:p>
            <w:pPr>
              <w:pStyle w:val="Compact"/>
            </w:pPr>
            <w:r>
              <w:t xml:space="preserve">SR-AUTH-010 – SR-AUTH-018</w:t>
            </w:r>
          </w:p>
        </w:tc>
        <w:tc>
          <w:tcPr/>
          <w:p>
            <w:pPr>
              <w:pStyle w:val="Compact"/>
            </w:pPr>
            <w:r>
              <w:t xml:space="preserve">Authentication requirements</w:t>
            </w:r>
          </w:p>
        </w:tc>
      </w:tr>
      <w:tr>
        <w:tc>
          <w:tcPr/>
          <w:p>
            <w:pPr>
              <w:pStyle w:val="Compact"/>
            </w:pPr>
            <w:r>
              <w:t xml:space="preserve">SR-RBAC-010 – SR-RBAC-016</w:t>
            </w:r>
          </w:p>
        </w:tc>
        <w:tc>
          <w:tcPr/>
          <w:p>
            <w:pPr>
              <w:pStyle w:val="Compact"/>
            </w:pPr>
            <w:r>
              <w:t xml:space="preserve">Role-based access control</w:t>
            </w:r>
          </w:p>
        </w:tc>
      </w:tr>
      <w:tr>
        <w:tc>
          <w:tcPr/>
          <w:p>
            <w:pPr>
              <w:pStyle w:val="Compact"/>
            </w:pPr>
            <w:r>
              <w:t xml:space="preserve">SR-TEN-010 – SR-TEN-015</w:t>
            </w:r>
          </w:p>
        </w:tc>
        <w:tc>
          <w:tcPr/>
          <w:p>
            <w:pPr>
              <w:pStyle w:val="Compact"/>
            </w:pPr>
            <w:r>
              <w:t xml:space="preserve">Tenant-isolation security</w:t>
            </w:r>
          </w:p>
        </w:tc>
      </w:tr>
      <w:tr>
        <w:tc>
          <w:tcPr/>
          <w:p>
            <w:pPr>
              <w:pStyle w:val="Compact"/>
            </w:pPr>
            <w:r>
              <w:t xml:space="preserve">SR-ENC-010 – SR-ENC-023</w:t>
            </w:r>
          </w:p>
        </w:tc>
        <w:tc>
          <w:tcPr/>
          <w:p>
            <w:pPr>
              <w:pStyle w:val="Compact"/>
            </w:pPr>
            <w:r>
              <w:t xml:space="preserve">Encryption in transit and at rest</w:t>
            </w:r>
          </w:p>
        </w:tc>
      </w:tr>
      <w:tr>
        <w:tc>
          <w:tcPr/>
          <w:p>
            <w:pPr>
              <w:pStyle w:val="Compact"/>
            </w:pPr>
            <w:r>
              <w:t xml:space="preserve">SR-PRIV-010 – SR-PRIV-015</w:t>
            </w:r>
          </w:p>
        </w:tc>
        <w:tc>
          <w:tcPr/>
          <w:p>
            <w:pPr>
              <w:pStyle w:val="Compact"/>
            </w:pPr>
            <w:r>
              <w:t xml:space="preserve">PII and data minimisation</w:t>
            </w:r>
          </w:p>
        </w:tc>
      </w:tr>
      <w:tr>
        <w:tc>
          <w:tcPr/>
          <w:p>
            <w:pPr>
              <w:pStyle w:val="Compact"/>
            </w:pPr>
            <w:r>
              <w:t xml:space="preserve">SR-SAFE-010 – SR-SAFE-025</w:t>
            </w:r>
          </w:p>
        </w:tc>
        <w:tc>
          <w:tcPr/>
          <w:p>
            <w:pPr>
              <w:pStyle w:val="Compact"/>
            </w:pPr>
            <w:r>
              <w:t xml:space="preserve">Child safety and safeguarding</w:t>
            </w:r>
          </w:p>
        </w:tc>
      </w:tr>
      <w:tr>
        <w:tc>
          <w:tcPr/>
          <w:p>
            <w:pPr>
              <w:pStyle w:val="Compact"/>
            </w:pPr>
            <w:r>
              <w:t xml:space="preserve">SR-AADC-010 – SR-AADC-014</w:t>
            </w:r>
          </w:p>
        </w:tc>
        <w:tc>
          <w:tcPr/>
          <w:p>
            <w:pPr>
              <w:pStyle w:val="Compact"/>
            </w:pPr>
            <w:r>
              <w:t xml:space="preserve">Age-appropriate design code alignment</w:t>
            </w:r>
          </w:p>
        </w:tc>
      </w:tr>
      <w:tr>
        <w:tc>
          <w:tcPr/>
          <w:p>
            <w:pPr>
              <w:pStyle w:val="Compact"/>
            </w:pPr>
            <w:r>
              <w:t xml:space="preserve">SR-COMP-030 – SR-COMP-034</w:t>
            </w:r>
          </w:p>
        </w:tc>
        <w:tc>
          <w:tcPr/>
          <w:p>
            <w:pPr>
              <w:pStyle w:val="Compact"/>
            </w:pPr>
            <w:r>
              <w:t xml:space="preserve">Regulatory compliance</w:t>
            </w:r>
          </w:p>
        </w:tc>
      </w:tr>
      <w:tr>
        <w:tc>
          <w:tcPr/>
          <w:p>
            <w:pPr>
              <w:pStyle w:val="Compact"/>
            </w:pPr>
            <w:r>
              <w:t xml:space="preserve">SR-SDLC-010 – SR-SDLC-070</w:t>
            </w:r>
          </w:p>
        </w:tc>
        <w:tc>
          <w:tcPr/>
          <w:p>
            <w:pPr>
              <w:pStyle w:val="Compact"/>
            </w:pPr>
            <w:r>
              <w:t xml:space="preserve">Secure SDLC and supply-chain security</w:t>
            </w:r>
          </w:p>
        </w:tc>
      </w:tr>
      <w:tr>
        <w:tc>
          <w:tcPr/>
          <w:p>
            <w:pPr>
              <w:pStyle w:val="Compact"/>
            </w:pPr>
            <w:r>
              <w:t xml:space="preserve">SR-LOG-010 – SR-LOG-050</w:t>
            </w:r>
          </w:p>
        </w:tc>
        <w:tc>
          <w:tcPr/>
          <w:p>
            <w:pPr>
              <w:pStyle w:val="Compact"/>
            </w:pPr>
            <w:r>
              <w:t xml:space="preserve">Audit logging</w:t>
            </w:r>
          </w:p>
        </w:tc>
      </w:tr>
      <w:tr>
        <w:tc>
          <w:tcPr/>
          <w:p>
            <w:pPr>
              <w:pStyle w:val="Compact"/>
            </w:pPr>
            <w:r>
              <w:t xml:space="preserve">SR-IR-010 – SR-IR-050</w:t>
            </w:r>
          </w:p>
        </w:tc>
        <w:tc>
          <w:tcPr/>
          <w:p>
            <w:pPr>
              <w:pStyle w:val="Compact"/>
            </w:pPr>
            <w:r>
              <w:t xml:space="preserve">Incident response</w:t>
            </w:r>
          </w:p>
        </w:tc>
      </w:tr>
      <w:tr>
        <w:tc>
          <w:tcPr/>
          <w:p>
            <w:pPr>
              <w:pStyle w:val="Compact"/>
            </w:pPr>
            <w:r>
              <w:t xml:space="preserve">SR-VULN-010 – SR-VULN-050</w:t>
            </w:r>
          </w:p>
        </w:tc>
        <w:tc>
          <w:tcPr/>
          <w:p>
            <w:pPr>
              <w:pStyle w:val="Compact"/>
            </w:pPr>
            <w:r>
              <w:t xml:space="preserve">Vulnerability management and pen testing</w:t>
            </w:r>
          </w:p>
        </w:tc>
      </w:tr>
      <w:tr>
        <w:tc>
          <w:tcPr/>
          <w:p>
            <w:pPr>
              <w:pStyle w:val="Compact"/>
            </w:pPr>
            <w:r>
              <w:t xml:space="preserve">SR-HDR-010 – SR-HDR-030</w:t>
            </w:r>
          </w:p>
        </w:tc>
        <w:tc>
          <w:tcPr/>
          <w:p>
            <w:pPr>
              <w:pStyle w:val="Compact"/>
            </w:pPr>
            <w:r>
              <w:t xml:space="preserve">Browser security headers and CSP</w:t>
            </w:r>
          </w:p>
        </w:tc>
      </w:tr>
    </w:tbl>
    <w:bookmarkEnd w:id="587"/>
    <w:bookmarkEnd w:id="588"/>
    <w:bookmarkStart w:id="620" w:name="infrastructure-deployment-and-devops"/>
    <w:p>
      <w:pPr>
        <w:pStyle w:val="Heading1"/>
      </w:pPr>
      <w:r>
        <w:rPr>
          <w:rStyle w:val="SectionNumber"/>
        </w:rPr>
        <w:t xml:space="preserve">19</w:t>
      </w:r>
      <w:r>
        <w:tab/>
      </w:r>
      <w:r>
        <w:t xml:space="preserve">Infrastructure, Deployment and DevOps</w:t>
      </w:r>
    </w:p>
    <w:bookmarkStart w:id="589" w:name="overview-15"/>
    <w:p>
      <w:pPr>
        <w:pStyle w:val="Heading2"/>
      </w:pPr>
      <w:r>
        <w:rPr>
          <w:rStyle w:val="SectionNumber"/>
        </w:rPr>
        <w:t xml:space="preserve">19.1</w:t>
      </w:r>
      <w:r>
        <w:tab/>
      </w:r>
      <w:r>
        <w:t xml:space="preserve">Overview</w:t>
      </w:r>
    </w:p>
    <w:p>
      <w:pPr>
        <w:pStyle w:val="FirstParagraph"/>
      </w:pPr>
      <w:r>
        <w:t xml:space="preserve">This section specifies the infrastructure, deployment topology, and engineering operations</w:t>
      </w:r>
      <w:r>
        <w:t xml:space="preserve"> </w:t>
      </w:r>
      <w:r>
        <w:t xml:space="preserve">requirements for RoboCode.Africa. It defines how the platform is provisioned, delivered,</w:t>
      </w:r>
      <w:r>
        <w:t xml:space="preserve"> </w:t>
      </w:r>
      <w:r>
        <w:t xml:space="preserve">scaled, secured at the infrastructure layer, and kept available for students and teachers</w:t>
      </w:r>
      <w:r>
        <w:t xml:space="preserve"> </w:t>
      </w:r>
      <w:r>
        <w:t xml:space="preserve">across Africa. Coverage includes cloud region strategy, containerisation, Kubernetes</w:t>
      </w:r>
      <w:r>
        <w:t xml:space="preserve"> </w:t>
      </w:r>
      <w:r>
        <w:t xml:space="preserve">orchestration, environment management, CI/CD pipelines, infrastructure-as-code, release</w:t>
      </w:r>
      <w:r>
        <w:t xml:space="preserve"> </w:t>
      </w:r>
      <w:r>
        <w:t xml:space="preserve">strategies, configuration and secrets management, autoscaling, database high availability,</w:t>
      </w:r>
      <w:r>
        <w:t xml:space="preserve"> </w:t>
      </w:r>
      <w:r>
        <w:t xml:space="preserve">disaster recovery, CDN strategy, asset delivery, and automated per-tenant custom-domain</w:t>
      </w:r>
      <w:r>
        <w:t xml:space="preserve"> </w:t>
      </w:r>
      <w:r>
        <w:t xml:space="preserve">TLS onboarding.</w:t>
      </w:r>
    </w:p>
    <w:p>
      <w:pPr>
        <w:pStyle w:val="BodyText"/>
      </w:pPr>
      <w:r>
        <w:t xml:space="preserve">All requirement identifiers in this section use the prefix</w:t>
      </w:r>
      <w:r>
        <w:t xml:space="preserve"> </w:t>
      </w:r>
      <w:r>
        <w:rPr>
          <w:b/>
          <w:bCs/>
        </w:rPr>
        <w:t xml:space="preserve">NFR-INF</w:t>
      </w:r>
      <w:r>
        <w:t xml:space="preserve"> </w:t>
      </w:r>
      <w:r>
        <w:t xml:space="preserve">(non-functional</w:t>
      </w:r>
      <w:r>
        <w:t xml:space="preserve"> </w:t>
      </w:r>
      <w:r>
        <w:t xml:space="preserve">infrastructure requirements). Operational-admin capabilities specified here (custom-domain</w:t>
      </w:r>
      <w:r>
        <w:t xml:space="preserve"> </w:t>
      </w:r>
      <w:r>
        <w:t xml:space="preserve">TLS onboarding) use the reserved sub-range</w:t>
      </w:r>
      <w:r>
        <w:t xml:space="preserve"> </w:t>
      </w:r>
      <w:r>
        <w:rPr>
          <w:b/>
          <w:bCs/>
        </w:rPr>
        <w:t xml:space="preserve">FR-ADM-300 through FR-ADM-399</w:t>
      </w:r>
      <w:r>
        <w:t xml:space="preserve">, which is</w:t>
      </w:r>
      <w:r>
        <w:t xml:space="preserve"> </w:t>
      </w:r>
      <w:r>
        <w:t xml:space="preserve">disjoint from the School/Platform analytics range (FR-ADM-001 through FR-ADM-114) defined in</w:t>
      </w:r>
      <w:r>
        <w:t xml:space="preserve"> </w:t>
      </w:r>
      <w:r>
        <w:rPr>
          <w:i/>
          <w:iCs/>
        </w:rPr>
        <w:t xml:space="preserve">Functional Requirements: Administration, Analytics and Reporting</w:t>
      </w:r>
      <w:r>
        <w:t xml:space="preserve">. Security cross-references</w:t>
      </w:r>
      <w:r>
        <w:t xml:space="preserve"> </w:t>
      </w:r>
      <w:r>
        <w:t xml:space="preserve">use the</w:t>
      </w:r>
      <w:r>
        <w:t xml:space="preserve"> </w:t>
      </w:r>
      <w:r>
        <w:rPr>
          <w:b/>
          <w:bCs/>
        </w:rPr>
        <w:t xml:space="preserve">SR</w:t>
      </w:r>
      <w:r>
        <w:t xml:space="preserve"> </w:t>
      </w:r>
      <w:r>
        <w:t xml:space="preserve">prefix. MoSCoW priority notation is used throughout. References to other parts</w:t>
      </w:r>
      <w:r>
        <w:t xml:space="preserve"> </w:t>
      </w:r>
      <w:r>
        <w:t xml:space="preserve">of the System Specification Document are by section title and requirement ID.</w:t>
      </w:r>
    </w:p>
    <w:p>
      <w:r>
        <w:pict>
          <v:rect style="width:0;height:1.5pt" o:hralign="center" o:hrstd="t" o:hr="t"/>
        </w:pict>
      </w:r>
    </w:p>
    <w:bookmarkEnd w:id="589"/>
    <w:bookmarkStart w:id="593" w:name="cloud-architecture-and-region-strategy"/>
    <w:p>
      <w:pPr>
        <w:pStyle w:val="Heading2"/>
      </w:pPr>
      <w:r>
        <w:rPr>
          <w:rStyle w:val="SectionNumber"/>
        </w:rPr>
        <w:t xml:space="preserve">19.2</w:t>
      </w:r>
      <w:r>
        <w:tab/>
      </w:r>
      <w:r>
        <w:t xml:space="preserve">Cloud Architecture and Region Strategy</w:t>
      </w:r>
    </w:p>
    <w:bookmarkStart w:id="590" w:name="design-principles"/>
    <w:p>
      <w:pPr>
        <w:pStyle w:val="Heading3"/>
      </w:pPr>
      <w:r>
        <w:rPr>
          <w:rStyle w:val="SectionNumber"/>
        </w:rPr>
        <w:t xml:space="preserve">19.2.1</w:t>
      </w:r>
      <w:r>
        <w:tab/>
      </w:r>
      <w:r>
        <w:t xml:space="preserve">Design Principles</w:t>
      </w:r>
    </w:p>
    <w:p>
      <w:pPr>
        <w:pStyle w:val="FirstParagraph"/>
      </w:pPr>
      <w:r>
        <w:t xml:space="preserve">RoboCode.Africa serves learners across sub-Saharan Africa as its primary market. Latency</w:t>
      </w:r>
      <w:r>
        <w:t xml:space="preserve"> </w:t>
      </w:r>
      <w:r>
        <w:t xml:space="preserve">and connectivity quality vary significantly by country and device. The cloud architecture</w:t>
      </w:r>
      <w:r>
        <w:t xml:space="preserve"> </w:t>
      </w:r>
      <w:r>
        <w:t xml:space="preserve">is therefore shaped by four non-negotiable constraints:</w:t>
      </w:r>
    </w:p>
    <w:p>
      <w:pPr>
        <w:pStyle w:val="Compact"/>
        <w:numPr>
          <w:ilvl w:val="0"/>
          <w:numId w:val="1038"/>
        </w:numPr>
      </w:pPr>
      <w:r>
        <w:t xml:space="preserve">An Africa-region primary cluster (AWS</w:t>
      </w:r>
      <w:r>
        <w:t xml:space="preserve"> </w:t>
      </w:r>
      <w:r>
        <w:rPr>
          <w:rStyle w:val="VerbatimChar"/>
        </w:rPr>
        <w:t xml:space="preserve">af-south-1</w:t>
      </w:r>
      <w:r>
        <w:t xml:space="preserve"> </w:t>
      </w:r>
      <w:r>
        <w:t xml:space="preserve">Cape Town or GCP</w:t>
      </w:r>
      <w:r>
        <w:t xml:space="preserve"> </w:t>
      </w:r>
      <w:r>
        <w:rPr>
          <w:rStyle w:val="VerbatimChar"/>
        </w:rPr>
        <w:t xml:space="preserve">africa-south1</w:t>
      </w:r>
      <w:r>
        <w:t xml:space="preserve">)</w:t>
      </w:r>
      <w:r>
        <w:t xml:space="preserve"> </w:t>
      </w:r>
      <w:r>
        <w:t xml:space="preserve">to bring compute close to the majority user base.</w:t>
      </w:r>
    </w:p>
    <w:p>
      <w:pPr>
        <w:pStyle w:val="Compact"/>
        <w:numPr>
          <w:ilvl w:val="0"/>
          <w:numId w:val="1038"/>
        </w:numPr>
      </w:pPr>
      <w:r>
        <w:t xml:space="preserve">A global CDN and edge network (Cloudflare or Amazon CloudFront) with African Points of</w:t>
      </w:r>
      <w:r>
        <w:t xml:space="preserve"> </w:t>
      </w:r>
      <w:r>
        <w:t xml:space="preserve">Presence (PoPs) to cache and accelerate static assets and API responses.</w:t>
      </w:r>
    </w:p>
    <w:p>
      <w:pPr>
        <w:pStyle w:val="Compact"/>
        <w:numPr>
          <w:ilvl w:val="0"/>
          <w:numId w:val="1038"/>
        </w:numPr>
      </w:pPr>
      <w:r>
        <w:t xml:space="preserve">Progressive loading and offline-first caching in the client to tolerate intermittent</w:t>
      </w:r>
      <w:r>
        <w:t xml:space="preserve"> </w:t>
      </w:r>
      <w:r>
        <w:t xml:space="preserve">connectivity (see Accessibility, Internationalisation and Low-Bandwidth Design section).</w:t>
      </w:r>
    </w:p>
    <w:p>
      <w:pPr>
        <w:pStyle w:val="Compact"/>
        <w:numPr>
          <w:ilvl w:val="0"/>
          <w:numId w:val="1038"/>
        </w:numPr>
      </w:pPr>
      <w:r>
        <w:t xml:space="preserve">A disaster-recovery region in a separate cloud geography (e.g., AWS</w:t>
      </w:r>
      <w:r>
        <w:t xml:space="preserve"> </w:t>
      </w:r>
      <w:r>
        <w:rPr>
          <w:rStyle w:val="VerbatimChar"/>
        </w:rPr>
        <w:t xml:space="preserve">eu-west-1</w:t>
      </w:r>
      <w:r>
        <w:t xml:space="preserve"> </w:t>
      </w:r>
      <w:r>
        <w:t xml:space="preserve">or</w:t>
      </w:r>
      <w:r>
        <w:t xml:space="preserve"> </w:t>
      </w:r>
      <w:r>
        <w:rPr>
          <w:rStyle w:val="VerbatimChar"/>
        </w:rPr>
        <w:t xml:space="preserve">us-east-1</w:t>
      </w:r>
      <w:r>
        <w:t xml:space="preserve">) holding warm-standby services and database replicas.</w:t>
      </w:r>
    </w:p>
    <w:bookmarkEnd w:id="590"/>
    <w:bookmarkStart w:id="591" w:name="region-and-pop-layout"/>
    <w:p>
      <w:pPr>
        <w:pStyle w:val="Heading3"/>
      </w:pPr>
      <w:r>
        <w:rPr>
          <w:rStyle w:val="SectionNumber"/>
        </w:rPr>
        <w:t xml:space="preserve">19.2.2</w:t>
      </w:r>
      <w:r>
        <w:tab/>
      </w:r>
      <w:r>
        <w:t xml:space="preserve">Region and PoP Layout</w:t>
      </w:r>
    </w:p>
    <w:p>
      <w:pPr>
        <w:pStyle w:val="SourceCode"/>
      </w:pPr>
      <w:r>
        <w:rPr>
          <w:rStyle w:val="VerbatimChar"/>
        </w:rPr>
        <w:t xml:space="preserve">CLOUD REGION AND EDGE TOPOLOGY</w:t>
      </w:r>
      <w:r>
        <w:br/>
      </w:r>
      <w:r>
        <w:rPr>
          <w:rStyle w:val="VerbatimChar"/>
        </w:rPr>
        <w:t xml:space="preserve">══════════════════════════════════════════════════════════════════════</w:t>
      </w:r>
      <w:r>
        <w:br/>
      </w:r>
      <w:r>
        <w:br/>
      </w:r>
      <w:r>
        <w:rPr>
          <w:rStyle w:val="VerbatimChar"/>
        </w:rPr>
        <w:t xml:space="preserve">  ┌─────────────────────────────────────────────────────────────────┐</w:t>
      </w:r>
      <w:r>
        <w:br/>
      </w:r>
      <w:r>
        <w:rPr>
          <w:rStyle w:val="VerbatimChar"/>
        </w:rPr>
        <w:t xml:space="preserve">  │                   GLOBAL CDN / EDGE LAYER                       │</w:t>
      </w:r>
      <w:r>
        <w:br/>
      </w:r>
      <w:r>
        <w:rPr>
          <w:rStyle w:val="VerbatimChar"/>
        </w:rPr>
        <w:t xml:space="preserve">  │  Cloudflare / CloudFront                                        │</w:t>
      </w:r>
      <w:r>
        <w:br/>
      </w:r>
      <w:r>
        <w:rPr>
          <w:rStyle w:val="VerbatimChar"/>
        </w:rPr>
        <w:t xml:space="preserve">  │  PoPs: Johannesburg, Nairobi, Lagos, Cairo, London, Frankfurt   │</w:t>
      </w:r>
      <w:r>
        <w:br/>
      </w:r>
      <w:r>
        <w:rPr>
          <w:rStyle w:val="VerbatimChar"/>
        </w:rPr>
        <w:t xml:space="preserve">  │         New York, Singapore                                     │</w:t>
      </w:r>
      <w:r>
        <w:br/>
      </w:r>
      <w:r>
        <w:rPr>
          <w:rStyle w:val="VerbatimChar"/>
        </w:rPr>
        <w:t xml:space="preserve">  │  Caches: static assets, WASM bundles, public API responses,     │</w:t>
      </w:r>
      <w:r>
        <w:br/>
      </w:r>
      <w:r>
        <w:rPr>
          <w:rStyle w:val="VerbatimChar"/>
        </w:rPr>
        <w:t xml:space="preserve">  │           wokwi-elements, 3D model files, tenant branding CSDs  │</w:t>
      </w:r>
      <w:r>
        <w:br/>
      </w:r>
      <w:r>
        <w:rPr>
          <w:rStyle w:val="VerbatimChar"/>
        </w:rPr>
        <w:t xml:space="preserve">  └───────────────────────┬─────────────────────────────────────────┘</w:t>
      </w:r>
      <w:r>
        <w:br/>
      </w:r>
      <w:r>
        <w:rPr>
          <w:rStyle w:val="VerbatimChar"/>
        </w:rPr>
        <w:t xml:space="preserve">                          │ Cache miss → origin</w:t>
      </w:r>
      <w:r>
        <w:br/>
      </w:r>
      <w:r>
        <w:rPr>
          <w:rStyle w:val="VerbatimChar"/>
        </w:rPr>
        <w:t xml:space="preserve">                          ▼</w:t>
      </w:r>
      <w:r>
        <w:br/>
      </w:r>
      <w:r>
        <w:rPr>
          <w:rStyle w:val="VerbatimChar"/>
        </w:rPr>
        <w:t xml:space="preserve">  ┌────────────────────────────────────────────────────────────────────┐</w:t>
      </w:r>
      <w:r>
        <w:br/>
      </w:r>
      <w:r>
        <w:rPr>
          <w:rStyle w:val="VerbatimChar"/>
        </w:rPr>
        <w:t xml:space="preserve">  │           PRIMARY CLUSTER — AWS af-south-1 (Cape Town)            │</w:t>
      </w:r>
      <w:r>
        <w:br/>
      </w:r>
      <w:r>
        <w:rPr>
          <w:rStyle w:val="VerbatimChar"/>
        </w:rPr>
        <w:t xml:space="preserve">  │                                                                    │</w:t>
      </w:r>
      <w:r>
        <w:br/>
      </w:r>
      <w:r>
        <w:rPr>
          <w:rStyle w:val="VerbatimChar"/>
        </w:rPr>
        <w:t xml:space="preserve">  │  ┌─────────────────────────────────────────────────────────────┐  │</w:t>
      </w:r>
      <w:r>
        <w:br/>
      </w:r>
      <w:r>
        <w:rPr>
          <w:rStyle w:val="VerbatimChar"/>
        </w:rPr>
        <w:t xml:space="preserve">  │  │  Kubernetes (EKS / GKE)  — Production Namespace             │  │</w:t>
      </w:r>
      <w:r>
        <w:br/>
      </w:r>
      <w:r>
        <w:rPr>
          <w:rStyle w:val="VerbatimChar"/>
        </w:rPr>
        <w:t xml:space="preserve">  │  │  API Gateway  │  Auth Service  │  Tenant Service            │  │</w:t>
      </w:r>
      <w:r>
        <w:br/>
      </w:r>
      <w:r>
        <w:rPr>
          <w:rStyle w:val="VerbatimChar"/>
        </w:rPr>
        <w:t xml:space="preserve">  │  │  Studio Service  │  LMS Service  │  Gamification Service    │  │</w:t>
      </w:r>
      <w:r>
        <w:br/>
      </w:r>
      <w:r>
        <w:rPr>
          <w:rStyle w:val="VerbatimChar"/>
        </w:rPr>
        <w:t xml:space="preserve">  │  │  Moderation Service  │  Notification Service                │  │</w:t>
      </w:r>
      <w:r>
        <w:br/>
      </w:r>
      <w:r>
        <w:rPr>
          <w:rStyle w:val="VerbatimChar"/>
        </w:rPr>
        <w:t xml:space="preserve">  │  │  Compile Microservice (WASM/AVR toolchain)                  │  │</w:t>
      </w:r>
      <w:r>
        <w:br/>
      </w:r>
      <w:r>
        <w:rPr>
          <w:rStyle w:val="VerbatimChar"/>
        </w:rPr>
        <w:t xml:space="preserve">  │  └─────────────────────────────────────────────────────────────┘  │</w:t>
      </w:r>
      <w:r>
        <w:br/>
      </w:r>
      <w:r>
        <w:rPr>
          <w:rStyle w:val="VerbatimChar"/>
        </w:rPr>
        <w:t xml:space="preserve">  │                                                                    │</w:t>
      </w:r>
      <w:r>
        <w:br/>
      </w:r>
      <w:r>
        <w:rPr>
          <w:rStyle w:val="VerbatimChar"/>
        </w:rPr>
        <w:t xml:space="preserve">  │  PostgreSQL (RDS / CloudSQL) — primary + read replicas            │</w:t>
      </w:r>
      <w:r>
        <w:br/>
      </w:r>
      <w:r>
        <w:rPr>
          <w:rStyle w:val="VerbatimChar"/>
        </w:rPr>
        <w:t xml:space="preserve">  │  Redis (ElastiCache / Memorystore) — cluster mode                 │</w:t>
      </w:r>
      <w:r>
        <w:br/>
      </w:r>
      <w:r>
        <w:rPr>
          <w:rStyle w:val="VerbatimChar"/>
        </w:rPr>
        <w:t xml:space="preserve">  │  S3-compatible object storage (S3 / GCS) — assets, projects       │</w:t>
      </w:r>
      <w:r>
        <w:br/>
      </w:r>
      <w:r>
        <w:rPr>
          <w:rStyle w:val="VerbatimChar"/>
        </w:rPr>
        <w:t xml:space="preserve">  └──────────────────────────────┬─────────────────────────────────────┘</w:t>
      </w:r>
      <w:r>
        <w:br/>
      </w:r>
      <w:r>
        <w:rPr>
          <w:rStyle w:val="VerbatimChar"/>
        </w:rPr>
        <w:t xml:space="preserve">                                 │ Async replication</w:t>
      </w:r>
      <w:r>
        <w:br/>
      </w:r>
      <w:r>
        <w:rPr>
          <w:rStyle w:val="VerbatimChar"/>
        </w:rPr>
        <w:t xml:space="preserve">                                 ▼</w:t>
      </w:r>
      <w:r>
        <w:br/>
      </w:r>
      <w:r>
        <w:rPr>
          <w:rStyle w:val="VerbatimChar"/>
        </w:rPr>
        <w:t xml:space="preserve">  ┌────────────────────────────────────────────────────────────────────┐</w:t>
      </w:r>
      <w:r>
        <w:br/>
      </w:r>
      <w:r>
        <w:rPr>
          <w:rStyle w:val="VerbatimChar"/>
        </w:rPr>
        <w:t xml:space="preserve">  │         DR / WARM-STANDBY CLUSTER — AWS eu-west-1 (Ireland)       │</w:t>
      </w:r>
      <w:r>
        <w:br/>
      </w:r>
      <w:r>
        <w:rPr>
          <w:rStyle w:val="VerbatimChar"/>
        </w:rPr>
        <w:t xml:space="preserve">  │                                                                    │</w:t>
      </w:r>
      <w:r>
        <w:br/>
      </w:r>
      <w:r>
        <w:rPr>
          <w:rStyle w:val="VerbatimChar"/>
        </w:rPr>
        <w:t xml:space="preserve">  │  Kubernetes (EKS) — Staging / DR Namespace                        │</w:t>
      </w:r>
      <w:r>
        <w:br/>
      </w:r>
      <w:r>
        <w:rPr>
          <w:rStyle w:val="VerbatimChar"/>
        </w:rPr>
        <w:t xml:space="preserve">  │  PostgreSQL read replica (promoted on failover)                   │</w:t>
      </w:r>
      <w:r>
        <w:br/>
      </w:r>
      <w:r>
        <w:rPr>
          <w:rStyle w:val="VerbatimChar"/>
        </w:rPr>
        <w:t xml:space="preserve">  │  Redis replica (promoted on failover)                             │</w:t>
      </w:r>
      <w:r>
        <w:br/>
      </w:r>
      <w:r>
        <w:rPr>
          <w:rStyle w:val="VerbatimChar"/>
        </w:rPr>
        <w:t xml:space="preserve">  │  S3 cross-region replication (CRR) destination bucket             │</w:t>
      </w:r>
      <w:r>
        <w:br/>
      </w:r>
      <w:r>
        <w:rPr>
          <w:rStyle w:val="VerbatimChar"/>
        </w:rPr>
        <w:t xml:space="preserve">  └────────────────────────────────────────────────────────────────────┘</w:t>
      </w:r>
      <w:r>
        <w:br/>
      </w:r>
      <w:r>
        <w:br/>
      </w:r>
      <w:r>
        <w:rPr>
          <w:rStyle w:val="VerbatimChar"/>
        </w:rPr>
        <w:t xml:space="preserve">══════════════════════════════════════════════════════════════════════</w:t>
      </w:r>
    </w:p>
    <w:bookmarkEnd w:id="591"/>
    <w:bookmarkStart w:id="592" w:name="region-selection-requirements"/>
    <w:p>
      <w:pPr>
        <w:pStyle w:val="Heading3"/>
      </w:pPr>
      <w:r>
        <w:rPr>
          <w:rStyle w:val="SectionNumber"/>
        </w:rPr>
        <w:t xml:space="preserve">19.2.3</w:t>
      </w:r>
      <w:r>
        <w:tab/>
      </w:r>
      <w:r>
        <w:t xml:space="preserve">Region Selection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NFR-INF-001</w:t>
            </w:r>
          </w:p>
        </w:tc>
        <w:tc>
          <w:tcPr/>
          <w:p>
            <w:pPr>
              <w:pStyle w:val="Compact"/>
            </w:pPr>
            <w:r>
              <w:t xml:space="preserve">The production cluster</w:t>
            </w:r>
            <w:r>
              <w:t xml:space="preserve"> </w:t>
            </w:r>
            <w:r>
              <w:rPr>
                <w:b/>
                <w:bCs/>
              </w:rPr>
              <w:t xml:space="preserve">shall</w:t>
            </w:r>
            <w:r>
              <w:t xml:space="preserve"> </w:t>
            </w:r>
            <w:r>
              <w:t xml:space="preserve">be deployed in an Africa-region cloud zone (AWS</w:t>
            </w:r>
            <w:r>
              <w:t xml:space="preserve"> </w:t>
            </w:r>
            <w:r>
              <w:rPr>
                <w:rStyle w:val="VerbatimChar"/>
              </w:rPr>
              <w:t xml:space="preserve">af-south-1</w:t>
            </w:r>
            <w:r>
              <w:t xml:space="preserve"> </w:t>
            </w:r>
            <w:r>
              <w:t xml:space="preserve">or GCP</w:t>
            </w:r>
            <w:r>
              <w:t xml:space="preserve"> </w:t>
            </w:r>
            <w:r>
              <w:rPr>
                <w:rStyle w:val="VerbatimChar"/>
              </w:rPr>
              <w:t xml:space="preserve">africa-south1</w:t>
            </w:r>
            <w:r>
              <w:t xml:space="preserve">) to achieve sub-100 ms API latency for the majority of South African, East African, and West African users.</w:t>
            </w:r>
          </w:p>
        </w:tc>
        <w:tc>
          <w:tcPr/>
          <w:p>
            <w:pPr>
              <w:pStyle w:val="Compact"/>
            </w:pPr>
            <w:r>
              <w:t xml:space="preserve">Must</w:t>
            </w:r>
          </w:p>
        </w:tc>
        <w:tc>
          <w:tcPr/>
          <w:p>
            <w:pPr>
              <w:pStyle w:val="Compact"/>
            </w:pPr>
            <w:r>
              <w:t xml:space="preserve">Measured via synthetic monitoring from Johannesburg, Nairobi, Lagos.</w:t>
            </w:r>
          </w:p>
        </w:tc>
      </w:tr>
      <w:tr>
        <w:tc>
          <w:tcPr/>
          <w:p>
            <w:pPr>
              <w:pStyle w:val="Compact"/>
            </w:pPr>
            <w:r>
              <w:t xml:space="preserve">NFR-INF-002</w:t>
            </w:r>
          </w:p>
        </w:tc>
        <w:tc>
          <w:tcPr/>
          <w:p>
            <w:pPr>
              <w:pStyle w:val="Compact"/>
            </w:pPr>
            <w:r>
              <w:t xml:space="preserve">The CDN</w:t>
            </w:r>
            <w:r>
              <w:t xml:space="preserve"> </w:t>
            </w:r>
            <w:r>
              <w:rPr>
                <w:b/>
                <w:bCs/>
              </w:rPr>
              <w:t xml:space="preserve">shall</w:t>
            </w:r>
            <w:r>
              <w:t xml:space="preserve"> </w:t>
            </w:r>
            <w:r>
              <w:t xml:space="preserve">include PoPs in at least Johannesburg, Nairobi, and Lagos to serve cached static assets at under 30 ms round-trip for those metropolitan areas.</w:t>
            </w:r>
          </w:p>
        </w:tc>
        <w:tc>
          <w:tcPr/>
          <w:p>
            <w:pPr>
              <w:pStyle w:val="Compact"/>
            </w:pPr>
            <w:r>
              <w:t xml:space="preserve">Must</w:t>
            </w:r>
          </w:p>
        </w:tc>
        <w:tc>
          <w:tcPr/>
          <w:p>
            <w:pPr>
              <w:pStyle w:val="Compact"/>
            </w:pPr>
            <w:r>
              <w:t xml:space="preserve">Verified by p95 latency dashboards in Grafana.</w:t>
            </w:r>
          </w:p>
        </w:tc>
      </w:tr>
      <w:tr>
        <w:tc>
          <w:tcPr/>
          <w:p>
            <w:pPr>
              <w:pStyle w:val="Compact"/>
            </w:pPr>
            <w:r>
              <w:t xml:space="preserve">NFR-INF-003</w:t>
            </w:r>
          </w:p>
        </w:tc>
        <w:tc>
          <w:tcPr/>
          <w:p>
            <w:pPr>
              <w:pStyle w:val="Compact"/>
            </w:pPr>
            <w:r>
              <w:t xml:space="preserve">A warm-standby cluster</w:t>
            </w:r>
            <w:r>
              <w:t xml:space="preserve"> </w:t>
            </w:r>
            <w:r>
              <w:rPr>
                <w:b/>
                <w:bCs/>
              </w:rPr>
              <w:t xml:space="preserve">shall</w:t>
            </w:r>
            <w:r>
              <w:t xml:space="preserve"> </w:t>
            </w:r>
            <w:r>
              <w:t xml:space="preserve">be maintained in a geographically separate region for disaster-recovery failover.</w:t>
            </w:r>
          </w:p>
        </w:tc>
        <w:tc>
          <w:tcPr/>
          <w:p>
            <w:pPr>
              <w:pStyle w:val="Compact"/>
            </w:pPr>
            <w:r>
              <w:t xml:space="preserve">Must</w:t>
            </w:r>
          </w:p>
        </w:tc>
        <w:tc>
          <w:tcPr/>
          <w:p>
            <w:pPr>
              <w:pStyle w:val="Compact"/>
            </w:pPr>
            <w:r>
              <w:t xml:space="preserve">See Disaster Recovery subsection.</w:t>
            </w:r>
          </w:p>
        </w:tc>
      </w:tr>
      <w:tr>
        <w:tc>
          <w:tcPr/>
          <w:p>
            <w:pPr>
              <w:pStyle w:val="Compact"/>
            </w:pPr>
            <w:r>
              <w:t xml:space="preserve">NFR-INF-004</w:t>
            </w:r>
          </w:p>
        </w:tc>
        <w:tc>
          <w:tcPr/>
          <w:p>
            <w:pPr>
              <w:pStyle w:val="Compact"/>
            </w:pPr>
            <w:r>
              <w:t xml:space="preserve">The cloud provider</w:t>
            </w:r>
            <w:r>
              <w:t xml:space="preserve"> </w:t>
            </w:r>
            <w:r>
              <w:rPr>
                <w:b/>
                <w:bCs/>
              </w:rPr>
              <w:t xml:space="preserve">shall</w:t>
            </w:r>
            <w:r>
              <w:t xml:space="preserve"> </w:t>
            </w:r>
            <w:r>
              <w:t xml:space="preserve">be selected based on the availability of an Africa-region zone, pricing, and data-residency compliance for POPIA (South Africa) and Zimbabwe Cyber and Data Protection Act.</w:t>
            </w:r>
          </w:p>
        </w:tc>
        <w:tc>
          <w:tcPr/>
          <w:p>
            <w:pPr>
              <w:pStyle w:val="Compact"/>
            </w:pPr>
            <w:r>
              <w:t xml:space="preserve">Must</w:t>
            </w:r>
          </w:p>
        </w:tc>
        <w:tc>
          <w:tcPr/>
          <w:p>
            <w:pPr>
              <w:pStyle w:val="Compact"/>
            </w:pPr>
            <w:r>
              <w:t xml:space="preserve">Data containing South African residents must be stored in RSA or a compliant jurisdiction.</w:t>
            </w:r>
          </w:p>
        </w:tc>
      </w:tr>
    </w:tbl>
    <w:p>
      <w:r>
        <w:pict>
          <v:rect style="width:0;height:1.5pt" o:hralign="center" o:hrstd="t" o:hr="t"/>
        </w:pict>
      </w:r>
    </w:p>
    <w:bookmarkEnd w:id="592"/>
    <w:bookmarkEnd w:id="593"/>
    <w:bookmarkStart w:id="597" w:name="X1982564c575dab6053d65c36c6737976142dd30"/>
    <w:p>
      <w:pPr>
        <w:pStyle w:val="Heading2"/>
      </w:pPr>
      <w:r>
        <w:rPr>
          <w:rStyle w:val="SectionNumber"/>
        </w:rPr>
        <w:t xml:space="preserve">19.3</w:t>
      </w:r>
      <w:r>
        <w:tab/>
      </w:r>
      <w:r>
        <w:t xml:space="preserve">Containerisation and Kubernetes Orchestration</w:t>
      </w:r>
    </w:p>
    <w:bookmarkStart w:id="594" w:name="container-strategy"/>
    <w:p>
      <w:pPr>
        <w:pStyle w:val="Heading3"/>
      </w:pPr>
      <w:r>
        <w:rPr>
          <w:rStyle w:val="SectionNumber"/>
        </w:rPr>
        <w:t xml:space="preserve">19.3.1</w:t>
      </w:r>
      <w:r>
        <w:tab/>
      </w:r>
      <w:r>
        <w:t xml:space="preserve">Container Strategy</w:t>
      </w:r>
    </w:p>
    <w:p>
      <w:pPr>
        <w:pStyle w:val="FirstParagraph"/>
      </w:pPr>
      <w:r>
        <w:t xml:space="preserve">All backend services and the Next.js marketing/app shell are packaged as OCI-compliant</w:t>
      </w:r>
      <w:r>
        <w:t xml:space="preserve"> </w:t>
      </w:r>
      <w:r>
        <w:t xml:space="preserve">Docker images. Images are built on minimal base images (e.g.,</w:t>
      </w:r>
      <w:r>
        <w:t xml:space="preserve"> </w:t>
      </w:r>
      <w:r>
        <w:rPr>
          <w:rStyle w:val="VerbatimChar"/>
        </w:rPr>
        <w:t xml:space="preserve">node:20-alpine</w:t>
      </w:r>
      <w:r>
        <w:t xml:space="preserve">) and</w:t>
      </w:r>
      <w:r>
        <w:t xml:space="preserve"> </w:t>
      </w:r>
      <w:r>
        <w:t xml:space="preserve">conform to a hardened baseline: no shell in production images where avoidable, non-root</w:t>
      </w:r>
      <w:r>
        <w:t xml:space="preserve"> </w:t>
      </w:r>
      <w:r>
        <w:t xml:space="preserve">user, read-only root filesystem, and pinned base image digests.</w:t>
      </w:r>
    </w:p>
    <w:p>
      <w:pPr>
        <w:pStyle w:val="SourceCode"/>
      </w:pPr>
      <w:r>
        <w:rPr>
          <w:rStyle w:val="VerbatimChar"/>
        </w:rPr>
        <w:t xml:space="preserve">IMAGE BUILD PIPELINE (per service)</w:t>
      </w:r>
      <w:r>
        <w:br/>
      </w:r>
      <w:r>
        <w:rPr>
          <w:rStyle w:val="VerbatimChar"/>
        </w:rPr>
        <w:t xml:space="preserve">═══════════════════════════════════════════════════════════</w:t>
      </w:r>
      <w:r>
        <w:br/>
      </w:r>
      <w:r>
        <w:rPr>
          <w:rStyle w:val="VerbatimChar"/>
        </w:rPr>
        <w:t xml:space="preserve">  Source code</w:t>
      </w:r>
      <w:r>
        <w:br/>
      </w:r>
      <w:r>
        <w:rPr>
          <w:rStyle w:val="VerbatimChar"/>
        </w:rPr>
        <w:t xml:space="preserve">      │</w:t>
      </w:r>
      <w:r>
        <w:br/>
      </w:r>
      <w:r>
        <w:rPr>
          <w:rStyle w:val="VerbatimChar"/>
        </w:rPr>
        <w:t xml:space="preserve">      ▼</w:t>
      </w:r>
      <w:r>
        <w:br/>
      </w:r>
      <w:r>
        <w:rPr>
          <w:rStyle w:val="VerbatimChar"/>
        </w:rPr>
        <w:t xml:space="preserve">  Docker multi-stage build</w:t>
      </w:r>
      <w:r>
        <w:br/>
      </w:r>
      <w:r>
        <w:rPr>
          <w:rStyle w:val="VerbatimChar"/>
        </w:rPr>
        <w:t xml:space="preserve">  ├── Stage 1 (builder): install deps, compile TypeScript,</w:t>
      </w:r>
      <w:r>
        <w:br/>
      </w:r>
      <w:r>
        <w:rPr>
          <w:rStyle w:val="VerbatimChar"/>
        </w:rPr>
        <w:t xml:space="preserve">  │   run unit tests, generate OpenAPI schema</w:t>
      </w:r>
      <w:r>
        <w:br/>
      </w:r>
      <w:r>
        <w:rPr>
          <w:rStyle w:val="VerbatimChar"/>
        </w:rPr>
        <w:t xml:space="preserve">  └── Stage 2 (runtime): copy dist/, install prod deps only,</w:t>
      </w:r>
      <w:r>
        <w:br/>
      </w:r>
      <w:r>
        <w:rPr>
          <w:rStyle w:val="VerbatimChar"/>
        </w:rPr>
        <w:t xml:space="preserve">      set USER nonroot, EXPOSE port, CMD</w:t>
      </w:r>
      <w:r>
        <w:br/>
      </w:r>
      <w:r>
        <w:rPr>
          <w:rStyle w:val="VerbatimChar"/>
        </w:rPr>
        <w:t xml:space="preserve">      │</w:t>
      </w:r>
      <w:r>
        <w:br/>
      </w:r>
      <w:r>
        <w:rPr>
          <w:rStyle w:val="VerbatimChar"/>
        </w:rPr>
        <w:t xml:space="preserve">      ▼</w:t>
      </w:r>
      <w:r>
        <w:br/>
      </w:r>
      <w:r>
        <w:rPr>
          <w:rStyle w:val="VerbatimChar"/>
        </w:rPr>
        <w:t xml:space="preserve">  OCI image → pushed to ECR / Artifact Registry</w:t>
      </w:r>
      <w:r>
        <w:br/>
      </w:r>
      <w:r>
        <w:rPr>
          <w:rStyle w:val="VerbatimChar"/>
        </w:rPr>
        <w:t xml:space="preserve">  (tagged: git SHA + semantic version + environment label)</w:t>
      </w:r>
      <w:r>
        <w:br/>
      </w:r>
      <w:r>
        <w:rPr>
          <w:rStyle w:val="VerbatimChar"/>
        </w:rPr>
        <w:t xml:space="preserve">═══════════════════════════════════════════════════════════</w:t>
      </w:r>
    </w:p>
    <w:bookmarkEnd w:id="594"/>
    <w:bookmarkStart w:id="595" w:name="kubernetes-cluster-design"/>
    <w:p>
      <w:pPr>
        <w:pStyle w:val="Heading3"/>
      </w:pPr>
      <w:r>
        <w:rPr>
          <w:rStyle w:val="SectionNumber"/>
        </w:rPr>
        <w:t xml:space="preserve">19.3.2</w:t>
      </w:r>
      <w:r>
        <w:tab/>
      </w:r>
      <w:r>
        <w:t xml:space="preserve">Kubernetes Cluster Design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NFR-INF-010</w:t>
            </w:r>
          </w:p>
        </w:tc>
        <w:tc>
          <w:tcPr/>
          <w:p>
            <w:pPr>
              <w:pStyle w:val="Compact"/>
            </w:pPr>
            <w:r>
              <w:t xml:space="preserve">All platform services</w:t>
            </w:r>
            <w:r>
              <w:t xml:space="preserve"> </w:t>
            </w:r>
            <w:r>
              <w:rPr>
                <w:b/>
                <w:bCs/>
              </w:rPr>
              <w:t xml:space="preserve">shall</w:t>
            </w:r>
            <w:r>
              <w:t xml:space="preserve"> </w:t>
            </w:r>
            <w:r>
              <w:t xml:space="preserve">be orchestrated by Kubernetes (EKS or GKE) with a minimum of three worker nodes across three availability zones in the primary region.</w:t>
            </w:r>
          </w:p>
        </w:tc>
        <w:tc>
          <w:tcPr/>
          <w:p>
            <w:pPr>
              <w:pStyle w:val="Compact"/>
            </w:pPr>
            <w:r>
              <w:t xml:space="preserve">Must</w:t>
            </w:r>
          </w:p>
        </w:tc>
        <w:tc>
          <w:tcPr/>
          <w:p>
            <w:pPr>
              <w:pStyle w:val="Compact"/>
            </w:pPr>
            <w:r>
              <w:t xml:space="preserve">AZ spread enforced via pod topology spread constraints.</w:t>
            </w:r>
          </w:p>
        </w:tc>
      </w:tr>
      <w:tr>
        <w:tc>
          <w:tcPr/>
          <w:p>
            <w:pPr>
              <w:pStyle w:val="Compact"/>
            </w:pPr>
            <w:r>
              <w:t xml:space="preserve">NFR-INF-011</w:t>
            </w:r>
          </w:p>
        </w:tc>
        <w:tc>
          <w:tcPr/>
          <w:p>
            <w:pPr>
              <w:pStyle w:val="Compact"/>
            </w:pPr>
            <w:r>
              <w:t xml:space="preserve">A dedicated node pool with higher CPU/memory allocations</w:t>
            </w:r>
            <w:r>
              <w:t xml:space="preserve"> </w:t>
            </w:r>
            <w:r>
              <w:rPr>
                <w:b/>
                <w:bCs/>
              </w:rPr>
              <w:t xml:space="preserve">shall</w:t>
            </w:r>
            <w:r>
              <w:t xml:space="preserve"> </w:t>
            </w:r>
            <w:r>
              <w:t xml:space="preserve">be configured for the compile microservice, which handles AVR/WASM toolchain builds and may exhibit bursty CPU demand.</w:t>
            </w:r>
          </w:p>
        </w:tc>
        <w:tc>
          <w:tcPr/>
          <w:p>
            <w:pPr>
              <w:pStyle w:val="Compact"/>
            </w:pPr>
            <w:r>
              <w:t xml:space="preserve">Should</w:t>
            </w:r>
          </w:p>
        </w:tc>
        <w:tc>
          <w:tcPr/>
          <w:p>
            <w:pPr>
              <w:pStyle w:val="Compact"/>
            </w:pPr>
            <w:r>
              <w:t xml:space="preserve">Node pool:</w:t>
            </w:r>
            <w:r>
              <w:t xml:space="preserve"> </w:t>
            </w:r>
            <w:r>
              <w:rPr>
                <w:rStyle w:val="VerbatimChar"/>
              </w:rPr>
              <w:t xml:space="preserve">c6i.xlarge</w:t>
            </w:r>
            <w:r>
              <w:t xml:space="preserve"> </w:t>
            </w:r>
            <w:r>
              <w:t xml:space="preserve">class or equivalent.</w:t>
            </w:r>
          </w:p>
        </w:tc>
      </w:tr>
      <w:tr>
        <w:tc>
          <w:tcPr/>
          <w:p>
            <w:pPr>
              <w:pStyle w:val="Compact"/>
            </w:pPr>
            <w:r>
              <w:t xml:space="preserve">NFR-INF-012</w:t>
            </w:r>
          </w:p>
        </w:tc>
        <w:tc>
          <w:tcPr/>
          <w:p>
            <w:pPr>
              <w:pStyle w:val="Compact"/>
            </w:pPr>
            <w:r>
              <w:t xml:space="preserve">Kubernetes namespaces</w:t>
            </w:r>
            <w:r>
              <w:t xml:space="preserve"> </w:t>
            </w:r>
            <w:r>
              <w:rPr>
                <w:b/>
                <w:bCs/>
              </w:rPr>
              <w:t xml:space="preserve">shall</w:t>
            </w:r>
            <w:r>
              <w:t xml:space="preserve"> </w:t>
            </w:r>
            <w:r>
              <w:t xml:space="preserve">segregate environments:</w:t>
            </w:r>
            <w:r>
              <w:t xml:space="preserve"> </w:t>
            </w:r>
            <w:r>
              <w:rPr>
                <w:rStyle w:val="VerbatimChar"/>
              </w:rPr>
              <w:t xml:space="preserve">prod</w:t>
            </w:r>
            <w:r>
              <w:t xml:space="preserve">,</w:t>
            </w:r>
            <w:r>
              <w:t xml:space="preserve"> </w:t>
            </w:r>
            <w:r>
              <w:rPr>
                <w:rStyle w:val="VerbatimChar"/>
              </w:rPr>
              <w:t xml:space="preserve">staging</w:t>
            </w:r>
            <w:r>
              <w:t xml:space="preserve">,</w:t>
            </w:r>
            <w:r>
              <w:t xml:space="preserve"> </w:t>
            </w:r>
            <w:r>
              <w:rPr>
                <w:rStyle w:val="VerbatimChar"/>
              </w:rPr>
              <w:t xml:space="preserve">dev</w:t>
            </w:r>
            <w:r>
              <w:t xml:space="preserve">. Namespace-level NetworkPolicies</w:t>
            </w:r>
            <w:r>
              <w:t xml:space="preserve"> </w:t>
            </w:r>
            <w:r>
              <w:rPr>
                <w:b/>
                <w:bCs/>
              </w:rPr>
              <w:t xml:space="preserve">shall</w:t>
            </w:r>
            <w:r>
              <w:t xml:space="preserve"> </w:t>
            </w:r>
            <w:r>
              <w:t xml:space="preserve">deny all inter-namespace traffic by default.</w:t>
            </w:r>
          </w:p>
        </w:tc>
        <w:tc>
          <w:tcPr/>
          <w:p>
            <w:pPr>
              <w:pStyle w:val="Compact"/>
            </w:pPr>
            <w:r>
              <w:t xml:space="preserve">Must</w:t>
            </w:r>
          </w:p>
        </w:tc>
        <w:tc>
          <w:tcPr/>
          <w:p>
            <w:pPr>
              <w:pStyle w:val="Compact"/>
            </w:pPr>
            <w:r>
              <w:t xml:space="preserve">Acceptance:</w:t>
            </w:r>
            <w:r>
              <w:t xml:space="preserve"> </w:t>
            </w:r>
            <w:r>
              <w:rPr>
                <w:rStyle w:val="VerbatimChar"/>
              </w:rPr>
              <w:t xml:space="preserve">kubectl get networkpolicy</w:t>
            </w:r>
            <w:r>
              <w:t xml:space="preserve"> </w:t>
            </w:r>
            <w:r>
              <w:t xml:space="preserve">shows deny-all default in each namespace.</w:t>
            </w:r>
          </w:p>
        </w:tc>
      </w:tr>
      <w:tr>
        <w:tc>
          <w:tcPr/>
          <w:p>
            <w:pPr>
              <w:pStyle w:val="Compact"/>
            </w:pPr>
            <w:r>
              <w:t xml:space="preserve">NFR-INF-013</w:t>
            </w:r>
          </w:p>
        </w:tc>
        <w:tc>
          <w:tcPr/>
          <w:p>
            <w:pPr>
              <w:pStyle w:val="Compact"/>
            </w:pPr>
            <w:r>
              <w:t xml:space="preserve">Each microservice</w:t>
            </w:r>
            <w:r>
              <w:t xml:space="preserve"> </w:t>
            </w:r>
            <w:r>
              <w:rPr>
                <w:b/>
                <w:bCs/>
              </w:rPr>
              <w:t xml:space="preserve">shall</w:t>
            </w:r>
            <w:r>
              <w:t xml:space="preserve"> </w:t>
            </w:r>
            <w:r>
              <w:t xml:space="preserve">define resource</w:t>
            </w:r>
            <w:r>
              <w:t xml:space="preserve"> </w:t>
            </w:r>
            <w:r>
              <w:rPr>
                <w:rStyle w:val="VerbatimChar"/>
              </w:rPr>
              <w:t xml:space="preserve">requests</w:t>
            </w:r>
            <w:r>
              <w:t xml:space="preserve"> </w:t>
            </w:r>
            <w:r>
              <w:t xml:space="preserve">and</w:t>
            </w:r>
            <w:r>
              <w:t xml:space="preserve"> </w:t>
            </w:r>
            <w:r>
              <w:rPr>
                <w:rStyle w:val="VerbatimChar"/>
              </w:rPr>
              <w:t xml:space="preserve">limits</w:t>
            </w:r>
            <w:r>
              <w:t xml:space="preserve"> </w:t>
            </w:r>
            <w:r>
              <w:t xml:space="preserve">in its Kubernetes Deployment manifest. No container may run without resource constraints.</w:t>
            </w:r>
          </w:p>
        </w:tc>
        <w:tc>
          <w:tcPr/>
          <w:p>
            <w:pPr>
              <w:pStyle w:val="Compact"/>
            </w:pPr>
            <w:r>
              <w:t xml:space="preserve">Must</w:t>
            </w:r>
          </w:p>
        </w:tc>
        <w:tc>
          <w:tcPr/>
          <w:p>
            <w:pPr>
              <w:pStyle w:val="Compact"/>
            </w:pPr>
            <w:r>
              <w:t xml:space="preserve">Enforced via OPA/Gatekeeper admission webhook.</w:t>
            </w:r>
          </w:p>
        </w:tc>
      </w:tr>
      <w:tr>
        <w:tc>
          <w:tcPr/>
          <w:p>
            <w:pPr>
              <w:pStyle w:val="Compact"/>
            </w:pPr>
            <w:r>
              <w:t xml:space="preserve">NFR-INF-014</w:t>
            </w:r>
          </w:p>
        </w:tc>
        <w:tc>
          <w:tcPr/>
          <w:p>
            <w:pPr>
              <w:pStyle w:val="Compact"/>
            </w:pPr>
            <w:r>
              <w:t xml:space="preserve">Kubernetes RBAC</w:t>
            </w:r>
            <w:r>
              <w:t xml:space="preserve"> </w:t>
            </w:r>
            <w:r>
              <w:rPr>
                <w:b/>
                <w:bCs/>
              </w:rPr>
              <w:t xml:space="preserve">shall</w:t>
            </w:r>
            <w:r>
              <w:t xml:space="preserve"> </w:t>
            </w:r>
            <w:r>
              <w:t xml:space="preserve">be configured with least-privilege service accounts. Pods</w:t>
            </w:r>
            <w:r>
              <w:t xml:space="preserve"> </w:t>
            </w:r>
            <w:r>
              <w:rPr>
                <w:b/>
                <w:bCs/>
              </w:rPr>
              <w:t xml:space="preserve">shall not</w:t>
            </w:r>
            <w:r>
              <w:t xml:space="preserve"> </w:t>
            </w:r>
            <w:r>
              <w:t xml:space="preserve">use the default service account.</w:t>
            </w:r>
          </w:p>
        </w:tc>
        <w:tc>
          <w:tcPr/>
          <w:p>
            <w:pPr>
              <w:pStyle w:val="Compact"/>
            </w:pPr>
            <w:r>
              <w:t xml:space="preserve">Must</w:t>
            </w:r>
          </w:p>
        </w:tc>
        <w:tc>
          <w:tcPr/>
          <w:p>
            <w:pPr>
              <w:pStyle w:val="Compact"/>
            </w:pPr>
            <w:r>
              <w:t xml:space="preserve">SR-SEC cross-reference: Security, Privacy and Child Safety section.</w:t>
            </w:r>
          </w:p>
        </w:tc>
      </w:tr>
      <w:tr>
        <w:tc>
          <w:tcPr/>
          <w:p>
            <w:pPr>
              <w:pStyle w:val="Compact"/>
            </w:pPr>
            <w:r>
              <w:t xml:space="preserve">NFR-INF-015</w:t>
            </w:r>
          </w:p>
        </w:tc>
        <w:tc>
          <w:tcPr/>
          <w:p>
            <w:pPr>
              <w:pStyle w:val="Compact"/>
            </w:pPr>
            <w:r>
              <w:t xml:space="preserve">Pod security standards</w:t>
            </w:r>
            <w:r>
              <w:t xml:space="preserve"> </w:t>
            </w:r>
            <w:r>
              <w:rPr>
                <w:b/>
                <w:bCs/>
              </w:rPr>
              <w:t xml:space="preserve">shall</w:t>
            </w:r>
            <w:r>
              <w:t xml:space="preserve"> </w:t>
            </w:r>
            <w:r>
              <w:t xml:space="preserve">enforce the</w:t>
            </w:r>
            <w:r>
              <w:t xml:space="preserve"> </w:t>
            </w:r>
            <w:r>
              <w:rPr>
                <w:rStyle w:val="VerbatimChar"/>
              </w:rPr>
              <w:t xml:space="preserve">restricted</w:t>
            </w:r>
            <w:r>
              <w:t xml:space="preserve"> </w:t>
            </w:r>
            <w:r>
              <w:t xml:space="preserve">policy profile for all application workloads.</w:t>
            </w:r>
          </w:p>
        </w:tc>
        <w:tc>
          <w:tcPr/>
          <w:p>
            <w:pPr>
              <w:pStyle w:val="Compact"/>
            </w:pPr>
            <w:r>
              <w:t xml:space="preserve">Must</w:t>
            </w:r>
          </w:p>
        </w:tc>
        <w:tc>
          <w:tcPr/>
          <w:p>
            <w:pPr>
              <w:pStyle w:val="Compact"/>
            </w:pPr>
            <w:r>
              <w:t xml:space="preserve">Enforced via Kubernetes Pod Security Admission.</w:t>
            </w:r>
          </w:p>
        </w:tc>
      </w:tr>
      <w:tr>
        <w:tc>
          <w:tcPr/>
          <w:p>
            <w:pPr>
              <w:pStyle w:val="Compact"/>
            </w:pPr>
            <w:r>
              <w:t xml:space="preserve">NFR-INF-016</w:t>
            </w:r>
          </w:p>
        </w:tc>
        <w:tc>
          <w:tcPr/>
          <w:p>
            <w:pPr>
              <w:pStyle w:val="Compact"/>
            </w:pPr>
            <w:r>
              <w:t xml:space="preserve">A service mesh (Istio or Linkerd)</w:t>
            </w:r>
            <w:r>
              <w:t xml:space="preserve"> </w:t>
            </w:r>
            <w:r>
              <w:rPr>
                <w:b/>
                <w:bCs/>
              </w:rPr>
              <w:t xml:space="preserve">shall</w:t>
            </w:r>
            <w:r>
              <w:t xml:space="preserve"> </w:t>
            </w:r>
            <w:r>
              <w:t xml:space="preserve">be deployed for mutual TLS (mTLS) between all in-cluster services, distributed tracing injection, and traffic management (retries, circuit breaking, timeouts).</w:t>
            </w:r>
          </w:p>
        </w:tc>
        <w:tc>
          <w:tcPr/>
          <w:p>
            <w:pPr>
              <w:pStyle w:val="Compact"/>
            </w:pPr>
            <w:r>
              <w:t xml:space="preserve">Should</w:t>
            </w:r>
          </w:p>
        </w:tc>
        <w:tc>
          <w:tcPr/>
          <w:p>
            <w:pPr>
              <w:pStyle w:val="Compact"/>
            </w:pPr>
            <w:r>
              <w:t xml:space="preserve">mTLS ensures no plain-text internal communication.</w:t>
            </w:r>
          </w:p>
        </w:tc>
      </w:tr>
    </w:tbl>
    <w:bookmarkEnd w:id="595"/>
    <w:bookmarkStart w:id="596" w:name="kubernetes-manifest-conventions"/>
    <w:p>
      <w:pPr>
        <w:pStyle w:val="Heading3"/>
      </w:pPr>
      <w:r>
        <w:rPr>
          <w:rStyle w:val="SectionNumber"/>
        </w:rPr>
        <w:t xml:space="preserve">19.3.3</w:t>
      </w:r>
      <w:r>
        <w:tab/>
      </w:r>
      <w:r>
        <w:t xml:space="preserve">Kubernetes Manifest Conventions</w:t>
      </w:r>
    </w:p>
    <w:p>
      <w:pPr>
        <w:pStyle w:val="FirstParagraph"/>
      </w:pPr>
      <w:r>
        <w:t xml:space="preserve">All Kubernetes manifests are managed via Helm charts version-controlled alongside</w:t>
      </w:r>
      <w:r>
        <w:t xml:space="preserve"> </w:t>
      </w:r>
      <w:r>
        <w:t xml:space="preserve">application source code. Chart values files are environment-specific (</w:t>
      </w:r>
      <w:r>
        <w:rPr>
          <w:rStyle w:val="VerbatimChar"/>
        </w:rPr>
        <w:t xml:space="preserve">values-dev.yaml</w:t>
      </w:r>
      <w:r>
        <w:t xml:space="preserve">,</w:t>
      </w:r>
      <w:r>
        <w:t xml:space="preserve"> </w:t>
      </w:r>
      <w:r>
        <w:rPr>
          <w:rStyle w:val="VerbatimChar"/>
        </w:rPr>
        <w:t xml:space="preserve">values-staging.yaml</w:t>
      </w:r>
      <w:r>
        <w:t xml:space="preserve">,</w:t>
      </w:r>
      <w:r>
        <w:t xml:space="preserve"> </w:t>
      </w:r>
      <w:r>
        <w:rPr>
          <w:rStyle w:val="VerbatimChar"/>
        </w:rPr>
        <w:t xml:space="preserve">values-prod.yaml</w:t>
      </w:r>
      <w:r>
        <w:t xml:space="preserve">) and injected at deployment time. No</w:t>
      </w:r>
      <w:r>
        <w:t xml:space="preserve"> </w:t>
      </w:r>
      <w:r>
        <w:t xml:space="preserve">environment-specific configuration is baked into images.</w:t>
      </w:r>
    </w:p>
    <w:p>
      <w:r>
        <w:pict>
          <v:rect style="width:0;height:1.5pt" o:hralign="center" o:hrstd="t" o:hr="t"/>
        </w:pict>
      </w:r>
    </w:p>
    <w:bookmarkEnd w:id="596"/>
    <w:bookmarkEnd w:id="597"/>
    <w:bookmarkStart w:id="598" w:name="environment-management"/>
    <w:p>
      <w:pPr>
        <w:pStyle w:val="Heading2"/>
      </w:pPr>
      <w:r>
        <w:rPr>
          <w:rStyle w:val="SectionNumber"/>
        </w:rPr>
        <w:t xml:space="preserve">19.4</w:t>
      </w:r>
      <w:r>
        <w:tab/>
      </w:r>
      <w:r>
        <w:t xml:space="preserve">Environment Management</w:t>
      </w:r>
    </w:p>
    <w:p>
      <w:pPr>
        <w:pStyle w:val="FirstParagraph"/>
      </w:pPr>
      <w:r>
        <w:t xml:space="preserve">Three named environments are maintained. Each environment is isolated at the Kubernetes</w:t>
      </w:r>
      <w:r>
        <w:t xml:space="preserve"> </w:t>
      </w:r>
      <w:r>
        <w:t xml:space="preserve">namespace, database schema/instance, and DNS subdomain level.</w:t>
      </w:r>
    </w:p>
    <w:p>
      <w:pPr>
        <w:pStyle w:val="SourceCode"/>
      </w:pPr>
      <w:r>
        <w:rPr>
          <w:rStyle w:val="VerbatimChar"/>
        </w:rPr>
        <w:t xml:space="preserve">ENVIRONMENT TOPOLOGY</w:t>
      </w:r>
      <w:r>
        <w:br/>
      </w:r>
      <w:r>
        <w:rPr>
          <w:rStyle w:val="VerbatimChar"/>
        </w:rPr>
        <w:t xml:space="preserve">══════════════════════════════════════════════════════════════════════</w:t>
      </w:r>
      <w:r>
        <w:br/>
      </w:r>
      <w:r>
        <w:br/>
      </w:r>
      <w:r>
        <w:rPr>
          <w:rStyle w:val="VerbatimChar"/>
        </w:rPr>
        <w:t xml:space="preserve">Environment   Cluster           Domain                  DB Instance</w:t>
      </w:r>
      <w:r>
        <w:br/>
      </w:r>
      <w:r>
        <w:rPr>
          <w:rStyle w:val="VerbatimChar"/>
        </w:rPr>
        <w:t xml:space="preserve">──────────────────────────────────────────────────────────────────────</w:t>
      </w:r>
      <w:r>
        <w:br/>
      </w:r>
      <w:r>
        <w:rPr>
          <w:rStyle w:val="VerbatimChar"/>
        </w:rPr>
        <w:t xml:space="preserve">dev           Local / CI        dev.robocode.africa     Shared dev</w:t>
      </w:r>
      <w:r>
        <w:br/>
      </w:r>
      <w:r>
        <w:rPr>
          <w:rStyle w:val="VerbatimChar"/>
        </w:rPr>
        <w:t xml:space="preserve">              (Minikube /       (branch-specific        RDS instance</w:t>
      </w:r>
      <w:r>
        <w:br/>
      </w:r>
      <w:r>
        <w:rPr>
          <w:rStyle w:val="VerbatimChar"/>
        </w:rPr>
        <w:t xml:space="preserve">              kind)             preview URLs)           (separate DB)</w:t>
      </w:r>
      <w:r>
        <w:br/>
      </w:r>
      <w:r>
        <w:rPr>
          <w:rStyle w:val="VerbatimChar"/>
        </w:rPr>
        <w:t xml:space="preserve">──────────────────────────────────────────────────────────────────────</w:t>
      </w:r>
      <w:r>
        <w:br/>
      </w:r>
      <w:r>
        <w:rPr>
          <w:rStyle w:val="VerbatimChar"/>
        </w:rPr>
        <w:t xml:space="preserve">staging       Primary cluster   staging.robocode.africa Staging RDS</w:t>
      </w:r>
      <w:r>
        <w:br/>
      </w:r>
      <w:r>
        <w:rPr>
          <w:rStyle w:val="VerbatimChar"/>
        </w:rPr>
        <w:t xml:space="preserve">              (af-south-1)      staging.&lt;slug&gt;.          (separate DB,</w:t>
      </w:r>
      <w:r>
        <w:br/>
      </w:r>
      <w:r>
        <w:rPr>
          <w:rStyle w:val="VerbatimChar"/>
        </w:rPr>
        <w:t xml:space="preserve">              staging namespace robocode.africa          prod-like data)</w:t>
      </w:r>
      <w:r>
        <w:br/>
      </w:r>
      <w:r>
        <w:rPr>
          <w:rStyle w:val="VerbatimChar"/>
        </w:rPr>
        <w:t xml:space="preserve">──────────────────────────────────────────────────────────────────────</w:t>
      </w:r>
      <w:r>
        <w:br/>
      </w:r>
      <w:r>
        <w:rPr>
          <w:rStyle w:val="VerbatimChar"/>
        </w:rPr>
        <w:t xml:space="preserve">prod          Primary cluster   robocode.africa          Production RDS</w:t>
      </w:r>
      <w:r>
        <w:br/>
      </w:r>
      <w:r>
        <w:rPr>
          <w:rStyle w:val="VerbatimChar"/>
        </w:rPr>
        <w:t xml:space="preserve">              (af-south-1)      &lt;slug&gt;.robocode.africa   primary +</w:t>
      </w:r>
      <w:r>
        <w:br/>
      </w:r>
      <w:r>
        <w:rPr>
          <w:rStyle w:val="VerbatimChar"/>
        </w:rPr>
        <w:t xml:space="preserve">              prod namespace    custom domains            replicas</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NFR-INF-020</w:t>
            </w:r>
          </w:p>
        </w:tc>
        <w:tc>
          <w:tcPr/>
          <w:p>
            <w:pPr>
              <w:pStyle w:val="Compact"/>
            </w:pPr>
            <w:r>
              <w:t xml:space="preserve">Production, staging, and development environments</w:t>
            </w:r>
            <w:r>
              <w:t xml:space="preserve"> </w:t>
            </w:r>
            <w:r>
              <w:rPr>
                <w:b/>
                <w:bCs/>
              </w:rPr>
              <w:t xml:space="preserve">shall</w:t>
            </w:r>
            <w:r>
              <w:t xml:space="preserve"> </w:t>
            </w:r>
            <w:r>
              <w:t xml:space="preserve">be logically isolated with separate databases, Redis clusters, S3 buckets, and DNS entries.</w:t>
            </w:r>
          </w:p>
        </w:tc>
        <w:tc>
          <w:tcPr/>
          <w:p>
            <w:pPr>
              <w:pStyle w:val="Compact"/>
            </w:pPr>
            <w:r>
              <w:t xml:space="preserve">Must</w:t>
            </w:r>
          </w:p>
        </w:tc>
        <w:tc>
          <w:tcPr/>
          <w:p>
            <w:pPr>
              <w:pStyle w:val="Compact"/>
            </w:pPr>
            <w:r>
              <w:t xml:space="preserve">Infrastructure state stored per-environment in Terraform workspaces.</w:t>
            </w:r>
          </w:p>
        </w:tc>
      </w:tr>
      <w:tr>
        <w:tc>
          <w:tcPr/>
          <w:p>
            <w:pPr>
              <w:pStyle w:val="Compact"/>
            </w:pPr>
            <w:r>
              <w:t xml:space="preserve">NFR-INF-021</w:t>
            </w:r>
          </w:p>
        </w:tc>
        <w:tc>
          <w:tcPr/>
          <w:p>
            <w:pPr>
              <w:pStyle w:val="Compact"/>
            </w:pPr>
            <w:r>
              <w:t xml:space="preserve">Pull-request (PR) environments</w:t>
            </w:r>
            <w:r>
              <w:t xml:space="preserve"> </w:t>
            </w:r>
            <w:r>
              <w:rPr>
                <w:b/>
                <w:bCs/>
              </w:rPr>
              <w:t xml:space="preserve">shall</w:t>
            </w:r>
            <w:r>
              <w:t xml:space="preserve"> </w:t>
            </w:r>
            <w:r>
              <w:t xml:space="preserve">be automatically provisioned on PR open and destroyed on PR merge/close. They</w:t>
            </w:r>
            <w:r>
              <w:t xml:space="preserve"> </w:t>
            </w:r>
            <w:r>
              <w:rPr>
                <w:b/>
                <w:bCs/>
              </w:rPr>
              <w:t xml:space="preserve">shall</w:t>
            </w:r>
            <w:r>
              <w:t xml:space="preserve"> </w:t>
            </w:r>
            <w:r>
              <w:t xml:space="preserve">run on the dev cluster with a unique URL (</w:t>
            </w:r>
            <w:r>
              <w:rPr>
                <w:rStyle w:val="VerbatimChar"/>
              </w:rPr>
              <w:t xml:space="preserve">pr-&lt;n&gt;.dev.robocode.africa</w:t>
            </w:r>
            <w:r>
              <w:t xml:space="preserve">).</w:t>
            </w:r>
          </w:p>
        </w:tc>
        <w:tc>
          <w:tcPr/>
          <w:p>
            <w:pPr>
              <w:pStyle w:val="Compact"/>
            </w:pPr>
            <w:r>
              <w:t xml:space="preserve">Should</w:t>
            </w:r>
          </w:p>
        </w:tc>
        <w:tc>
          <w:tcPr/>
          <w:p>
            <w:pPr>
              <w:pStyle w:val="Compact"/>
            </w:pPr>
            <w:r>
              <w:t xml:space="preserve">Supports rapid iteration and QA without impacting staging.</w:t>
            </w:r>
          </w:p>
        </w:tc>
      </w:tr>
      <w:tr>
        <w:tc>
          <w:tcPr/>
          <w:p>
            <w:pPr>
              <w:pStyle w:val="Compact"/>
            </w:pPr>
            <w:r>
              <w:t xml:space="preserve">NFR-INF-022</w:t>
            </w:r>
          </w:p>
        </w:tc>
        <w:tc>
          <w:tcPr/>
          <w:p>
            <w:pPr>
              <w:pStyle w:val="Compact"/>
            </w:pPr>
            <w:r>
              <w:t xml:space="preserve">Staging</w:t>
            </w:r>
            <w:r>
              <w:t xml:space="preserve"> </w:t>
            </w:r>
            <w:r>
              <w:rPr>
                <w:b/>
                <w:bCs/>
              </w:rPr>
              <w:t xml:space="preserve">shall</w:t>
            </w:r>
            <w:r>
              <w:t xml:space="preserve"> </w:t>
            </w:r>
            <w:r>
              <w:t xml:space="preserve">be a production-equivalent environment (same Docker image tags, same Kubernetes config, production-like anonymised data) used for pre-release integration testing and load testing.</w:t>
            </w:r>
          </w:p>
        </w:tc>
        <w:tc>
          <w:tcPr/>
          <w:p>
            <w:pPr>
              <w:pStyle w:val="Compact"/>
            </w:pPr>
            <w:r>
              <w:t xml:space="preserve">Must</w:t>
            </w:r>
          </w:p>
        </w:tc>
        <w:tc>
          <w:tcPr/>
          <w:p>
            <w:pPr>
              <w:pStyle w:val="Compact"/>
            </w:pPr>
            <w:r>
              <w:t xml:space="preserve">Data anonymisation pipeline verified before every staging refresh.</w:t>
            </w:r>
          </w:p>
        </w:tc>
      </w:tr>
      <w:tr>
        <w:tc>
          <w:tcPr/>
          <w:p>
            <w:pPr>
              <w:pStyle w:val="Compact"/>
            </w:pPr>
            <w:r>
              <w:t xml:space="preserve">NFR-INF-023</w:t>
            </w:r>
          </w:p>
        </w:tc>
        <w:tc>
          <w:tcPr/>
          <w:p>
            <w:pPr>
              <w:pStyle w:val="Compact"/>
            </w:pPr>
            <w:r>
              <w:t xml:space="preserve">No production credentials, keys, or PII</w:t>
            </w:r>
            <w:r>
              <w:t xml:space="preserve"> </w:t>
            </w:r>
            <w:r>
              <w:rPr>
                <w:b/>
                <w:bCs/>
              </w:rPr>
              <w:t xml:space="preserve">shall</w:t>
            </w:r>
            <w:r>
              <w:t xml:space="preserve"> </w:t>
            </w:r>
            <w:r>
              <w:t xml:space="preserve">be present in dev or staging environments.</w:t>
            </w:r>
          </w:p>
        </w:tc>
        <w:tc>
          <w:tcPr/>
          <w:p>
            <w:pPr>
              <w:pStyle w:val="Compact"/>
            </w:pPr>
            <w:r>
              <w:t xml:space="preserve">Must</w:t>
            </w:r>
          </w:p>
        </w:tc>
        <w:tc>
          <w:tcPr/>
          <w:p>
            <w:pPr>
              <w:pStyle w:val="Compact"/>
            </w:pPr>
            <w:r>
              <w:t xml:space="preserve">Enforced by separate Vault namespaces and automated secret scanning.</w:t>
            </w:r>
          </w:p>
        </w:tc>
      </w:tr>
    </w:tbl>
    <w:p>
      <w:r>
        <w:pict>
          <v:rect style="width:0;height:1.5pt" o:hralign="center" o:hrstd="t" o:hr="t"/>
        </w:pict>
      </w:r>
    </w:p>
    <w:bookmarkEnd w:id="598"/>
    <w:bookmarkStart w:id="601" w:name="cicd-pipeline"/>
    <w:p>
      <w:pPr>
        <w:pStyle w:val="Heading2"/>
      </w:pPr>
      <w:r>
        <w:rPr>
          <w:rStyle w:val="SectionNumber"/>
        </w:rPr>
        <w:t xml:space="preserve">19.5</w:t>
      </w:r>
      <w:r>
        <w:tab/>
      </w:r>
      <w:r>
        <w:t xml:space="preserve">CI/CD Pipeline</w:t>
      </w:r>
    </w:p>
    <w:bookmarkStart w:id="599" w:name="pipeline-architecture-1"/>
    <w:p>
      <w:pPr>
        <w:pStyle w:val="Heading3"/>
      </w:pPr>
      <w:r>
        <w:rPr>
          <w:rStyle w:val="SectionNumber"/>
        </w:rPr>
        <w:t xml:space="preserve">19.5.1</w:t>
      </w:r>
      <w:r>
        <w:tab/>
      </w:r>
      <w:r>
        <w:t xml:space="preserve">Pipeline Architecture</w:t>
      </w:r>
    </w:p>
    <w:p>
      <w:pPr>
        <w:pStyle w:val="FirstParagraph"/>
      </w:pPr>
      <w:r>
        <w:t xml:space="preserve">The CI/CD pipeline runs on GitHub Actions. Every code change to a service triggers a</w:t>
      </w:r>
      <w:r>
        <w:t xml:space="preserve"> </w:t>
      </w:r>
      <w:r>
        <w:t xml:space="preserve">fully automated build, test, security scan, and deploy sequence. Deployments to production</w:t>
      </w:r>
      <w:r>
        <w:t xml:space="preserve"> </w:t>
      </w:r>
      <w:r>
        <w:t xml:space="preserve">require a successful staging deployment and a manual approval gate.</w:t>
      </w:r>
    </w:p>
    <w:p>
      <w:pPr>
        <w:pStyle w:val="SourceCode"/>
      </w:pPr>
      <w:r>
        <w:rPr>
          <w:rStyle w:val="VerbatimChar"/>
        </w:rPr>
        <w:t xml:space="preserve">CI/CD PIPELINE — STAGE-BY-STAGE VIEW</w:t>
      </w:r>
      <w:r>
        <w:br/>
      </w:r>
      <w:r>
        <w:rPr>
          <w:rStyle w:val="VerbatimChar"/>
        </w:rPr>
        <w:t xml:space="preserve">══════════════════════════════════════════════════════════════════════</w:t>
      </w:r>
      <w:r>
        <w:br/>
      </w:r>
      <w:r>
        <w:br/>
      </w:r>
      <w:r>
        <w:rPr>
          <w:rStyle w:val="VerbatimChar"/>
        </w:rPr>
        <w:t xml:space="preserve">  Developer push / PR open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CI: Code Quality and Security                               │</w:t>
      </w:r>
      <w:r>
        <w:br/>
      </w:r>
      <w:r>
        <w:rPr>
          <w:rStyle w:val="VerbatimChar"/>
        </w:rPr>
        <w:t xml:space="preserve">  │  ├── Lint (ESLint, Prettier check)                           │</w:t>
      </w:r>
      <w:r>
        <w:br/>
      </w:r>
      <w:r>
        <w:rPr>
          <w:rStyle w:val="VerbatimChar"/>
        </w:rPr>
        <w:t xml:space="preserve">  │  ├── Type check (tsc --noEmit)                               │</w:t>
      </w:r>
      <w:r>
        <w:br/>
      </w:r>
      <w:r>
        <w:rPr>
          <w:rStyle w:val="VerbatimChar"/>
        </w:rPr>
        <w:t xml:space="preserve">  │  ├── Unit tests (Jest, Vitest) with coverage gate (≥80%)     │</w:t>
      </w:r>
      <w:r>
        <w:br/>
      </w:r>
      <w:r>
        <w:rPr>
          <w:rStyle w:val="VerbatimChar"/>
        </w:rPr>
        <w:t xml:space="preserve">  │  ├── Integration tests (service + DB, Testcontainers)        │</w:t>
      </w:r>
      <w:r>
        <w:br/>
      </w:r>
      <w:r>
        <w:rPr>
          <w:rStyle w:val="VerbatimChar"/>
        </w:rPr>
        <w:t xml:space="preserve">  │  ├── SAST scan (CodeQL / Semgrep)                            │</w:t>
      </w:r>
      <w:r>
        <w:br/>
      </w:r>
      <w:r>
        <w:rPr>
          <w:rStyle w:val="VerbatimChar"/>
        </w:rPr>
        <w:t xml:space="preserve">  │  ├── Dependency audit (npm audit, Snyk / OWASP Dep-Check)    │</w:t>
      </w:r>
      <w:r>
        <w:br/>
      </w:r>
      <w:r>
        <w:rPr>
          <w:rStyle w:val="VerbatimChar"/>
        </w:rPr>
        <w:t xml:space="preserve">  │  └── Secret scan (Gitleaks / Trufflehog)                     │</w:t>
      </w:r>
      <w:r>
        <w:br/>
      </w:r>
      <w:r>
        <w:rPr>
          <w:rStyle w:val="VerbatimChar"/>
        </w:rPr>
        <w:t xml:space="preserve">  └────────────────────────┬─────────────────────────────────────┘</w:t>
      </w:r>
      <w:r>
        <w:br/>
      </w:r>
      <w:r>
        <w:rPr>
          <w:rStyle w:val="VerbatimChar"/>
        </w:rPr>
        <w:t xml:space="preserve">                           │ All gates pass</w:t>
      </w:r>
      <w:r>
        <w:br/>
      </w:r>
      <w:r>
        <w:rPr>
          <w:rStyle w:val="VerbatimChar"/>
        </w:rPr>
        <w:t xml:space="preserve">                           ▼</w:t>
      </w:r>
      <w:r>
        <w:br/>
      </w:r>
      <w:r>
        <w:rPr>
          <w:rStyle w:val="VerbatimChar"/>
        </w:rPr>
        <w:t xml:space="preserve">  ┌──────────────────────────────────────────────────────────────┐</w:t>
      </w:r>
      <w:r>
        <w:br/>
      </w:r>
      <w:r>
        <w:rPr>
          <w:rStyle w:val="VerbatimChar"/>
        </w:rPr>
        <w:t xml:space="preserve">  │  Build and Publish                                           │</w:t>
      </w:r>
      <w:r>
        <w:br/>
      </w:r>
      <w:r>
        <w:rPr>
          <w:rStyle w:val="VerbatimChar"/>
        </w:rPr>
        <w:t xml:space="preserve">  │  ├── Docker multi-stage build (per changed service)         │</w:t>
      </w:r>
      <w:r>
        <w:br/>
      </w:r>
      <w:r>
        <w:rPr>
          <w:rStyle w:val="VerbatimChar"/>
        </w:rPr>
        <w:t xml:space="preserve">  │  ├── Image vulnerability scan (Trivy / Grype)               │</w:t>
      </w:r>
      <w:r>
        <w:br/>
      </w:r>
      <w:r>
        <w:rPr>
          <w:rStyle w:val="VerbatimChar"/>
        </w:rPr>
        <w:t xml:space="preserve">  │  ├── Push OCI image to ECR (tagged: git-SHA + env label)    │</w:t>
      </w:r>
      <w:r>
        <w:br/>
      </w:r>
      <w:r>
        <w:rPr>
          <w:rStyle w:val="VerbatimChar"/>
        </w:rPr>
        <w:t xml:space="preserve">  │  └── Generate SBOM (CycloneDX)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Deploy to Dev / PR Environment                              │</w:t>
      </w:r>
      <w:r>
        <w:br/>
      </w:r>
      <w:r>
        <w:rPr>
          <w:rStyle w:val="VerbatimChar"/>
        </w:rPr>
        <w:t xml:space="preserve">  │  ├── helm upgrade --install (dev namespace)                  │</w:t>
      </w:r>
      <w:r>
        <w:br/>
      </w:r>
      <w:r>
        <w:rPr>
          <w:rStyle w:val="VerbatimChar"/>
        </w:rPr>
        <w:t xml:space="preserve">  │  ├── Smoke tests (k6 / Playwright E2E subset)               │</w:t>
      </w:r>
      <w:r>
        <w:br/>
      </w:r>
      <w:r>
        <w:rPr>
          <w:rStyle w:val="VerbatimChar"/>
        </w:rPr>
        <w:t xml:space="preserve">  │  └── Preview URL posted to PR as GitHub comment             │</w:t>
      </w:r>
      <w:r>
        <w:br/>
      </w:r>
      <w:r>
        <w:rPr>
          <w:rStyle w:val="VerbatimChar"/>
        </w:rPr>
        <w:t xml:space="preserve">  └────────────────────────┬─────────────────────────────────────┘</w:t>
      </w:r>
      <w:r>
        <w:br/>
      </w:r>
      <w:r>
        <w:rPr>
          <w:rStyle w:val="VerbatimChar"/>
        </w:rPr>
        <w:t xml:space="preserve">                           │ Merge to main branch</w:t>
      </w:r>
      <w:r>
        <w:br/>
      </w:r>
      <w:r>
        <w:rPr>
          <w:rStyle w:val="VerbatimChar"/>
        </w:rPr>
        <w:t xml:space="preserve">                           ▼</w:t>
      </w:r>
      <w:r>
        <w:br/>
      </w:r>
      <w:r>
        <w:rPr>
          <w:rStyle w:val="VerbatimChar"/>
        </w:rPr>
        <w:t xml:space="preserve">  ┌──────────────────────────────────────────────────────────────┐</w:t>
      </w:r>
      <w:r>
        <w:br/>
      </w:r>
      <w:r>
        <w:rPr>
          <w:rStyle w:val="VerbatimChar"/>
        </w:rPr>
        <w:t xml:space="preserve">  │  Deploy to Staging                                           │</w:t>
      </w:r>
      <w:r>
        <w:br/>
      </w:r>
      <w:r>
        <w:rPr>
          <w:rStyle w:val="VerbatimChar"/>
        </w:rPr>
        <w:t xml:space="preserve">  │  ├── helm upgrade --install (staging namespace)              │</w:t>
      </w:r>
      <w:r>
        <w:br/>
      </w:r>
      <w:r>
        <w:rPr>
          <w:rStyle w:val="VerbatimChar"/>
        </w:rPr>
        <w:t xml:space="preserve">  │  ├── Full E2E test suite (Playwright)                        │</w:t>
      </w:r>
      <w:r>
        <w:br/>
      </w:r>
      <w:r>
        <w:rPr>
          <w:rStyle w:val="VerbatimChar"/>
        </w:rPr>
        <w:t xml:space="preserve">  │  ├── Load test (k6, target: 500 concurrent users)           │</w:t>
      </w:r>
      <w:r>
        <w:br/>
      </w:r>
      <w:r>
        <w:rPr>
          <w:rStyle w:val="VerbatimChar"/>
        </w:rPr>
        <w:t xml:space="preserve">  │  ├── DAST scan (OWASP ZAP)                                  │</w:t>
      </w:r>
      <w:r>
        <w:br/>
      </w:r>
      <w:r>
        <w:rPr>
          <w:rStyle w:val="VerbatimChar"/>
        </w:rPr>
        <w:t xml:space="preserve">  │  └── Release candidate tagged in ECR                        │</w:t>
      </w:r>
      <w:r>
        <w:br/>
      </w:r>
      <w:r>
        <w:rPr>
          <w:rStyle w:val="VerbatimChar"/>
        </w:rPr>
        <w:t xml:space="preserve">  └────────────────────────┬─────────────────────────────────────┘</w:t>
      </w:r>
      <w:r>
        <w:br/>
      </w:r>
      <w:r>
        <w:rPr>
          <w:rStyle w:val="VerbatimChar"/>
        </w:rPr>
        <w:t xml:space="preserve">                           │ Manual approval gate</w:t>
      </w:r>
      <w:r>
        <w:br/>
      </w:r>
      <w:r>
        <w:rPr>
          <w:rStyle w:val="VerbatimChar"/>
        </w:rPr>
        <w:t xml:space="preserve">                           │ (Tech Lead + Release Manager)</w:t>
      </w:r>
      <w:r>
        <w:br/>
      </w:r>
      <w:r>
        <w:rPr>
          <w:rStyle w:val="VerbatimChar"/>
        </w:rPr>
        <w:t xml:space="preserve">                           ▼</w:t>
      </w:r>
      <w:r>
        <w:br/>
      </w:r>
      <w:r>
        <w:rPr>
          <w:rStyle w:val="VerbatimChar"/>
        </w:rPr>
        <w:t xml:space="preserve">  ┌──────────────────────────────────────────────────────────────┐</w:t>
      </w:r>
      <w:r>
        <w:br/>
      </w:r>
      <w:r>
        <w:rPr>
          <w:rStyle w:val="VerbatimChar"/>
        </w:rPr>
        <w:t xml:space="preserve">  │  Deploy to Production (blue-green / canary)                  │</w:t>
      </w:r>
      <w:r>
        <w:br/>
      </w:r>
      <w:r>
        <w:rPr>
          <w:rStyle w:val="VerbatimChar"/>
        </w:rPr>
        <w:t xml:space="preserve">  │  ├── Helm upgrade with canary weight (10% → 50% → 100%)     │</w:t>
      </w:r>
      <w:r>
        <w:br/>
      </w:r>
      <w:r>
        <w:rPr>
          <w:rStyle w:val="VerbatimChar"/>
        </w:rPr>
        <w:t xml:space="preserve">  │  ├── Automated canary analysis (error rate, p99 latency)     │</w:t>
      </w:r>
      <w:r>
        <w:br/>
      </w:r>
      <w:r>
        <w:rPr>
          <w:rStyle w:val="VerbatimChar"/>
        </w:rPr>
        <w:t xml:space="preserve">  │  ├── Argo Rollouts or Flagger controller manages promotion   │</w:t>
      </w:r>
      <w:r>
        <w:br/>
      </w:r>
      <w:r>
        <w:rPr>
          <w:rStyle w:val="VerbatimChar"/>
        </w:rPr>
        <w:t xml:space="preserve">  │  ├── Automatic rollback on SLO breach                        │</w:t>
      </w:r>
      <w:r>
        <w:br/>
      </w:r>
      <w:r>
        <w:rPr>
          <w:rStyle w:val="VerbatimChar"/>
        </w:rPr>
        <w:t xml:space="preserve">  │  └── Deployment event posted to observability dashboard      │</w:t>
      </w:r>
      <w:r>
        <w:br/>
      </w:r>
      <w:r>
        <w:rPr>
          <w:rStyle w:val="VerbatimChar"/>
        </w:rPr>
        <w:t xml:space="preserve">  └──────────────────────────────────────────────────────────────┘</w:t>
      </w:r>
      <w:r>
        <w:br/>
      </w:r>
      <w:r>
        <w:br/>
      </w:r>
      <w:r>
        <w:rPr>
          <w:rStyle w:val="VerbatimChar"/>
        </w:rPr>
        <w:t xml:space="preserve">══════════════════════════════════════════════════════════════════════</w:t>
      </w:r>
    </w:p>
    <w:bookmarkEnd w:id="599"/>
    <w:bookmarkStart w:id="600" w:name="cicd-requirements"/>
    <w:p>
      <w:pPr>
        <w:pStyle w:val="Heading3"/>
      </w:pPr>
      <w:r>
        <w:rPr>
          <w:rStyle w:val="SectionNumber"/>
        </w:rPr>
        <w:t xml:space="preserve">19.5.2</w:t>
      </w:r>
      <w:r>
        <w:tab/>
      </w:r>
      <w:r>
        <w:t xml:space="preserve">CI/CD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NFR-INF-030</w:t>
            </w:r>
          </w:p>
        </w:tc>
        <w:tc>
          <w:tcPr/>
          <w:p>
            <w:pPr>
              <w:pStyle w:val="Compact"/>
            </w:pPr>
            <w:r>
              <w:t xml:space="preserve">The CI pipeline</w:t>
            </w:r>
            <w:r>
              <w:t xml:space="preserve"> </w:t>
            </w:r>
            <w:r>
              <w:rPr>
                <w:b/>
                <w:bCs/>
              </w:rPr>
              <w:t xml:space="preserve">shall</w:t>
            </w:r>
            <w:r>
              <w:t xml:space="preserve"> </w:t>
            </w:r>
            <w:r>
              <w:t xml:space="preserve">execute all lint, type-check, unit, and integration tests on every push to any branch. A red pipeline</w:t>
            </w:r>
            <w:r>
              <w:t xml:space="preserve"> </w:t>
            </w:r>
            <w:r>
              <w:rPr>
                <w:b/>
                <w:bCs/>
              </w:rPr>
              <w:t xml:space="preserve">shall</w:t>
            </w:r>
            <w:r>
              <w:t xml:space="preserve"> </w:t>
            </w:r>
            <w:r>
              <w:t xml:space="preserve">block merge to</w:t>
            </w:r>
            <w:r>
              <w:t xml:space="preserve"> </w:t>
            </w:r>
            <w:r>
              <w:rPr>
                <w:rStyle w:val="VerbatimChar"/>
              </w:rPr>
              <w:t xml:space="preserve">main</w:t>
            </w:r>
            <w:r>
              <w:t xml:space="preserve">.</w:t>
            </w:r>
          </w:p>
        </w:tc>
        <w:tc>
          <w:tcPr/>
          <w:p>
            <w:pPr>
              <w:pStyle w:val="Compact"/>
            </w:pPr>
            <w:r>
              <w:t xml:space="preserve">Must</w:t>
            </w:r>
          </w:p>
        </w:tc>
        <w:tc>
          <w:tcPr/>
          <w:p>
            <w:pPr>
              <w:pStyle w:val="Compact"/>
            </w:pPr>
            <w:r>
              <w:t xml:space="preserve">GitHub branch protection rules with required status checks.</w:t>
            </w:r>
          </w:p>
        </w:tc>
      </w:tr>
      <w:tr>
        <w:tc>
          <w:tcPr/>
          <w:p>
            <w:pPr>
              <w:pStyle w:val="Compact"/>
            </w:pPr>
            <w:r>
              <w:t xml:space="preserve">NFR-INF-031</w:t>
            </w:r>
          </w:p>
        </w:tc>
        <w:tc>
          <w:tcPr/>
          <w:p>
            <w:pPr>
              <w:pStyle w:val="Compact"/>
            </w:pPr>
            <w:r>
              <w:t xml:space="preserve">The pipeline</w:t>
            </w:r>
            <w:r>
              <w:t xml:space="preserve"> </w:t>
            </w:r>
            <w:r>
              <w:rPr>
                <w:b/>
                <w:bCs/>
              </w:rPr>
              <w:t xml:space="preserve">shall</w:t>
            </w:r>
            <w:r>
              <w:t xml:space="preserve"> </w:t>
            </w:r>
            <w:r>
              <w:t xml:space="preserve">perform SAST (static application security testing) on every PR using CodeQL or Semgrep, and</w:t>
            </w:r>
            <w:r>
              <w:t xml:space="preserve"> </w:t>
            </w:r>
            <w:r>
              <w:rPr>
                <w:b/>
                <w:bCs/>
              </w:rPr>
              <w:t xml:space="preserve">shall</w:t>
            </w:r>
            <w:r>
              <w:t xml:space="preserve"> </w:t>
            </w:r>
            <w:r>
              <w:t xml:space="preserve">block merge on any high-severity finding.</w:t>
            </w:r>
          </w:p>
        </w:tc>
        <w:tc>
          <w:tcPr/>
          <w:p>
            <w:pPr>
              <w:pStyle w:val="Compact"/>
            </w:pPr>
            <w:r>
              <w:t xml:space="preserve">Must</w:t>
            </w:r>
          </w:p>
        </w:tc>
        <w:tc>
          <w:tcPr/>
          <w:p>
            <w:pPr>
              <w:pStyle w:val="Compact"/>
            </w:pPr>
            <w:r>
              <w:t xml:space="preserve">SR cross-reference: Security, Privacy and Child Safety section.</w:t>
            </w:r>
          </w:p>
        </w:tc>
      </w:tr>
      <w:tr>
        <w:tc>
          <w:tcPr/>
          <w:p>
            <w:pPr>
              <w:pStyle w:val="Compact"/>
            </w:pPr>
            <w:r>
              <w:t xml:space="preserve">NFR-INF-032</w:t>
            </w:r>
          </w:p>
        </w:tc>
        <w:tc>
          <w:tcPr/>
          <w:p>
            <w:pPr>
              <w:pStyle w:val="Compact"/>
            </w:pPr>
            <w:r>
              <w:t xml:space="preserve">Every built container image</w:t>
            </w:r>
            <w:r>
              <w:t xml:space="preserve"> </w:t>
            </w:r>
            <w:r>
              <w:rPr>
                <w:b/>
                <w:bCs/>
              </w:rPr>
              <w:t xml:space="preserve">shall</w:t>
            </w:r>
            <w:r>
              <w:t xml:space="preserve"> </w:t>
            </w:r>
            <w:r>
              <w:t xml:space="preserve">be scanned for known CVEs (Trivy or equivalent). Images with critical CVEs</w:t>
            </w:r>
            <w:r>
              <w:t xml:space="preserve"> </w:t>
            </w:r>
            <w:r>
              <w:rPr>
                <w:b/>
                <w:bCs/>
              </w:rPr>
              <w:t xml:space="preserve">shall</w:t>
            </w:r>
            <w:r>
              <w:t xml:space="preserve"> </w:t>
            </w:r>
            <w:r>
              <w:t xml:space="preserve">not be deployed to staging or production.</w:t>
            </w:r>
          </w:p>
        </w:tc>
        <w:tc>
          <w:tcPr/>
          <w:p>
            <w:pPr>
              <w:pStyle w:val="Compact"/>
            </w:pPr>
            <w:r>
              <w:t xml:space="preserve">Must</w:t>
            </w:r>
          </w:p>
        </w:tc>
        <w:tc>
          <w:tcPr/>
          <w:p>
            <w:pPr>
              <w:pStyle w:val="Compact"/>
            </w:pPr>
            <w:r>
              <w:t xml:space="preserve">CVE gate: CRITICAL = 0, HIGH ≤ 3 with approved exceptions.</w:t>
            </w:r>
          </w:p>
        </w:tc>
      </w:tr>
      <w:tr>
        <w:tc>
          <w:tcPr/>
          <w:p>
            <w:pPr>
              <w:pStyle w:val="Compact"/>
            </w:pPr>
            <w:r>
              <w:t xml:space="preserve">NFR-INF-033</w:t>
            </w:r>
          </w:p>
        </w:tc>
        <w:tc>
          <w:tcPr/>
          <w:p>
            <w:pPr>
              <w:pStyle w:val="Compact"/>
            </w:pPr>
            <w:r>
              <w:t xml:space="preserve">A software bill of materials (SBOM) in CycloneDX format</w:t>
            </w:r>
            <w:r>
              <w:t xml:space="preserve"> </w:t>
            </w:r>
            <w:r>
              <w:rPr>
                <w:b/>
                <w:bCs/>
              </w:rPr>
              <w:t xml:space="preserve">shall</w:t>
            </w:r>
            <w:r>
              <w:t xml:space="preserve"> </w:t>
            </w:r>
            <w:r>
              <w:t xml:space="preserve">be generated and stored in the artifact registry for each production image.</w:t>
            </w:r>
          </w:p>
        </w:tc>
        <w:tc>
          <w:tcPr/>
          <w:p>
            <w:pPr>
              <w:pStyle w:val="Compact"/>
            </w:pPr>
            <w:r>
              <w:t xml:space="preserve">Should</w:t>
            </w:r>
          </w:p>
        </w:tc>
        <w:tc>
          <w:tcPr/>
          <w:p>
            <w:pPr>
              <w:pStyle w:val="Compact"/>
            </w:pPr>
            <w:r>
              <w:t xml:space="preserve">Supports supply-chain auditability.</w:t>
            </w:r>
          </w:p>
        </w:tc>
      </w:tr>
      <w:tr>
        <w:tc>
          <w:tcPr/>
          <w:p>
            <w:pPr>
              <w:pStyle w:val="Compact"/>
            </w:pPr>
            <w:r>
              <w:t xml:space="preserve">NFR-INF-034</w:t>
            </w:r>
          </w:p>
        </w:tc>
        <w:tc>
          <w:tcPr/>
          <w:p>
            <w:pPr>
              <w:pStyle w:val="Compact"/>
            </w:pPr>
            <w:r>
              <w:t xml:space="preserve">Secret scanning (Gitleaks or Trufflehog)</w:t>
            </w:r>
            <w:r>
              <w:t xml:space="preserve"> </w:t>
            </w:r>
            <w:r>
              <w:rPr>
                <w:b/>
                <w:bCs/>
              </w:rPr>
              <w:t xml:space="preserve">shall</w:t>
            </w:r>
            <w:r>
              <w:t xml:space="preserve"> </w:t>
            </w:r>
            <w:r>
              <w:t xml:space="preserve">run as a pre-commit hook and as a CI gate. Any detected secret</w:t>
            </w:r>
            <w:r>
              <w:t xml:space="preserve"> </w:t>
            </w:r>
            <w:r>
              <w:rPr>
                <w:b/>
                <w:bCs/>
              </w:rPr>
              <w:t xml:space="preserve">shall</w:t>
            </w:r>
            <w:r>
              <w:t xml:space="preserve"> </w:t>
            </w:r>
            <w:r>
              <w:t xml:space="preserve">halt the pipeline and alert the security team.</w:t>
            </w:r>
          </w:p>
        </w:tc>
        <w:tc>
          <w:tcPr/>
          <w:p>
            <w:pPr>
              <w:pStyle w:val="Compact"/>
            </w:pPr>
            <w:r>
              <w:t xml:space="preserve">Must</w:t>
            </w:r>
          </w:p>
        </w:tc>
        <w:tc>
          <w:tcPr/>
          <w:p>
            <w:pPr>
              <w:pStyle w:val="Compact"/>
            </w:pPr>
            <w:r>
              <w:t xml:space="preserve">Zero-tolerance policy for secrets in SCM.</w:t>
            </w:r>
          </w:p>
        </w:tc>
      </w:tr>
      <w:tr>
        <w:tc>
          <w:tcPr/>
          <w:p>
            <w:pPr>
              <w:pStyle w:val="Compact"/>
            </w:pPr>
            <w:r>
              <w:t xml:space="preserve">NFR-INF-035</w:t>
            </w:r>
          </w:p>
        </w:tc>
        <w:tc>
          <w:tcPr/>
          <w:p>
            <w:pPr>
              <w:pStyle w:val="Compact"/>
            </w:pPr>
            <w:r>
              <w:t xml:space="preserve">Deployment to production</w:t>
            </w:r>
            <w:r>
              <w:t xml:space="preserve"> </w:t>
            </w:r>
            <w:r>
              <w:rPr>
                <w:b/>
                <w:bCs/>
              </w:rPr>
              <w:t xml:space="preserve">shall</w:t>
            </w:r>
            <w:r>
              <w:t xml:space="preserve"> </w:t>
            </w:r>
            <w:r>
              <w:t xml:space="preserve">require a named manual approval from a Tech Lead or Release Manager, recorded in the GitHub Actions audit log.</w:t>
            </w:r>
          </w:p>
        </w:tc>
        <w:tc>
          <w:tcPr/>
          <w:p>
            <w:pPr>
              <w:pStyle w:val="Compact"/>
            </w:pPr>
            <w:r>
              <w:t xml:space="preserve">Must</w:t>
            </w:r>
          </w:p>
        </w:tc>
        <w:tc>
          <w:tcPr/>
          <w:p>
            <w:pPr>
              <w:pStyle w:val="Compact"/>
            </w:pPr>
            <w:r>
              <w:t xml:space="preserve">Separates automated CI from human-authorised CD.</w:t>
            </w:r>
          </w:p>
        </w:tc>
      </w:tr>
      <w:tr>
        <w:tc>
          <w:tcPr/>
          <w:p>
            <w:pPr>
              <w:pStyle w:val="Compact"/>
            </w:pPr>
            <w:r>
              <w:t xml:space="preserve">NFR-INF-036</w:t>
            </w:r>
          </w:p>
        </w:tc>
        <w:tc>
          <w:tcPr/>
          <w:p>
            <w:pPr>
              <w:pStyle w:val="Compact"/>
            </w:pPr>
            <w:r>
              <w:t xml:space="preserve">The total elapsed time from</w:t>
            </w:r>
            <w:r>
              <w:t xml:space="preserve"> </w:t>
            </w:r>
            <w:r>
              <w:rPr>
                <w:rStyle w:val="VerbatimChar"/>
              </w:rPr>
              <w:t xml:space="preserve">git push</w:t>
            </w:r>
            <w:r>
              <w:t xml:space="preserve"> </w:t>
            </w:r>
            <w:r>
              <w:t xml:space="preserve">to a deployed staging environment</w:t>
            </w:r>
            <w:r>
              <w:t xml:space="preserve"> </w:t>
            </w:r>
            <w:r>
              <w:rPr>
                <w:b/>
                <w:bCs/>
              </w:rPr>
              <w:t xml:space="preserve">shall</w:t>
            </w:r>
            <w:r>
              <w:t xml:space="preserve"> </w:t>
            </w:r>
            <w:r>
              <w:t xml:space="preserve">not exceed 20 minutes under normal load.</w:t>
            </w:r>
          </w:p>
        </w:tc>
        <w:tc>
          <w:tcPr/>
          <w:p>
            <w:pPr>
              <w:pStyle w:val="Compact"/>
            </w:pPr>
            <w:r>
              <w:t xml:space="preserve">Should</w:t>
            </w:r>
          </w:p>
        </w:tc>
        <w:tc>
          <w:tcPr/>
          <w:p>
            <w:pPr>
              <w:pStyle w:val="Compact"/>
            </w:pPr>
            <w:r>
              <w:t xml:space="preserve">Measured as a CI KPI in the observability dashboard.</w:t>
            </w:r>
          </w:p>
        </w:tc>
      </w:tr>
    </w:tbl>
    <w:p>
      <w:r>
        <w:pict>
          <v:rect style="width:0;height:1.5pt" o:hralign="center" o:hrstd="t" o:hr="t"/>
        </w:pict>
      </w:r>
    </w:p>
    <w:bookmarkEnd w:id="600"/>
    <w:bookmarkEnd w:id="601"/>
    <w:bookmarkStart w:id="602" w:name="infrastructure-as-code-iac"/>
    <w:p>
      <w:pPr>
        <w:pStyle w:val="Heading2"/>
      </w:pPr>
      <w:r>
        <w:rPr>
          <w:rStyle w:val="SectionNumber"/>
        </w:rPr>
        <w:t xml:space="preserve">19.6</w:t>
      </w:r>
      <w:r>
        <w:tab/>
      </w:r>
      <w:r>
        <w:t xml:space="preserve">Infrastructure as Code (IaC)</w:t>
      </w:r>
    </w:p>
    <w:p>
      <w:pPr>
        <w:pStyle w:val="FirstParagraph"/>
      </w:pPr>
      <w:r>
        <w:t xml:space="preserve">All cloud resources are defined, versioned, and applied through Terraform. No cloud</w:t>
      </w:r>
      <w:r>
        <w:t xml:space="preserve"> </w:t>
      </w:r>
      <w:r>
        <w:t xml:space="preserve">resources may be created manually (via console) in staging or production; all changes</w:t>
      </w:r>
      <w:r>
        <w:t xml:space="preserve"> </w:t>
      </w:r>
      <w:r>
        <w:t xml:space="preserve">must pass through the IaC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NFR-INF-040</w:t>
            </w:r>
          </w:p>
        </w:tc>
        <w:tc>
          <w:tcPr/>
          <w:p>
            <w:pPr>
              <w:pStyle w:val="Compact"/>
            </w:pPr>
            <w:r>
              <w:t xml:space="preserve">All cloud infrastructure (VPCs, subnets, security groups, EKS clusters, RDS instances, ElastiCache, S3 buckets, IAM roles, Route 53 records, ACM certificates)</w:t>
            </w:r>
            <w:r>
              <w:t xml:space="preserve"> </w:t>
            </w:r>
            <w:r>
              <w:rPr>
                <w:b/>
                <w:bCs/>
              </w:rPr>
              <w:t xml:space="preserve">shall</w:t>
            </w:r>
            <w:r>
              <w:t xml:space="preserve"> </w:t>
            </w:r>
            <w:r>
              <w:t xml:space="preserve">be defined in Terraform HCL modules under version control.</w:t>
            </w:r>
          </w:p>
        </w:tc>
        <w:tc>
          <w:tcPr/>
          <w:p>
            <w:pPr>
              <w:pStyle w:val="Compact"/>
            </w:pPr>
            <w:r>
              <w:t xml:space="preserve">Must</w:t>
            </w:r>
          </w:p>
        </w:tc>
        <w:tc>
          <w:tcPr/>
          <w:p>
            <w:pPr>
              <w:pStyle w:val="Compact"/>
            </w:pPr>
            <w:r>
              <w:t xml:space="preserve">Repository:</w:t>
            </w:r>
            <w:r>
              <w:t xml:space="preserve"> </w:t>
            </w:r>
            <w:r>
              <w:rPr>
                <w:rStyle w:val="VerbatimChar"/>
              </w:rPr>
              <w:t xml:space="preserve">robocode-infra</w:t>
            </w:r>
            <w:r>
              <w:t xml:space="preserve"> </w:t>
            </w:r>
            <w:r>
              <w:t xml:space="preserve">(separate from application code).</w:t>
            </w:r>
          </w:p>
        </w:tc>
      </w:tr>
      <w:tr>
        <w:tc>
          <w:tcPr/>
          <w:p>
            <w:pPr>
              <w:pStyle w:val="Compact"/>
            </w:pPr>
            <w:r>
              <w:t xml:space="preserve">NFR-INF-041</w:t>
            </w:r>
          </w:p>
        </w:tc>
        <w:tc>
          <w:tcPr/>
          <w:p>
            <w:pPr>
              <w:pStyle w:val="Compact"/>
            </w:pPr>
            <w:r>
              <w:t xml:space="preserve">Terraform state</w:t>
            </w:r>
            <w:r>
              <w:t xml:space="preserve"> </w:t>
            </w:r>
            <w:r>
              <w:rPr>
                <w:b/>
                <w:bCs/>
              </w:rPr>
              <w:t xml:space="preserve">shall</w:t>
            </w:r>
            <w:r>
              <w:t xml:space="preserve"> </w:t>
            </w:r>
            <w:r>
              <w:t xml:space="preserve">be stored remotely in an S3 backend (or GCS bucket) with DynamoDB (or Cloud Spanner) state locking and AES-256 server-side encryption.</w:t>
            </w:r>
          </w:p>
        </w:tc>
        <w:tc>
          <w:tcPr/>
          <w:p>
            <w:pPr>
              <w:pStyle w:val="Compact"/>
            </w:pPr>
            <w:r>
              <w:t xml:space="preserve">Must</w:t>
            </w:r>
          </w:p>
        </w:tc>
        <w:tc>
          <w:tcPr/>
          <w:p>
            <w:pPr>
              <w:pStyle w:val="Compact"/>
            </w:pPr>
            <w:r>
              <w:t xml:space="preserve">State bucket access restricted to CI service account and senior engineers.</w:t>
            </w:r>
          </w:p>
        </w:tc>
      </w:tr>
      <w:tr>
        <w:tc>
          <w:tcPr/>
          <w:p>
            <w:pPr>
              <w:pStyle w:val="Compact"/>
            </w:pPr>
            <w:r>
              <w:t xml:space="preserve">NFR-INF-042</w:t>
            </w:r>
          </w:p>
        </w:tc>
        <w:tc>
          <w:tcPr/>
          <w:p>
            <w:pPr>
              <w:pStyle w:val="Compact"/>
            </w:pPr>
            <w:r>
              <w:t xml:space="preserve">Terraform workspaces</w:t>
            </w:r>
            <w:r>
              <w:t xml:space="preserve"> </w:t>
            </w:r>
            <w:r>
              <w:rPr>
                <w:b/>
                <w:bCs/>
              </w:rPr>
              <w:t xml:space="preserve">shall</w:t>
            </w:r>
            <w:r>
              <w:t xml:space="preserve"> </w:t>
            </w:r>
            <w:r>
              <w:t xml:space="preserve">be used to manage per-environment state isolation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prod</w:t>
            </w:r>
            <w:r>
              <w:t xml:space="preserve">).</w:t>
            </w:r>
          </w:p>
        </w:tc>
        <w:tc>
          <w:tcPr/>
          <w:p>
            <w:pPr>
              <w:pStyle w:val="Compact"/>
            </w:pPr>
            <w:r>
              <w:t xml:space="preserve">Must</w:t>
            </w:r>
          </w:p>
        </w:tc>
        <w:tc>
          <w:tcPr/>
          <w:p>
            <w:pPr>
              <w:pStyle w:val="Compact"/>
            </w:pPr>
            <w:r>
              <w:rPr>
                <w:rStyle w:val="VerbatimChar"/>
              </w:rPr>
              <w:t xml:space="preserve">terraform workspace select prod</w:t>
            </w:r>
            <w:r>
              <w:t xml:space="preserve"> </w:t>
            </w:r>
            <w:r>
              <w:t xml:space="preserve">before any production apply.</w:t>
            </w:r>
          </w:p>
        </w:tc>
      </w:tr>
      <w:tr>
        <w:tc>
          <w:tcPr/>
          <w:p>
            <w:pPr>
              <w:pStyle w:val="Compact"/>
            </w:pPr>
            <w:r>
              <w:t xml:space="preserve">NFR-INF-043</w:t>
            </w:r>
          </w:p>
        </w:tc>
        <w:tc>
          <w:tcPr/>
          <w:p>
            <w:pPr>
              <w:pStyle w:val="Compact"/>
            </w:pPr>
            <w:r>
              <w:rPr>
                <w:rStyle w:val="VerbatimChar"/>
              </w:rPr>
              <w:t xml:space="preserve">terraform plan</w:t>
            </w:r>
            <w:r>
              <w:t xml:space="preserve"> </w:t>
            </w:r>
            <w:r>
              <w:t xml:space="preserve">output</w:t>
            </w:r>
            <w:r>
              <w:t xml:space="preserve"> </w:t>
            </w:r>
            <w:r>
              <w:rPr>
                <w:b/>
                <w:bCs/>
              </w:rPr>
              <w:t xml:space="preserve">shall</w:t>
            </w:r>
            <w:r>
              <w:t xml:space="preserve"> </w:t>
            </w:r>
            <w:r>
              <w:t xml:space="preserve">be posted as a PR comment for every IaC change. Production applies</w:t>
            </w:r>
            <w:r>
              <w:t xml:space="preserve"> </w:t>
            </w:r>
            <w:r>
              <w:rPr>
                <w:b/>
                <w:bCs/>
              </w:rPr>
              <w:t xml:space="preserve">shall</w:t>
            </w:r>
            <w:r>
              <w:t xml:space="preserve"> </w:t>
            </w:r>
            <w:r>
              <w:t xml:space="preserve">require manual approval in the GitHub Actions workflow.</w:t>
            </w:r>
          </w:p>
        </w:tc>
        <w:tc>
          <w:tcPr/>
          <w:p>
            <w:pPr>
              <w:pStyle w:val="Compact"/>
            </w:pPr>
            <w:r>
              <w:t xml:space="preserve">Must</w:t>
            </w:r>
          </w:p>
        </w:tc>
        <w:tc>
          <w:tcPr/>
          <w:p>
            <w:pPr>
              <w:pStyle w:val="Compact"/>
            </w:pPr>
            <w:r>
              <w:t xml:space="preserve">Prevents surprise infrastructure changes.</w:t>
            </w:r>
          </w:p>
        </w:tc>
      </w:tr>
      <w:tr>
        <w:tc>
          <w:tcPr/>
          <w:p>
            <w:pPr>
              <w:pStyle w:val="Compact"/>
            </w:pPr>
            <w:r>
              <w:t xml:space="preserve">NFR-INF-044</w:t>
            </w:r>
          </w:p>
        </w:tc>
        <w:tc>
          <w:tcPr/>
          <w:p>
            <w:pPr>
              <w:pStyle w:val="Compact"/>
            </w:pPr>
            <w:r>
              <w:t xml:space="preserve">Drift detection</w:t>
            </w:r>
            <w:r>
              <w:t xml:space="preserve"> </w:t>
            </w:r>
            <w:r>
              <w:rPr>
                <w:b/>
                <w:bCs/>
              </w:rPr>
              <w:t xml:space="preserve">shall</w:t>
            </w:r>
            <w:r>
              <w:t xml:space="preserve"> </w:t>
            </w:r>
            <w:r>
              <w:t xml:space="preserve">run on a nightly schedule:</w:t>
            </w:r>
            <w:r>
              <w:t xml:space="preserve"> </w:t>
            </w:r>
            <w:r>
              <w:rPr>
                <w:rStyle w:val="VerbatimChar"/>
              </w:rPr>
              <w:t xml:space="preserve">terraform plan</w:t>
            </w:r>
            <w:r>
              <w:t xml:space="preserve"> </w:t>
            </w:r>
            <w:r>
              <w:t xml:space="preserve">in read-only mode against production and</w:t>
            </w:r>
            <w:r>
              <w:t xml:space="preserve"> </w:t>
            </w:r>
            <w:r>
              <w:rPr>
                <w:b/>
                <w:bCs/>
              </w:rPr>
              <w:t xml:space="preserve">shall</w:t>
            </w:r>
            <w:r>
              <w:t xml:space="preserve"> </w:t>
            </w:r>
            <w:r>
              <w:t xml:space="preserve">alert the on-call engineer if detected drift exceeds an approved baseline.</w:t>
            </w:r>
          </w:p>
        </w:tc>
        <w:tc>
          <w:tcPr/>
          <w:p>
            <w:pPr>
              <w:pStyle w:val="Compact"/>
            </w:pPr>
            <w:r>
              <w:t xml:space="preserve">Should</w:t>
            </w:r>
          </w:p>
        </w:tc>
        <w:tc>
          <w:tcPr/>
          <w:p>
            <w:pPr>
              <w:pStyle w:val="Compact"/>
            </w:pPr>
            <w:r>
              <w:t xml:space="preserve">Catches out-of-band changes.</w:t>
            </w:r>
          </w:p>
        </w:tc>
      </w:tr>
    </w:tbl>
    <w:p>
      <w:r>
        <w:pict>
          <v:rect style="width:0;height:1.5pt" o:hralign="center" o:hrstd="t" o:hr="t"/>
        </w:pict>
      </w:r>
    </w:p>
    <w:bookmarkEnd w:id="602"/>
    <w:bookmarkStart w:id="603" w:name="blue-green-and-canary-release-strategy"/>
    <w:p>
      <w:pPr>
        <w:pStyle w:val="Heading2"/>
      </w:pPr>
      <w:r>
        <w:rPr>
          <w:rStyle w:val="SectionNumber"/>
        </w:rPr>
        <w:t xml:space="preserve">19.7</w:t>
      </w:r>
      <w:r>
        <w:tab/>
      </w:r>
      <w:r>
        <w:t xml:space="preserve">Blue-Green and Canary Release Strategy</w:t>
      </w:r>
    </w:p>
    <w:p>
      <w:pPr>
        <w:pStyle w:val="FirstParagraph"/>
      </w:pPr>
      <w:r>
        <w:t xml:space="preserve">Production deployments use a canary-first strategy managed by Argo Rollouts or the</w:t>
      </w:r>
      <w:r>
        <w:t xml:space="preserve"> </w:t>
      </w:r>
      <w:r>
        <w:t xml:space="preserve">Flagger operator. Blue-green promotion is available for critical breaking changes that</w:t>
      </w:r>
      <w:r>
        <w:t xml:space="preserve"> </w:t>
      </w:r>
      <w:r>
        <w:t xml:space="preserve">cannot be canaried.</w:t>
      </w:r>
    </w:p>
    <w:p>
      <w:pPr>
        <w:pStyle w:val="SourceCode"/>
      </w:pPr>
      <w:r>
        <w:rPr>
          <w:rStyle w:val="VerbatimChar"/>
        </w:rPr>
        <w:t xml:space="preserve">CANARY RELEASE FLOW (single service example)</w:t>
      </w:r>
      <w:r>
        <w:br/>
      </w:r>
      <w:r>
        <w:rPr>
          <w:rStyle w:val="VerbatimChar"/>
        </w:rPr>
        <w:t xml:space="preserve">══════════════════════════════════════════════════════════════════════</w:t>
      </w:r>
      <w:r>
        <w:br/>
      </w:r>
      <w:r>
        <w:br/>
      </w:r>
      <w:r>
        <w:rPr>
          <w:rStyle w:val="VerbatimChar"/>
        </w:rPr>
        <w:t xml:space="preserve">  prod namespace (current: blue = v1.5.0)</w:t>
      </w:r>
      <w:r>
        <w:br/>
      </w:r>
      <w:r>
        <w:rPr>
          <w:rStyle w:val="VerbatimChar"/>
        </w:rPr>
        <w:t xml:space="preserve">  ┌───────────────────────────────────────────┐</w:t>
      </w:r>
      <w:r>
        <w:br/>
      </w:r>
      <w:r>
        <w:rPr>
          <w:rStyle w:val="VerbatimChar"/>
        </w:rPr>
        <w:t xml:space="preserve">  │  Service (stable)                         │</w:t>
      </w:r>
      <w:r>
        <w:br/>
      </w:r>
      <w:r>
        <w:rPr>
          <w:rStyle w:val="VerbatimChar"/>
        </w:rPr>
        <w:t xml:space="preserve">  │  └─&gt; Pod set: v1.5.0 (100% traffic)       │</w:t>
      </w:r>
      <w:r>
        <w:br/>
      </w:r>
      <w:r>
        <w:rPr>
          <w:rStyle w:val="VerbatimChar"/>
        </w:rPr>
        <w:t xml:space="preserve">  └───────────────────────────────────────────┘</w:t>
      </w:r>
      <w:r>
        <w:br/>
      </w:r>
      <w:r>
        <w:rPr>
          <w:rStyle w:val="VerbatimChar"/>
        </w:rPr>
        <w:t xml:space="preserve">         │  Deploy v1.6.0 canary</w:t>
      </w:r>
      <w:r>
        <w:br/>
      </w:r>
      <w:r>
        <w:rPr>
          <w:rStyle w:val="VerbatimChar"/>
        </w:rPr>
        <w:t xml:space="preserve">         ▼</w:t>
      </w:r>
      <w:r>
        <w:br/>
      </w:r>
      <w:r>
        <w:rPr>
          <w:rStyle w:val="VerbatimChar"/>
        </w:rPr>
        <w:t xml:space="preserve">  ┌───────────────────────────────────────────┐</w:t>
      </w:r>
      <w:r>
        <w:br/>
      </w:r>
      <w:r>
        <w:rPr>
          <w:rStyle w:val="VerbatimChar"/>
        </w:rPr>
        <w:t xml:space="preserve">  │  Argo Rollouts analysis                   │</w:t>
      </w:r>
      <w:r>
        <w:br/>
      </w:r>
      <w:r>
        <w:rPr>
          <w:rStyle w:val="VerbatimChar"/>
        </w:rPr>
        <w:t xml:space="preserve">  │  Step 1: canary 10% weight                │</w:t>
      </w:r>
      <w:r>
        <w:br/>
      </w:r>
      <w:r>
        <w:rPr>
          <w:rStyle w:val="VerbatimChar"/>
        </w:rPr>
        <w:t xml:space="preserve">  │    analysis: error rate &lt; 0.5%,           │</w:t>
      </w:r>
      <w:r>
        <w:br/>
      </w:r>
      <w:r>
        <w:rPr>
          <w:rStyle w:val="VerbatimChar"/>
        </w:rPr>
        <w:t xml:space="preserve">  │             p99 latency &lt; 300 ms          │</w:t>
      </w:r>
      <w:r>
        <w:br/>
      </w:r>
      <w:r>
        <w:rPr>
          <w:rStyle w:val="VerbatimChar"/>
        </w:rPr>
        <w:t xml:space="preserve">  │    wait: 5 min                            │</w:t>
      </w:r>
      <w:r>
        <w:br/>
      </w:r>
      <w:r>
        <w:rPr>
          <w:rStyle w:val="VerbatimChar"/>
        </w:rPr>
        <w:t xml:space="preserve">  │  Step 2: canary 50% weight                │</w:t>
      </w:r>
      <w:r>
        <w:br/>
      </w:r>
      <w:r>
        <w:rPr>
          <w:rStyle w:val="VerbatimChar"/>
        </w:rPr>
        <w:t xml:space="preserve">  │    analysis: same metrics, 10 min        │</w:t>
      </w:r>
      <w:r>
        <w:br/>
      </w:r>
      <w:r>
        <w:rPr>
          <w:rStyle w:val="VerbatimChar"/>
        </w:rPr>
        <w:t xml:space="preserve">  │  Step 3: promote → 100% (v1.6.0 stable)  │</w:t>
      </w:r>
      <w:r>
        <w:br/>
      </w:r>
      <w:r>
        <w:rPr>
          <w:rStyle w:val="VerbatimChar"/>
        </w:rPr>
        <w:t xml:space="preserve">  │           retire v1.5.0 pods              │</w:t>
      </w:r>
      <w:r>
        <w:br/>
      </w:r>
      <w:r>
        <w:rPr>
          <w:rStyle w:val="VerbatimChar"/>
        </w:rPr>
        <w:t xml:space="preserve">  └───────────────────────────────────────────┘</w:t>
      </w:r>
      <w:r>
        <w:br/>
      </w:r>
      <w:r>
        <w:rPr>
          <w:rStyle w:val="VerbatimChar"/>
        </w:rPr>
        <w:t xml:space="preserve">         │  Metric breach at any step</w:t>
      </w:r>
      <w:r>
        <w:br/>
      </w:r>
      <w:r>
        <w:rPr>
          <w:rStyle w:val="VerbatimChar"/>
        </w:rPr>
        <w:t xml:space="preserve">         ▼  → automatic rollback to v1.5.0</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NFR-INF-050</w:t>
            </w:r>
          </w:p>
        </w:tc>
        <w:tc>
          <w:tcPr/>
          <w:p>
            <w:pPr>
              <w:pStyle w:val="Compact"/>
            </w:pPr>
            <w:r>
              <w:t xml:space="preserve">All production service deployments</w:t>
            </w:r>
            <w:r>
              <w:t xml:space="preserve"> </w:t>
            </w:r>
            <w:r>
              <w:rPr>
                <w:b/>
                <w:bCs/>
              </w:rPr>
              <w:t xml:space="preserve">shall</w:t>
            </w:r>
            <w:r>
              <w:t xml:space="preserve"> </w:t>
            </w:r>
            <w:r>
              <w:t xml:space="preserve">use a canary release strategy with a minimum of two weighted steps (10% and 50%) before full promotion.</w:t>
            </w:r>
          </w:p>
        </w:tc>
        <w:tc>
          <w:tcPr/>
          <w:p>
            <w:pPr>
              <w:pStyle w:val="Compact"/>
            </w:pPr>
            <w:r>
              <w:t xml:space="preserve">Must</w:t>
            </w:r>
          </w:p>
        </w:tc>
        <w:tc>
          <w:tcPr/>
          <w:p>
            <w:pPr>
              <w:pStyle w:val="Compact"/>
            </w:pPr>
            <w:r>
              <w:t xml:space="preserve">Argo Rollouts or Flagger; canary analysis based on Prometheus metrics.</w:t>
            </w:r>
          </w:p>
        </w:tc>
      </w:tr>
      <w:tr>
        <w:tc>
          <w:tcPr/>
          <w:p>
            <w:pPr>
              <w:pStyle w:val="Compact"/>
            </w:pPr>
            <w:r>
              <w:t xml:space="preserve">NFR-INF-051</w:t>
            </w:r>
          </w:p>
        </w:tc>
        <w:tc>
          <w:tcPr/>
          <w:p>
            <w:pPr>
              <w:pStyle w:val="Compact"/>
            </w:pPr>
            <w:r>
              <w:t xml:space="preserve">Automated rollback</w:t>
            </w:r>
            <w:r>
              <w:t xml:space="preserve"> </w:t>
            </w:r>
            <w:r>
              <w:rPr>
                <w:b/>
                <w:bCs/>
              </w:rPr>
              <w:t xml:space="preserve">shall</w:t>
            </w:r>
            <w:r>
              <w:t xml:space="preserve"> </w:t>
            </w:r>
            <w:r>
              <w:t xml:space="preserve">be triggered if the canary error rate exceeds 0.5% or p99 latency exceeds the service SLO by 20% during any analysis window.</w:t>
            </w:r>
          </w:p>
        </w:tc>
        <w:tc>
          <w:tcPr/>
          <w:p>
            <w:pPr>
              <w:pStyle w:val="Compact"/>
            </w:pPr>
            <w:r>
              <w:t xml:space="preserve">Must</w:t>
            </w:r>
          </w:p>
        </w:tc>
        <w:tc>
          <w:tcPr/>
          <w:p>
            <w:pPr>
              <w:pStyle w:val="Compact"/>
            </w:pPr>
            <w:r>
              <w:t xml:space="preserve">SLOs defined per service in the Observability section.</w:t>
            </w:r>
          </w:p>
        </w:tc>
      </w:tr>
      <w:tr>
        <w:tc>
          <w:tcPr/>
          <w:p>
            <w:pPr>
              <w:pStyle w:val="Compact"/>
            </w:pPr>
            <w:r>
              <w:t xml:space="preserve">NFR-INF-052</w:t>
            </w:r>
          </w:p>
        </w:tc>
        <w:tc>
          <w:tcPr/>
          <w:p>
            <w:pPr>
              <w:pStyle w:val="Compact"/>
            </w:pPr>
            <w:r>
              <w:t xml:space="preserve">A full blue-green deployment path (two complete parallel environments, instant DNS/LB cut-over)</w:t>
            </w:r>
            <w:r>
              <w:t xml:space="preserve"> </w:t>
            </w:r>
            <w:r>
              <w:rPr>
                <w:b/>
                <w:bCs/>
              </w:rPr>
              <w:t xml:space="preserve">shall</w:t>
            </w:r>
            <w:r>
              <w:t xml:space="preserve"> </w:t>
            </w:r>
            <w:r>
              <w:t xml:space="preserve">be available as an alternative release mode for database-schema migrations or other breaking changes requiring atomic cut-over.</w:t>
            </w:r>
          </w:p>
        </w:tc>
        <w:tc>
          <w:tcPr/>
          <w:p>
            <w:pPr>
              <w:pStyle w:val="Compact"/>
            </w:pPr>
            <w:r>
              <w:t xml:space="preserve">Should</w:t>
            </w:r>
          </w:p>
        </w:tc>
        <w:tc>
          <w:tcPr/>
          <w:p>
            <w:pPr>
              <w:pStyle w:val="Compact"/>
            </w:pPr>
            <w:r>
              <w:t xml:space="preserve">Activated manually by Release Manager.</w:t>
            </w:r>
          </w:p>
        </w:tc>
      </w:tr>
      <w:tr>
        <w:tc>
          <w:tcPr/>
          <w:p>
            <w:pPr>
              <w:pStyle w:val="Compact"/>
            </w:pPr>
            <w:r>
              <w:t xml:space="preserve">NFR-INF-053</w:t>
            </w:r>
          </w:p>
        </w:tc>
        <w:tc>
          <w:tcPr/>
          <w:p>
            <w:pPr>
              <w:pStyle w:val="Compact"/>
            </w:pPr>
            <w:r>
              <w:t xml:space="preserve">Rollback to the previous stable version</w:t>
            </w:r>
            <w:r>
              <w:t xml:space="preserve"> </w:t>
            </w:r>
            <w:r>
              <w:rPr>
                <w:b/>
                <w:bCs/>
              </w:rPr>
              <w:t xml:space="preserve">shall</w:t>
            </w:r>
            <w:r>
              <w:t xml:space="preserve"> </w:t>
            </w:r>
            <w:r>
              <w:t xml:space="preserve">complete within 5 minutes of the rollback decision, whether triggered automatically or manually.</w:t>
            </w:r>
          </w:p>
        </w:tc>
        <w:tc>
          <w:tcPr/>
          <w:p>
            <w:pPr>
              <w:pStyle w:val="Compact"/>
            </w:pPr>
            <w:r>
              <w:t xml:space="preserve">Must</w:t>
            </w:r>
          </w:p>
        </w:tc>
        <w:tc>
          <w:tcPr/>
          <w:p>
            <w:pPr>
              <w:pStyle w:val="Compact"/>
            </w:pPr>
            <w:r>
              <w:t xml:space="preserve">Verified in staging environment load-test drills.</w:t>
            </w:r>
          </w:p>
        </w:tc>
      </w:tr>
    </w:tbl>
    <w:p>
      <w:r>
        <w:pict>
          <v:rect style="width:0;height:1.5pt" o:hralign="center" o:hrstd="t" o:hr="t"/>
        </w:pict>
      </w:r>
    </w:p>
    <w:bookmarkEnd w:id="603"/>
    <w:bookmarkStart w:id="604" w:name="configuration-and-secrets-management"/>
    <w:p>
      <w:pPr>
        <w:pStyle w:val="Heading2"/>
      </w:pPr>
      <w:r>
        <w:rPr>
          <w:rStyle w:val="SectionNumber"/>
        </w:rPr>
        <w:t xml:space="preserve">19.8</w:t>
      </w:r>
      <w:r>
        <w:tab/>
      </w:r>
      <w:r>
        <w:t xml:space="preserve">Configuration and Secrets Management</w:t>
      </w:r>
    </w:p>
    <w:p>
      <w:pPr>
        <w:pStyle w:val="FirstParagraph"/>
      </w:pPr>
      <w:r>
        <w:t xml:space="preserve">Configuration and secrets are strictly separated. Application configuration (non-secret)</w:t>
      </w:r>
      <w:r>
        <w:t xml:space="preserve"> </w:t>
      </w:r>
      <w:r>
        <w:t xml:space="preserve">is stored in Kubernetes ConfigMaps and Helm values. Secrets are stored in HashiCorp Vault</w:t>
      </w:r>
      <w:r>
        <w:t xml:space="preserve"> </w:t>
      </w:r>
      <w:r>
        <w:t xml:space="preserve">(self-hosted on Kubernetes, or HCP Vault) and injected into pods via the Vault Agent</w:t>
      </w:r>
      <w:r>
        <w:t xml:space="preserve"> </w:t>
      </w:r>
      <w:r>
        <w:t xml:space="preserve">Sidecar Injector or the Vault Secrets Operator.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NFR-INF-060</w:t>
            </w:r>
          </w:p>
        </w:tc>
        <w:tc>
          <w:tcPr/>
          <w:p>
            <w:pPr>
              <w:pStyle w:val="Compact"/>
            </w:pPr>
            <w:r>
              <w:t xml:space="preserve">No secret (database password, JWT signing key, API key, SMTP credential, OAuth client secret)</w:t>
            </w:r>
            <w:r>
              <w:t xml:space="preserve"> </w:t>
            </w:r>
            <w:r>
              <w:rPr>
                <w:b/>
                <w:bCs/>
              </w:rPr>
              <w:t xml:space="preserve">shall</w:t>
            </w:r>
            <w:r>
              <w:t xml:space="preserve"> </w:t>
            </w:r>
            <w:r>
              <w:t xml:space="preserve">be stored in source control, Helm values files, Docker images, or environment-variable literals in Kubernetes manifests.</w:t>
            </w:r>
          </w:p>
        </w:tc>
        <w:tc>
          <w:tcPr/>
          <w:p>
            <w:pPr>
              <w:pStyle w:val="Compact"/>
            </w:pPr>
            <w:r>
              <w:t xml:space="preserve">Must</w:t>
            </w:r>
          </w:p>
        </w:tc>
        <w:tc>
          <w:tcPr/>
          <w:p>
            <w:pPr>
              <w:pStyle w:val="Compact"/>
            </w:pPr>
            <w:r>
              <w:t xml:space="preserve">Gitleaks CI gate + OPA admission webhook denying manifests with plaintext env secrets.</w:t>
            </w:r>
          </w:p>
        </w:tc>
      </w:tr>
      <w:tr>
        <w:tc>
          <w:tcPr/>
          <w:p>
            <w:pPr>
              <w:pStyle w:val="Compact"/>
            </w:pPr>
            <w:r>
              <w:t xml:space="preserve">NFR-INF-061</w:t>
            </w:r>
          </w:p>
        </w:tc>
        <w:tc>
          <w:tcPr/>
          <w:p>
            <w:pPr>
              <w:pStyle w:val="Compact"/>
            </w:pPr>
            <w:r>
              <w:t xml:space="preserve">All secrets</w:t>
            </w:r>
            <w:r>
              <w:t xml:space="preserve"> </w:t>
            </w:r>
            <w:r>
              <w:rPr>
                <w:b/>
                <w:bCs/>
              </w:rPr>
              <w:t xml:space="preserve">shall</w:t>
            </w:r>
            <w:r>
              <w:t xml:space="preserve"> </w:t>
            </w:r>
            <w:r>
              <w:t xml:space="preserve">be stored in HashiCorp Vault with per-environment namespaces. Vault access</w:t>
            </w:r>
            <w:r>
              <w:t xml:space="preserve"> </w:t>
            </w:r>
            <w:r>
              <w:rPr>
                <w:b/>
                <w:bCs/>
              </w:rPr>
              <w:t xml:space="preserve">shall</w:t>
            </w:r>
            <w:r>
              <w:t xml:space="preserve"> </w:t>
            </w:r>
            <w:r>
              <w:t xml:space="preserve">use Kubernetes service-account-bound dynamic credentials with short TTLs (≤24 h for DB credentials, ≤1 h for transient tokens).</w:t>
            </w:r>
          </w:p>
        </w:tc>
        <w:tc>
          <w:tcPr/>
          <w:p>
            <w:pPr>
              <w:pStyle w:val="Compact"/>
            </w:pPr>
            <w:r>
              <w:t xml:space="preserve">Must</w:t>
            </w:r>
          </w:p>
        </w:tc>
        <w:tc>
          <w:tcPr/>
          <w:p>
            <w:pPr>
              <w:pStyle w:val="Compact"/>
            </w:pPr>
            <w:r>
              <w:t xml:space="preserve">Dynamic DB credentials via Vault Database secrets engine.</w:t>
            </w:r>
          </w:p>
        </w:tc>
      </w:tr>
      <w:tr>
        <w:tc>
          <w:tcPr/>
          <w:p>
            <w:pPr>
              <w:pStyle w:val="Compact"/>
            </w:pPr>
            <w:r>
              <w:t xml:space="preserve">NFR-INF-062</w:t>
            </w:r>
          </w:p>
        </w:tc>
        <w:tc>
          <w:tcPr/>
          <w:p>
            <w:pPr>
              <w:pStyle w:val="Compact"/>
            </w:pPr>
            <w:r>
              <w:t xml:space="preserve">Environment-specific configuration (feature flags, third-party endpoint URLs, log levels)</w:t>
            </w:r>
            <w:r>
              <w:t xml:space="preserve"> </w:t>
            </w:r>
            <w:r>
              <w:rPr>
                <w:b/>
                <w:bCs/>
              </w:rPr>
              <w:t xml:space="preserve">shall</w:t>
            </w:r>
            <w:r>
              <w:t xml:space="preserve"> </w:t>
            </w:r>
            <w:r>
              <w:t xml:space="preserve">be managed as Kubernetes ConfigMaps or via a central feature-flag service, not hardcoded in images.</w:t>
            </w:r>
          </w:p>
        </w:tc>
        <w:tc>
          <w:tcPr/>
          <w:p>
            <w:pPr>
              <w:pStyle w:val="Compact"/>
            </w:pPr>
            <w:r>
              <w:t xml:space="preserve">Must</w:t>
            </w:r>
          </w:p>
        </w:tc>
        <w:tc>
          <w:tcPr/>
          <w:p>
            <w:pPr>
              <w:pStyle w:val="Compact"/>
            </w:pPr>
            <w:r>
              <w:t xml:space="preserve">Allows config changes without image rebuild.</w:t>
            </w:r>
          </w:p>
        </w:tc>
      </w:tr>
      <w:tr>
        <w:tc>
          <w:tcPr/>
          <w:p>
            <w:pPr>
              <w:pStyle w:val="Compact"/>
            </w:pPr>
            <w:r>
              <w:t xml:space="preserve">NFR-INF-063</w:t>
            </w:r>
          </w:p>
        </w:tc>
        <w:tc>
          <w:tcPr/>
          <w:p>
            <w:pPr>
              <w:pStyle w:val="Compact"/>
            </w:pPr>
            <w:r>
              <w:t xml:space="preserve">Tenant-specific secrets (custom-domain TLS private keys, school SSO client secrets)</w:t>
            </w:r>
            <w:r>
              <w:t xml:space="preserve"> </w:t>
            </w:r>
            <w:r>
              <w:rPr>
                <w:b/>
                <w:bCs/>
              </w:rPr>
              <w:t xml:space="preserve">shall</w:t>
            </w:r>
            <w:r>
              <w:t xml:space="preserve"> </w:t>
            </w:r>
            <w:r>
              <w:t xml:space="preserve">be stored in Vault under a per-tenant path (</w:t>
            </w:r>
            <w:r>
              <w:rPr>
                <w:rStyle w:val="VerbatimChar"/>
              </w:rPr>
              <w:t xml:space="preserve">secret/tenants/&lt;tenant-id&gt;/...</w:t>
            </w:r>
            <w:r>
              <w:t xml:space="preserve">) with access policies scoped to the Tenant Service only.</w:t>
            </w:r>
          </w:p>
        </w:tc>
        <w:tc>
          <w:tcPr/>
          <w:p>
            <w:pPr>
              <w:pStyle w:val="Compact"/>
            </w:pPr>
            <w:r>
              <w:t xml:space="preserve">Must</w:t>
            </w:r>
          </w:p>
        </w:tc>
        <w:tc>
          <w:tcPr/>
          <w:p>
            <w:pPr>
              <w:pStyle w:val="Compact"/>
            </w:pPr>
            <w:r>
              <w:t xml:space="preserve">See Multi-Tenancy section (FR-TEN).</w:t>
            </w:r>
          </w:p>
        </w:tc>
      </w:tr>
      <w:tr>
        <w:tc>
          <w:tcPr/>
          <w:p>
            <w:pPr>
              <w:pStyle w:val="Compact"/>
            </w:pPr>
            <w:r>
              <w:t xml:space="preserve">NFR-INF-064</w:t>
            </w:r>
          </w:p>
        </w:tc>
        <w:tc>
          <w:tcPr/>
          <w:p>
            <w:pPr>
              <w:pStyle w:val="Compact"/>
            </w:pPr>
            <w:r>
              <w:t xml:space="preserve">All Vault access</w:t>
            </w:r>
            <w:r>
              <w:t xml:space="preserve"> </w:t>
            </w:r>
            <w:r>
              <w:rPr>
                <w:b/>
                <w:bCs/>
              </w:rPr>
              <w:t xml:space="preserve">shall</w:t>
            </w:r>
            <w:r>
              <w:t xml:space="preserve"> </w:t>
            </w:r>
            <w:r>
              <w:t xml:space="preserve">be audit-logged. Access logs</w:t>
            </w:r>
            <w:r>
              <w:t xml:space="preserve"> </w:t>
            </w:r>
            <w:r>
              <w:rPr>
                <w:b/>
                <w:bCs/>
              </w:rPr>
              <w:t xml:space="preserve">shall</w:t>
            </w:r>
            <w:r>
              <w:t xml:space="preserve"> </w:t>
            </w:r>
            <w:r>
              <w:t xml:space="preserve">be shipped to the centralised logging stack (see Observability, Logging, Monitoring and Support section).</w:t>
            </w:r>
          </w:p>
        </w:tc>
        <w:tc>
          <w:tcPr/>
          <w:p>
            <w:pPr>
              <w:pStyle w:val="Compact"/>
            </w:pPr>
            <w:r>
              <w:t xml:space="preserve">Must</w:t>
            </w:r>
          </w:p>
        </w:tc>
        <w:tc>
          <w:tcPr/>
          <w:p>
            <w:pPr>
              <w:pStyle w:val="Compact"/>
            </w:pPr>
            <w:r>
              <w:t xml:space="preserve">Satisfies audit requirements for child-data handling.</w:t>
            </w:r>
          </w:p>
        </w:tc>
      </w:tr>
    </w:tbl>
    <w:p>
      <w:r>
        <w:pict>
          <v:rect style="width:0;height:1.5pt" o:hralign="center" o:hrstd="t" o:hr="t"/>
        </w:pict>
      </w:r>
    </w:p>
    <w:bookmarkEnd w:id="604"/>
    <w:bookmarkStart w:id="605" w:name="autoscaling"/>
    <w:p>
      <w:pPr>
        <w:pStyle w:val="Heading2"/>
      </w:pPr>
      <w:r>
        <w:rPr>
          <w:rStyle w:val="SectionNumber"/>
        </w:rPr>
        <w:t xml:space="preserve">19.9</w:t>
      </w:r>
      <w:r>
        <w:tab/>
      </w:r>
      <w:r>
        <w:t xml:space="preserve">Autoscaling</w:t>
      </w:r>
    </w:p>
    <w:p>
      <w:pPr>
        <w:pStyle w:val="FirstParagraph"/>
      </w:pPr>
      <w:r>
        <w:t xml:space="preserve">RoboCode Studio simulation runs entirely on the client; the backend serves API requests,</w:t>
      </w:r>
      <w:r>
        <w:t xml:space="preserve"> </w:t>
      </w:r>
      <w:r>
        <w:t xml:space="preserve">WebSocket sessions, and compilation jobs. Load profiles are uneven — spikes occur at</w:t>
      </w:r>
      <w:r>
        <w:t xml:space="preserve"> </w:t>
      </w:r>
      <w:r>
        <w:t xml:space="preserve">school lesson start times and competition events.</w:t>
      </w:r>
    </w:p>
    <w:p>
      <w:pPr>
        <w:pStyle w:val="SourceCode"/>
      </w:pPr>
      <w:r>
        <w:rPr>
          <w:rStyle w:val="VerbatimChar"/>
        </w:rPr>
        <w:t xml:space="preserve">AUTOSCALING TIERS</w:t>
      </w:r>
      <w:r>
        <w:br/>
      </w:r>
      <w:r>
        <w:rPr>
          <w:rStyle w:val="VerbatimChar"/>
        </w:rPr>
        <w:t xml:space="preserve">══════════════════════════════════════════════════════════════════════</w:t>
      </w:r>
      <w:r>
        <w:br/>
      </w:r>
      <w:r>
        <w:br/>
      </w:r>
      <w:r>
        <w:rPr>
          <w:rStyle w:val="VerbatimChar"/>
        </w:rPr>
        <w:t xml:space="preserve">  Component               Scaling Mechanism        Metric Trigger</w:t>
      </w:r>
      <w:r>
        <w:br/>
      </w:r>
      <w:r>
        <w:rPr>
          <w:rStyle w:val="VerbatimChar"/>
        </w:rPr>
        <w:t xml:space="preserve">  ──────────────────────────────────────────────────────────────────</w:t>
      </w:r>
      <w:r>
        <w:br/>
      </w:r>
      <w:r>
        <w:rPr>
          <w:rStyle w:val="VerbatimChar"/>
        </w:rPr>
        <w:t xml:space="preserve">  API Gateway             HPA                      CPU ≥ 60%,</w:t>
      </w:r>
      <w:r>
        <w:br/>
      </w:r>
      <w:r>
        <w:rPr>
          <w:rStyle w:val="VerbatimChar"/>
        </w:rPr>
        <w:t xml:space="preserve">                                                   RPS &gt; 1000/pod</w:t>
      </w:r>
      <w:r>
        <w:br/>
      </w:r>
      <w:r>
        <w:rPr>
          <w:rStyle w:val="VerbatimChar"/>
        </w:rPr>
        <w:t xml:space="preserve">  Auth Service            HPA                      CPU ≥ 60%</w:t>
      </w:r>
      <w:r>
        <w:br/>
      </w:r>
      <w:r>
        <w:rPr>
          <w:rStyle w:val="VerbatimChar"/>
        </w:rPr>
        <w:t xml:space="preserve">  Compile Microservice    HPA + KEDA               Queue depth</w:t>
      </w:r>
      <w:r>
        <w:br/>
      </w:r>
      <w:r>
        <w:rPr>
          <w:rStyle w:val="VerbatimChar"/>
        </w:rPr>
        <w:t xml:space="preserve">                          (queue-based)            (Redis Stream)</w:t>
      </w:r>
      <w:r>
        <w:br/>
      </w:r>
      <w:r>
        <w:rPr>
          <w:rStyle w:val="VerbatimChar"/>
        </w:rPr>
        <w:t xml:space="preserve">  WebSocket Gateway       HPA                      Active connections</w:t>
      </w:r>
      <w:r>
        <w:br/>
      </w:r>
      <w:r>
        <w:rPr>
          <w:rStyle w:val="VerbatimChar"/>
        </w:rPr>
        <w:t xml:space="preserve">                          + connection shedding    &gt; 2000/pod</w:t>
      </w:r>
      <w:r>
        <w:br/>
      </w:r>
      <w:r>
        <w:rPr>
          <w:rStyle w:val="VerbatimChar"/>
        </w:rPr>
        <w:t xml:space="preserve">  LMS / Studio Service    HPA                      CPU ≥ 60%</w:t>
      </w:r>
      <w:r>
        <w:br/>
      </w:r>
      <w:r>
        <w:rPr>
          <w:rStyle w:val="VerbatimChar"/>
        </w:rPr>
        <w:t xml:space="preserve">  PostgreSQL read         RDS Auto-scaling          Storage + IOPS</w:t>
      </w:r>
      <w:r>
        <w:br/>
      </w:r>
      <w:r>
        <w:rPr>
          <w:rStyle w:val="VerbatimChar"/>
        </w:rPr>
        <w:t xml:space="preserve">  replicas</w:t>
      </w:r>
      <w:r>
        <w:br/>
      </w:r>
      <w:r>
        <w:rPr>
          <w:rStyle w:val="VerbatimChar"/>
        </w:rPr>
        <w:t xml:space="preserve">  Redis                   ElastiCache cluster      Memory ≥ 75%</w:t>
      </w:r>
      <w:r>
        <w:br/>
      </w:r>
      <w:r>
        <w:rPr>
          <w:rStyle w:val="VerbatimChar"/>
        </w:rPr>
        <w:t xml:space="preserve">                          shard auto-scaling</w:t>
      </w:r>
      <w:r>
        <w:br/>
      </w:r>
      <w:r>
        <w:rPr>
          <w:rStyle w:val="VerbatimChar"/>
        </w:rPr>
        <w:t xml:space="preserve">  CDN (Cloudflare)        Automatic (managed)      N/A</w:t>
      </w:r>
      <w:r>
        <w:br/>
      </w:r>
      <w:r>
        <w:rPr>
          <w:rStyle w:val="VerbatimChar"/>
        </w:rPr>
        <w:t xml:space="preserve">  ──────────────────────────────────────────────────────────────────</w:t>
      </w:r>
      <w:r>
        <w:br/>
      </w:r>
      <w:r>
        <w:br/>
      </w:r>
      <w:r>
        <w:rPr>
          <w:rStyle w:val="VerbatimChar"/>
        </w:rPr>
        <w:t xml:space="preserve">  Cluster-level:  Kubernetes Cluster Autoscaler (or Karpenter)</w:t>
      </w:r>
      <w:r>
        <w:br/>
      </w:r>
      <w:r>
        <w:rPr>
          <w:rStyle w:val="VerbatimChar"/>
        </w:rPr>
        <w:t xml:space="preserve">                  adds/removes worker nodes in response to pending pods.</w:t>
      </w:r>
      <w:r>
        <w:br/>
      </w:r>
      <w:r>
        <w:rPr>
          <w:rStyle w:val="VerbatimChar"/>
        </w:rPr>
        <w:t xml:space="preserve">  Minimum replicas in prod: 2 per service (AZ redundancy)</w:t>
      </w:r>
      <w:r>
        <w:br/>
      </w:r>
      <w:r>
        <w:rPr>
          <w:rStyle w:val="VerbatimChar"/>
        </w:rPr>
        <w:t xml:space="preserve">  Maximum replicas (API gateway): 20 pods</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NFR-INF-070</w:t>
            </w:r>
          </w:p>
        </w:tc>
        <w:tc>
          <w:tcPr/>
          <w:p>
            <w:pPr>
              <w:pStyle w:val="Compact"/>
            </w:pPr>
            <w:r>
              <w:t xml:space="preserve">All stateless backend services</w:t>
            </w:r>
            <w:r>
              <w:t xml:space="preserve"> </w:t>
            </w:r>
            <w:r>
              <w:rPr>
                <w:b/>
                <w:bCs/>
              </w:rPr>
              <w:t xml:space="preserve">shall</w:t>
            </w:r>
            <w:r>
              <w:t xml:space="preserve"> </w:t>
            </w:r>
            <w:r>
              <w:t xml:space="preserve">be configured with Horizontal Pod Autoscaler (HPA) policies targeting CPU utilisation ≤ 60% and/or custom metrics where appropriate.</w:t>
            </w:r>
          </w:p>
        </w:tc>
        <w:tc>
          <w:tcPr/>
          <w:p>
            <w:pPr>
              <w:pStyle w:val="Compact"/>
            </w:pPr>
            <w:r>
              <w:t xml:space="preserve">Must</w:t>
            </w:r>
          </w:p>
        </w:tc>
        <w:tc>
          <w:tcPr/>
          <w:p>
            <w:pPr>
              <w:pStyle w:val="Compact"/>
            </w:pPr>
            <w:r>
              <w:t xml:space="preserve">HPA manifest committed per service.</w:t>
            </w:r>
          </w:p>
        </w:tc>
      </w:tr>
      <w:tr>
        <w:tc>
          <w:tcPr/>
          <w:p>
            <w:pPr>
              <w:pStyle w:val="Compact"/>
            </w:pPr>
            <w:r>
              <w:t xml:space="preserve">NFR-INF-071</w:t>
            </w:r>
          </w:p>
        </w:tc>
        <w:tc>
          <w:tcPr/>
          <w:p>
            <w:pPr>
              <w:pStyle w:val="Compact"/>
            </w:pPr>
            <w:r>
              <w:t xml:space="preserve">The compile microservice</w:t>
            </w:r>
            <w:r>
              <w:t xml:space="preserve"> </w:t>
            </w:r>
            <w:r>
              <w:rPr>
                <w:b/>
                <w:bCs/>
              </w:rPr>
              <w:t xml:space="preserve">shall</w:t>
            </w:r>
            <w:r>
              <w:t xml:space="preserve"> </w:t>
            </w:r>
            <w:r>
              <w:t xml:space="preserve">use KEDA (Kubernetes Event-Driven Autoscaling) to scale based on the Redis Stream queue depth for pending compilation jobs.</w:t>
            </w:r>
          </w:p>
        </w:tc>
        <w:tc>
          <w:tcPr/>
          <w:p>
            <w:pPr>
              <w:pStyle w:val="Compact"/>
            </w:pPr>
            <w:r>
              <w:t xml:space="preserve">Should</w:t>
            </w:r>
          </w:p>
        </w:tc>
        <w:tc>
          <w:tcPr/>
          <w:p>
            <w:pPr>
              <w:pStyle w:val="Compact"/>
            </w:pPr>
            <w:r>
              <w:t xml:space="preserve">Prevents unbounded queue growth during lesson bursts.</w:t>
            </w:r>
          </w:p>
        </w:tc>
      </w:tr>
      <w:tr>
        <w:tc>
          <w:tcPr/>
          <w:p>
            <w:pPr>
              <w:pStyle w:val="Compact"/>
            </w:pPr>
            <w:r>
              <w:t xml:space="preserve">NFR-INF-072</w:t>
            </w:r>
          </w:p>
        </w:tc>
        <w:tc>
          <w:tcPr/>
          <w:p>
            <w:pPr>
              <w:pStyle w:val="Compact"/>
            </w:pPr>
            <w:r>
              <w:t xml:space="preserve">The Kubernetes Cluster Autoscaler (or Karpenter)</w:t>
            </w:r>
            <w:r>
              <w:t xml:space="preserve"> </w:t>
            </w:r>
            <w:r>
              <w:rPr>
                <w:b/>
                <w:bCs/>
              </w:rPr>
              <w:t xml:space="preserve">shall</w:t>
            </w:r>
            <w:r>
              <w:t xml:space="preserve"> </w:t>
            </w:r>
            <w:r>
              <w:t xml:space="preserve">be configured to add worker nodes when pods remain in</w:t>
            </w:r>
            <w:r>
              <w:t xml:space="preserve"> </w:t>
            </w:r>
            <w:r>
              <w:rPr>
                <w:rStyle w:val="VerbatimChar"/>
              </w:rPr>
              <w:t xml:space="preserve">Pending</w:t>
            </w:r>
            <w:r>
              <w:t xml:space="preserve"> </w:t>
            </w:r>
            <w:r>
              <w:t xml:space="preserve">state for more than 2 minutes and to remove underutilised nodes (CPU &lt; 20% for 10 min).</w:t>
            </w:r>
          </w:p>
        </w:tc>
        <w:tc>
          <w:tcPr/>
          <w:p>
            <w:pPr>
              <w:pStyle w:val="Compact"/>
            </w:pPr>
            <w:r>
              <w:t xml:space="preserve">Must</w:t>
            </w:r>
          </w:p>
        </w:tc>
        <w:tc>
          <w:tcPr/>
          <w:p>
            <w:pPr>
              <w:pStyle w:val="Compact"/>
            </w:pPr>
            <w:r>
              <w:t xml:space="preserve">Node group min: 3, max: 20 in production.</w:t>
            </w:r>
          </w:p>
        </w:tc>
      </w:tr>
      <w:tr>
        <w:tc>
          <w:tcPr/>
          <w:p>
            <w:pPr>
              <w:pStyle w:val="Compact"/>
            </w:pPr>
            <w:r>
              <w:t xml:space="preserve">NFR-INF-073</w:t>
            </w:r>
          </w:p>
        </w:tc>
        <w:tc>
          <w:tcPr/>
          <w:p>
            <w:pPr>
              <w:pStyle w:val="Compact"/>
            </w:pPr>
            <w:r>
              <w:t xml:space="preserve">Scale-out</w:t>
            </w:r>
            <w:r>
              <w:t xml:space="preserve"> </w:t>
            </w:r>
            <w:r>
              <w:rPr>
                <w:b/>
                <w:bCs/>
              </w:rPr>
              <w:t xml:space="preserve">shall</w:t>
            </w:r>
            <w:r>
              <w:t xml:space="preserve"> </w:t>
            </w:r>
            <w:r>
              <w:t xml:space="preserve">complete within 90 seconds from metric threshold breach for pod-level HPA, and within 5 minutes for cluster-level node provisioning.</w:t>
            </w:r>
          </w:p>
        </w:tc>
        <w:tc>
          <w:tcPr/>
          <w:p>
            <w:pPr>
              <w:pStyle w:val="Compact"/>
            </w:pPr>
            <w:r>
              <w:t xml:space="preserve">Must</w:t>
            </w:r>
          </w:p>
        </w:tc>
        <w:tc>
          <w:tcPr/>
          <w:p>
            <w:pPr>
              <w:pStyle w:val="Compact"/>
            </w:pPr>
            <w:r>
              <w:t xml:space="preserve">Validated in load-test exercises.</w:t>
            </w:r>
          </w:p>
        </w:tc>
      </w:tr>
      <w:tr>
        <w:tc>
          <w:tcPr/>
          <w:p>
            <w:pPr>
              <w:pStyle w:val="Compact"/>
            </w:pPr>
            <w:r>
              <w:t xml:space="preserve">NFR-INF-074</w:t>
            </w:r>
          </w:p>
        </w:tc>
        <w:tc>
          <w:tcPr/>
          <w:p>
            <w:pPr>
              <w:pStyle w:val="Compact"/>
            </w:pPr>
            <w:r>
              <w:t xml:space="preserve">Scale-in</w:t>
            </w:r>
            <w:r>
              <w:t xml:space="preserve"> </w:t>
            </w:r>
            <w:r>
              <w:rPr>
                <w:b/>
                <w:bCs/>
              </w:rPr>
              <w:t xml:space="preserve">shall</w:t>
            </w:r>
            <w:r>
              <w:t xml:space="preserve"> </w:t>
            </w:r>
            <w:r>
              <w:t xml:space="preserve">use a conservative cooldown period (10 min after last scale event) to avoid oscillation during lesson periods.</w:t>
            </w:r>
          </w:p>
        </w:tc>
        <w:tc>
          <w:tcPr/>
          <w:p>
            <w:pPr>
              <w:pStyle w:val="Compact"/>
            </w:pPr>
            <w:r>
              <w:t xml:space="preserve">Should</w:t>
            </w:r>
          </w:p>
        </w:tc>
        <w:tc>
          <w:tcPr/>
          <w:p>
            <w:pPr>
              <w:pStyle w:val="Compact"/>
            </w:pPr>
            <w:r>
              <w:t xml:space="preserve">Configurable per service.</w:t>
            </w:r>
          </w:p>
        </w:tc>
      </w:tr>
    </w:tbl>
    <w:p>
      <w:r>
        <w:pict>
          <v:rect style="width:0;height:1.5pt" o:hralign="center" o:hrstd="t" o:hr="t"/>
        </w:pict>
      </w:r>
    </w:p>
    <w:bookmarkEnd w:id="605"/>
    <w:bookmarkStart w:id="609" w:name="X5e3a90c85527d18d77a5100a6b8ea3dc4d0a714"/>
    <w:p>
      <w:pPr>
        <w:pStyle w:val="Heading2"/>
      </w:pPr>
      <w:r>
        <w:rPr>
          <w:rStyle w:val="SectionNumber"/>
        </w:rPr>
        <w:t xml:space="preserve">19.10</w:t>
      </w:r>
      <w:r>
        <w:tab/>
      </w:r>
      <w:r>
        <w:t xml:space="preserve">Database High Availability, Replicas, and Backups</w:t>
      </w:r>
    </w:p>
    <w:bookmarkStart w:id="606" w:name="postgresql-ha-design"/>
    <w:p>
      <w:pPr>
        <w:pStyle w:val="Heading3"/>
      </w:pPr>
      <w:r>
        <w:rPr>
          <w:rStyle w:val="SectionNumber"/>
        </w:rPr>
        <w:t xml:space="preserve">19.10.1</w:t>
      </w:r>
      <w:r>
        <w:tab/>
      </w:r>
      <w:r>
        <w:t xml:space="preserve">PostgreSQL HA Design</w:t>
      </w:r>
    </w:p>
    <w:p>
      <w:pPr>
        <w:pStyle w:val="SourceCode"/>
      </w:pPr>
      <w:r>
        <w:rPr>
          <w:rStyle w:val="VerbatimChar"/>
        </w:rPr>
        <w:t xml:space="preserve">POSTGRESQL HIGH-AVAILABILITY TOPOLOGY</w:t>
      </w:r>
      <w:r>
        <w:br/>
      </w:r>
      <w:r>
        <w:rPr>
          <w:rStyle w:val="VerbatimChar"/>
        </w:rPr>
        <w:t xml:space="preserve">══════════════════════════════════════════════════════════════════════</w:t>
      </w:r>
      <w:r>
        <w:br/>
      </w:r>
      <w:r>
        <w:br/>
      </w:r>
      <w:r>
        <w:rPr>
          <w:rStyle w:val="VerbatimChar"/>
        </w:rPr>
        <w:t xml:space="preserve">  af-south-1 (primary region)</w:t>
      </w:r>
      <w:r>
        <w:br/>
      </w:r>
      <w:r>
        <w:rPr>
          <w:rStyle w:val="VerbatimChar"/>
        </w:rPr>
        <w:t xml:space="preserve">  ┌──────────────────────────────────────────────────────┐</w:t>
      </w:r>
      <w:r>
        <w:br/>
      </w:r>
      <w:r>
        <w:rPr>
          <w:rStyle w:val="VerbatimChar"/>
        </w:rPr>
        <w:t xml:space="preserve">  │  RDS PostgreSQL Multi-AZ (or Cloud SQL HA)           │</w:t>
      </w:r>
      <w:r>
        <w:br/>
      </w:r>
      <w:r>
        <w:rPr>
          <w:rStyle w:val="VerbatimChar"/>
        </w:rPr>
        <w:t xml:space="preserve">  │                                                      │</w:t>
      </w:r>
      <w:r>
        <w:br/>
      </w:r>
      <w:r>
        <w:rPr>
          <w:rStyle w:val="VerbatimChar"/>
        </w:rPr>
        <w:t xml:space="preserve">  │   AZ-a: Primary instance  ←→  AZ-b: Standby         │</w:t>
      </w:r>
      <w:r>
        <w:br/>
      </w:r>
      <w:r>
        <w:rPr>
          <w:rStyle w:val="VerbatimChar"/>
        </w:rPr>
        <w:t xml:space="preserve">  │   (sync replication — automatic failover &lt; 60 s)     │</w:t>
      </w:r>
      <w:r>
        <w:br/>
      </w:r>
      <w:r>
        <w:rPr>
          <w:rStyle w:val="VerbatimChar"/>
        </w:rPr>
        <w:t xml:space="preserve">  │                                                      │</w:t>
      </w:r>
      <w:r>
        <w:br/>
      </w:r>
      <w:r>
        <w:rPr>
          <w:rStyle w:val="VerbatimChar"/>
        </w:rPr>
        <w:t xml:space="preserve">  │   AZ-c: Read replica (async)                         │</w:t>
      </w:r>
      <w:r>
        <w:br/>
      </w:r>
      <w:r>
        <w:rPr>
          <w:rStyle w:val="VerbatimChar"/>
        </w:rPr>
        <w:t xml:space="preserve">  │   └── Used for analytics queries and reports         │</w:t>
      </w:r>
      <w:r>
        <w:br/>
      </w:r>
      <w:r>
        <w:rPr>
          <w:rStyle w:val="VerbatimChar"/>
        </w:rPr>
        <w:t xml:space="preserve">  └──────────────────────────────────────────────────────┘</w:t>
      </w:r>
      <w:r>
        <w:br/>
      </w:r>
      <w:r>
        <w:rPr>
          <w:rStyle w:val="VerbatimChar"/>
        </w:rPr>
        <w:t xml:space="preserve">           │ Async cross-region replication</w:t>
      </w:r>
      <w:r>
        <w:br/>
      </w:r>
      <w:r>
        <w:rPr>
          <w:rStyle w:val="VerbatimChar"/>
        </w:rPr>
        <w:t xml:space="preserve">           ▼</w:t>
      </w:r>
      <w:r>
        <w:br/>
      </w:r>
      <w:r>
        <w:rPr>
          <w:rStyle w:val="VerbatimChar"/>
        </w:rPr>
        <w:t xml:space="preserve">  eu-west-1 (DR region)</w:t>
      </w:r>
      <w:r>
        <w:br/>
      </w:r>
      <w:r>
        <w:rPr>
          <w:rStyle w:val="VerbatimChar"/>
        </w:rPr>
        <w:t xml:space="preserve">  ┌──────────────────────────────────────────────────────┐</w:t>
      </w:r>
      <w:r>
        <w:br/>
      </w:r>
      <w:r>
        <w:rPr>
          <w:rStyle w:val="VerbatimChar"/>
        </w:rPr>
        <w:t xml:space="preserve">  │  RDS Read Replica (promotable)                       │</w:t>
      </w:r>
      <w:r>
        <w:br/>
      </w:r>
      <w:r>
        <w:rPr>
          <w:rStyle w:val="VerbatimChar"/>
        </w:rPr>
        <w:t xml:space="preserve">  │  RPO: ≤ 5 minutes of data lag                        │</w:t>
      </w:r>
      <w:r>
        <w:br/>
      </w:r>
      <w:r>
        <w:rPr>
          <w:rStyle w:val="VerbatimChar"/>
        </w:rPr>
        <w:t xml:space="preserve">  │  Promoted to primary on regional failover            │</w:t>
      </w:r>
      <w:r>
        <w:br/>
      </w:r>
      <w:r>
        <w:rPr>
          <w:rStyle w:val="VerbatimChar"/>
        </w:rPr>
        <w:t xml:space="preserve">  └──────────────────────────────────────────────────────┘</w:t>
      </w:r>
      <w:r>
        <w:br/>
      </w:r>
      <w:r>
        <w:br/>
      </w:r>
      <w:r>
        <w:rPr>
          <w:rStyle w:val="VerbatimChar"/>
        </w:rPr>
        <w:t xml:space="preserve">══════════════════════════════════════════════════════════════════════</w:t>
      </w:r>
    </w:p>
    <w:bookmarkEnd w:id="606"/>
    <w:bookmarkStart w:id="607" w:name="database-requirements"/>
    <w:p>
      <w:pPr>
        <w:pStyle w:val="Heading3"/>
      </w:pPr>
      <w:r>
        <w:rPr>
          <w:rStyle w:val="SectionNumber"/>
        </w:rPr>
        <w:t xml:space="preserve">19.10.2</w:t>
      </w:r>
      <w:r>
        <w:tab/>
      </w:r>
      <w:r>
        <w:t xml:space="preserve">Database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NFR-INF-080</w:t>
            </w:r>
          </w:p>
        </w:tc>
        <w:tc>
          <w:tcPr/>
          <w:p>
            <w:pPr>
              <w:pStyle w:val="Compact"/>
            </w:pPr>
            <w:r>
              <w:t xml:space="preserve">PostgreSQL</w:t>
            </w:r>
            <w:r>
              <w:t xml:space="preserve"> </w:t>
            </w:r>
            <w:r>
              <w:rPr>
                <w:b/>
                <w:bCs/>
              </w:rPr>
              <w:t xml:space="preserve">shall</w:t>
            </w:r>
            <w:r>
              <w:t xml:space="preserve"> </w:t>
            </w:r>
            <w:r>
              <w:t xml:space="preserve">be deployed in Multi-AZ configuration in the primary region with synchronous standby and automatic failover completing within 60 seconds.</w:t>
            </w:r>
          </w:p>
        </w:tc>
        <w:tc>
          <w:tcPr/>
          <w:p>
            <w:pPr>
              <w:pStyle w:val="Compact"/>
            </w:pPr>
            <w:r>
              <w:t xml:space="preserve">Must</w:t>
            </w:r>
          </w:p>
        </w:tc>
        <w:tc>
          <w:tcPr/>
          <w:p>
            <w:pPr>
              <w:pStyle w:val="Compact"/>
            </w:pPr>
            <w:r>
              <w:t xml:space="preserve">Verified by simulated AZ failure in staging.</w:t>
            </w:r>
          </w:p>
        </w:tc>
      </w:tr>
      <w:tr>
        <w:tc>
          <w:tcPr/>
          <w:p>
            <w:pPr>
              <w:pStyle w:val="Compact"/>
            </w:pPr>
            <w:r>
              <w:t xml:space="preserve">NFR-INF-081</w:t>
            </w:r>
          </w:p>
        </w:tc>
        <w:tc>
          <w:tcPr/>
          <w:p>
            <w:pPr>
              <w:pStyle w:val="Compact"/>
            </w:pPr>
            <w:r>
              <w:t xml:space="preserve">At least one read replica</w:t>
            </w:r>
            <w:r>
              <w:t xml:space="preserve"> </w:t>
            </w:r>
            <w:r>
              <w:rPr>
                <w:b/>
                <w:bCs/>
              </w:rPr>
              <w:t xml:space="preserve">shall</w:t>
            </w:r>
            <w:r>
              <w:t xml:space="preserve"> </w:t>
            </w:r>
            <w:r>
              <w:t xml:space="preserve">be deployed in the primary region to serve analytical and reporting queries, isolating read traffic from the primary write instance.</w:t>
            </w:r>
          </w:p>
        </w:tc>
        <w:tc>
          <w:tcPr/>
          <w:p>
            <w:pPr>
              <w:pStyle w:val="Compact"/>
            </w:pPr>
            <w:r>
              <w:t xml:space="preserve">Must</w:t>
            </w:r>
          </w:p>
        </w:tc>
        <w:tc>
          <w:tcPr/>
          <w:p>
            <w:pPr>
              <w:pStyle w:val="Compact"/>
            </w:pPr>
            <w:r>
              <w:t xml:space="preserve">Application services that perform heavy read queries directed to replica endpoint.</w:t>
            </w:r>
          </w:p>
        </w:tc>
      </w:tr>
      <w:tr>
        <w:tc>
          <w:tcPr/>
          <w:p>
            <w:pPr>
              <w:pStyle w:val="Compact"/>
            </w:pPr>
            <w:r>
              <w:t xml:space="preserve">NFR-INF-082</w:t>
            </w:r>
          </w:p>
        </w:tc>
        <w:tc>
          <w:tcPr/>
          <w:p>
            <w:pPr>
              <w:pStyle w:val="Compact"/>
            </w:pPr>
            <w:r>
              <w:t xml:space="preserve">Automated daily snapshots</w:t>
            </w:r>
            <w:r>
              <w:t xml:space="preserve"> </w:t>
            </w:r>
            <w:r>
              <w:rPr>
                <w:b/>
                <w:bCs/>
              </w:rPr>
              <w:t xml:space="preserve">shall</w:t>
            </w:r>
            <w:r>
              <w:t xml:space="preserve"> </w:t>
            </w:r>
            <w:r>
              <w:t xml:space="preserve">be retained for 30 days. Continuous WAL archiving (point-in-time recovery, PITR)</w:t>
            </w:r>
            <w:r>
              <w:t xml:space="preserve"> </w:t>
            </w:r>
            <w:r>
              <w:rPr>
                <w:b/>
                <w:bCs/>
              </w:rPr>
              <w:t xml:space="preserve">shall</w:t>
            </w:r>
            <w:r>
              <w:t xml:space="preserve"> </w:t>
            </w:r>
            <w:r>
              <w:t xml:space="preserve">be enabled with a retention window of 7 days.</w:t>
            </w:r>
          </w:p>
        </w:tc>
        <w:tc>
          <w:tcPr/>
          <w:p>
            <w:pPr>
              <w:pStyle w:val="Compact"/>
            </w:pPr>
            <w:r>
              <w:t xml:space="preserve">Must</w:t>
            </w:r>
          </w:p>
        </w:tc>
        <w:tc>
          <w:tcPr/>
          <w:p>
            <w:pPr>
              <w:pStyle w:val="Compact"/>
            </w:pPr>
            <w:r>
              <w:t xml:space="preserve">RTO for data restore: ≤ 4 h; RPO: ≤ 5 min.</w:t>
            </w:r>
          </w:p>
        </w:tc>
      </w:tr>
      <w:tr>
        <w:tc>
          <w:tcPr/>
          <w:p>
            <w:pPr>
              <w:pStyle w:val="Compact"/>
            </w:pPr>
            <w:r>
              <w:t xml:space="preserve">NFR-INF-083</w:t>
            </w:r>
          </w:p>
        </w:tc>
        <w:tc>
          <w:tcPr/>
          <w:p>
            <w:pPr>
              <w:pStyle w:val="Compact"/>
            </w:pPr>
            <w:r>
              <w:t xml:space="preserve">Database backups</w:t>
            </w:r>
            <w:r>
              <w:t xml:space="preserve"> </w:t>
            </w:r>
            <w:r>
              <w:rPr>
                <w:b/>
                <w:bCs/>
              </w:rPr>
              <w:t xml:space="preserve">shall</w:t>
            </w:r>
            <w:r>
              <w:t xml:space="preserve"> </w:t>
            </w:r>
            <w:r>
              <w:t xml:space="preserve">be encrypted at rest (AES-256) and stored in a separate S3 bucket with cross-region replication to the DR region.</w:t>
            </w:r>
          </w:p>
        </w:tc>
        <w:tc>
          <w:tcPr/>
          <w:p>
            <w:pPr>
              <w:pStyle w:val="Compact"/>
            </w:pPr>
            <w:r>
              <w:t xml:space="preserve">Must</w:t>
            </w:r>
          </w:p>
        </w:tc>
        <w:tc>
          <w:tcPr/>
          <w:p>
            <w:pPr>
              <w:pStyle w:val="Compact"/>
            </w:pPr>
            <w:r>
              <w:t xml:space="preserve">Backup bucket access restricted to the database service role only.</w:t>
            </w:r>
          </w:p>
        </w:tc>
      </w:tr>
      <w:tr>
        <w:tc>
          <w:tcPr/>
          <w:p>
            <w:pPr>
              <w:pStyle w:val="Compact"/>
            </w:pPr>
            <w:r>
              <w:t xml:space="preserve">NFR-INF-084</w:t>
            </w:r>
          </w:p>
        </w:tc>
        <w:tc>
          <w:tcPr/>
          <w:p>
            <w:pPr>
              <w:pStyle w:val="Compact"/>
            </w:pPr>
            <w:r>
              <w:t xml:space="preserve">Database restore drills</w:t>
            </w:r>
            <w:r>
              <w:t xml:space="preserve"> </w:t>
            </w:r>
            <w:r>
              <w:rPr>
                <w:b/>
                <w:bCs/>
              </w:rPr>
              <w:t xml:space="preserve">shall</w:t>
            </w:r>
            <w:r>
              <w:t xml:space="preserve"> </w:t>
            </w:r>
            <w:r>
              <w:t xml:space="preserve">be executed quarterly in the staging environment, verifying that a full restore from backup completes within the RTO target and that data integrity is confirmed by automated checksums.</w:t>
            </w:r>
          </w:p>
        </w:tc>
        <w:tc>
          <w:tcPr/>
          <w:p>
            <w:pPr>
              <w:pStyle w:val="Compact"/>
            </w:pPr>
            <w:r>
              <w:t xml:space="preserve">Must</w:t>
            </w:r>
          </w:p>
        </w:tc>
        <w:tc>
          <w:tcPr/>
          <w:p>
            <w:pPr>
              <w:pStyle w:val="Compact"/>
            </w:pPr>
            <w:r>
              <w:t xml:space="preserve">Results documented and signed off by the Engineering Lead.</w:t>
            </w:r>
          </w:p>
        </w:tc>
      </w:tr>
      <w:tr>
        <w:tc>
          <w:tcPr/>
          <w:p>
            <w:pPr>
              <w:pStyle w:val="Compact"/>
            </w:pPr>
            <w:r>
              <w:t xml:space="preserve">NFR-INF-085</w:t>
            </w:r>
          </w:p>
        </w:tc>
        <w:tc>
          <w:tcPr/>
          <w:p>
            <w:pPr>
              <w:pStyle w:val="Compact"/>
            </w:pPr>
            <w:r>
              <w:t xml:space="preserve">PostgreSQL Row-Level Security (RLS) policies</w:t>
            </w:r>
            <w:r>
              <w:t xml:space="preserve"> </w:t>
            </w:r>
            <w:r>
              <w:rPr>
                <w:b/>
                <w:bCs/>
              </w:rPr>
              <w:t xml:space="preserve">shall</w:t>
            </w:r>
            <w:r>
              <w:t xml:space="preserve"> </w:t>
            </w:r>
            <w:r>
              <w:t xml:space="preserve">be applied to all tenant-sensitive tables, enforced at the database engine level regardless of application-layer filtering.</w:t>
            </w:r>
          </w:p>
        </w:tc>
        <w:tc>
          <w:tcPr/>
          <w:p>
            <w:pPr>
              <w:pStyle w:val="Compact"/>
            </w:pPr>
            <w:r>
              <w:t xml:space="preserve">Must</w:t>
            </w:r>
          </w:p>
        </w:tc>
        <w:tc>
          <w:tcPr/>
          <w:p>
            <w:pPr>
              <w:pStyle w:val="Compact"/>
            </w:pPr>
            <w:r>
              <w:t xml:space="preserve">Cross-reference: Multi-Tenancy section (FR-TEN) and Data Architecture section.</w:t>
            </w:r>
          </w:p>
        </w:tc>
      </w:tr>
    </w:tbl>
    <w:bookmarkEnd w:id="607"/>
    <w:bookmarkStart w:id="608" w:name="redis-ha"/>
    <w:p>
      <w:pPr>
        <w:pStyle w:val="Heading3"/>
      </w:pPr>
      <w:r>
        <w:rPr>
          <w:rStyle w:val="SectionNumber"/>
        </w:rPr>
        <w:t xml:space="preserve">19.10.3</w:t>
      </w:r>
      <w:r>
        <w:tab/>
      </w:r>
      <w:r>
        <w:t xml:space="preserve">Redis 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NFR-INF-086</w:t>
            </w:r>
          </w:p>
        </w:tc>
        <w:tc>
          <w:tcPr/>
          <w:p>
            <w:pPr>
              <w:pStyle w:val="Compact"/>
            </w:pPr>
            <w:r>
              <w:t xml:space="preserve">Redis</w:t>
            </w:r>
            <w:r>
              <w:t xml:space="preserve"> </w:t>
            </w:r>
            <w:r>
              <w:rPr>
                <w:b/>
                <w:bCs/>
              </w:rPr>
              <w:t xml:space="preserve">shall</w:t>
            </w:r>
            <w:r>
              <w:t xml:space="preserve"> </w:t>
            </w:r>
            <w:r>
              <w:t xml:space="preserve">be deployed in cluster mode with a minimum of three shards and one replica per shard in the primary region.</w:t>
            </w:r>
          </w:p>
        </w:tc>
        <w:tc>
          <w:tcPr/>
          <w:p>
            <w:pPr>
              <w:pStyle w:val="Compact"/>
            </w:pPr>
            <w:r>
              <w:t xml:space="preserve">Must</w:t>
            </w:r>
          </w:p>
        </w:tc>
        <w:tc>
          <w:tcPr/>
          <w:p>
            <w:pPr>
              <w:pStyle w:val="Compact"/>
            </w:pPr>
            <w:r>
              <w:t xml:space="preserve">ElastiCache Redis Cluster or Upstash Redis.</w:t>
            </w:r>
          </w:p>
        </w:tc>
      </w:tr>
      <w:tr>
        <w:tc>
          <w:tcPr/>
          <w:p>
            <w:pPr>
              <w:pStyle w:val="Compact"/>
            </w:pPr>
            <w:r>
              <w:t xml:space="preserve">NFR-INF-087</w:t>
            </w:r>
          </w:p>
        </w:tc>
        <w:tc>
          <w:tcPr/>
          <w:p>
            <w:pPr>
              <w:pStyle w:val="Compact"/>
            </w:pPr>
            <w:r>
              <w:t xml:space="preserve">Redis persistence (RDB snapshots + AOF)</w:t>
            </w:r>
            <w:r>
              <w:t xml:space="preserve"> </w:t>
            </w:r>
            <w:r>
              <w:rPr>
                <w:b/>
                <w:bCs/>
              </w:rPr>
              <w:t xml:space="preserve">shall</w:t>
            </w:r>
            <w:r>
              <w:t xml:space="preserve"> </w:t>
            </w:r>
            <w:r>
              <w:t xml:space="preserve">be enabled for the session store and leaderboard data. Leaderboard data loss in excess of 1 minute is unacceptable.</w:t>
            </w:r>
          </w:p>
        </w:tc>
        <w:tc>
          <w:tcPr/>
          <w:p>
            <w:pPr>
              <w:pStyle w:val="Compact"/>
            </w:pPr>
            <w:r>
              <w:t xml:space="preserve">Must</w:t>
            </w:r>
          </w:p>
        </w:tc>
        <w:tc>
          <w:tcPr/>
          <w:p>
            <w:pPr>
              <w:pStyle w:val="Compact"/>
            </w:pPr>
            <w:r>
              <w:t xml:space="preserve">AOF fsync:</w:t>
            </w:r>
            <w:r>
              <w:t xml:space="preserve"> </w:t>
            </w:r>
            <w:r>
              <w:rPr>
                <w:rStyle w:val="VerbatimChar"/>
              </w:rPr>
              <w:t xml:space="preserve">everysec</w:t>
            </w:r>
            <w:r>
              <w:t xml:space="preserve">.</w:t>
            </w:r>
          </w:p>
        </w:tc>
      </w:tr>
    </w:tbl>
    <w:p>
      <w:r>
        <w:pict>
          <v:rect style="width:0;height:1.5pt" o:hralign="center" o:hrstd="t" o:hr="t"/>
        </w:pict>
      </w:r>
    </w:p>
    <w:bookmarkEnd w:id="608"/>
    <w:bookmarkEnd w:id="609"/>
    <w:bookmarkStart w:id="612" w:name="disaster-recovery"/>
    <w:p>
      <w:pPr>
        <w:pStyle w:val="Heading2"/>
      </w:pPr>
      <w:r>
        <w:rPr>
          <w:rStyle w:val="SectionNumber"/>
        </w:rPr>
        <w:t xml:space="preserve">19.11</w:t>
      </w:r>
      <w:r>
        <w:tab/>
      </w:r>
      <w:r>
        <w:t xml:space="preserve">Disaster Recovery</w:t>
      </w:r>
    </w:p>
    <w:bookmarkStart w:id="610" w:name="dr-targets"/>
    <w:p>
      <w:pPr>
        <w:pStyle w:val="Heading3"/>
      </w:pPr>
      <w:r>
        <w:rPr>
          <w:rStyle w:val="SectionNumber"/>
        </w:rPr>
        <w:t xml:space="preserve">19.11.1</w:t>
      </w:r>
      <w:r>
        <w:tab/>
      </w:r>
      <w:r>
        <w:t xml:space="preserve">DR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Notes</w:t>
            </w:r>
          </w:p>
        </w:tc>
      </w:tr>
      <w:tr>
        <w:tc>
          <w:tcPr/>
          <w:p>
            <w:pPr>
              <w:pStyle w:val="Compact"/>
            </w:pPr>
            <w:r>
              <w:t xml:space="preserve">Recovery Point Objective (RPO)</w:t>
            </w:r>
          </w:p>
        </w:tc>
        <w:tc>
          <w:tcPr/>
          <w:p>
            <w:pPr>
              <w:pStyle w:val="Compact"/>
            </w:pPr>
            <w:r>
              <w:t xml:space="preserve">≤ 5 minutes</w:t>
            </w:r>
          </w:p>
        </w:tc>
        <w:tc>
          <w:tcPr/>
          <w:p>
            <w:pPr>
              <w:pStyle w:val="Compact"/>
            </w:pPr>
            <w:r>
              <w:t xml:space="preserve">Maximum data loss: 5 min of WAL not yet replicated to DR region.</w:t>
            </w:r>
          </w:p>
        </w:tc>
      </w:tr>
      <w:tr>
        <w:tc>
          <w:tcPr/>
          <w:p>
            <w:pPr>
              <w:pStyle w:val="Compact"/>
            </w:pPr>
            <w:r>
              <w:t xml:space="preserve">Recovery Time Objective (RTO)</w:t>
            </w:r>
          </w:p>
        </w:tc>
        <w:tc>
          <w:tcPr/>
          <w:p>
            <w:pPr>
              <w:pStyle w:val="Compact"/>
            </w:pPr>
            <w:r>
              <w:t xml:space="preserve">≤ 4 hours</w:t>
            </w:r>
          </w:p>
        </w:tc>
        <w:tc>
          <w:tcPr/>
          <w:p>
            <w:pPr>
              <w:pStyle w:val="Compact"/>
            </w:pPr>
            <w:r>
              <w:t xml:space="preserve">Time from declared disaster to full production serving.</w:t>
            </w:r>
          </w:p>
        </w:tc>
      </w:tr>
      <w:tr>
        <w:tc>
          <w:tcPr/>
          <w:p>
            <w:pPr>
              <w:pStyle w:val="Compact"/>
            </w:pPr>
            <w:r>
              <w:t xml:space="preserve">DR test frequency</w:t>
            </w:r>
          </w:p>
        </w:tc>
        <w:tc>
          <w:tcPr/>
          <w:p>
            <w:pPr>
              <w:pStyle w:val="Compact"/>
            </w:pPr>
            <w:r>
              <w:t xml:space="preserve">Quarterly</w:t>
            </w:r>
          </w:p>
        </w:tc>
        <w:tc>
          <w:tcPr/>
          <w:p>
            <w:pPr>
              <w:pStyle w:val="Compact"/>
            </w:pPr>
            <w:r>
              <w:t xml:space="preserve">Full failover drill in staging; partial simulation in prod (read-only validation).</w:t>
            </w:r>
          </w:p>
        </w:tc>
      </w:tr>
      <w:tr>
        <w:tc>
          <w:tcPr/>
          <w:p>
            <w:pPr>
              <w:pStyle w:val="Compact"/>
            </w:pPr>
            <w:r>
              <w:t xml:space="preserve">Notification to users</w:t>
            </w:r>
          </w:p>
        </w:tc>
        <w:tc>
          <w:tcPr/>
          <w:p>
            <w:pPr>
              <w:pStyle w:val="Compact"/>
            </w:pPr>
            <w:r>
              <w:t xml:space="preserve">≤ 15 minutes</w:t>
            </w:r>
          </w:p>
        </w:tc>
        <w:tc>
          <w:tcPr/>
          <w:p>
            <w:pPr>
              <w:pStyle w:val="Compact"/>
            </w:pPr>
            <w:r>
              <w:t xml:space="preserve">Automated status-page update and email to School Admins on major incident.</w:t>
            </w:r>
          </w:p>
        </w:tc>
      </w:tr>
    </w:tbl>
    <w:bookmarkEnd w:id="610"/>
    <w:bookmarkStart w:id="611" w:name="dr-requirements"/>
    <w:p>
      <w:pPr>
        <w:pStyle w:val="Heading3"/>
      </w:pPr>
      <w:r>
        <w:rPr>
          <w:rStyle w:val="SectionNumber"/>
        </w:rPr>
        <w:t xml:space="preserve">19.11.2</w:t>
      </w:r>
      <w:r>
        <w:tab/>
      </w:r>
      <w:r>
        <w:t xml:space="preserve">DR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NFR-INF-090</w:t>
            </w:r>
          </w:p>
        </w:tc>
        <w:tc>
          <w:tcPr/>
          <w:p>
            <w:pPr>
              <w:pStyle w:val="Compact"/>
            </w:pPr>
            <w:r>
              <w:t xml:space="preserve">A documented disaster-recovery runbook</w:t>
            </w:r>
            <w:r>
              <w:t xml:space="preserve"> </w:t>
            </w:r>
            <w:r>
              <w:rPr>
                <w:b/>
                <w:bCs/>
              </w:rPr>
              <w:t xml:space="preserve">shall</w:t>
            </w:r>
            <w:r>
              <w:t xml:space="preserve"> </w:t>
            </w:r>
            <w:r>
              <w:t xml:space="preserve">exist and be version-controlled, covering: regional failover, database promotion, DNS re-pointing, and comms to tenants.</w:t>
            </w:r>
          </w:p>
        </w:tc>
        <w:tc>
          <w:tcPr/>
          <w:p>
            <w:pPr>
              <w:pStyle w:val="Compact"/>
            </w:pPr>
            <w:r>
              <w:t xml:space="preserve">Must</w:t>
            </w:r>
          </w:p>
        </w:tc>
        <w:tc>
          <w:tcPr/>
          <w:p>
            <w:pPr>
              <w:pStyle w:val="Compact"/>
            </w:pPr>
            <w:r>
              <w:t xml:space="preserve">Runbook reviewed and tested quarterly.</w:t>
            </w:r>
          </w:p>
        </w:tc>
      </w:tr>
      <w:tr>
        <w:tc>
          <w:tcPr/>
          <w:p>
            <w:pPr>
              <w:pStyle w:val="Compact"/>
            </w:pPr>
            <w:r>
              <w:t xml:space="preserve">NFR-INF-091</w:t>
            </w:r>
          </w:p>
        </w:tc>
        <w:tc>
          <w:tcPr/>
          <w:p>
            <w:pPr>
              <w:pStyle w:val="Compact"/>
            </w:pPr>
            <w:r>
              <w:t xml:space="preserve">The DR cluster</w:t>
            </w:r>
            <w:r>
              <w:t xml:space="preserve"> </w:t>
            </w:r>
            <w:r>
              <w:rPr>
                <w:b/>
                <w:bCs/>
              </w:rPr>
              <w:t xml:space="preserve">shall</w:t>
            </w:r>
            <w:r>
              <w:t xml:space="preserve"> </w:t>
            </w:r>
            <w:r>
              <w:t xml:space="preserve">run a warm-standby of all critical services with the same Docker image tags as production, kept synchronised via Helm GitOps (Argo CD).</w:t>
            </w:r>
          </w:p>
        </w:tc>
        <w:tc>
          <w:tcPr/>
          <w:p>
            <w:pPr>
              <w:pStyle w:val="Compact"/>
            </w:pPr>
            <w:r>
              <w:t xml:space="preserve">Must</w:t>
            </w:r>
          </w:p>
        </w:tc>
        <w:tc>
          <w:tcPr/>
          <w:p>
            <w:pPr>
              <w:pStyle w:val="Compact"/>
            </w:pPr>
            <w:r>
              <w:t xml:space="preserve">Allows RTO to be met without cold-start build times.</w:t>
            </w:r>
          </w:p>
        </w:tc>
      </w:tr>
      <w:tr>
        <w:tc>
          <w:tcPr/>
          <w:p>
            <w:pPr>
              <w:pStyle w:val="Compact"/>
            </w:pPr>
            <w:r>
              <w:t xml:space="preserve">NFR-INF-092</w:t>
            </w:r>
          </w:p>
        </w:tc>
        <w:tc>
          <w:tcPr/>
          <w:p>
            <w:pPr>
              <w:pStyle w:val="Compact"/>
            </w:pPr>
            <w:r>
              <w:t xml:space="preserve">DNS failover (Route 53 health checks or Cloudflare failover routing)</w:t>
            </w:r>
            <w:r>
              <w:t xml:space="preserve"> </w:t>
            </w:r>
            <w:r>
              <w:rPr>
                <w:b/>
                <w:bCs/>
              </w:rPr>
              <w:t xml:space="preserve">shall</w:t>
            </w:r>
            <w:r>
              <w:t xml:space="preserve"> </w:t>
            </w:r>
            <w:r>
              <w:t xml:space="preserve">automatically re-route traffic to the DR region within 5 minutes of primary-region health checks failing.</w:t>
            </w:r>
          </w:p>
        </w:tc>
        <w:tc>
          <w:tcPr/>
          <w:p>
            <w:pPr>
              <w:pStyle w:val="Compact"/>
            </w:pPr>
            <w:r>
              <w:t xml:space="preserve">Must</w:t>
            </w:r>
          </w:p>
        </w:tc>
        <w:tc>
          <w:tcPr/>
          <w:p>
            <w:pPr>
              <w:pStyle w:val="Compact"/>
            </w:pPr>
            <w:r>
              <w:t xml:space="preserve">DNS TTL on primary: ≤ 60 s for critical A/CNAME records.</w:t>
            </w:r>
          </w:p>
        </w:tc>
      </w:tr>
      <w:tr>
        <w:tc>
          <w:tcPr/>
          <w:p>
            <w:pPr>
              <w:pStyle w:val="Compact"/>
            </w:pPr>
            <w:r>
              <w:t xml:space="preserve">NFR-INF-093</w:t>
            </w:r>
          </w:p>
        </w:tc>
        <w:tc>
          <w:tcPr/>
          <w:p>
            <w:pPr>
              <w:pStyle w:val="Compact"/>
            </w:pPr>
            <w:r>
              <w:t xml:space="preserve">S3 object storage</w:t>
            </w:r>
            <w:r>
              <w:t xml:space="preserve"> </w:t>
            </w:r>
            <w:r>
              <w:rPr>
                <w:b/>
                <w:bCs/>
              </w:rPr>
              <w:t xml:space="preserve">shall</w:t>
            </w:r>
            <w:r>
              <w:t xml:space="preserve"> </w:t>
            </w:r>
            <w:r>
              <w:t xml:space="preserve">have Cross-Region Replication (CRR) enabled, replicating to the DR region bucket with versioning and delete-marker replication.</w:t>
            </w:r>
          </w:p>
        </w:tc>
        <w:tc>
          <w:tcPr/>
          <w:p>
            <w:pPr>
              <w:pStyle w:val="Compact"/>
            </w:pPr>
            <w:r>
              <w:t xml:space="preserve">Must</w:t>
            </w:r>
          </w:p>
        </w:tc>
        <w:tc>
          <w:tcPr/>
          <w:p>
            <w:pPr>
              <w:pStyle w:val="Compact"/>
            </w:pPr>
            <w:r>
              <w:t xml:space="preserve">Ensures project files, assets, and 3D models are available post-failover.</w:t>
            </w:r>
          </w:p>
        </w:tc>
      </w:tr>
      <w:tr>
        <w:tc>
          <w:tcPr/>
          <w:p>
            <w:pPr>
              <w:pStyle w:val="Compact"/>
            </w:pPr>
            <w:r>
              <w:t xml:space="preserve">NFR-INF-094</w:t>
            </w:r>
          </w:p>
        </w:tc>
        <w:tc>
          <w:tcPr/>
          <w:p>
            <w:pPr>
              <w:pStyle w:val="Compact"/>
            </w:pPr>
            <w:r>
              <w:t xml:space="preserve">After failover to the DR region, RoboCode Studio's simulation capabilities</w:t>
            </w:r>
            <w:r>
              <w:t xml:space="preserve"> </w:t>
            </w:r>
            <w:r>
              <w:rPr>
                <w:b/>
                <w:bCs/>
              </w:rPr>
              <w:t xml:space="preserve">shall</w:t>
            </w:r>
            <w:r>
              <w:t xml:space="preserve"> </w:t>
            </w:r>
            <w:r>
              <w:t xml:space="preserve">remain fully functional (client-side RSE is unaffected; compile microservice must be available in DR).</w:t>
            </w:r>
          </w:p>
        </w:tc>
        <w:tc>
          <w:tcPr/>
          <w:p>
            <w:pPr>
              <w:pStyle w:val="Compact"/>
            </w:pPr>
            <w:r>
              <w:t xml:space="preserve">Must</w:t>
            </w:r>
          </w:p>
        </w:tc>
        <w:tc>
          <w:tcPr/>
          <w:p>
            <w:pPr>
              <w:pStyle w:val="Compact"/>
            </w:pPr>
            <w:r>
              <w:t xml:space="preserve">Compile microservice must be included in warm standby.</w:t>
            </w:r>
          </w:p>
        </w:tc>
      </w:tr>
    </w:tbl>
    <w:p>
      <w:r>
        <w:pict>
          <v:rect style="width:0;height:1.5pt" o:hralign="center" o:hrstd="t" o:hr="t"/>
        </w:pict>
      </w:r>
    </w:p>
    <w:bookmarkEnd w:id="611"/>
    <w:bookmarkEnd w:id="612"/>
    <w:bookmarkStart w:id="616" w:name="cdn-and-caching-strategy"/>
    <w:p>
      <w:pPr>
        <w:pStyle w:val="Heading2"/>
      </w:pPr>
      <w:r>
        <w:rPr>
          <w:rStyle w:val="SectionNumber"/>
        </w:rPr>
        <w:t xml:space="preserve">19.12</w:t>
      </w:r>
      <w:r>
        <w:tab/>
      </w:r>
      <w:r>
        <w:t xml:space="preserve">CDN and Caching Strategy</w:t>
      </w:r>
    </w:p>
    <w:bookmarkStart w:id="613" w:name="cdn-architecture"/>
    <w:p>
      <w:pPr>
        <w:pStyle w:val="Heading3"/>
      </w:pPr>
      <w:r>
        <w:rPr>
          <w:rStyle w:val="SectionNumber"/>
        </w:rPr>
        <w:t xml:space="preserve">19.12.1</w:t>
      </w:r>
      <w:r>
        <w:tab/>
      </w:r>
      <w:r>
        <w:t xml:space="preserve">CDN Architecture</w:t>
      </w:r>
    </w:p>
    <w:p>
      <w:pPr>
        <w:pStyle w:val="FirstParagraph"/>
      </w:pPr>
      <w:r>
        <w:t xml:space="preserve">Static assets, WASM bundles, 3D model files, wokwi-elements packages, and tenant design</w:t>
      </w:r>
      <w:r>
        <w:t xml:space="preserve"> </w:t>
      </w:r>
      <w:r>
        <w:t xml:space="preserve">tokens are the highest-volume content types. These are cache-first and served from CDN</w:t>
      </w:r>
      <w:r>
        <w:t xml:space="preserve"> </w:t>
      </w:r>
      <w:r>
        <w:t xml:space="preserve">edge nodes. Dynamic API responses follow a cache-aside pattern with short TTLs.</w:t>
      </w:r>
    </w:p>
    <w:p>
      <w:pPr>
        <w:pStyle w:val="SourceCode"/>
      </w:pPr>
      <w:r>
        <w:rPr>
          <w:rStyle w:val="VerbatimChar"/>
        </w:rPr>
        <w:t xml:space="preserve">CDN CACHING TIERS</w:t>
      </w:r>
      <w:r>
        <w:br/>
      </w:r>
      <w:r>
        <w:rPr>
          <w:rStyle w:val="VerbatimChar"/>
        </w:rPr>
        <w:t xml:space="preserve">══════════════════════════════════════════════════════════════════════</w:t>
      </w:r>
      <w:r>
        <w:br/>
      </w:r>
      <w:r>
        <w:br/>
      </w:r>
      <w:r>
        <w:rPr>
          <w:rStyle w:val="VerbatimChar"/>
        </w:rPr>
        <w:t xml:space="preserve">  Content Type                   Cache Location      TTL         Notes</w:t>
      </w:r>
      <w:r>
        <w:br/>
      </w:r>
      <w:r>
        <w:rPr>
          <w:rStyle w:val="VerbatimChar"/>
        </w:rPr>
        <w:t xml:space="preserve">  ────────────────────────────────────────────────────────────────────</w:t>
      </w:r>
      <w:r>
        <w:br/>
      </w:r>
      <w:r>
        <w:rPr>
          <w:rStyle w:val="VerbatimChar"/>
        </w:rPr>
        <w:t xml:space="preserve">  Studio SPA JS/CSS bundles      CDN edge            1 year      Content-hash filenames</w:t>
      </w:r>
      <w:r>
        <w:br/>
      </w:r>
      <w:r>
        <w:rPr>
          <w:rStyle w:val="VerbatimChar"/>
        </w:rPr>
        <w:t xml:space="preserve">  WASM toolchain binary          CDN edge            1 year      Versioned path</w:t>
      </w:r>
      <w:r>
        <w:br/>
      </w:r>
      <w:r>
        <w:rPr>
          <w:rStyle w:val="VerbatimChar"/>
        </w:rPr>
        <w:t xml:space="preserve">  wokwi-elements JS/CSS          CDN edge            1 year      Pinned version in URL</w:t>
      </w:r>
      <w:r>
        <w:br/>
      </w:r>
      <w:r>
        <w:rPr>
          <w:rStyle w:val="VerbatimChar"/>
        </w:rPr>
        <w:t xml:space="preserve">  3D model files (.glb/.gltf)    CDN edge            30 days     CacheControl: immutable</w:t>
      </w:r>
      <w:r>
        <w:br/>
      </w:r>
      <w:r>
        <w:rPr>
          <w:rStyle w:val="VerbatimChar"/>
        </w:rPr>
        <w:t xml:space="preserve">  Tenant branding CSS tokens     CDN edge            1 hour      Invalidated on brand update</w:t>
      </w:r>
      <w:r>
        <w:br/>
      </w:r>
      <w:r>
        <w:rPr>
          <w:rStyle w:val="VerbatimChar"/>
        </w:rPr>
        <w:t xml:space="preserve">  Component catalogue JSON       CDN edge            24 hours    Invalidated on lib release</w:t>
      </w:r>
      <w:r>
        <w:br/>
      </w:r>
      <w:r>
        <w:rPr>
          <w:rStyle w:val="VerbatimChar"/>
        </w:rPr>
        <w:t xml:space="preserve">  Avatar / profile images        CDN edge (S3 origin) 7 days     CDN + browser cache</w:t>
      </w:r>
      <w:r>
        <w:br/>
      </w:r>
      <w:r>
        <w:rPr>
          <w:rStyle w:val="VerbatimChar"/>
        </w:rPr>
        <w:t xml:space="preserve">  Public project thumbnails      CDN edge (S3 origin) 1 day      On-demand generation</w:t>
      </w:r>
      <w:r>
        <w:br/>
      </w:r>
      <w:r>
        <w:rPr>
          <w:rStyle w:val="VerbatimChar"/>
        </w:rPr>
        <w:t xml:space="preserve">  GraphQL POST responses         Redis (L2)          30–300 s    Per-query; vary by user/tenant</w:t>
      </w:r>
      <w:r>
        <w:br/>
      </w:r>
      <w:r>
        <w:rPr>
          <w:rStyle w:val="VerbatimChar"/>
        </w:rPr>
        <w:t xml:space="preserve">  REST GET responses (public)    CDN edge            60 s        Vary: Accept-Encoding</w:t>
      </w:r>
      <w:r>
        <w:br/>
      </w:r>
      <w:r>
        <w:rPr>
          <w:rStyle w:val="VerbatimChar"/>
        </w:rPr>
        <w:t xml:space="preserve">  Real-time WebSocket traffic    Not cached          N/A         Socket.IO, bypasses CDN</w:t>
      </w:r>
      <w:r>
        <w:br/>
      </w:r>
      <w:r>
        <w:rPr>
          <w:rStyle w:val="VerbatimChar"/>
        </w:rPr>
        <w:t xml:space="preserve">  ────────────────────────────────────────────────────────────────────</w:t>
      </w:r>
      <w:r>
        <w:br/>
      </w:r>
      <w:r>
        <w:rPr>
          <w:rStyle w:val="VerbatimChar"/>
        </w:rPr>
        <w:t xml:space="preserve">  Browser service worker:        IndexedDB /         Session +   Offline-first for Studio</w:t>
      </w:r>
      <w:r>
        <w:br/>
      </w:r>
      <w:r>
        <w:rPr>
          <w:rStyle w:val="VerbatimChar"/>
        </w:rPr>
        <w:t xml:space="preserve">  (client-side, L3 cache)        Cache API           background  assets and last project</w:t>
      </w:r>
      <w:r>
        <w:br/>
      </w:r>
      <w:r>
        <w:rPr>
          <w:rStyle w:val="VerbatimChar"/>
        </w:rPr>
        <w:t xml:space="preserve">  ────────────────────────────────────────────────────────────────────</w:t>
      </w:r>
      <w:r>
        <w:br/>
      </w:r>
      <w:r>
        <w:rPr>
          <w:rStyle w:val="VerbatimChar"/>
        </w:rPr>
        <w:t xml:space="preserve">══════════════════════════════════════════════════════════════════════</w:t>
      </w:r>
    </w:p>
    <w:bookmarkEnd w:id="613"/>
    <w:bookmarkStart w:id="614" w:name="cdn-requirements"/>
    <w:p>
      <w:pPr>
        <w:pStyle w:val="Heading3"/>
      </w:pPr>
      <w:r>
        <w:rPr>
          <w:rStyle w:val="SectionNumber"/>
        </w:rPr>
        <w:t xml:space="preserve">19.12.2</w:t>
      </w:r>
      <w:r>
        <w:tab/>
      </w:r>
      <w:r>
        <w:t xml:space="preserve">CDN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NFR-INF-100</w:t>
            </w:r>
          </w:p>
        </w:tc>
        <w:tc>
          <w:tcPr/>
          <w:p>
            <w:pPr>
              <w:pStyle w:val="Compact"/>
            </w:pPr>
            <w:r>
              <w:t xml:space="preserve">All static assets</w:t>
            </w:r>
            <w:r>
              <w:t xml:space="preserve"> </w:t>
            </w:r>
            <w:r>
              <w:rPr>
                <w:b/>
                <w:bCs/>
              </w:rPr>
              <w:t xml:space="preserve">shall</w:t>
            </w:r>
            <w:r>
              <w:t xml:space="preserve"> </w:t>
            </w:r>
            <w:r>
              <w:t xml:space="preserve">be served through a CDN (Cloudflare or CloudFront) with at least one African PoP. Cache-hit ratio for static assets</w:t>
            </w:r>
            <w:r>
              <w:t xml:space="preserve"> </w:t>
            </w:r>
            <w:r>
              <w:rPr>
                <w:b/>
                <w:bCs/>
              </w:rPr>
              <w:t xml:space="preserve">shall</w:t>
            </w:r>
            <w:r>
              <w:t xml:space="preserve"> </w:t>
            </w:r>
            <w:r>
              <w:t xml:space="preserve">exceed 95% in steady state.</w:t>
            </w:r>
          </w:p>
        </w:tc>
        <w:tc>
          <w:tcPr/>
          <w:p>
            <w:pPr>
              <w:pStyle w:val="Compact"/>
            </w:pPr>
            <w:r>
              <w:t xml:space="preserve">Must</w:t>
            </w:r>
          </w:p>
        </w:tc>
        <w:tc>
          <w:tcPr/>
          <w:p>
            <w:pPr>
              <w:pStyle w:val="Compact"/>
            </w:pPr>
            <w:r>
              <w:t xml:space="preserve">Measured via CDN analytics; cache miss rate alerted if &gt; 5%.</w:t>
            </w:r>
          </w:p>
        </w:tc>
      </w:tr>
      <w:tr>
        <w:tc>
          <w:tcPr/>
          <w:p>
            <w:pPr>
              <w:pStyle w:val="Compact"/>
            </w:pPr>
            <w:r>
              <w:t xml:space="preserve">NFR-INF-101</w:t>
            </w:r>
          </w:p>
        </w:tc>
        <w:tc>
          <w:tcPr/>
          <w:p>
            <w:pPr>
              <w:pStyle w:val="Compact"/>
            </w:pPr>
            <w:r>
              <w:t xml:space="preserve">Content-addressable asset filenames (content-hash in filename)</w:t>
            </w:r>
            <w:r>
              <w:t xml:space="preserve"> </w:t>
            </w:r>
            <w:r>
              <w:rPr>
                <w:b/>
                <w:bCs/>
              </w:rPr>
              <w:t xml:space="preserve">shall</w:t>
            </w:r>
            <w:r>
              <w:t xml:space="preserve"> </w:t>
            </w:r>
            <w:r>
              <w:t xml:space="preserve">be used for all bundled JS, CSS, and WASM files, enabling immutable CDN caching with</w:t>
            </w:r>
            <w:r>
              <w:t xml:space="preserve"> </w:t>
            </w:r>
            <w:r>
              <w:rPr>
                <w:rStyle w:val="VerbatimChar"/>
              </w:rPr>
              <w:t xml:space="preserve">Cache-Control: max-age=31536000, immutable</w:t>
            </w:r>
            <w:r>
              <w:t xml:space="preserve">.</w:t>
            </w:r>
          </w:p>
        </w:tc>
        <w:tc>
          <w:tcPr/>
          <w:p>
            <w:pPr>
              <w:pStyle w:val="Compact"/>
            </w:pPr>
            <w:r>
              <w:t xml:space="preserve">Must</w:t>
            </w:r>
          </w:p>
        </w:tc>
        <w:tc>
          <w:tcPr/>
          <w:p>
            <w:pPr>
              <w:pStyle w:val="Compact"/>
            </w:pPr>
            <w:r>
              <w:t xml:space="preserve">Applied by Next.js/webpack build pipeline by default.</w:t>
            </w:r>
          </w:p>
        </w:tc>
      </w:tr>
      <w:tr>
        <w:tc>
          <w:tcPr/>
          <w:p>
            <w:pPr>
              <w:pStyle w:val="Compact"/>
            </w:pPr>
            <w:r>
              <w:t xml:space="preserve">NFR-INF-102</w:t>
            </w:r>
          </w:p>
        </w:tc>
        <w:tc>
          <w:tcPr/>
          <w:p>
            <w:pPr>
              <w:pStyle w:val="Compact"/>
            </w:pPr>
            <w:r>
              <w:t xml:space="preserve">CDN cache invalidation</w:t>
            </w:r>
            <w:r>
              <w:t xml:space="preserve"> </w:t>
            </w:r>
            <w:r>
              <w:rPr>
                <w:b/>
                <w:bCs/>
              </w:rPr>
              <w:t xml:space="preserve">shall</w:t>
            </w:r>
            <w:r>
              <w:t xml:space="preserve"> </w:t>
            </w:r>
            <w:r>
              <w:t xml:space="preserve">be automatable via the CI/CD pipeline on deployment. Full invalidation</w:t>
            </w:r>
            <w:r>
              <w:t xml:space="preserve"> </w:t>
            </w:r>
            <w:r>
              <w:rPr>
                <w:b/>
                <w:bCs/>
              </w:rPr>
              <w:t xml:space="preserve">shall</w:t>
            </w:r>
            <w:r>
              <w:t xml:space="preserve"> </w:t>
            </w:r>
            <w:r>
              <w:t xml:space="preserve">complete within 5 minutes globally.</w:t>
            </w:r>
          </w:p>
        </w:tc>
        <w:tc>
          <w:tcPr/>
          <w:p>
            <w:pPr>
              <w:pStyle w:val="Compact"/>
            </w:pPr>
            <w:r>
              <w:t xml:space="preserve">Must</w:t>
            </w:r>
          </w:p>
        </w:tc>
        <w:tc>
          <w:tcPr/>
          <w:p>
            <w:pPr>
              <w:pStyle w:val="Compact"/>
            </w:pPr>
            <w:r>
              <w:t xml:space="preserve">Cloudflare Cache Purge API or CloudFront invalidation batch.</w:t>
            </w:r>
          </w:p>
        </w:tc>
      </w:tr>
      <w:tr>
        <w:tc>
          <w:tcPr/>
          <w:p>
            <w:pPr>
              <w:pStyle w:val="Compact"/>
            </w:pPr>
            <w:r>
              <w:t xml:space="preserve">NFR-INF-103</w:t>
            </w:r>
          </w:p>
        </w:tc>
        <w:tc>
          <w:tcPr/>
          <w:p>
            <w:pPr>
              <w:pStyle w:val="Compact"/>
            </w:pPr>
            <w:r>
              <w:t xml:space="preserve">The CDN</w:t>
            </w:r>
            <w:r>
              <w:t xml:space="preserve"> </w:t>
            </w:r>
            <w:r>
              <w:rPr>
                <w:b/>
                <w:bCs/>
              </w:rPr>
              <w:t xml:space="preserve">shall</w:t>
            </w:r>
            <w:r>
              <w:t xml:space="preserve"> </w:t>
            </w:r>
            <w:r>
              <w:t xml:space="preserve">terminate TLS at the edge (TLS 1.2 minimum, TLS 1.3 preferred) with HSTS headers (</w:t>
            </w:r>
            <w:r>
              <w:rPr>
                <w:rStyle w:val="VerbatimChar"/>
              </w:rPr>
              <w:t xml:space="preserve">max-age=31536000; includeSubDomains; preload</w:t>
            </w:r>
            <w:r>
              <w:t xml:space="preserve">).</w:t>
            </w:r>
          </w:p>
        </w:tc>
        <w:tc>
          <w:tcPr/>
          <w:p>
            <w:pPr>
              <w:pStyle w:val="Compact"/>
            </w:pPr>
            <w:r>
              <w:t xml:space="preserve">Must</w:t>
            </w:r>
          </w:p>
        </w:tc>
        <w:tc>
          <w:tcPr/>
          <w:p>
            <w:pPr>
              <w:pStyle w:val="Compact"/>
            </w:pPr>
            <w:r>
              <w:t xml:space="preserve">Security requirement; cross-reference Security section (SR).</w:t>
            </w:r>
          </w:p>
        </w:tc>
      </w:tr>
      <w:tr>
        <w:tc>
          <w:tcPr/>
          <w:p>
            <w:pPr>
              <w:pStyle w:val="Compact"/>
            </w:pPr>
            <w:r>
              <w:t xml:space="preserve">NFR-INF-104</w:t>
            </w:r>
          </w:p>
        </w:tc>
        <w:tc>
          <w:tcPr/>
          <w:p>
            <w:pPr>
              <w:pStyle w:val="Compact"/>
            </w:pPr>
            <w:r>
              <w:t xml:space="preserve">CDN origin requests to the backend</w:t>
            </w:r>
            <w:r>
              <w:t xml:space="preserve"> </w:t>
            </w:r>
            <w:r>
              <w:rPr>
                <w:b/>
                <w:bCs/>
              </w:rPr>
              <w:t xml:space="preserve">shall</w:t>
            </w:r>
            <w:r>
              <w:t xml:space="preserve"> </w:t>
            </w:r>
            <w:r>
              <w:t xml:space="preserve">use private origin-pull credentials (e.g., Cloudflare Origin CA certificate or CloudFront Origin Access Control) so that the origin is not publicly reachable.</w:t>
            </w:r>
          </w:p>
        </w:tc>
        <w:tc>
          <w:tcPr/>
          <w:p>
            <w:pPr>
              <w:pStyle w:val="Compact"/>
            </w:pPr>
            <w:r>
              <w:t xml:space="preserve">Must</w:t>
            </w:r>
          </w:p>
        </w:tc>
        <w:tc>
          <w:tcPr/>
          <w:p>
            <w:pPr>
              <w:pStyle w:val="Compact"/>
            </w:pPr>
            <w:r>
              <w:t xml:space="preserve">Prevents origin bypass attacks.</w:t>
            </w:r>
          </w:p>
        </w:tc>
      </w:tr>
    </w:tbl>
    <w:bookmarkEnd w:id="614"/>
    <w:bookmarkStart w:id="615" w:name="asset-delivery"/>
    <w:p>
      <w:pPr>
        <w:pStyle w:val="Heading3"/>
      </w:pPr>
      <w:r>
        <w:rPr>
          <w:rStyle w:val="SectionNumber"/>
        </w:rPr>
        <w:t xml:space="preserve">19.12.3</w:t>
      </w:r>
      <w:r>
        <w:tab/>
      </w:r>
      <w:r>
        <w:t xml:space="preserve">Asset Delivery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NFR-INF-110</w:t>
            </w:r>
          </w:p>
        </w:tc>
        <w:tc>
          <w:tcPr/>
          <w:p>
            <w:pPr>
              <w:pStyle w:val="Compact"/>
            </w:pPr>
            <w:r>
              <w:t xml:space="preserve">The initial JavaScript payload for RoboCode Studio</w:t>
            </w:r>
            <w:r>
              <w:t xml:space="preserve"> </w:t>
            </w:r>
            <w:r>
              <w:rPr>
                <w:b/>
                <w:bCs/>
              </w:rPr>
              <w:t xml:space="preserve">shall</w:t>
            </w:r>
            <w:r>
              <w:t xml:space="preserve"> </w:t>
            </w:r>
            <w:r>
              <w:t xml:space="preserve">be code-split such that the critical above-the-fold path (sign-in, dashboard) loads under 200 KB (gzip) over a 3G connection.</w:t>
            </w:r>
          </w:p>
        </w:tc>
        <w:tc>
          <w:tcPr/>
          <w:p>
            <w:pPr>
              <w:pStyle w:val="Compact"/>
            </w:pPr>
            <w:r>
              <w:t xml:space="preserve">Must</w:t>
            </w:r>
          </w:p>
        </w:tc>
        <w:tc>
          <w:tcPr/>
          <w:p>
            <w:pPr>
              <w:pStyle w:val="Compact"/>
            </w:pPr>
            <w:r>
              <w:t xml:space="preserve">Lighthouse/WebPageTest budget. See Accessibility section (NFR-A11Y).</w:t>
            </w:r>
          </w:p>
        </w:tc>
      </w:tr>
      <w:tr>
        <w:tc>
          <w:tcPr/>
          <w:p>
            <w:pPr>
              <w:pStyle w:val="Compact"/>
            </w:pPr>
            <w:r>
              <w:t xml:space="preserve">NFR-INF-111</w:t>
            </w:r>
          </w:p>
        </w:tc>
        <w:tc>
          <w:tcPr/>
          <w:p>
            <w:pPr>
              <w:pStyle w:val="Compact"/>
            </w:pPr>
            <w:r>
              <w:t xml:space="preserve">3D model files (.glb) for components</w:t>
            </w:r>
            <w:r>
              <w:t xml:space="preserve"> </w:t>
            </w:r>
            <w:r>
              <w:rPr>
                <w:b/>
                <w:bCs/>
              </w:rPr>
              <w:t xml:space="preserve">shall</w:t>
            </w:r>
            <w:r>
              <w:t xml:space="preserve"> </w:t>
            </w:r>
            <w:r>
              <w:t xml:space="preserve">be compressed with Draco mesh compression and delivered with Brotli/gzip content-encoding.</w:t>
            </w:r>
          </w:p>
        </w:tc>
        <w:tc>
          <w:tcPr/>
          <w:p>
            <w:pPr>
              <w:pStyle w:val="Compact"/>
            </w:pPr>
            <w:r>
              <w:t xml:space="preserve">Should</w:t>
            </w:r>
          </w:p>
        </w:tc>
        <w:tc>
          <w:tcPr/>
          <w:p>
            <w:pPr>
              <w:pStyle w:val="Compact"/>
            </w:pPr>
            <w:r>
              <w:t xml:space="preserve">Reduces asset size 60–80% vs uncompressed.</w:t>
            </w:r>
          </w:p>
        </w:tc>
      </w:tr>
      <w:tr>
        <w:tc>
          <w:tcPr/>
          <w:p>
            <w:pPr>
              <w:pStyle w:val="Compact"/>
            </w:pPr>
            <w:r>
              <w:t xml:space="preserve">NFR-INF-112</w:t>
            </w:r>
          </w:p>
        </w:tc>
        <w:tc>
          <w:tcPr/>
          <w:p>
            <w:pPr>
              <w:pStyle w:val="Compact"/>
            </w:pPr>
            <w:r>
              <w:t xml:space="preserve">The Service Worker</w:t>
            </w:r>
            <w:r>
              <w:t xml:space="preserve"> </w:t>
            </w:r>
            <w:r>
              <w:rPr>
                <w:b/>
                <w:bCs/>
              </w:rPr>
              <w:t xml:space="preserve">shall</w:t>
            </w:r>
            <w:r>
              <w:t xml:space="preserve"> </w:t>
            </w:r>
            <w:r>
              <w:t xml:space="preserve">pre-cache core Studio assets on first load and serve them from the Cache API on subsequent visits, enabling the simulation canvas and editor to be functional while offline.</w:t>
            </w:r>
          </w:p>
        </w:tc>
        <w:tc>
          <w:tcPr/>
          <w:p>
            <w:pPr>
              <w:pStyle w:val="Compact"/>
            </w:pPr>
            <w:r>
              <w:t xml:space="preserve">Should</w:t>
            </w:r>
          </w:p>
        </w:tc>
        <w:tc>
          <w:tcPr/>
          <w:p>
            <w:pPr>
              <w:pStyle w:val="Compact"/>
            </w:pPr>
            <w:r>
              <w:t xml:space="preserve">See Accessibility and Low-Bandwidth section.</w:t>
            </w:r>
          </w:p>
        </w:tc>
      </w:tr>
    </w:tbl>
    <w:p>
      <w:r>
        <w:pict>
          <v:rect style="width:0;height:1.5pt" o:hralign="center" o:hrstd="t" o:hr="t"/>
        </w:pict>
      </w:r>
    </w:p>
    <w:bookmarkEnd w:id="615"/>
    <w:bookmarkEnd w:id="616"/>
    <w:bookmarkStart w:id="617" w:name="X484585ccac76d5a0674a12c629f0e1f32a94071"/>
    <w:p>
      <w:pPr>
        <w:pStyle w:val="Heading2"/>
      </w:pPr>
      <w:r>
        <w:rPr>
          <w:rStyle w:val="SectionNumber"/>
        </w:rPr>
        <w:t xml:space="preserve">19.13</w:t>
      </w:r>
      <w:r>
        <w:tab/>
      </w:r>
      <w:r>
        <w:t xml:space="preserve">Automated Per-Tenant Custom-Domain TLS Onboarding</w:t>
      </w:r>
    </w:p>
    <w:p>
      <w:pPr>
        <w:pStyle w:val="FirstParagraph"/>
      </w:pPr>
      <w:r>
        <w:t xml:space="preserve">When a School Admin configures a custom domain (e.g.,</w:t>
      </w:r>
      <w:r>
        <w:t xml:space="preserve"> </w:t>
      </w:r>
      <w:r>
        <w:rPr>
          <w:rStyle w:val="VerbatimChar"/>
        </w:rPr>
        <w:t xml:space="preserve">code.exampleschool.ac.zw</w:t>
      </w:r>
      <w:r>
        <w:t xml:space="preserve">), the</w:t>
      </w:r>
      <w:r>
        <w:t xml:space="preserve"> </w:t>
      </w:r>
      <w:r>
        <w:t xml:space="preserve">platform must automatically provision, validate, and renew a TLS certificate for that</w:t>
      </w:r>
      <w:r>
        <w:t xml:space="preserve"> </w:t>
      </w:r>
      <w:r>
        <w:t xml:space="preserve">domain without manual intervention. The process uses the ACME protocol (Let's Encrypt or</w:t>
      </w:r>
      <w:r>
        <w:t xml:space="preserve"> </w:t>
      </w:r>
      <w:r>
        <w:t xml:space="preserve">ZeroSSL) with HTTP-01 or DNS-01 challenge validation.</w:t>
      </w:r>
    </w:p>
    <w:p>
      <w:pPr>
        <w:pStyle w:val="SourceCode"/>
      </w:pPr>
      <w:r>
        <w:rPr>
          <w:rStyle w:val="VerbatimChar"/>
        </w:rPr>
        <w:t xml:space="preserve">CUSTOM-DOMAIN TLS ONBOARDING FLOW</w:t>
      </w:r>
      <w:r>
        <w:br/>
      </w:r>
      <w:r>
        <w:rPr>
          <w:rStyle w:val="VerbatimChar"/>
        </w:rPr>
        <w:t xml:space="preserve">══════════════════════════════════════════════════════════════════════</w:t>
      </w:r>
      <w:r>
        <w:br/>
      </w:r>
      <w:r>
        <w:br/>
      </w:r>
      <w:r>
        <w:rPr>
          <w:rStyle w:val="VerbatimChar"/>
        </w:rPr>
        <w:t xml:space="preserve">  School Admin enters custom domain in Tenant Settings UI</w:t>
      </w:r>
      <w:r>
        <w:br/>
      </w:r>
      <w:r>
        <w:rPr>
          <w:rStyle w:val="VerbatimChar"/>
        </w:rPr>
        <w:t xml:space="preserve">         │</w:t>
      </w:r>
      <w:r>
        <w:br/>
      </w:r>
      <w:r>
        <w:rPr>
          <w:rStyle w:val="VerbatimChar"/>
        </w:rPr>
        <w:t xml:space="preserve">         ▼</w:t>
      </w:r>
      <w:r>
        <w:br/>
      </w:r>
      <w:r>
        <w:rPr>
          <w:rStyle w:val="VerbatimChar"/>
        </w:rPr>
        <w:t xml:space="preserve">  Tenant Service validates FQDN format, checks for conflicts</w:t>
      </w:r>
      <w:r>
        <w:br/>
      </w:r>
      <w:r>
        <w:rPr>
          <w:rStyle w:val="VerbatimChar"/>
        </w:rPr>
        <w:t xml:space="preserve">         │</w:t>
      </w:r>
      <w:r>
        <w:br/>
      </w:r>
      <w:r>
        <w:rPr>
          <w:rStyle w:val="VerbatimChar"/>
        </w:rPr>
        <w:t xml:space="preserve">         ▼</w:t>
      </w:r>
      <w:r>
        <w:br/>
      </w:r>
      <w:r>
        <w:rPr>
          <w:rStyle w:val="VerbatimChar"/>
        </w:rPr>
        <w:t xml:space="preserve">  Platform generates ACME DNS-01 challenge record value</w:t>
      </w:r>
      <w:r>
        <w:br/>
      </w:r>
      <w:r>
        <w:rPr>
          <w:rStyle w:val="VerbatimChar"/>
        </w:rPr>
        <w:t xml:space="preserve">  and displays to School Admin:</w:t>
      </w:r>
      <w:r>
        <w:br/>
      </w:r>
      <w:r>
        <w:rPr>
          <w:rStyle w:val="VerbatimChar"/>
        </w:rPr>
        <w:t xml:space="preserve">  ┌─────────────────────────────────────────────────────┐</w:t>
      </w:r>
      <w:r>
        <w:br/>
      </w:r>
      <w:r>
        <w:rPr>
          <w:rStyle w:val="VerbatimChar"/>
        </w:rPr>
        <w:t xml:space="preserve">  │ Add CNAME:  code.exampleschool.ac.zw               │</w:t>
      </w:r>
      <w:r>
        <w:br/>
      </w:r>
      <w:r>
        <w:rPr>
          <w:rStyle w:val="VerbatimChar"/>
        </w:rPr>
        <w:t xml:space="preserve">  │             → proxy.robocode.africa                │</w:t>
      </w:r>
      <w:r>
        <w:br/>
      </w:r>
      <w:r>
        <w:rPr>
          <w:rStyle w:val="VerbatimChar"/>
        </w:rPr>
        <w:t xml:space="preserve">  │ Add TXT:   _acme-challenge.code.exampleschool.ac.zw│</w:t>
      </w:r>
      <w:r>
        <w:br/>
      </w:r>
      <w:r>
        <w:rPr>
          <w:rStyle w:val="VerbatimChar"/>
        </w:rPr>
        <w:t xml:space="preserve">  │             → &lt;challenge-token&gt;                    │</w:t>
      </w:r>
      <w:r>
        <w:br/>
      </w:r>
      <w:r>
        <w:rPr>
          <w:rStyle w:val="VerbatimChar"/>
        </w:rPr>
        <w:t xml:space="preserve">  └─────────────────────────────────────────────────────┘</w:t>
      </w:r>
      <w:r>
        <w:br/>
      </w:r>
      <w:r>
        <w:rPr>
          <w:rStyle w:val="VerbatimChar"/>
        </w:rPr>
        <w:t xml:space="preserve">         │  School Admin adds DNS records at their registrar</w:t>
      </w:r>
      <w:r>
        <w:br/>
      </w:r>
      <w:r>
        <w:rPr>
          <w:rStyle w:val="VerbatimChar"/>
        </w:rPr>
        <w:t xml:space="preserve">         ▼</w:t>
      </w:r>
      <w:r>
        <w:br/>
      </w:r>
      <w:r>
        <w:rPr>
          <w:rStyle w:val="VerbatimChar"/>
        </w:rPr>
        <w:t xml:space="preserve">  Platform polls DNS propagation (15-min intervals, up to 48 h)</w:t>
      </w:r>
      <w:r>
        <w:br/>
      </w:r>
      <w:r>
        <w:rPr>
          <w:rStyle w:val="VerbatimChar"/>
        </w:rPr>
        <w:t xml:space="preserve">         │  DNS records confirmed</w:t>
      </w:r>
      <w:r>
        <w:br/>
      </w:r>
      <w:r>
        <w:rPr>
          <w:rStyle w:val="VerbatimChar"/>
        </w:rPr>
        <w:t xml:space="preserve">         ▼</w:t>
      </w:r>
      <w:r>
        <w:br/>
      </w:r>
      <w:r>
        <w:rPr>
          <w:rStyle w:val="VerbatimChar"/>
        </w:rPr>
        <w:t xml:space="preserve">  ACME client (cert-manager on Kubernetes) requests certificate</w:t>
      </w:r>
      <w:r>
        <w:br/>
      </w:r>
      <w:r>
        <w:rPr>
          <w:rStyle w:val="VerbatimChar"/>
        </w:rPr>
        <w:t xml:space="preserve">  from Let's Encrypt / ZeroSSL via DNS-01 or HTTP-01 challenge</w:t>
      </w:r>
      <w:r>
        <w:br/>
      </w:r>
      <w:r>
        <w:rPr>
          <w:rStyle w:val="VerbatimChar"/>
        </w:rPr>
        <w:t xml:space="preserve">         │  Certificate issued</w:t>
      </w:r>
      <w:r>
        <w:br/>
      </w:r>
      <w:r>
        <w:rPr>
          <w:rStyle w:val="VerbatimChar"/>
        </w:rPr>
        <w:t xml:space="preserve">         ▼</w:t>
      </w:r>
      <w:r>
        <w:br/>
      </w:r>
      <w:r>
        <w:rPr>
          <w:rStyle w:val="VerbatimChar"/>
        </w:rPr>
        <w:t xml:space="preserve">  Certificate and private key stored in Vault</w:t>
      </w:r>
      <w:r>
        <w:br/>
      </w:r>
      <w:r>
        <w:rPr>
          <w:rStyle w:val="VerbatimChar"/>
        </w:rPr>
        <w:t xml:space="preserve">  (path: secret/tenants/&lt;tenant-id&gt;/tls)</w:t>
      </w:r>
      <w:r>
        <w:br/>
      </w:r>
      <w:r>
        <w:rPr>
          <w:rStyle w:val="VerbatimChar"/>
        </w:rPr>
        <w:t xml:space="preserve">  Kubernetes Secret created in the ingress namespace</w:t>
      </w:r>
      <w:r>
        <w:br/>
      </w:r>
      <w:r>
        <w:rPr>
          <w:rStyle w:val="VerbatimChar"/>
        </w:rPr>
        <w:t xml:space="preserve">  NGINX / Envoy Ingress updated with new SNI entry</w:t>
      </w:r>
      <w:r>
        <w:br/>
      </w:r>
      <w:r>
        <w:rPr>
          <w:rStyle w:val="VerbatimChar"/>
        </w:rPr>
        <w:t xml:space="preserve">  Tenant record updated: custom_domain_status = ACTIVE</w:t>
      </w:r>
      <w:r>
        <w:br/>
      </w:r>
      <w:r>
        <w:rPr>
          <w:rStyle w:val="VerbatimChar"/>
        </w:rPr>
        <w:t xml:space="preserve">         │</w:t>
      </w:r>
      <w:r>
        <w:br/>
      </w:r>
      <w:r>
        <w:rPr>
          <w:rStyle w:val="VerbatimChar"/>
        </w:rPr>
        <w:t xml:space="preserve">         ▼</w:t>
      </w:r>
      <w:r>
        <w:br/>
      </w:r>
      <w:r>
        <w:rPr>
          <w:rStyle w:val="VerbatimChar"/>
        </w:rPr>
        <w:t xml:space="preserve">  Tenant custom domain serving HTTPS with valid certificate</w:t>
      </w:r>
      <w:r>
        <w:br/>
      </w:r>
      <w:r>
        <w:rPr>
          <w:rStyle w:val="VerbatimChar"/>
        </w:rPr>
        <w:t xml:space="preserve">  Auto-renewal triggered 30 days before expiry via cert-manager</w:t>
      </w:r>
      <w:r>
        <w:br/>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FR-ADM-300</w:t>
            </w:r>
          </w:p>
        </w:tc>
        <w:tc>
          <w:tcPr/>
          <w:p>
            <w:pPr>
              <w:pStyle w:val="Compact"/>
            </w:pPr>
            <w:r>
              <w:t xml:space="preserve">The platform</w:t>
            </w:r>
            <w:r>
              <w:t xml:space="preserve"> </w:t>
            </w:r>
            <w:r>
              <w:rPr>
                <w:b/>
                <w:bCs/>
              </w:rPr>
              <w:t xml:space="preserve">shall</w:t>
            </w:r>
            <w:r>
              <w:t xml:space="preserve"> </w:t>
            </w:r>
            <w:r>
              <w:t xml:space="preserve">automate TLS certificate provisioning for tenant custom domains using cert-manager on Kubernetes and the ACME protocol (Let's Encrypt or ZeroSSL).</w:t>
            </w:r>
          </w:p>
        </w:tc>
        <w:tc>
          <w:tcPr/>
          <w:p>
            <w:pPr>
              <w:pStyle w:val="Compact"/>
            </w:pPr>
            <w:r>
              <w:t xml:space="preserve">Must</w:t>
            </w:r>
          </w:p>
        </w:tc>
        <w:tc>
          <w:tcPr/>
          <w:p>
            <w:pPr>
              <w:pStyle w:val="Compact"/>
            </w:pPr>
            <w:r>
              <w:t xml:space="preserve">See Multi-Tenancy section (FR-TEN-060 through FR-TEN-075).</w:t>
            </w:r>
          </w:p>
        </w:tc>
      </w:tr>
      <w:tr>
        <w:tc>
          <w:tcPr/>
          <w:p>
            <w:pPr>
              <w:pStyle w:val="Compact"/>
            </w:pPr>
            <w:r>
              <w:t xml:space="preserve">FR-ADM-301</w:t>
            </w:r>
          </w:p>
        </w:tc>
        <w:tc>
          <w:tcPr/>
          <w:p>
            <w:pPr>
              <w:pStyle w:val="Compact"/>
            </w:pPr>
            <w:r>
              <w:t xml:space="preserve">The Tenant Settings UI</w:t>
            </w:r>
            <w:r>
              <w:t xml:space="preserve"> </w:t>
            </w:r>
            <w:r>
              <w:rPr>
                <w:b/>
                <w:bCs/>
              </w:rPr>
              <w:t xml:space="preserve">shall</w:t>
            </w:r>
            <w:r>
              <w:t xml:space="preserve"> </w:t>
            </w:r>
            <w:r>
              <w:t xml:space="preserve">display the required DNS records (CNAME pointing to the platform origin, and the ACME challenge TXT record) immediately after a custom domain is submitted.</w:t>
            </w:r>
          </w:p>
        </w:tc>
        <w:tc>
          <w:tcPr/>
          <w:p>
            <w:pPr>
              <w:pStyle w:val="Compact"/>
            </w:pPr>
            <w:r>
              <w:t xml:space="preserve">Must</w:t>
            </w:r>
          </w:p>
        </w:tc>
        <w:tc>
          <w:tcPr/>
          <w:p>
            <w:pPr>
              <w:pStyle w:val="Compact"/>
            </w:pPr>
            <w:r>
              <w:t xml:space="preserve">Instructions localised to English, with option to show DNS provider-specific steps.</w:t>
            </w:r>
          </w:p>
        </w:tc>
      </w:tr>
      <w:tr>
        <w:tc>
          <w:tcPr/>
          <w:p>
            <w:pPr>
              <w:pStyle w:val="Compact"/>
            </w:pPr>
            <w:r>
              <w:t xml:space="preserve">FR-ADM-302</w:t>
            </w:r>
          </w:p>
        </w:tc>
        <w:tc>
          <w:tcPr/>
          <w:p>
            <w:pPr>
              <w:pStyle w:val="Compact"/>
            </w:pPr>
            <w:r>
              <w:t xml:space="preserve">The platform</w:t>
            </w:r>
            <w:r>
              <w:t xml:space="preserve"> </w:t>
            </w:r>
            <w:r>
              <w:rPr>
                <w:b/>
                <w:bCs/>
              </w:rPr>
              <w:t xml:space="preserve">shall</w:t>
            </w:r>
            <w:r>
              <w:t xml:space="preserve"> </w:t>
            </w:r>
            <w:r>
              <w:t xml:space="preserve">poll for DNS propagation of the required records at configurable intervals and update the tenant domain status to</w:t>
            </w:r>
            <w:r>
              <w:t xml:space="preserve"> </w:t>
            </w:r>
            <w:r>
              <w:rPr>
                <w:rStyle w:val="VerbatimChar"/>
              </w:rPr>
              <w:t xml:space="preserve">DNS_PENDING</w:t>
            </w:r>
            <w:r>
              <w:t xml:space="preserve">,</w:t>
            </w:r>
            <w:r>
              <w:t xml:space="preserve"> </w:t>
            </w:r>
            <w:r>
              <w:rPr>
                <w:rStyle w:val="VerbatimChar"/>
              </w:rPr>
              <w:t xml:space="preserve">CHALLENGE_PENDING</w:t>
            </w:r>
            <w:r>
              <w:t xml:space="preserve">,</w:t>
            </w:r>
            <w:r>
              <w:t xml:space="preserve"> </w:t>
            </w:r>
            <w:r>
              <w:rPr>
                <w:rStyle w:val="VerbatimChar"/>
              </w:rPr>
              <w:t xml:space="preserve">ACTIVE</w:t>
            </w:r>
            <w:r>
              <w:t xml:space="preserve">, or</w:t>
            </w:r>
            <w:r>
              <w:t xml:space="preserve"> </w:t>
            </w:r>
            <w:r>
              <w:rPr>
                <w:rStyle w:val="VerbatimChar"/>
              </w:rPr>
              <w:t xml:space="preserve">FAILED</w:t>
            </w:r>
            <w:r>
              <w:t xml:space="preserve"> </w:t>
            </w:r>
            <w:r>
              <w:t xml:space="preserve">with a human-readable message.</w:t>
            </w:r>
          </w:p>
        </w:tc>
        <w:tc>
          <w:tcPr/>
          <w:p>
            <w:pPr>
              <w:pStyle w:val="Compact"/>
            </w:pPr>
            <w:r>
              <w:t xml:space="preserve">Must</w:t>
            </w:r>
          </w:p>
        </w:tc>
        <w:tc>
          <w:tcPr/>
          <w:p>
            <w:pPr>
              <w:pStyle w:val="Compact"/>
            </w:pPr>
            <w:r>
              <w:t xml:space="preserve">Status visible to School Admin on the Tenant Settings page.</w:t>
            </w:r>
          </w:p>
        </w:tc>
      </w:tr>
      <w:tr>
        <w:tc>
          <w:tcPr/>
          <w:p>
            <w:pPr>
              <w:pStyle w:val="Compact"/>
            </w:pPr>
            <w:r>
              <w:t xml:space="preserve">FR-ADM-303</w:t>
            </w:r>
          </w:p>
        </w:tc>
        <w:tc>
          <w:tcPr/>
          <w:p>
            <w:pPr>
              <w:pStyle w:val="Compact"/>
            </w:pPr>
            <w:r>
              <w:t xml:space="preserve">Certificate auto-renewal</w:t>
            </w:r>
            <w:r>
              <w:t xml:space="preserve"> </w:t>
            </w:r>
            <w:r>
              <w:rPr>
                <w:b/>
                <w:bCs/>
              </w:rPr>
              <w:t xml:space="preserve">shall</w:t>
            </w:r>
            <w:r>
              <w:t xml:space="preserve"> </w:t>
            </w:r>
            <w:r>
              <w:t xml:space="preserve">be triggered by cert-manager no later than 30 days before expiry and</w:t>
            </w:r>
            <w:r>
              <w:t xml:space="preserve"> </w:t>
            </w:r>
            <w:r>
              <w:rPr>
                <w:b/>
                <w:bCs/>
              </w:rPr>
              <w:t xml:space="preserve">shall</w:t>
            </w:r>
            <w:r>
              <w:t xml:space="preserve"> </w:t>
            </w:r>
            <w:r>
              <w:t xml:space="preserve">complete without any manual action or service disruption.</w:t>
            </w:r>
          </w:p>
        </w:tc>
        <w:tc>
          <w:tcPr/>
          <w:p>
            <w:pPr>
              <w:pStyle w:val="Compact"/>
            </w:pPr>
            <w:r>
              <w:t xml:space="preserve">Must</w:t>
            </w:r>
          </w:p>
        </w:tc>
        <w:tc>
          <w:tcPr/>
          <w:p>
            <w:pPr>
              <w:pStyle w:val="Compact"/>
            </w:pPr>
            <w:r>
              <w:t xml:space="preserve">Let's Encrypt certificates expire at 90 days; 30-day renewal window is standard.</w:t>
            </w:r>
          </w:p>
        </w:tc>
      </w:tr>
      <w:tr>
        <w:tc>
          <w:tcPr/>
          <w:p>
            <w:pPr>
              <w:pStyle w:val="Compact"/>
            </w:pPr>
            <w:r>
              <w:t xml:space="preserve">FR-ADM-304</w:t>
            </w:r>
          </w:p>
        </w:tc>
        <w:tc>
          <w:tcPr/>
          <w:p>
            <w:pPr>
              <w:pStyle w:val="Compact"/>
            </w:pPr>
            <w:r>
              <w:t xml:space="preserve">TLS private keys for tenant custom domains</w:t>
            </w:r>
            <w:r>
              <w:t xml:space="preserve"> </w:t>
            </w:r>
            <w:r>
              <w:rPr>
                <w:b/>
                <w:bCs/>
              </w:rPr>
              <w:t xml:space="preserve">shall</w:t>
            </w:r>
            <w:r>
              <w:t xml:space="preserve"> </w:t>
            </w:r>
            <w:r>
              <w:t xml:space="preserve">be stored exclusively in Vault and</w:t>
            </w:r>
            <w:r>
              <w:t xml:space="preserve"> </w:t>
            </w:r>
            <w:r>
              <w:rPr>
                <w:b/>
                <w:bCs/>
              </w:rPr>
              <w:t xml:space="preserve">shall never</w:t>
            </w:r>
            <w:r>
              <w:t xml:space="preserve"> </w:t>
            </w:r>
            <w:r>
              <w:t xml:space="preserve">be written to persistent disk, SCM, or application database.</w:t>
            </w:r>
          </w:p>
        </w:tc>
        <w:tc>
          <w:tcPr/>
          <w:p>
            <w:pPr>
              <w:pStyle w:val="Compact"/>
            </w:pPr>
            <w:r>
              <w:t xml:space="preserve">Must</w:t>
            </w:r>
          </w:p>
        </w:tc>
        <w:tc>
          <w:tcPr/>
          <w:p>
            <w:pPr>
              <w:pStyle w:val="Compact"/>
            </w:pPr>
            <w:r>
              <w:t xml:space="preserve">Vault dynamic secret rotation eligible.</w:t>
            </w:r>
          </w:p>
        </w:tc>
      </w:tr>
      <w:tr>
        <w:tc>
          <w:tcPr/>
          <w:p>
            <w:pPr>
              <w:pStyle w:val="Compact"/>
            </w:pPr>
            <w:r>
              <w:t xml:space="preserve">FR-ADM-305</w:t>
            </w:r>
          </w:p>
        </w:tc>
        <w:tc>
          <w:tcPr/>
          <w:p>
            <w:pPr>
              <w:pStyle w:val="Compact"/>
            </w:pPr>
            <w:r>
              <w:t xml:space="preserve">The Ingress layer (NGINX Ingress Controller or Envoy/Istio Gateway)</w:t>
            </w:r>
            <w:r>
              <w:t xml:space="preserve"> </w:t>
            </w:r>
            <w:r>
              <w:rPr>
                <w:b/>
                <w:bCs/>
              </w:rPr>
              <w:t xml:space="preserve">shall</w:t>
            </w:r>
            <w:r>
              <w:t xml:space="preserve"> </w:t>
            </w:r>
            <w:r>
              <w:t xml:space="preserve">support dynamic SNI routing so that new tenant certificates become active within 60 seconds of being written to the Kubernetes Secret, without requiring an Ingress controller restart.</w:t>
            </w:r>
          </w:p>
        </w:tc>
        <w:tc>
          <w:tcPr/>
          <w:p>
            <w:pPr>
              <w:pStyle w:val="Compact"/>
            </w:pPr>
            <w:r>
              <w:t xml:space="preserve">Must</w:t>
            </w:r>
          </w:p>
        </w:tc>
        <w:tc>
          <w:tcPr/>
          <w:p>
            <w:pPr>
              <w:pStyle w:val="Compact"/>
            </w:pPr>
            <w:r>
              <w:t xml:space="preserve">Verified by end-to-end test in staging.</w:t>
            </w:r>
          </w:p>
        </w:tc>
      </w:tr>
      <w:tr>
        <w:tc>
          <w:tcPr/>
          <w:p>
            <w:pPr>
              <w:pStyle w:val="Compact"/>
            </w:pPr>
            <w:r>
              <w:t xml:space="preserve">FR-ADM-306</w:t>
            </w:r>
          </w:p>
        </w:tc>
        <w:tc>
          <w:tcPr/>
          <w:p>
            <w:pPr>
              <w:pStyle w:val="Compact"/>
            </w:pPr>
            <w:r>
              <w:t xml:space="preserve">If certificate issuance fails (DNS not propagated, ACME rate limit, challenge failure), the platform</w:t>
            </w:r>
            <w:r>
              <w:t xml:space="preserve"> </w:t>
            </w:r>
            <w:r>
              <w:rPr>
                <w:b/>
                <w:bCs/>
              </w:rPr>
              <w:t xml:space="preserve">shall</w:t>
            </w:r>
            <w:r>
              <w:t xml:space="preserve"> </w:t>
            </w:r>
            <w:r>
              <w:t xml:space="preserve">notify the School Admin by email with a plain-language explanation and suggested remediation steps.</w:t>
            </w:r>
          </w:p>
        </w:tc>
        <w:tc>
          <w:tcPr/>
          <w:p>
            <w:pPr>
              <w:pStyle w:val="Compact"/>
            </w:pPr>
            <w:r>
              <w:t xml:space="preserve">Must</w:t>
            </w:r>
          </w:p>
        </w:tc>
        <w:tc>
          <w:tcPr/>
          <w:p>
            <w:pPr>
              <w:pStyle w:val="Compact"/>
            </w:pPr>
            <w:r>
              <w:t xml:space="preserve">Notification via Notification Service.</w:t>
            </w:r>
          </w:p>
        </w:tc>
      </w:tr>
    </w:tbl>
    <w:p>
      <w:r>
        <w:pict>
          <v:rect style="width:0;height:1.5pt" o:hralign="center" o:hrstd="t" o:hr="t"/>
        </w:pict>
      </w:r>
    </w:p>
    <w:bookmarkEnd w:id="617"/>
    <w:bookmarkStart w:id="618" w:name="cost-management-and-optimisation"/>
    <w:p>
      <w:pPr>
        <w:pStyle w:val="Heading2"/>
      </w:pPr>
      <w:r>
        <w:rPr>
          <w:rStyle w:val="SectionNumber"/>
        </w:rPr>
        <w:t xml:space="preserve">19.14</w:t>
      </w:r>
      <w:r>
        <w:tab/>
      </w:r>
      <w:r>
        <w:t xml:space="preserve">Cost Management and Optimisation</w:t>
      </w:r>
    </w:p>
    <w:p>
      <w:pPr>
        <w:pStyle w:val="FirstParagraph"/>
      </w:pPr>
      <w:r>
        <w:t xml:space="preserve">Cost is a material concern for a platform targeting the African education market where</w:t>
      </w:r>
      <w:r>
        <w:t xml:space="preserve"> </w:t>
      </w:r>
      <w:r>
        <w:t xml:space="preserve">budgets are constrained. Infrastructure is designed for cost efficiency without sacrificing</w:t>
      </w:r>
      <w:r>
        <w:t xml:space="preserve"> </w:t>
      </w:r>
      <w:r>
        <w:t xml:space="preserve">the performance and availability required by child-safety and educational obligations.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NFR-INF-120</w:t>
            </w:r>
          </w:p>
        </w:tc>
        <w:tc>
          <w:tcPr/>
          <w:p>
            <w:pPr>
              <w:pStyle w:val="Compact"/>
            </w:pPr>
            <w:r>
              <w:t xml:space="preserve">Cloud resource costs</w:t>
            </w:r>
            <w:r>
              <w:t xml:space="preserve"> </w:t>
            </w:r>
            <w:r>
              <w:rPr>
                <w:b/>
                <w:bCs/>
              </w:rPr>
              <w:t xml:space="preserve">shall</w:t>
            </w:r>
            <w:r>
              <w:t xml:space="preserve"> </w:t>
            </w:r>
            <w:r>
              <w:t xml:space="preserve">be tagged with</w:t>
            </w:r>
            <w:r>
              <w:t xml:space="preserve"> </w:t>
            </w:r>
            <w:r>
              <w:rPr>
                <w:rStyle w:val="VerbatimChar"/>
              </w:rPr>
              <w:t xml:space="preserve">project</w:t>
            </w:r>
            <w:r>
              <w:t xml:space="preserve">,</w:t>
            </w:r>
            <w:r>
              <w:t xml:space="preserve"> </w:t>
            </w:r>
            <w:r>
              <w:rPr>
                <w:rStyle w:val="VerbatimChar"/>
              </w:rPr>
              <w:t xml:space="preserve">environment</w:t>
            </w:r>
            <w:r>
              <w:t xml:space="preserve">,</w:t>
            </w:r>
            <w:r>
              <w:t xml:space="preserve"> </w:t>
            </w:r>
            <w:r>
              <w:rPr>
                <w:rStyle w:val="VerbatimChar"/>
              </w:rPr>
              <w:t xml:space="preserve">service</w:t>
            </w:r>
            <w:r>
              <w:t xml:space="preserve">, and</w:t>
            </w:r>
            <w:r>
              <w:t xml:space="preserve"> </w:t>
            </w:r>
            <w:r>
              <w:rPr>
                <w:rStyle w:val="VerbatimChar"/>
              </w:rPr>
              <w:t xml:space="preserve">tenant</w:t>
            </w:r>
            <w:r>
              <w:t xml:space="preserve"> </w:t>
            </w:r>
            <w:r>
              <w:t xml:space="preserve">labels to enable per-tenant and per-service cost attribution.</w:t>
            </w:r>
          </w:p>
        </w:tc>
        <w:tc>
          <w:tcPr/>
          <w:p>
            <w:pPr>
              <w:pStyle w:val="Compact"/>
            </w:pPr>
            <w:r>
              <w:t xml:space="preserve">Must</w:t>
            </w:r>
          </w:p>
        </w:tc>
        <w:tc>
          <w:tcPr/>
          <w:p>
            <w:pPr>
              <w:pStyle w:val="Compact"/>
            </w:pPr>
            <w:r>
              <w:t xml:space="preserve">AWS Cost Explorer / GCP Billing dashboards segmented by tag.</w:t>
            </w:r>
          </w:p>
        </w:tc>
      </w:tr>
      <w:tr>
        <w:tc>
          <w:tcPr/>
          <w:p>
            <w:pPr>
              <w:pStyle w:val="Compact"/>
            </w:pPr>
            <w:r>
              <w:t xml:space="preserve">NFR-INF-121</w:t>
            </w:r>
          </w:p>
        </w:tc>
        <w:tc>
          <w:tcPr/>
          <w:p>
            <w:pPr>
              <w:pStyle w:val="Compact"/>
            </w:pPr>
            <w:r>
              <w:t xml:space="preserve">Spot / preemptible instances</w:t>
            </w:r>
            <w:r>
              <w:t xml:space="preserve"> </w:t>
            </w:r>
            <w:r>
              <w:rPr>
                <w:b/>
                <w:bCs/>
              </w:rPr>
              <w:t xml:space="preserve">shall</w:t>
            </w:r>
            <w:r>
              <w:t xml:space="preserve"> </w:t>
            </w:r>
            <w:r>
              <w:t xml:space="preserve">be used for non-critical, stateless, fault-tolerant workloads (e.g., compile microservice batch jobs, CI runners). On-demand instances</w:t>
            </w:r>
            <w:r>
              <w:t xml:space="preserve"> </w:t>
            </w:r>
            <w:r>
              <w:rPr>
                <w:b/>
                <w:bCs/>
              </w:rPr>
              <w:t xml:space="preserve">shall</w:t>
            </w:r>
            <w:r>
              <w:t xml:space="preserve"> </w:t>
            </w:r>
            <w:r>
              <w:t xml:space="preserve">be reserved for stateful services and production API replicas.</w:t>
            </w:r>
          </w:p>
        </w:tc>
        <w:tc>
          <w:tcPr/>
          <w:p>
            <w:pPr>
              <w:pStyle w:val="Compact"/>
            </w:pPr>
            <w:r>
              <w:t xml:space="preserve">Should</w:t>
            </w:r>
          </w:p>
        </w:tc>
        <w:tc>
          <w:tcPr/>
          <w:p>
            <w:pPr>
              <w:pStyle w:val="Compact"/>
            </w:pPr>
            <w:r>
              <w:t xml:space="preserve">50–80% cost reduction for eligible workloads.</w:t>
            </w:r>
          </w:p>
        </w:tc>
      </w:tr>
      <w:tr>
        <w:tc>
          <w:tcPr/>
          <w:p>
            <w:pPr>
              <w:pStyle w:val="Compact"/>
            </w:pPr>
            <w:r>
              <w:t xml:space="preserve">NFR-INF-122</w:t>
            </w:r>
          </w:p>
        </w:tc>
        <w:tc>
          <w:tcPr/>
          <w:p>
            <w:pPr>
              <w:pStyle w:val="Compact"/>
            </w:pPr>
            <w:r>
              <w:t xml:space="preserve">Reserved instance or committed-use discounts</w:t>
            </w:r>
            <w:r>
              <w:t xml:space="preserve"> </w:t>
            </w:r>
            <w:r>
              <w:rPr>
                <w:b/>
                <w:bCs/>
              </w:rPr>
              <w:t xml:space="preserve">shall</w:t>
            </w:r>
            <w:r>
              <w:t xml:space="preserve"> </w:t>
            </w:r>
            <w:r>
              <w:t xml:space="preserve">be applied to the production PostgreSQL instance and the baseline (minimum) Kubernetes node count after 3 months of stable load data.</w:t>
            </w:r>
          </w:p>
        </w:tc>
        <w:tc>
          <w:tcPr/>
          <w:p>
            <w:pPr>
              <w:pStyle w:val="Compact"/>
            </w:pPr>
            <w:r>
              <w:t xml:space="preserve">Should</w:t>
            </w:r>
          </w:p>
        </w:tc>
        <w:tc>
          <w:tcPr/>
          <w:p>
            <w:pPr>
              <w:pStyle w:val="Compact"/>
            </w:pPr>
            <w:r>
              <w:t xml:space="preserve">Typically 30–40% saving vs on-demand.</w:t>
            </w:r>
          </w:p>
        </w:tc>
      </w:tr>
      <w:tr>
        <w:tc>
          <w:tcPr/>
          <w:p>
            <w:pPr>
              <w:pStyle w:val="Compact"/>
            </w:pPr>
            <w:r>
              <w:t xml:space="preserve">NFR-INF-123</w:t>
            </w:r>
          </w:p>
        </w:tc>
        <w:tc>
          <w:tcPr/>
          <w:p>
            <w:pPr>
              <w:pStyle w:val="Compact"/>
            </w:pPr>
            <w:r>
              <w:t xml:space="preserve">S3 Intelligent-Tiering</w:t>
            </w:r>
            <w:r>
              <w:t xml:space="preserve"> </w:t>
            </w:r>
            <w:r>
              <w:rPr>
                <w:b/>
                <w:bCs/>
              </w:rPr>
              <w:t xml:space="preserve">shall</w:t>
            </w:r>
            <w:r>
              <w:t xml:space="preserve"> </w:t>
            </w:r>
            <w:r>
              <w:t xml:space="preserve">be applied to object storage buckets holding student project files and 3D model assets to automatically reduce storage cost for infrequently accessed objects.</w:t>
            </w:r>
          </w:p>
        </w:tc>
        <w:tc>
          <w:tcPr/>
          <w:p>
            <w:pPr>
              <w:pStyle w:val="Compact"/>
            </w:pPr>
            <w:r>
              <w:t xml:space="preserve">Should</w:t>
            </w:r>
          </w:p>
        </w:tc>
        <w:tc>
          <w:tcPr/>
          <w:p>
            <w:pPr>
              <w:pStyle w:val="Compact"/>
            </w:pPr>
            <w:r>
              <w:t xml:space="preserve">No retrieval penalty for Intelligent-Tiering frequent-access tier.</w:t>
            </w:r>
          </w:p>
        </w:tc>
      </w:tr>
      <w:tr>
        <w:tc>
          <w:tcPr/>
          <w:p>
            <w:pPr>
              <w:pStyle w:val="Compact"/>
            </w:pPr>
            <w:r>
              <w:t xml:space="preserve">NFR-INF-124</w:t>
            </w:r>
          </w:p>
        </w:tc>
        <w:tc>
          <w:tcPr/>
          <w:p>
            <w:pPr>
              <w:pStyle w:val="Compact"/>
            </w:pPr>
            <w:r>
              <w:t xml:space="preserve">A monthly cloud cost budget alert</w:t>
            </w:r>
            <w:r>
              <w:t xml:space="preserve"> </w:t>
            </w:r>
            <w:r>
              <w:rPr>
                <w:b/>
                <w:bCs/>
              </w:rPr>
              <w:t xml:space="preserve">shall</w:t>
            </w:r>
            <w:r>
              <w:t xml:space="preserve"> </w:t>
            </w:r>
            <w:r>
              <w:t xml:space="preserve">be configured in the cloud provider console. An alert</w:t>
            </w:r>
            <w:r>
              <w:t xml:space="preserve"> </w:t>
            </w:r>
            <w:r>
              <w:rPr>
                <w:b/>
                <w:bCs/>
              </w:rPr>
              <w:t xml:space="preserve">shall</w:t>
            </w:r>
            <w:r>
              <w:t xml:space="preserve"> </w:t>
            </w:r>
            <w:r>
              <w:t xml:space="preserve">be sent to the Super Admin when forecast spend exceeds 80% of the monthly budget.</w:t>
            </w:r>
          </w:p>
        </w:tc>
        <w:tc>
          <w:tcPr/>
          <w:p>
            <w:pPr>
              <w:pStyle w:val="Compact"/>
            </w:pPr>
            <w:r>
              <w:t xml:space="preserve">Must</w:t>
            </w:r>
          </w:p>
        </w:tc>
        <w:tc>
          <w:tcPr/>
          <w:p>
            <w:pPr>
              <w:pStyle w:val="Compact"/>
            </w:pPr>
            <w:r>
              <w:t xml:space="preserve">Prevents billing surprises; tied to billing integration.</w:t>
            </w:r>
          </w:p>
        </w:tc>
      </w:tr>
      <w:tr>
        <w:tc>
          <w:tcPr/>
          <w:p>
            <w:pPr>
              <w:pStyle w:val="Compact"/>
            </w:pPr>
            <w:r>
              <w:t xml:space="preserve">NFR-INF-125</w:t>
            </w:r>
          </w:p>
        </w:tc>
        <w:tc>
          <w:tcPr/>
          <w:p>
            <w:pPr>
              <w:pStyle w:val="Compact"/>
            </w:pPr>
            <w:r>
              <w:t xml:space="preserve">PR environments and ephemeral dev workloads</w:t>
            </w:r>
            <w:r>
              <w:t xml:space="preserve"> </w:t>
            </w:r>
            <w:r>
              <w:rPr>
                <w:b/>
                <w:bCs/>
              </w:rPr>
              <w:t xml:space="preserve">shall</w:t>
            </w:r>
            <w:r>
              <w:t xml:space="preserve"> </w:t>
            </w:r>
            <w:r>
              <w:t xml:space="preserve">be automatically torn down (Terraform destroy / Helm uninstall) when the PR is merged or closed, and no later than 48 hours after last commit.</w:t>
            </w:r>
          </w:p>
        </w:tc>
        <w:tc>
          <w:tcPr/>
          <w:p>
            <w:pPr>
              <w:pStyle w:val="Compact"/>
            </w:pPr>
            <w:r>
              <w:t xml:space="preserve">Should</w:t>
            </w:r>
          </w:p>
        </w:tc>
        <w:tc>
          <w:tcPr/>
          <w:p>
            <w:pPr>
              <w:pStyle w:val="Compact"/>
            </w:pPr>
            <w:r>
              <w:t xml:space="preserve">Prevents zombie environments from accruing cost.</w:t>
            </w:r>
          </w:p>
        </w:tc>
      </w:tr>
    </w:tbl>
    <w:p>
      <w:r>
        <w:pict>
          <v:rect style="width:0;height:1.5pt" o:hralign="center" o:hrstd="t" o:hr="t"/>
        </w:pict>
      </w:r>
    </w:p>
    <w:bookmarkEnd w:id="618"/>
    <w:bookmarkStart w:id="619" w:name="summary-requirements-table"/>
    <w:p>
      <w:pPr>
        <w:pStyle w:val="Heading2"/>
      </w:pPr>
      <w:r>
        <w:rPr>
          <w:rStyle w:val="SectionNumber"/>
        </w:rPr>
        <w:t xml:space="preserve">19.15</w:t>
      </w:r>
      <w:r>
        <w:tab/>
      </w:r>
      <w:r>
        <w:t xml:space="preserve">Summary Requirements Table</w:t>
      </w:r>
    </w:p>
    <w:p>
      <w:pPr>
        <w:pStyle w:val="FirstParagraph"/>
      </w:pPr>
      <w:r>
        <w:t xml:space="preserve">The following table collects all infrastructure and DevOps requirement IDs defined in this</w:t>
      </w:r>
      <w:r>
        <w:t xml:space="preserve"> </w:t>
      </w:r>
      <w:r>
        <w:t xml:space="preserve">section for traceability. Cross-reference to the Requirements Traceability and</w:t>
      </w:r>
      <w:r>
        <w:t xml:space="preserve"> </w:t>
      </w:r>
      <w:r>
        <w:t xml:space="preserve">Verification section.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Description (short)</w:t>
            </w:r>
          </w:p>
        </w:tc>
        <w:tc>
          <w:tcPr/>
          <w:p>
            <w:pPr>
              <w:pStyle w:val="Compact"/>
            </w:pPr>
            <w:r>
              <w:t xml:space="preserve">Priority</w:t>
            </w:r>
          </w:p>
        </w:tc>
      </w:tr>
      <w:tr>
        <w:tc>
          <w:tcPr/>
          <w:p>
            <w:pPr>
              <w:pStyle w:val="Compact"/>
            </w:pPr>
            <w:r>
              <w:t xml:space="preserve">NFR-INF-001</w:t>
            </w:r>
          </w:p>
        </w:tc>
        <w:tc>
          <w:tcPr/>
          <w:p>
            <w:pPr>
              <w:pStyle w:val="Compact"/>
            </w:pPr>
            <w:r>
              <w:t xml:space="preserve">Africa-region primary cluster (af-south-1)</w:t>
            </w:r>
          </w:p>
        </w:tc>
        <w:tc>
          <w:tcPr/>
          <w:p>
            <w:pPr>
              <w:pStyle w:val="Compact"/>
            </w:pPr>
            <w:r>
              <w:t xml:space="preserve">Must</w:t>
            </w:r>
          </w:p>
        </w:tc>
      </w:tr>
      <w:tr>
        <w:tc>
          <w:tcPr/>
          <w:p>
            <w:pPr>
              <w:pStyle w:val="Compact"/>
            </w:pPr>
            <w:r>
              <w:t xml:space="preserve">NFR-INF-002</w:t>
            </w:r>
          </w:p>
        </w:tc>
        <w:tc>
          <w:tcPr/>
          <w:p>
            <w:pPr>
              <w:pStyle w:val="Compact"/>
            </w:pPr>
            <w:r>
              <w:t xml:space="preserve">CDN with African PoPs (Johannesburg, Nairobi, Lagos)</w:t>
            </w:r>
          </w:p>
        </w:tc>
        <w:tc>
          <w:tcPr/>
          <w:p>
            <w:pPr>
              <w:pStyle w:val="Compact"/>
            </w:pPr>
            <w:r>
              <w:t xml:space="preserve">Must</w:t>
            </w:r>
          </w:p>
        </w:tc>
      </w:tr>
      <w:tr>
        <w:tc>
          <w:tcPr/>
          <w:p>
            <w:pPr>
              <w:pStyle w:val="Compact"/>
            </w:pPr>
            <w:r>
              <w:t xml:space="preserve">NFR-INF-003</w:t>
            </w:r>
          </w:p>
        </w:tc>
        <w:tc>
          <w:tcPr/>
          <w:p>
            <w:pPr>
              <w:pStyle w:val="Compact"/>
            </w:pPr>
            <w:r>
              <w:t xml:space="preserve">Warm-standby DR cluster in separate region</w:t>
            </w:r>
          </w:p>
        </w:tc>
        <w:tc>
          <w:tcPr/>
          <w:p>
            <w:pPr>
              <w:pStyle w:val="Compact"/>
            </w:pPr>
            <w:r>
              <w:t xml:space="preserve">Must</w:t>
            </w:r>
          </w:p>
        </w:tc>
      </w:tr>
      <w:tr>
        <w:tc>
          <w:tcPr/>
          <w:p>
            <w:pPr>
              <w:pStyle w:val="Compact"/>
            </w:pPr>
            <w:r>
              <w:t xml:space="preserve">NFR-INF-004</w:t>
            </w:r>
          </w:p>
        </w:tc>
        <w:tc>
          <w:tcPr/>
          <w:p>
            <w:pPr>
              <w:pStyle w:val="Compact"/>
            </w:pPr>
            <w:r>
              <w:t xml:space="preserve">Cloud provider data-residency compliance (POPIA, Zimbabwe)</w:t>
            </w:r>
          </w:p>
        </w:tc>
        <w:tc>
          <w:tcPr/>
          <w:p>
            <w:pPr>
              <w:pStyle w:val="Compact"/>
            </w:pPr>
            <w:r>
              <w:t xml:space="preserve">Must</w:t>
            </w:r>
          </w:p>
        </w:tc>
      </w:tr>
      <w:tr>
        <w:tc>
          <w:tcPr/>
          <w:p>
            <w:pPr>
              <w:pStyle w:val="Compact"/>
            </w:pPr>
            <w:r>
              <w:t xml:space="preserve">NFR-INF-010</w:t>
            </w:r>
          </w:p>
        </w:tc>
        <w:tc>
          <w:tcPr/>
          <w:p>
            <w:pPr>
              <w:pStyle w:val="Compact"/>
            </w:pPr>
            <w:r>
              <w:t xml:space="preserve">Kubernetes EKS/GKE, 3 AZ, 3 worker nodes minimum</w:t>
            </w:r>
          </w:p>
        </w:tc>
        <w:tc>
          <w:tcPr/>
          <w:p>
            <w:pPr>
              <w:pStyle w:val="Compact"/>
            </w:pPr>
            <w:r>
              <w:t xml:space="preserve">Must</w:t>
            </w:r>
          </w:p>
        </w:tc>
      </w:tr>
      <w:tr>
        <w:tc>
          <w:tcPr/>
          <w:p>
            <w:pPr>
              <w:pStyle w:val="Compact"/>
            </w:pPr>
            <w:r>
              <w:t xml:space="preserve">NFR-INF-011</w:t>
            </w:r>
          </w:p>
        </w:tc>
        <w:tc>
          <w:tcPr/>
          <w:p>
            <w:pPr>
              <w:pStyle w:val="Compact"/>
            </w:pPr>
            <w:r>
              <w:t xml:space="preserve">Dedicated node pool for compile microservice</w:t>
            </w:r>
          </w:p>
        </w:tc>
        <w:tc>
          <w:tcPr/>
          <w:p>
            <w:pPr>
              <w:pStyle w:val="Compact"/>
            </w:pPr>
            <w:r>
              <w:t xml:space="preserve">Should</w:t>
            </w:r>
          </w:p>
        </w:tc>
      </w:tr>
      <w:tr>
        <w:tc>
          <w:tcPr/>
          <w:p>
            <w:pPr>
              <w:pStyle w:val="Compact"/>
            </w:pPr>
            <w:r>
              <w:t xml:space="preserve">NFR-INF-012</w:t>
            </w:r>
          </w:p>
        </w:tc>
        <w:tc>
          <w:tcPr/>
          <w:p>
            <w:pPr>
              <w:pStyle w:val="Compact"/>
            </w:pPr>
            <w:r>
              <w:t xml:space="preserve">Namespace isolation: prod / staging / dev</w:t>
            </w:r>
          </w:p>
        </w:tc>
        <w:tc>
          <w:tcPr/>
          <w:p>
            <w:pPr>
              <w:pStyle w:val="Compact"/>
            </w:pPr>
            <w:r>
              <w:t xml:space="preserve">Must</w:t>
            </w:r>
          </w:p>
        </w:tc>
      </w:tr>
      <w:tr>
        <w:tc>
          <w:tcPr/>
          <w:p>
            <w:pPr>
              <w:pStyle w:val="Compact"/>
            </w:pPr>
            <w:r>
              <w:t xml:space="preserve">NFR-INF-013</w:t>
            </w:r>
          </w:p>
        </w:tc>
        <w:tc>
          <w:tcPr/>
          <w:p>
            <w:pPr>
              <w:pStyle w:val="Compact"/>
            </w:pPr>
            <w:r>
              <w:t xml:space="preserve">Resource requests/limits on all containers</w:t>
            </w:r>
          </w:p>
        </w:tc>
        <w:tc>
          <w:tcPr/>
          <w:p>
            <w:pPr>
              <w:pStyle w:val="Compact"/>
            </w:pPr>
            <w:r>
              <w:t xml:space="preserve">Must</w:t>
            </w:r>
          </w:p>
        </w:tc>
      </w:tr>
      <w:tr>
        <w:tc>
          <w:tcPr/>
          <w:p>
            <w:pPr>
              <w:pStyle w:val="Compact"/>
            </w:pPr>
            <w:r>
              <w:t xml:space="preserve">NFR-INF-014</w:t>
            </w:r>
          </w:p>
        </w:tc>
        <w:tc>
          <w:tcPr/>
          <w:p>
            <w:pPr>
              <w:pStyle w:val="Compact"/>
            </w:pPr>
            <w:r>
              <w:t xml:space="preserve">Least-privilege Kubernetes RBAC per pod</w:t>
            </w:r>
          </w:p>
        </w:tc>
        <w:tc>
          <w:tcPr/>
          <w:p>
            <w:pPr>
              <w:pStyle w:val="Compact"/>
            </w:pPr>
            <w:r>
              <w:t xml:space="preserve">Must</w:t>
            </w:r>
          </w:p>
        </w:tc>
      </w:tr>
      <w:tr>
        <w:tc>
          <w:tcPr/>
          <w:p>
            <w:pPr>
              <w:pStyle w:val="Compact"/>
            </w:pPr>
            <w:r>
              <w:t xml:space="preserve">NFR-INF-015</w:t>
            </w:r>
          </w:p>
        </w:tc>
        <w:tc>
          <w:tcPr/>
          <w:p>
            <w:pPr>
              <w:pStyle w:val="Compact"/>
            </w:pPr>
            <w:r>
              <w:t xml:space="preserve">Pod security restricted profile</w:t>
            </w:r>
          </w:p>
        </w:tc>
        <w:tc>
          <w:tcPr/>
          <w:p>
            <w:pPr>
              <w:pStyle w:val="Compact"/>
            </w:pPr>
            <w:r>
              <w:t xml:space="preserve">Must</w:t>
            </w:r>
          </w:p>
        </w:tc>
      </w:tr>
      <w:tr>
        <w:tc>
          <w:tcPr/>
          <w:p>
            <w:pPr>
              <w:pStyle w:val="Compact"/>
            </w:pPr>
            <w:r>
              <w:t xml:space="preserve">NFR-INF-016</w:t>
            </w:r>
          </w:p>
        </w:tc>
        <w:tc>
          <w:tcPr/>
          <w:p>
            <w:pPr>
              <w:pStyle w:val="Compact"/>
            </w:pPr>
            <w:r>
              <w:t xml:space="preserve">Service mesh (mTLS, tracing, circuit breaking)</w:t>
            </w:r>
          </w:p>
        </w:tc>
        <w:tc>
          <w:tcPr/>
          <w:p>
            <w:pPr>
              <w:pStyle w:val="Compact"/>
            </w:pPr>
            <w:r>
              <w:t xml:space="preserve">Should</w:t>
            </w:r>
          </w:p>
        </w:tc>
      </w:tr>
      <w:tr>
        <w:tc>
          <w:tcPr/>
          <w:p>
            <w:pPr>
              <w:pStyle w:val="Compact"/>
            </w:pPr>
            <w:r>
              <w:t xml:space="preserve">NFR-INF-020</w:t>
            </w:r>
          </w:p>
        </w:tc>
        <w:tc>
          <w:tcPr/>
          <w:p>
            <w:pPr>
              <w:pStyle w:val="Compact"/>
            </w:pPr>
            <w:r>
              <w:t xml:space="preserve">Environment isolation (DB, Redis, S3, DNS)</w:t>
            </w:r>
          </w:p>
        </w:tc>
        <w:tc>
          <w:tcPr/>
          <w:p>
            <w:pPr>
              <w:pStyle w:val="Compact"/>
            </w:pPr>
            <w:r>
              <w:t xml:space="preserve">Must</w:t>
            </w:r>
          </w:p>
        </w:tc>
      </w:tr>
      <w:tr>
        <w:tc>
          <w:tcPr/>
          <w:p>
            <w:pPr>
              <w:pStyle w:val="Compact"/>
            </w:pPr>
            <w:r>
              <w:t xml:space="preserve">NFR-INF-021</w:t>
            </w:r>
          </w:p>
        </w:tc>
        <w:tc>
          <w:tcPr/>
          <w:p>
            <w:pPr>
              <w:pStyle w:val="Compact"/>
            </w:pPr>
            <w:r>
              <w:t xml:space="preserve">PR preview environments auto-provisioned</w:t>
            </w:r>
          </w:p>
        </w:tc>
        <w:tc>
          <w:tcPr/>
          <w:p>
            <w:pPr>
              <w:pStyle w:val="Compact"/>
            </w:pPr>
            <w:r>
              <w:t xml:space="preserve">Should</w:t>
            </w:r>
          </w:p>
        </w:tc>
      </w:tr>
      <w:tr>
        <w:tc>
          <w:tcPr/>
          <w:p>
            <w:pPr>
              <w:pStyle w:val="Compact"/>
            </w:pPr>
            <w:r>
              <w:t xml:space="preserve">NFR-INF-022</w:t>
            </w:r>
          </w:p>
        </w:tc>
        <w:tc>
          <w:tcPr/>
          <w:p>
            <w:pPr>
              <w:pStyle w:val="Compact"/>
            </w:pPr>
            <w:r>
              <w:t xml:space="preserve">Staging is production-equivalent</w:t>
            </w:r>
          </w:p>
        </w:tc>
        <w:tc>
          <w:tcPr/>
          <w:p>
            <w:pPr>
              <w:pStyle w:val="Compact"/>
            </w:pPr>
            <w:r>
              <w:t xml:space="preserve">Must</w:t>
            </w:r>
          </w:p>
        </w:tc>
      </w:tr>
      <w:tr>
        <w:tc>
          <w:tcPr/>
          <w:p>
            <w:pPr>
              <w:pStyle w:val="Compact"/>
            </w:pPr>
            <w:r>
              <w:t xml:space="preserve">NFR-INF-023</w:t>
            </w:r>
          </w:p>
        </w:tc>
        <w:tc>
          <w:tcPr/>
          <w:p>
            <w:pPr>
              <w:pStyle w:val="Compact"/>
            </w:pPr>
            <w:r>
              <w:t xml:space="preserve">No prod credentials in dev/staging</w:t>
            </w:r>
          </w:p>
        </w:tc>
        <w:tc>
          <w:tcPr/>
          <w:p>
            <w:pPr>
              <w:pStyle w:val="Compact"/>
            </w:pPr>
            <w:r>
              <w:t xml:space="preserve">Must</w:t>
            </w:r>
          </w:p>
        </w:tc>
      </w:tr>
      <w:tr>
        <w:tc>
          <w:tcPr/>
          <w:p>
            <w:pPr>
              <w:pStyle w:val="Compact"/>
            </w:pPr>
            <w:r>
              <w:t xml:space="preserve">NFR-INF-030</w:t>
            </w:r>
          </w:p>
        </w:tc>
        <w:tc>
          <w:tcPr/>
          <w:p>
            <w:pPr>
              <w:pStyle w:val="Compact"/>
            </w:pPr>
            <w:r>
              <w:t xml:space="preserve">CI gates on every push</w:t>
            </w:r>
          </w:p>
        </w:tc>
        <w:tc>
          <w:tcPr/>
          <w:p>
            <w:pPr>
              <w:pStyle w:val="Compact"/>
            </w:pPr>
            <w:r>
              <w:t xml:space="preserve">Must</w:t>
            </w:r>
          </w:p>
        </w:tc>
      </w:tr>
      <w:tr>
        <w:tc>
          <w:tcPr/>
          <w:p>
            <w:pPr>
              <w:pStyle w:val="Compact"/>
            </w:pPr>
            <w:r>
              <w:t xml:space="preserve">NFR-INF-031</w:t>
            </w:r>
          </w:p>
        </w:tc>
        <w:tc>
          <w:tcPr/>
          <w:p>
            <w:pPr>
              <w:pStyle w:val="Compact"/>
            </w:pPr>
            <w:r>
              <w:t xml:space="preserve">SAST on every PR</w:t>
            </w:r>
          </w:p>
        </w:tc>
        <w:tc>
          <w:tcPr/>
          <w:p>
            <w:pPr>
              <w:pStyle w:val="Compact"/>
            </w:pPr>
            <w:r>
              <w:t xml:space="preserve">Must</w:t>
            </w:r>
          </w:p>
        </w:tc>
      </w:tr>
      <w:tr>
        <w:tc>
          <w:tcPr/>
          <w:p>
            <w:pPr>
              <w:pStyle w:val="Compact"/>
            </w:pPr>
            <w:r>
              <w:t xml:space="preserve">NFR-INF-032</w:t>
            </w:r>
          </w:p>
        </w:tc>
        <w:tc>
          <w:tcPr/>
          <w:p>
            <w:pPr>
              <w:pStyle w:val="Compact"/>
            </w:pPr>
            <w:r>
              <w:t xml:space="preserve">Container image CVE scan</w:t>
            </w:r>
          </w:p>
        </w:tc>
        <w:tc>
          <w:tcPr/>
          <w:p>
            <w:pPr>
              <w:pStyle w:val="Compact"/>
            </w:pPr>
            <w:r>
              <w:t xml:space="preserve">Must</w:t>
            </w:r>
          </w:p>
        </w:tc>
      </w:tr>
      <w:tr>
        <w:tc>
          <w:tcPr/>
          <w:p>
            <w:pPr>
              <w:pStyle w:val="Compact"/>
            </w:pPr>
            <w:r>
              <w:t xml:space="preserve">NFR-INF-033</w:t>
            </w:r>
          </w:p>
        </w:tc>
        <w:tc>
          <w:tcPr/>
          <w:p>
            <w:pPr>
              <w:pStyle w:val="Compact"/>
            </w:pPr>
            <w:r>
              <w:t xml:space="preserve">SBOM (CycloneDX) per production image</w:t>
            </w:r>
          </w:p>
        </w:tc>
        <w:tc>
          <w:tcPr/>
          <w:p>
            <w:pPr>
              <w:pStyle w:val="Compact"/>
            </w:pPr>
            <w:r>
              <w:t xml:space="preserve">Should</w:t>
            </w:r>
          </w:p>
        </w:tc>
      </w:tr>
      <w:tr>
        <w:tc>
          <w:tcPr/>
          <w:p>
            <w:pPr>
              <w:pStyle w:val="Compact"/>
            </w:pPr>
            <w:r>
              <w:t xml:space="preserve">NFR-INF-034</w:t>
            </w:r>
          </w:p>
        </w:tc>
        <w:tc>
          <w:tcPr/>
          <w:p>
            <w:pPr>
              <w:pStyle w:val="Compact"/>
            </w:pPr>
            <w:r>
              <w:t xml:space="preserve">Secret scanning (Gitleaks)</w:t>
            </w:r>
          </w:p>
        </w:tc>
        <w:tc>
          <w:tcPr/>
          <w:p>
            <w:pPr>
              <w:pStyle w:val="Compact"/>
            </w:pPr>
            <w:r>
              <w:t xml:space="preserve">Must</w:t>
            </w:r>
          </w:p>
        </w:tc>
      </w:tr>
      <w:tr>
        <w:tc>
          <w:tcPr/>
          <w:p>
            <w:pPr>
              <w:pStyle w:val="Compact"/>
            </w:pPr>
            <w:r>
              <w:t xml:space="preserve">NFR-INF-035</w:t>
            </w:r>
          </w:p>
        </w:tc>
        <w:tc>
          <w:tcPr/>
          <w:p>
            <w:pPr>
              <w:pStyle w:val="Compact"/>
            </w:pPr>
            <w:r>
              <w:t xml:space="preserve">Manual approval gate for production deploy</w:t>
            </w:r>
          </w:p>
        </w:tc>
        <w:tc>
          <w:tcPr/>
          <w:p>
            <w:pPr>
              <w:pStyle w:val="Compact"/>
            </w:pPr>
            <w:r>
              <w:t xml:space="preserve">Must</w:t>
            </w:r>
          </w:p>
        </w:tc>
      </w:tr>
      <w:tr>
        <w:tc>
          <w:tcPr/>
          <w:p>
            <w:pPr>
              <w:pStyle w:val="Compact"/>
            </w:pPr>
            <w:r>
              <w:t xml:space="preserve">NFR-INF-036</w:t>
            </w:r>
          </w:p>
        </w:tc>
        <w:tc>
          <w:tcPr/>
          <w:p>
            <w:pPr>
              <w:pStyle w:val="Compact"/>
            </w:pPr>
            <w:r>
              <w:t xml:space="preserve">CI to staging elapsed time ≤ 20 min</w:t>
            </w:r>
          </w:p>
        </w:tc>
        <w:tc>
          <w:tcPr/>
          <w:p>
            <w:pPr>
              <w:pStyle w:val="Compact"/>
            </w:pPr>
            <w:r>
              <w:t xml:space="preserve">Should</w:t>
            </w:r>
          </w:p>
        </w:tc>
      </w:tr>
      <w:tr>
        <w:tc>
          <w:tcPr/>
          <w:p>
            <w:pPr>
              <w:pStyle w:val="Compact"/>
            </w:pPr>
            <w:r>
              <w:t xml:space="preserve">NFR-INF-040</w:t>
            </w:r>
          </w:p>
        </w:tc>
        <w:tc>
          <w:tcPr/>
          <w:p>
            <w:pPr>
              <w:pStyle w:val="Compact"/>
            </w:pPr>
            <w:r>
              <w:t xml:space="preserve">All infra in Terraform HCL</w:t>
            </w:r>
          </w:p>
        </w:tc>
        <w:tc>
          <w:tcPr/>
          <w:p>
            <w:pPr>
              <w:pStyle w:val="Compact"/>
            </w:pPr>
            <w:r>
              <w:t xml:space="preserve">Must</w:t>
            </w:r>
          </w:p>
        </w:tc>
      </w:tr>
      <w:tr>
        <w:tc>
          <w:tcPr/>
          <w:p>
            <w:pPr>
              <w:pStyle w:val="Compact"/>
            </w:pPr>
            <w:r>
              <w:t xml:space="preserve">NFR-INF-041</w:t>
            </w:r>
          </w:p>
        </w:tc>
        <w:tc>
          <w:tcPr/>
          <w:p>
            <w:pPr>
              <w:pStyle w:val="Compact"/>
            </w:pPr>
            <w:r>
              <w:t xml:space="preserve">Remote Terraform state with locking</w:t>
            </w:r>
          </w:p>
        </w:tc>
        <w:tc>
          <w:tcPr/>
          <w:p>
            <w:pPr>
              <w:pStyle w:val="Compact"/>
            </w:pPr>
            <w:r>
              <w:t xml:space="preserve">Must</w:t>
            </w:r>
          </w:p>
        </w:tc>
      </w:tr>
      <w:tr>
        <w:tc>
          <w:tcPr/>
          <w:p>
            <w:pPr>
              <w:pStyle w:val="Compact"/>
            </w:pPr>
            <w:r>
              <w:t xml:space="preserve">NFR-INF-042</w:t>
            </w:r>
          </w:p>
        </w:tc>
        <w:tc>
          <w:tcPr/>
          <w:p>
            <w:pPr>
              <w:pStyle w:val="Compact"/>
            </w:pPr>
            <w:r>
              <w:t xml:space="preserve">Terraform workspaces per environment</w:t>
            </w:r>
          </w:p>
        </w:tc>
        <w:tc>
          <w:tcPr/>
          <w:p>
            <w:pPr>
              <w:pStyle w:val="Compact"/>
            </w:pPr>
            <w:r>
              <w:t xml:space="preserve">Must</w:t>
            </w:r>
          </w:p>
        </w:tc>
      </w:tr>
      <w:tr>
        <w:tc>
          <w:tcPr/>
          <w:p>
            <w:pPr>
              <w:pStyle w:val="Compact"/>
            </w:pPr>
            <w:r>
              <w:t xml:space="preserve">NFR-INF-043</w:t>
            </w:r>
          </w:p>
        </w:tc>
        <w:tc>
          <w:tcPr/>
          <w:p>
            <w:pPr>
              <w:pStyle w:val="Compact"/>
            </w:pPr>
            <w:r>
              <w:t xml:space="preserve">Terraform plan as PR comment</w:t>
            </w:r>
          </w:p>
        </w:tc>
        <w:tc>
          <w:tcPr/>
          <w:p>
            <w:pPr>
              <w:pStyle w:val="Compact"/>
            </w:pPr>
            <w:r>
              <w:t xml:space="preserve">Must</w:t>
            </w:r>
          </w:p>
        </w:tc>
      </w:tr>
      <w:tr>
        <w:tc>
          <w:tcPr/>
          <w:p>
            <w:pPr>
              <w:pStyle w:val="Compact"/>
            </w:pPr>
            <w:r>
              <w:t xml:space="preserve">NFR-INF-044</w:t>
            </w:r>
          </w:p>
        </w:tc>
        <w:tc>
          <w:tcPr/>
          <w:p>
            <w:pPr>
              <w:pStyle w:val="Compact"/>
            </w:pPr>
            <w:r>
              <w:t xml:space="preserve">Nightly drift detection</w:t>
            </w:r>
          </w:p>
        </w:tc>
        <w:tc>
          <w:tcPr/>
          <w:p>
            <w:pPr>
              <w:pStyle w:val="Compact"/>
            </w:pPr>
            <w:r>
              <w:t xml:space="preserve">Should</w:t>
            </w:r>
          </w:p>
        </w:tc>
      </w:tr>
      <w:tr>
        <w:tc>
          <w:tcPr/>
          <w:p>
            <w:pPr>
              <w:pStyle w:val="Compact"/>
            </w:pPr>
            <w:r>
              <w:t xml:space="preserve">NFR-INF-050</w:t>
            </w:r>
          </w:p>
        </w:tc>
        <w:tc>
          <w:tcPr/>
          <w:p>
            <w:pPr>
              <w:pStyle w:val="Compact"/>
            </w:pPr>
            <w:r>
              <w:t xml:space="preserve">Canary releases (10% → 50% → 100%)</w:t>
            </w:r>
          </w:p>
        </w:tc>
        <w:tc>
          <w:tcPr/>
          <w:p>
            <w:pPr>
              <w:pStyle w:val="Compact"/>
            </w:pPr>
            <w:r>
              <w:t xml:space="preserve">Must</w:t>
            </w:r>
          </w:p>
        </w:tc>
      </w:tr>
      <w:tr>
        <w:tc>
          <w:tcPr/>
          <w:p>
            <w:pPr>
              <w:pStyle w:val="Compact"/>
            </w:pPr>
            <w:r>
              <w:t xml:space="preserve">NFR-INF-051</w:t>
            </w:r>
          </w:p>
        </w:tc>
        <w:tc>
          <w:tcPr/>
          <w:p>
            <w:pPr>
              <w:pStyle w:val="Compact"/>
            </w:pPr>
            <w:r>
              <w:t xml:space="preserve">Automated rollback on SLO breach</w:t>
            </w:r>
          </w:p>
        </w:tc>
        <w:tc>
          <w:tcPr/>
          <w:p>
            <w:pPr>
              <w:pStyle w:val="Compact"/>
            </w:pPr>
            <w:r>
              <w:t xml:space="preserve">Must</w:t>
            </w:r>
          </w:p>
        </w:tc>
      </w:tr>
      <w:tr>
        <w:tc>
          <w:tcPr/>
          <w:p>
            <w:pPr>
              <w:pStyle w:val="Compact"/>
            </w:pPr>
            <w:r>
              <w:t xml:space="preserve">NFR-INF-052</w:t>
            </w:r>
          </w:p>
        </w:tc>
        <w:tc>
          <w:tcPr/>
          <w:p>
            <w:pPr>
              <w:pStyle w:val="Compact"/>
            </w:pPr>
            <w:r>
              <w:t xml:space="preserve">Blue-green option for breaking changes</w:t>
            </w:r>
          </w:p>
        </w:tc>
        <w:tc>
          <w:tcPr/>
          <w:p>
            <w:pPr>
              <w:pStyle w:val="Compact"/>
            </w:pPr>
            <w:r>
              <w:t xml:space="preserve">Should</w:t>
            </w:r>
          </w:p>
        </w:tc>
      </w:tr>
      <w:tr>
        <w:tc>
          <w:tcPr/>
          <w:p>
            <w:pPr>
              <w:pStyle w:val="Compact"/>
            </w:pPr>
            <w:r>
              <w:t xml:space="preserve">NFR-INF-053</w:t>
            </w:r>
          </w:p>
        </w:tc>
        <w:tc>
          <w:tcPr/>
          <w:p>
            <w:pPr>
              <w:pStyle w:val="Compact"/>
            </w:pPr>
            <w:r>
              <w:t xml:space="preserve">Rollback completes within 5 minutes</w:t>
            </w:r>
          </w:p>
        </w:tc>
        <w:tc>
          <w:tcPr/>
          <w:p>
            <w:pPr>
              <w:pStyle w:val="Compact"/>
            </w:pPr>
            <w:r>
              <w:t xml:space="preserve">Must</w:t>
            </w:r>
          </w:p>
        </w:tc>
      </w:tr>
      <w:tr>
        <w:tc>
          <w:tcPr/>
          <w:p>
            <w:pPr>
              <w:pStyle w:val="Compact"/>
            </w:pPr>
            <w:r>
              <w:t xml:space="preserve">NFR-INF-060</w:t>
            </w:r>
          </w:p>
        </w:tc>
        <w:tc>
          <w:tcPr/>
          <w:p>
            <w:pPr>
              <w:pStyle w:val="Compact"/>
            </w:pPr>
            <w:r>
              <w:t xml:space="preserve">No secrets in SCM/images/manifests</w:t>
            </w:r>
          </w:p>
        </w:tc>
        <w:tc>
          <w:tcPr/>
          <w:p>
            <w:pPr>
              <w:pStyle w:val="Compact"/>
            </w:pPr>
            <w:r>
              <w:t xml:space="preserve">Must</w:t>
            </w:r>
          </w:p>
        </w:tc>
      </w:tr>
      <w:tr>
        <w:tc>
          <w:tcPr/>
          <w:p>
            <w:pPr>
              <w:pStyle w:val="Compact"/>
            </w:pPr>
            <w:r>
              <w:t xml:space="preserve">NFR-INF-061</w:t>
            </w:r>
          </w:p>
        </w:tc>
        <w:tc>
          <w:tcPr/>
          <w:p>
            <w:pPr>
              <w:pStyle w:val="Compact"/>
            </w:pPr>
            <w:r>
              <w:t xml:space="preserve">HashiCorp Vault for all secrets</w:t>
            </w:r>
          </w:p>
        </w:tc>
        <w:tc>
          <w:tcPr/>
          <w:p>
            <w:pPr>
              <w:pStyle w:val="Compact"/>
            </w:pPr>
            <w:r>
              <w:t xml:space="preserve">Must</w:t>
            </w:r>
          </w:p>
        </w:tc>
      </w:tr>
      <w:tr>
        <w:tc>
          <w:tcPr/>
          <w:p>
            <w:pPr>
              <w:pStyle w:val="Compact"/>
            </w:pPr>
            <w:r>
              <w:t xml:space="preserve">NFR-INF-062</w:t>
            </w:r>
          </w:p>
        </w:tc>
        <w:tc>
          <w:tcPr/>
          <w:p>
            <w:pPr>
              <w:pStyle w:val="Compact"/>
            </w:pPr>
            <w:r>
              <w:t xml:space="preserve">Config via ConfigMaps / feature flags</w:t>
            </w:r>
          </w:p>
        </w:tc>
        <w:tc>
          <w:tcPr/>
          <w:p>
            <w:pPr>
              <w:pStyle w:val="Compact"/>
            </w:pPr>
            <w:r>
              <w:t xml:space="preserve">Must</w:t>
            </w:r>
          </w:p>
        </w:tc>
      </w:tr>
      <w:tr>
        <w:tc>
          <w:tcPr/>
          <w:p>
            <w:pPr>
              <w:pStyle w:val="Compact"/>
            </w:pPr>
            <w:r>
              <w:t xml:space="preserve">NFR-INF-063</w:t>
            </w:r>
          </w:p>
        </w:tc>
        <w:tc>
          <w:tcPr/>
          <w:p>
            <w:pPr>
              <w:pStyle w:val="Compact"/>
            </w:pPr>
            <w:r>
              <w:t xml:space="preserve">Per-tenant secrets path in Vault</w:t>
            </w:r>
          </w:p>
        </w:tc>
        <w:tc>
          <w:tcPr/>
          <w:p>
            <w:pPr>
              <w:pStyle w:val="Compact"/>
            </w:pPr>
            <w:r>
              <w:t xml:space="preserve">Must</w:t>
            </w:r>
          </w:p>
        </w:tc>
      </w:tr>
      <w:tr>
        <w:tc>
          <w:tcPr/>
          <w:p>
            <w:pPr>
              <w:pStyle w:val="Compact"/>
            </w:pPr>
            <w:r>
              <w:t xml:space="preserve">NFR-INF-064</w:t>
            </w:r>
          </w:p>
        </w:tc>
        <w:tc>
          <w:tcPr/>
          <w:p>
            <w:pPr>
              <w:pStyle w:val="Compact"/>
            </w:pPr>
            <w:r>
              <w:t xml:space="preserve">Vault access audit-logged</w:t>
            </w:r>
          </w:p>
        </w:tc>
        <w:tc>
          <w:tcPr/>
          <w:p>
            <w:pPr>
              <w:pStyle w:val="Compact"/>
            </w:pPr>
            <w:r>
              <w:t xml:space="preserve">Must</w:t>
            </w:r>
          </w:p>
        </w:tc>
      </w:tr>
      <w:tr>
        <w:tc>
          <w:tcPr/>
          <w:p>
            <w:pPr>
              <w:pStyle w:val="Compact"/>
            </w:pPr>
            <w:r>
              <w:t xml:space="preserve">NFR-INF-070</w:t>
            </w:r>
          </w:p>
        </w:tc>
        <w:tc>
          <w:tcPr/>
          <w:p>
            <w:pPr>
              <w:pStyle w:val="Compact"/>
            </w:pPr>
            <w:r>
              <w:t xml:space="preserve">HPA on all stateless services</w:t>
            </w:r>
          </w:p>
        </w:tc>
        <w:tc>
          <w:tcPr/>
          <w:p>
            <w:pPr>
              <w:pStyle w:val="Compact"/>
            </w:pPr>
            <w:r>
              <w:t xml:space="preserve">Must</w:t>
            </w:r>
          </w:p>
        </w:tc>
      </w:tr>
      <w:tr>
        <w:tc>
          <w:tcPr/>
          <w:p>
            <w:pPr>
              <w:pStyle w:val="Compact"/>
            </w:pPr>
            <w:r>
              <w:t xml:space="preserve">NFR-INF-071</w:t>
            </w:r>
          </w:p>
        </w:tc>
        <w:tc>
          <w:tcPr/>
          <w:p>
            <w:pPr>
              <w:pStyle w:val="Compact"/>
            </w:pPr>
            <w:r>
              <w:t xml:space="preserve">KEDA for compile queue scaling</w:t>
            </w:r>
          </w:p>
        </w:tc>
        <w:tc>
          <w:tcPr/>
          <w:p>
            <w:pPr>
              <w:pStyle w:val="Compact"/>
            </w:pPr>
            <w:r>
              <w:t xml:space="preserve">Should</w:t>
            </w:r>
          </w:p>
        </w:tc>
      </w:tr>
      <w:tr>
        <w:tc>
          <w:tcPr/>
          <w:p>
            <w:pPr>
              <w:pStyle w:val="Compact"/>
            </w:pPr>
            <w:r>
              <w:t xml:space="preserve">NFR-INF-072</w:t>
            </w:r>
          </w:p>
        </w:tc>
        <w:tc>
          <w:tcPr/>
          <w:p>
            <w:pPr>
              <w:pStyle w:val="Compact"/>
            </w:pPr>
            <w:r>
              <w:t xml:space="preserve">Cluster Autoscaler / Karpenter</w:t>
            </w:r>
          </w:p>
        </w:tc>
        <w:tc>
          <w:tcPr/>
          <w:p>
            <w:pPr>
              <w:pStyle w:val="Compact"/>
            </w:pPr>
            <w:r>
              <w:t xml:space="preserve">Must</w:t>
            </w:r>
          </w:p>
        </w:tc>
      </w:tr>
      <w:tr>
        <w:tc>
          <w:tcPr/>
          <w:p>
            <w:pPr>
              <w:pStyle w:val="Compact"/>
            </w:pPr>
            <w:r>
              <w:t xml:space="preserve">NFR-INF-073</w:t>
            </w:r>
          </w:p>
        </w:tc>
        <w:tc>
          <w:tcPr/>
          <w:p>
            <w:pPr>
              <w:pStyle w:val="Compact"/>
            </w:pPr>
            <w:r>
              <w:t xml:space="preserve">Pod scale-out ≤ 90 s, node ≤ 5 min</w:t>
            </w:r>
          </w:p>
        </w:tc>
        <w:tc>
          <w:tcPr/>
          <w:p>
            <w:pPr>
              <w:pStyle w:val="Compact"/>
            </w:pPr>
            <w:r>
              <w:t xml:space="preserve">Must</w:t>
            </w:r>
          </w:p>
        </w:tc>
      </w:tr>
      <w:tr>
        <w:tc>
          <w:tcPr/>
          <w:p>
            <w:pPr>
              <w:pStyle w:val="Compact"/>
            </w:pPr>
            <w:r>
              <w:t xml:space="preserve">NFR-INF-074</w:t>
            </w:r>
          </w:p>
        </w:tc>
        <w:tc>
          <w:tcPr/>
          <w:p>
            <w:pPr>
              <w:pStyle w:val="Compact"/>
            </w:pPr>
            <w:r>
              <w:t xml:space="preserve">Scale-in conservative cooldown (10 min)</w:t>
            </w:r>
          </w:p>
        </w:tc>
        <w:tc>
          <w:tcPr/>
          <w:p>
            <w:pPr>
              <w:pStyle w:val="Compact"/>
            </w:pPr>
            <w:r>
              <w:t xml:space="preserve">Should</w:t>
            </w:r>
          </w:p>
        </w:tc>
      </w:tr>
      <w:tr>
        <w:tc>
          <w:tcPr/>
          <w:p>
            <w:pPr>
              <w:pStyle w:val="Compact"/>
            </w:pPr>
            <w:r>
              <w:t xml:space="preserve">NFR-INF-080</w:t>
            </w:r>
          </w:p>
        </w:tc>
        <w:tc>
          <w:tcPr/>
          <w:p>
            <w:pPr>
              <w:pStyle w:val="Compact"/>
            </w:pPr>
            <w:r>
              <w:t xml:space="preserve">PostgreSQL Multi-AZ, failover ≤ 60 s</w:t>
            </w:r>
          </w:p>
        </w:tc>
        <w:tc>
          <w:tcPr/>
          <w:p>
            <w:pPr>
              <w:pStyle w:val="Compact"/>
            </w:pPr>
            <w:r>
              <w:t xml:space="preserve">Must</w:t>
            </w:r>
          </w:p>
        </w:tc>
      </w:tr>
      <w:tr>
        <w:tc>
          <w:tcPr/>
          <w:p>
            <w:pPr>
              <w:pStyle w:val="Compact"/>
            </w:pPr>
            <w:r>
              <w:t xml:space="preserve">NFR-INF-081</w:t>
            </w:r>
          </w:p>
        </w:tc>
        <w:tc>
          <w:tcPr/>
          <w:p>
            <w:pPr>
              <w:pStyle w:val="Compact"/>
            </w:pPr>
            <w:r>
              <w:t xml:space="preserve">Read replica for analytics</w:t>
            </w:r>
          </w:p>
        </w:tc>
        <w:tc>
          <w:tcPr/>
          <w:p>
            <w:pPr>
              <w:pStyle w:val="Compact"/>
            </w:pPr>
            <w:r>
              <w:t xml:space="preserve">Must</w:t>
            </w:r>
          </w:p>
        </w:tc>
      </w:tr>
      <w:tr>
        <w:tc>
          <w:tcPr/>
          <w:p>
            <w:pPr>
              <w:pStyle w:val="Compact"/>
            </w:pPr>
            <w:r>
              <w:t xml:space="preserve">NFR-INF-082</w:t>
            </w:r>
          </w:p>
        </w:tc>
        <w:tc>
          <w:tcPr/>
          <w:p>
            <w:pPr>
              <w:pStyle w:val="Compact"/>
            </w:pPr>
            <w:r>
              <w:t xml:space="preserve">Daily snapshots 30-day retention, PITR 7 days</w:t>
            </w:r>
          </w:p>
        </w:tc>
        <w:tc>
          <w:tcPr/>
          <w:p>
            <w:pPr>
              <w:pStyle w:val="Compact"/>
            </w:pPr>
            <w:r>
              <w:t xml:space="preserve">Must</w:t>
            </w:r>
          </w:p>
        </w:tc>
      </w:tr>
      <w:tr>
        <w:tc>
          <w:tcPr/>
          <w:p>
            <w:pPr>
              <w:pStyle w:val="Compact"/>
            </w:pPr>
            <w:r>
              <w:t xml:space="preserve">NFR-INF-083</w:t>
            </w:r>
          </w:p>
        </w:tc>
        <w:tc>
          <w:tcPr/>
          <w:p>
            <w:pPr>
              <w:pStyle w:val="Compact"/>
            </w:pPr>
            <w:r>
              <w:t xml:space="preserve">Backup encryption + cross-region copy</w:t>
            </w:r>
          </w:p>
        </w:tc>
        <w:tc>
          <w:tcPr/>
          <w:p>
            <w:pPr>
              <w:pStyle w:val="Compact"/>
            </w:pPr>
            <w:r>
              <w:t xml:space="preserve">Must</w:t>
            </w:r>
          </w:p>
        </w:tc>
      </w:tr>
      <w:tr>
        <w:tc>
          <w:tcPr/>
          <w:p>
            <w:pPr>
              <w:pStyle w:val="Compact"/>
            </w:pPr>
            <w:r>
              <w:t xml:space="preserve">NFR-INF-084</w:t>
            </w:r>
          </w:p>
        </w:tc>
        <w:tc>
          <w:tcPr/>
          <w:p>
            <w:pPr>
              <w:pStyle w:val="Compact"/>
            </w:pPr>
            <w:r>
              <w:t xml:space="preserve">Quarterly restore drills</w:t>
            </w:r>
          </w:p>
        </w:tc>
        <w:tc>
          <w:tcPr/>
          <w:p>
            <w:pPr>
              <w:pStyle w:val="Compact"/>
            </w:pPr>
            <w:r>
              <w:t xml:space="preserve">Must</w:t>
            </w:r>
          </w:p>
        </w:tc>
      </w:tr>
      <w:tr>
        <w:tc>
          <w:tcPr/>
          <w:p>
            <w:pPr>
              <w:pStyle w:val="Compact"/>
            </w:pPr>
            <w:r>
              <w:t xml:space="preserve">NFR-INF-085</w:t>
            </w:r>
          </w:p>
        </w:tc>
        <w:tc>
          <w:tcPr/>
          <w:p>
            <w:pPr>
              <w:pStyle w:val="Compact"/>
            </w:pPr>
            <w:r>
              <w:t xml:space="preserve">PostgreSQL RLS on tenant-sensitive tables</w:t>
            </w:r>
          </w:p>
        </w:tc>
        <w:tc>
          <w:tcPr/>
          <w:p>
            <w:pPr>
              <w:pStyle w:val="Compact"/>
            </w:pPr>
            <w:r>
              <w:t xml:space="preserve">Must</w:t>
            </w:r>
          </w:p>
        </w:tc>
      </w:tr>
      <w:tr>
        <w:tc>
          <w:tcPr/>
          <w:p>
            <w:pPr>
              <w:pStyle w:val="Compact"/>
            </w:pPr>
            <w:r>
              <w:t xml:space="preserve">NFR-INF-086</w:t>
            </w:r>
          </w:p>
        </w:tc>
        <w:tc>
          <w:tcPr/>
          <w:p>
            <w:pPr>
              <w:pStyle w:val="Compact"/>
            </w:pPr>
            <w:r>
              <w:t xml:space="preserve">Redis cluster mode (3 shards + replicas)</w:t>
            </w:r>
          </w:p>
        </w:tc>
        <w:tc>
          <w:tcPr/>
          <w:p>
            <w:pPr>
              <w:pStyle w:val="Compact"/>
            </w:pPr>
            <w:r>
              <w:t xml:space="preserve">Must</w:t>
            </w:r>
          </w:p>
        </w:tc>
      </w:tr>
      <w:tr>
        <w:tc>
          <w:tcPr/>
          <w:p>
            <w:pPr>
              <w:pStyle w:val="Compact"/>
            </w:pPr>
            <w:r>
              <w:t xml:space="preserve">NFR-INF-087</w:t>
            </w:r>
          </w:p>
        </w:tc>
        <w:tc>
          <w:tcPr/>
          <w:p>
            <w:pPr>
              <w:pStyle w:val="Compact"/>
            </w:pPr>
            <w:r>
              <w:t xml:space="preserve">Redis persistence (RDB + AOF)</w:t>
            </w:r>
          </w:p>
        </w:tc>
        <w:tc>
          <w:tcPr/>
          <w:p>
            <w:pPr>
              <w:pStyle w:val="Compact"/>
            </w:pPr>
            <w:r>
              <w:t xml:space="preserve">Must</w:t>
            </w:r>
          </w:p>
        </w:tc>
      </w:tr>
      <w:tr>
        <w:tc>
          <w:tcPr/>
          <w:p>
            <w:pPr>
              <w:pStyle w:val="Compact"/>
            </w:pPr>
            <w:r>
              <w:t xml:space="preserve">NFR-INF-090</w:t>
            </w:r>
          </w:p>
        </w:tc>
        <w:tc>
          <w:tcPr/>
          <w:p>
            <w:pPr>
              <w:pStyle w:val="Compact"/>
            </w:pPr>
            <w:r>
              <w:t xml:space="preserve">DR runbook version-controlled</w:t>
            </w:r>
          </w:p>
        </w:tc>
        <w:tc>
          <w:tcPr/>
          <w:p>
            <w:pPr>
              <w:pStyle w:val="Compact"/>
            </w:pPr>
            <w:r>
              <w:t xml:space="preserve">Must</w:t>
            </w:r>
          </w:p>
        </w:tc>
      </w:tr>
      <w:tr>
        <w:tc>
          <w:tcPr/>
          <w:p>
            <w:pPr>
              <w:pStyle w:val="Compact"/>
            </w:pPr>
            <w:r>
              <w:t xml:space="preserve">NFR-INF-091</w:t>
            </w:r>
          </w:p>
        </w:tc>
        <w:tc>
          <w:tcPr/>
          <w:p>
            <w:pPr>
              <w:pStyle w:val="Compact"/>
            </w:pPr>
            <w:r>
              <w:t xml:space="preserve">DR warm-standby services (same image tags)</w:t>
            </w:r>
          </w:p>
        </w:tc>
        <w:tc>
          <w:tcPr/>
          <w:p>
            <w:pPr>
              <w:pStyle w:val="Compact"/>
            </w:pPr>
            <w:r>
              <w:t xml:space="preserve">Must</w:t>
            </w:r>
          </w:p>
        </w:tc>
      </w:tr>
      <w:tr>
        <w:tc>
          <w:tcPr/>
          <w:p>
            <w:pPr>
              <w:pStyle w:val="Compact"/>
            </w:pPr>
            <w:r>
              <w:t xml:space="preserve">NFR-INF-092</w:t>
            </w:r>
          </w:p>
        </w:tc>
        <w:tc>
          <w:tcPr/>
          <w:p>
            <w:pPr>
              <w:pStyle w:val="Compact"/>
            </w:pPr>
            <w:r>
              <w:t xml:space="preserve">DNS failover within 5 min of health-check fail</w:t>
            </w:r>
          </w:p>
        </w:tc>
        <w:tc>
          <w:tcPr/>
          <w:p>
            <w:pPr>
              <w:pStyle w:val="Compact"/>
            </w:pPr>
            <w:r>
              <w:t xml:space="preserve">Must</w:t>
            </w:r>
          </w:p>
        </w:tc>
      </w:tr>
      <w:tr>
        <w:tc>
          <w:tcPr/>
          <w:p>
            <w:pPr>
              <w:pStyle w:val="Compact"/>
            </w:pPr>
            <w:r>
              <w:t xml:space="preserve">NFR-INF-093</w:t>
            </w:r>
          </w:p>
        </w:tc>
        <w:tc>
          <w:tcPr/>
          <w:p>
            <w:pPr>
              <w:pStyle w:val="Compact"/>
            </w:pPr>
            <w:r>
              <w:t xml:space="preserve">S3 Cross-Region Replication to DR</w:t>
            </w:r>
          </w:p>
        </w:tc>
        <w:tc>
          <w:tcPr/>
          <w:p>
            <w:pPr>
              <w:pStyle w:val="Compact"/>
            </w:pPr>
            <w:r>
              <w:t xml:space="preserve">Must</w:t>
            </w:r>
          </w:p>
        </w:tc>
      </w:tr>
      <w:tr>
        <w:tc>
          <w:tcPr/>
          <w:p>
            <w:pPr>
              <w:pStyle w:val="Compact"/>
            </w:pPr>
            <w:r>
              <w:t xml:space="preserve">NFR-INF-094</w:t>
            </w:r>
          </w:p>
        </w:tc>
        <w:tc>
          <w:tcPr/>
          <w:p>
            <w:pPr>
              <w:pStyle w:val="Compact"/>
            </w:pPr>
            <w:r>
              <w:t xml:space="preserve">Studio simulation functional post-failover</w:t>
            </w:r>
          </w:p>
        </w:tc>
        <w:tc>
          <w:tcPr/>
          <w:p>
            <w:pPr>
              <w:pStyle w:val="Compact"/>
            </w:pPr>
            <w:r>
              <w:t xml:space="preserve">Must</w:t>
            </w:r>
          </w:p>
        </w:tc>
      </w:tr>
      <w:tr>
        <w:tc>
          <w:tcPr/>
          <w:p>
            <w:pPr>
              <w:pStyle w:val="Compact"/>
            </w:pPr>
            <w:r>
              <w:t xml:space="preserve">NFR-INF-100</w:t>
            </w:r>
          </w:p>
        </w:tc>
        <w:tc>
          <w:tcPr/>
          <w:p>
            <w:pPr>
              <w:pStyle w:val="Compact"/>
            </w:pPr>
            <w:r>
              <w:t xml:space="preserve">CDN cache-hit ratio &gt; 95% for static assets</w:t>
            </w:r>
          </w:p>
        </w:tc>
        <w:tc>
          <w:tcPr/>
          <w:p>
            <w:pPr>
              <w:pStyle w:val="Compact"/>
            </w:pPr>
            <w:r>
              <w:t xml:space="preserve">Must</w:t>
            </w:r>
          </w:p>
        </w:tc>
      </w:tr>
      <w:tr>
        <w:tc>
          <w:tcPr/>
          <w:p>
            <w:pPr>
              <w:pStyle w:val="Compact"/>
            </w:pPr>
            <w:r>
              <w:t xml:space="preserve">NFR-INF-101</w:t>
            </w:r>
          </w:p>
        </w:tc>
        <w:tc>
          <w:tcPr/>
          <w:p>
            <w:pPr>
              <w:pStyle w:val="Compact"/>
            </w:pPr>
            <w:r>
              <w:t xml:space="preserve">Content-hash filenames for immutable caching</w:t>
            </w:r>
          </w:p>
        </w:tc>
        <w:tc>
          <w:tcPr/>
          <w:p>
            <w:pPr>
              <w:pStyle w:val="Compact"/>
            </w:pPr>
            <w:r>
              <w:t xml:space="preserve">Must</w:t>
            </w:r>
          </w:p>
        </w:tc>
      </w:tr>
      <w:tr>
        <w:tc>
          <w:tcPr/>
          <w:p>
            <w:pPr>
              <w:pStyle w:val="Compact"/>
            </w:pPr>
            <w:r>
              <w:t xml:space="preserve">NFR-INF-102</w:t>
            </w:r>
          </w:p>
        </w:tc>
        <w:tc>
          <w:tcPr/>
          <w:p>
            <w:pPr>
              <w:pStyle w:val="Compact"/>
            </w:pPr>
            <w:r>
              <w:t xml:space="preserve">Cache invalidation ≤ 5 min on deploy</w:t>
            </w:r>
          </w:p>
        </w:tc>
        <w:tc>
          <w:tcPr/>
          <w:p>
            <w:pPr>
              <w:pStyle w:val="Compact"/>
            </w:pPr>
            <w:r>
              <w:t xml:space="preserve">Must</w:t>
            </w:r>
          </w:p>
        </w:tc>
      </w:tr>
      <w:tr>
        <w:tc>
          <w:tcPr/>
          <w:p>
            <w:pPr>
              <w:pStyle w:val="Compact"/>
            </w:pPr>
            <w:r>
              <w:t xml:space="preserve">NFR-INF-103</w:t>
            </w:r>
          </w:p>
        </w:tc>
        <w:tc>
          <w:tcPr/>
          <w:p>
            <w:pPr>
              <w:pStyle w:val="Compact"/>
            </w:pPr>
            <w:r>
              <w:t xml:space="preserve">TLS 1.2+ at CDN edge, HSTS</w:t>
            </w:r>
          </w:p>
        </w:tc>
        <w:tc>
          <w:tcPr/>
          <w:p>
            <w:pPr>
              <w:pStyle w:val="Compact"/>
            </w:pPr>
            <w:r>
              <w:t xml:space="preserve">Must</w:t>
            </w:r>
          </w:p>
        </w:tc>
      </w:tr>
      <w:tr>
        <w:tc>
          <w:tcPr/>
          <w:p>
            <w:pPr>
              <w:pStyle w:val="Compact"/>
            </w:pPr>
            <w:r>
              <w:t xml:space="preserve">NFR-INF-104</w:t>
            </w:r>
          </w:p>
        </w:tc>
        <w:tc>
          <w:tcPr/>
          <w:p>
            <w:pPr>
              <w:pStyle w:val="Compact"/>
            </w:pPr>
            <w:r>
              <w:t xml:space="preserve">Private origin-pull credentials</w:t>
            </w:r>
          </w:p>
        </w:tc>
        <w:tc>
          <w:tcPr/>
          <w:p>
            <w:pPr>
              <w:pStyle w:val="Compact"/>
            </w:pPr>
            <w:r>
              <w:t xml:space="preserve">Must</w:t>
            </w:r>
          </w:p>
        </w:tc>
      </w:tr>
      <w:tr>
        <w:tc>
          <w:tcPr/>
          <w:p>
            <w:pPr>
              <w:pStyle w:val="Compact"/>
            </w:pPr>
            <w:r>
              <w:t xml:space="preserve">NFR-INF-110</w:t>
            </w:r>
          </w:p>
        </w:tc>
        <w:tc>
          <w:tcPr/>
          <w:p>
            <w:pPr>
              <w:pStyle w:val="Compact"/>
            </w:pPr>
            <w:r>
              <w:t xml:space="preserve">Critical path JS ≤ 200 KB (gzip) over 3G</w:t>
            </w:r>
          </w:p>
        </w:tc>
        <w:tc>
          <w:tcPr/>
          <w:p>
            <w:pPr>
              <w:pStyle w:val="Compact"/>
            </w:pPr>
            <w:r>
              <w:t xml:space="preserve">Must</w:t>
            </w:r>
          </w:p>
        </w:tc>
      </w:tr>
      <w:tr>
        <w:tc>
          <w:tcPr/>
          <w:p>
            <w:pPr>
              <w:pStyle w:val="Compact"/>
            </w:pPr>
            <w:r>
              <w:t xml:space="preserve">NFR-INF-111</w:t>
            </w:r>
          </w:p>
        </w:tc>
        <w:tc>
          <w:tcPr/>
          <w:p>
            <w:pPr>
              <w:pStyle w:val="Compact"/>
            </w:pPr>
            <w:r>
              <w:t xml:space="preserve">Draco-compressed 3D models + Brotli delivery</w:t>
            </w:r>
          </w:p>
        </w:tc>
        <w:tc>
          <w:tcPr/>
          <w:p>
            <w:pPr>
              <w:pStyle w:val="Compact"/>
            </w:pPr>
            <w:r>
              <w:t xml:space="preserve">Should</w:t>
            </w:r>
          </w:p>
        </w:tc>
      </w:tr>
      <w:tr>
        <w:tc>
          <w:tcPr/>
          <w:p>
            <w:pPr>
              <w:pStyle w:val="Compact"/>
            </w:pPr>
            <w:r>
              <w:t xml:space="preserve">NFR-INF-112</w:t>
            </w:r>
          </w:p>
        </w:tc>
        <w:tc>
          <w:tcPr/>
          <w:p>
            <w:pPr>
              <w:pStyle w:val="Compact"/>
            </w:pPr>
            <w:r>
              <w:t xml:space="preserve">Service Worker pre-caches Studio assets</w:t>
            </w:r>
          </w:p>
        </w:tc>
        <w:tc>
          <w:tcPr/>
          <w:p>
            <w:pPr>
              <w:pStyle w:val="Compact"/>
            </w:pPr>
            <w:r>
              <w:t xml:space="preserve">Should</w:t>
            </w:r>
          </w:p>
        </w:tc>
      </w:tr>
      <w:tr>
        <w:tc>
          <w:tcPr/>
          <w:p>
            <w:pPr>
              <w:pStyle w:val="Compact"/>
            </w:pPr>
            <w:r>
              <w:t xml:space="preserve">FR-ADM-300</w:t>
            </w:r>
          </w:p>
        </w:tc>
        <w:tc>
          <w:tcPr/>
          <w:p>
            <w:pPr>
              <w:pStyle w:val="Compact"/>
            </w:pPr>
            <w:r>
              <w:t xml:space="preserve">Automated ACME TLS for custom domains</w:t>
            </w:r>
          </w:p>
        </w:tc>
        <w:tc>
          <w:tcPr/>
          <w:p>
            <w:pPr>
              <w:pStyle w:val="Compact"/>
            </w:pPr>
            <w:r>
              <w:t xml:space="preserve">Must</w:t>
            </w:r>
          </w:p>
        </w:tc>
      </w:tr>
      <w:tr>
        <w:tc>
          <w:tcPr/>
          <w:p>
            <w:pPr>
              <w:pStyle w:val="Compact"/>
            </w:pPr>
            <w:r>
              <w:t xml:space="preserve">FR-ADM-301</w:t>
            </w:r>
          </w:p>
        </w:tc>
        <w:tc>
          <w:tcPr/>
          <w:p>
            <w:pPr>
              <w:pStyle w:val="Compact"/>
            </w:pPr>
            <w:r>
              <w:t xml:space="preserve">DNS record instructions in Tenant Settings UI</w:t>
            </w:r>
          </w:p>
        </w:tc>
        <w:tc>
          <w:tcPr/>
          <w:p>
            <w:pPr>
              <w:pStyle w:val="Compact"/>
            </w:pPr>
            <w:r>
              <w:t xml:space="preserve">Must</w:t>
            </w:r>
          </w:p>
        </w:tc>
      </w:tr>
      <w:tr>
        <w:tc>
          <w:tcPr/>
          <w:p>
            <w:pPr>
              <w:pStyle w:val="Compact"/>
            </w:pPr>
            <w:r>
              <w:t xml:space="preserve">FR-ADM-302</w:t>
            </w:r>
          </w:p>
        </w:tc>
        <w:tc>
          <w:tcPr/>
          <w:p>
            <w:pPr>
              <w:pStyle w:val="Compact"/>
            </w:pPr>
            <w:r>
              <w:t xml:space="preserve">DNS propagation polling + domain status display</w:t>
            </w:r>
          </w:p>
        </w:tc>
        <w:tc>
          <w:tcPr/>
          <w:p>
            <w:pPr>
              <w:pStyle w:val="Compact"/>
            </w:pPr>
            <w:r>
              <w:t xml:space="preserve">Must</w:t>
            </w:r>
          </w:p>
        </w:tc>
      </w:tr>
      <w:tr>
        <w:tc>
          <w:tcPr/>
          <w:p>
            <w:pPr>
              <w:pStyle w:val="Compact"/>
            </w:pPr>
            <w:r>
              <w:t xml:space="preserve">FR-ADM-303</w:t>
            </w:r>
          </w:p>
        </w:tc>
        <w:tc>
          <w:tcPr/>
          <w:p>
            <w:pPr>
              <w:pStyle w:val="Compact"/>
            </w:pPr>
            <w:r>
              <w:t xml:space="preserve">Auto-renewal ≥ 30 days before expiry</w:t>
            </w:r>
          </w:p>
        </w:tc>
        <w:tc>
          <w:tcPr/>
          <w:p>
            <w:pPr>
              <w:pStyle w:val="Compact"/>
            </w:pPr>
            <w:r>
              <w:t xml:space="preserve">Must</w:t>
            </w:r>
          </w:p>
        </w:tc>
      </w:tr>
      <w:tr>
        <w:tc>
          <w:tcPr/>
          <w:p>
            <w:pPr>
              <w:pStyle w:val="Compact"/>
            </w:pPr>
            <w:r>
              <w:t xml:space="preserve">FR-ADM-304</w:t>
            </w:r>
          </w:p>
        </w:tc>
        <w:tc>
          <w:tcPr/>
          <w:p>
            <w:pPr>
              <w:pStyle w:val="Compact"/>
            </w:pPr>
            <w:r>
              <w:t xml:space="preserve">TLS private keys only in Vault</w:t>
            </w:r>
          </w:p>
        </w:tc>
        <w:tc>
          <w:tcPr/>
          <w:p>
            <w:pPr>
              <w:pStyle w:val="Compact"/>
            </w:pPr>
            <w:r>
              <w:t xml:space="preserve">Must</w:t>
            </w:r>
          </w:p>
        </w:tc>
      </w:tr>
      <w:tr>
        <w:tc>
          <w:tcPr/>
          <w:p>
            <w:pPr>
              <w:pStyle w:val="Compact"/>
            </w:pPr>
            <w:r>
              <w:t xml:space="preserve">FR-ADM-305</w:t>
            </w:r>
          </w:p>
        </w:tc>
        <w:tc>
          <w:tcPr/>
          <w:p>
            <w:pPr>
              <w:pStyle w:val="Compact"/>
            </w:pPr>
            <w:r>
              <w:t xml:space="preserve">Dynamic SNI routing, cert active ≤ 60 s</w:t>
            </w:r>
          </w:p>
        </w:tc>
        <w:tc>
          <w:tcPr/>
          <w:p>
            <w:pPr>
              <w:pStyle w:val="Compact"/>
            </w:pPr>
            <w:r>
              <w:t xml:space="preserve">Must</w:t>
            </w:r>
          </w:p>
        </w:tc>
      </w:tr>
      <w:tr>
        <w:tc>
          <w:tcPr/>
          <w:p>
            <w:pPr>
              <w:pStyle w:val="Compact"/>
            </w:pPr>
            <w:r>
              <w:t xml:space="preserve">FR-ADM-306</w:t>
            </w:r>
          </w:p>
        </w:tc>
        <w:tc>
          <w:tcPr/>
          <w:p>
            <w:pPr>
              <w:pStyle w:val="Compact"/>
            </w:pPr>
            <w:r>
              <w:t xml:space="preserve">Email notification on cert issuance failure</w:t>
            </w:r>
          </w:p>
        </w:tc>
        <w:tc>
          <w:tcPr/>
          <w:p>
            <w:pPr>
              <w:pStyle w:val="Compact"/>
            </w:pPr>
            <w:r>
              <w:t xml:space="preserve">Must</w:t>
            </w:r>
          </w:p>
        </w:tc>
      </w:tr>
      <w:tr>
        <w:tc>
          <w:tcPr/>
          <w:p>
            <w:pPr>
              <w:pStyle w:val="Compact"/>
            </w:pPr>
            <w:r>
              <w:t xml:space="preserve">NFR-INF-120</w:t>
            </w:r>
          </w:p>
        </w:tc>
        <w:tc>
          <w:tcPr/>
          <w:p>
            <w:pPr>
              <w:pStyle w:val="Compact"/>
            </w:pPr>
            <w:r>
              <w:t xml:space="preserve">Cost tagging (project/env/service/tenant)</w:t>
            </w:r>
          </w:p>
        </w:tc>
        <w:tc>
          <w:tcPr/>
          <w:p>
            <w:pPr>
              <w:pStyle w:val="Compact"/>
            </w:pPr>
            <w:r>
              <w:t xml:space="preserve">Must</w:t>
            </w:r>
          </w:p>
        </w:tc>
      </w:tr>
      <w:tr>
        <w:tc>
          <w:tcPr/>
          <w:p>
            <w:pPr>
              <w:pStyle w:val="Compact"/>
            </w:pPr>
            <w:r>
              <w:t xml:space="preserve">NFR-INF-121</w:t>
            </w:r>
          </w:p>
        </w:tc>
        <w:tc>
          <w:tcPr/>
          <w:p>
            <w:pPr>
              <w:pStyle w:val="Compact"/>
            </w:pPr>
            <w:r>
              <w:t xml:space="preserve">Spot instances for batch/CI workloads</w:t>
            </w:r>
          </w:p>
        </w:tc>
        <w:tc>
          <w:tcPr/>
          <w:p>
            <w:pPr>
              <w:pStyle w:val="Compact"/>
            </w:pPr>
            <w:r>
              <w:t xml:space="preserve">Should</w:t>
            </w:r>
          </w:p>
        </w:tc>
      </w:tr>
      <w:tr>
        <w:tc>
          <w:tcPr/>
          <w:p>
            <w:pPr>
              <w:pStyle w:val="Compact"/>
            </w:pPr>
            <w:r>
              <w:t xml:space="preserve">NFR-INF-122</w:t>
            </w:r>
          </w:p>
        </w:tc>
        <w:tc>
          <w:tcPr/>
          <w:p>
            <w:pPr>
              <w:pStyle w:val="Compact"/>
            </w:pPr>
            <w:r>
              <w:t xml:space="preserve">Reserved instances for stable baseline</w:t>
            </w:r>
          </w:p>
        </w:tc>
        <w:tc>
          <w:tcPr/>
          <w:p>
            <w:pPr>
              <w:pStyle w:val="Compact"/>
            </w:pPr>
            <w:r>
              <w:t xml:space="preserve">Should</w:t>
            </w:r>
          </w:p>
        </w:tc>
      </w:tr>
      <w:tr>
        <w:tc>
          <w:tcPr/>
          <w:p>
            <w:pPr>
              <w:pStyle w:val="Compact"/>
            </w:pPr>
            <w:r>
              <w:t xml:space="preserve">NFR-INF-123</w:t>
            </w:r>
          </w:p>
        </w:tc>
        <w:tc>
          <w:tcPr/>
          <w:p>
            <w:pPr>
              <w:pStyle w:val="Compact"/>
            </w:pPr>
            <w:r>
              <w:t xml:space="preserve">S3 Intelligent-Tiering for project files</w:t>
            </w:r>
          </w:p>
        </w:tc>
        <w:tc>
          <w:tcPr/>
          <w:p>
            <w:pPr>
              <w:pStyle w:val="Compact"/>
            </w:pPr>
            <w:r>
              <w:t xml:space="preserve">Should</w:t>
            </w:r>
          </w:p>
        </w:tc>
      </w:tr>
      <w:tr>
        <w:tc>
          <w:tcPr/>
          <w:p>
            <w:pPr>
              <w:pStyle w:val="Compact"/>
            </w:pPr>
            <w:r>
              <w:t xml:space="preserve">NFR-INF-124</w:t>
            </w:r>
          </w:p>
        </w:tc>
        <w:tc>
          <w:tcPr/>
          <w:p>
            <w:pPr>
              <w:pStyle w:val="Compact"/>
            </w:pPr>
            <w:r>
              <w:t xml:space="preserve">Monthly cost budget alerts to Super Admin</w:t>
            </w:r>
          </w:p>
        </w:tc>
        <w:tc>
          <w:tcPr/>
          <w:p>
            <w:pPr>
              <w:pStyle w:val="Compact"/>
            </w:pPr>
            <w:r>
              <w:t xml:space="preserve">Must</w:t>
            </w:r>
          </w:p>
        </w:tc>
      </w:tr>
      <w:tr>
        <w:tc>
          <w:tcPr/>
          <w:p>
            <w:pPr>
              <w:pStyle w:val="Compact"/>
            </w:pPr>
            <w:r>
              <w:t xml:space="preserve">NFR-INF-125</w:t>
            </w:r>
          </w:p>
        </w:tc>
        <w:tc>
          <w:tcPr/>
          <w:p>
            <w:pPr>
              <w:pStyle w:val="Compact"/>
            </w:pPr>
            <w:r>
              <w:t xml:space="preserve">PR environments auto-destroyed on merge</w:t>
            </w:r>
          </w:p>
        </w:tc>
        <w:tc>
          <w:tcPr/>
          <w:p>
            <w:pPr>
              <w:pStyle w:val="Compact"/>
            </w:pPr>
            <w:r>
              <w:t xml:space="preserve">Should</w:t>
            </w:r>
          </w:p>
        </w:tc>
      </w:tr>
    </w:tbl>
    <w:bookmarkEnd w:id="619"/>
    <w:bookmarkEnd w:id="620"/>
    <w:bookmarkStart w:id="645" w:name="Xe016c8319eda6de3a1e8c078ec692cab1d2102e"/>
    <w:p>
      <w:pPr>
        <w:pStyle w:val="Heading1"/>
      </w:pPr>
      <w:r>
        <w:rPr>
          <w:rStyle w:val="SectionNumber"/>
        </w:rPr>
        <w:t xml:space="preserve">20</w:t>
      </w:r>
      <w:r>
        <w:tab/>
      </w:r>
      <w:r>
        <w:t xml:space="preserve">Accessibility, Internationalisation and Low-Bandwidth Design</w:t>
      </w:r>
    </w:p>
    <w:bookmarkStart w:id="621" w:name="overview-16"/>
    <w:p>
      <w:pPr>
        <w:pStyle w:val="Heading2"/>
      </w:pPr>
      <w:r>
        <w:rPr>
          <w:rStyle w:val="SectionNumber"/>
        </w:rPr>
        <w:t xml:space="preserve">20.1</w:t>
      </w:r>
      <w:r>
        <w:tab/>
      </w:r>
      <w:r>
        <w:t xml:space="preserve">Overview</w:t>
      </w:r>
    </w:p>
    <w:p>
      <w:pPr>
        <w:pStyle w:val="FirstParagraph"/>
      </w:pPr>
      <w:r>
        <w:t xml:space="preserve">RoboCode.Africa serves a diverse population of primary and high school students, teachers, School Admins, and parents distributed across Sub-Saharan Africa, the African diaspora, and beyond. This population brings a wide spread of physical abilities, ages, native languages, device capabilities, and network conditions. Accessibility, internationalisation (i18n), and resilience to constrained connectivity are therefore first-class engineering concerns, not afterthoughts.</w:t>
      </w:r>
    </w:p>
    <w:p>
      <w:pPr>
        <w:pStyle w:val="BodyText"/>
      </w:pPr>
      <w:r>
        <w:t xml:space="preserve">This section specifies the requirements that ensure every user — regardless of disability status, language, device tier, or connection quality — can participate fully in the RoboCode.Africa learning experience. Requirements are identified with the prefix</w:t>
      </w:r>
      <w:r>
        <w:t xml:space="preserve"> </w:t>
      </w:r>
      <w:r>
        <w:rPr>
          <w:rStyle w:val="VerbatimChar"/>
        </w:rPr>
        <w:t xml:space="preserve">NFR-ACC</w:t>
      </w:r>
      <w:r>
        <w:t xml:space="preserve"> </w:t>
      </w:r>
      <w:r>
        <w:t xml:space="preserve">(accessibility),</w:t>
      </w:r>
      <w:r>
        <w:t xml:space="preserve"> </w:t>
      </w:r>
      <w:r>
        <w:rPr>
          <w:rStyle w:val="VerbatimChar"/>
        </w:rPr>
        <w:t xml:space="preserve">NFR-I18N</w:t>
      </w:r>
      <w:r>
        <w:t xml:space="preserve"> </w:t>
      </w:r>
      <w:r>
        <w:t xml:space="preserve">(internationalisation and localisation), and</w:t>
      </w:r>
      <w:r>
        <w:t xml:space="preserve"> </w:t>
      </w:r>
      <w:r>
        <w:rPr>
          <w:rStyle w:val="VerbatimChar"/>
        </w:rPr>
        <w:t xml:space="preserve">NFR-LBW</w:t>
      </w:r>
      <w:r>
        <w:t xml:space="preserve"> </w:t>
      </w:r>
      <w:r>
        <w:t xml:space="preserve">(low-bandwidth and offline). Cross-references are made to:</w:t>
      </w:r>
    </w:p>
    <w:p>
      <w:pPr>
        <w:pStyle w:val="Compact"/>
        <w:numPr>
          <w:ilvl w:val="0"/>
          <w:numId w:val="1039"/>
        </w:numPr>
      </w:pPr>
      <w:r>
        <w:rPr>
          <w:b/>
          <w:bCs/>
        </w:rPr>
        <w:t xml:space="preserve">Section 17 (Non-Functional Requirements)</w:t>
      </w:r>
      <w:r>
        <w:t xml:space="preserve"> </w:t>
      </w:r>
      <w:r>
        <w:t xml:space="preserve">for performance budgets and device-tier definitions.</w:t>
      </w:r>
    </w:p>
    <w:p>
      <w:pPr>
        <w:pStyle w:val="Compact"/>
        <w:numPr>
          <w:ilvl w:val="0"/>
          <w:numId w:val="1039"/>
        </w:numPr>
      </w:pPr>
      <w:r>
        <w:rPr>
          <w:b/>
          <w:bCs/>
        </w:rPr>
        <w:t xml:space="preserve">Section 18 (Security, Privacy and Child Safety)</w:t>
      </w:r>
      <w:r>
        <w:t xml:space="preserve"> </w:t>
      </w:r>
      <w:r>
        <w:t xml:space="preserve">for data-minimisation obligations that constrain analytics on minors.</w:t>
      </w:r>
    </w:p>
    <w:p>
      <w:pPr>
        <w:pStyle w:val="Compact"/>
        <w:numPr>
          <w:ilvl w:val="0"/>
          <w:numId w:val="1039"/>
        </w:numPr>
      </w:pPr>
      <w:r>
        <w:rPr>
          <w:b/>
          <w:bCs/>
        </w:rPr>
        <w:t xml:space="preserve">Section 7 (Functional Requirements: RoboCode Studio IDE)</w:t>
      </w:r>
      <w:r>
        <w:t xml:space="preserve"> </w:t>
      </w:r>
      <w:r>
        <w:t xml:space="preserve">for the Studio canvas and editor surfaces to which many accessibility rules directly apply.</w:t>
      </w:r>
    </w:p>
    <w:p>
      <w:pPr>
        <w:pStyle w:val="Compact"/>
        <w:numPr>
          <w:ilvl w:val="0"/>
          <w:numId w:val="1039"/>
        </w:numPr>
      </w:pPr>
      <w:r>
        <w:rPr>
          <w:b/>
          <w:bCs/>
        </w:rPr>
        <w:t xml:space="preserve">Section 8 (Functional Requirements: RoboCode Simulation Engine (RSE))</w:t>
      </w:r>
      <w:r>
        <w:t xml:space="preserve"> </w:t>
      </w:r>
      <w:r>
        <w:t xml:space="preserve">for the 3D/2D rendering fallback behaviour referenced in the low-bandwidth strategy.</w:t>
      </w:r>
    </w:p>
    <w:p>
      <w:pPr>
        <w:pStyle w:val="Compact"/>
        <w:numPr>
          <w:ilvl w:val="0"/>
          <w:numId w:val="1039"/>
        </w:numPr>
      </w:pPr>
      <w:r>
        <w:rPr>
          <w:b/>
          <w:bCs/>
        </w:rPr>
        <w:t xml:space="preserve">Section 3 (System Architecture)</w:t>
      </w:r>
      <w:r>
        <w:t xml:space="preserve"> </w:t>
      </w:r>
      <w:r>
        <w:t xml:space="preserve">and</w:t>
      </w:r>
      <w:r>
        <w:t xml:space="preserve"> </w:t>
      </w:r>
      <w:r>
        <w:rPr>
          <w:b/>
          <w:bCs/>
        </w:rPr>
        <w:t xml:space="preserve">Section 4 (Technology Stack and Rationale)</w:t>
      </w:r>
      <w:r>
        <w:t xml:space="preserve"> </w:t>
      </w:r>
      <w:r>
        <w:t xml:space="preserve">for the technical layer choices (React 18, Next.js App Router, Tailwind CSS, Radix/shadcn, Monaco editor, Three.js, wokwi-elements, avr8js, rp2040js) against which these requirements are verified.</w:t>
      </w:r>
    </w:p>
    <w:p>
      <w:r>
        <w:pict>
          <v:rect style="width:0;height:1.5pt" o:hralign="center" o:hrstd="t" o:hr="t"/>
        </w:pict>
      </w:r>
    </w:p>
    <w:bookmarkEnd w:id="621"/>
    <w:bookmarkStart w:id="628" w:name="accessibility-requirements-wcag-22-aa"/>
    <w:p>
      <w:pPr>
        <w:pStyle w:val="Heading2"/>
      </w:pPr>
      <w:r>
        <w:rPr>
          <w:rStyle w:val="SectionNumber"/>
        </w:rPr>
        <w:t xml:space="preserve">20.2</w:t>
      </w:r>
      <w:r>
        <w:tab/>
      </w:r>
      <w:r>
        <w:t xml:space="preserve">Accessibility Requirements (WCAG 2.2 AA)</w:t>
      </w:r>
    </w:p>
    <w:bookmarkStart w:id="622" w:name="conformance-target-and-scope"/>
    <w:p>
      <w:pPr>
        <w:pStyle w:val="Heading3"/>
      </w:pPr>
      <w:r>
        <w:rPr>
          <w:rStyle w:val="SectionNumber"/>
        </w:rPr>
        <w:t xml:space="preserve">20.2.1</w:t>
      </w:r>
      <w:r>
        <w:tab/>
      </w:r>
      <w:r>
        <w:t xml:space="preserve">Conformance Target and Scope</w:t>
      </w:r>
    </w:p>
    <w:p>
      <w:pPr>
        <w:pStyle w:val="FirstParagraph"/>
      </w:pPr>
      <w:r>
        <w:t xml:space="preserve">RoboCode.Africa commits to</w:t>
      </w:r>
      <w:r>
        <w:t xml:space="preserve"> </w:t>
      </w:r>
      <w:r>
        <w:rPr>
          <w:b/>
          <w:bCs/>
        </w:rPr>
        <w:t xml:space="preserve">WCAG 2.2 Level AA</w:t>
      </w:r>
      <w:r>
        <w:t xml:space="preserve"> </w:t>
      </w:r>
      <w:r>
        <w:t xml:space="preserve">conformance across all authenticated and public-facing surfaces: the marketing site (robocode.africa), every tenant subdomain and custom domain, RoboCode Studio (the IDE/simulator workspace), dashboards, onboarding flows, and all notification/email templates.</w:t>
      </w:r>
    </w:p>
    <w:p>
      <w:pPr>
        <w:pStyle w:val="BodyText"/>
      </w:pPr>
      <w:r>
        <w:t xml:space="preserve">WCAG 2.2 introduces several success criteria beyond 2.1 AA that are directly applicable to the platform's interactive components — notably SC 2.4.11 (Focus Not Obscured), SC 2.4.12 (Focus Not Obscured — Enhanced), SC 2.5.7 (Dragging Movements), SC 2.5.8 (Target Size Minimum), and SC 3.2.6 (Consistent Help). All five are covered by specific requirements below.</w:t>
      </w:r>
    </w:p>
    <w:p>
      <w:pPr>
        <w:pStyle w:val="BodyText"/>
      </w:pPr>
      <w:r>
        <w:t xml:space="preserve">The Monaco editor, Wokwi wokwi-elements web components, and Three.js/React Three Fiber canvases are third-party or open-source components. Where a third-party component cannot meet a success criterion natively, the platform</w:t>
      </w:r>
      <w:r>
        <w:t xml:space="preserve"> </w:t>
      </w:r>
      <w:r>
        <w:rPr>
          <w:b/>
          <w:bCs/>
        </w:rPr>
        <w:t xml:space="preserve">shall</w:t>
      </w:r>
      <w:r>
        <w:t xml:space="preserve"> </w:t>
      </w:r>
      <w:r>
        <w:t xml:space="preserve">provide an accessible wrapper, alternative interaction surface, or documented workaround.</w:t>
      </w:r>
    </w:p>
    <w:bookmarkEnd w:id="622"/>
    <w:bookmarkStart w:id="623" w:name="perceivability"/>
    <w:p>
      <w:pPr>
        <w:pStyle w:val="Heading3"/>
      </w:pPr>
      <w:r>
        <w:rPr>
          <w:rStyle w:val="SectionNumber"/>
        </w:rPr>
        <w:t xml:space="preserve">20.2.2</w:t>
      </w:r>
      <w:r>
        <w:tab/>
      </w:r>
      <w:r>
        <w:t xml:space="preserve">Perceivability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NFR-ACC-001</w:t>
            </w:r>
          </w:p>
        </w:tc>
        <w:tc>
          <w:tcPr/>
          <w:p>
            <w:pPr>
              <w:pStyle w:val="Compact"/>
            </w:pPr>
            <w:r>
              <w:t xml:space="preserve">All non-text content (icons, component thumbnails, board diagrams, simulation state indicators)</w:t>
            </w:r>
            <w:r>
              <w:t xml:space="preserve"> </w:t>
            </w:r>
            <w:r>
              <w:rPr>
                <w:b/>
                <w:bCs/>
              </w:rPr>
              <w:t xml:space="preserve">shall</w:t>
            </w:r>
            <w:r>
              <w:t xml:space="preserve"> </w:t>
            </w:r>
            <w:r>
              <w:t xml:space="preserve">have a programmatic text alternative (</w:t>
            </w:r>
            <w:r>
              <w:rPr>
                <w:rStyle w:val="VerbatimChar"/>
              </w:rPr>
              <w:t xml:space="preserve">alt</w:t>
            </w:r>
            <w:r>
              <w:t xml:space="preserve">,</w:t>
            </w:r>
            <w:r>
              <w:t xml:space="preserve"> </w:t>
            </w:r>
            <w:r>
              <w:rPr>
                <w:rStyle w:val="VerbatimChar"/>
              </w:rPr>
              <w:t xml:space="preserve">aria-label</w:t>
            </w:r>
            <w:r>
              <w:t xml:space="preserve">, or</w:t>
            </w:r>
            <w:r>
              <w:t xml:space="preserve"> </w:t>
            </w:r>
            <w:r>
              <w:rPr>
                <w:rStyle w:val="VerbatimChar"/>
              </w:rPr>
              <w:t xml:space="preserve">aria-labelledby</w:t>
            </w:r>
            <w:r>
              <w:t xml:space="preserve">). Decorative images</w:t>
            </w:r>
            <w:r>
              <w:t xml:space="preserve"> </w:t>
            </w:r>
            <w:r>
              <w:rPr>
                <w:b/>
                <w:bCs/>
              </w:rPr>
              <w:t xml:space="preserve">shall</w:t>
            </w:r>
            <w:r>
              <w:t xml:space="preserve"> </w:t>
            </w:r>
            <w:r>
              <w:t xml:space="preserve">carry</w:t>
            </w:r>
            <w:r>
              <w:t xml:space="preserve"> </w:t>
            </w:r>
            <w:r>
              <w:rPr>
                <w:rStyle w:val="VerbatimChar"/>
              </w:rPr>
              <w:t xml:space="preserve">alt=""</w:t>
            </w:r>
            <w:r>
              <w:t xml:space="preserve"> </w:t>
            </w:r>
            <w:r>
              <w:t xml:space="preserve">or</w:t>
            </w:r>
            <w:r>
              <w:t xml:space="preserve"> </w:t>
            </w:r>
            <w:r>
              <w:rPr>
                <w:rStyle w:val="VerbatimChar"/>
              </w:rPr>
              <w:t xml:space="preserve">role="presentation"</w:t>
            </w:r>
            <w:r>
              <w:t xml:space="preserve">.</w:t>
            </w:r>
          </w:p>
        </w:tc>
        <w:tc>
          <w:tcPr/>
          <w:p>
            <w:pPr>
              <w:pStyle w:val="Compact"/>
            </w:pPr>
            <w:r>
              <w:t xml:space="preserve">Must</w:t>
            </w:r>
          </w:p>
        </w:tc>
        <w:tc>
          <w:tcPr/>
          <w:p>
            <w:pPr>
              <w:pStyle w:val="Compact"/>
            </w:pPr>
            <w:r>
              <w:t xml:space="preserve">WCAG 2.2 SC 1.1.1. Verified by automated axe-core scan and manual screen-reader test.</w:t>
            </w:r>
          </w:p>
        </w:tc>
      </w:tr>
      <w:tr>
        <w:tc>
          <w:tcPr/>
          <w:p>
            <w:pPr>
              <w:pStyle w:val="Compact"/>
            </w:pPr>
            <w:r>
              <w:t xml:space="preserve">NFR-ACC-002</w:t>
            </w:r>
          </w:p>
        </w:tc>
        <w:tc>
          <w:tcPr/>
          <w:p>
            <w:pPr>
              <w:pStyle w:val="Compact"/>
            </w:pPr>
            <w:r>
              <w:t xml:space="preserve">All audio output produced by the simulation (buzzer tones, sound sensor playback)</w:t>
            </w:r>
            <w:r>
              <w:t xml:space="preserve"> </w:t>
            </w:r>
            <w:r>
              <w:rPr>
                <w:b/>
                <w:bCs/>
              </w:rPr>
              <w:t xml:space="preserve">shall</w:t>
            </w:r>
            <w:r>
              <w:t xml:space="preserve"> </w:t>
            </w:r>
            <w:r>
              <w:t xml:space="preserve">have a visible on-screen volume indicator and an option to display a text or visual substitute (e.g., waveform animation labelled with frequency). Audio-only content</w:t>
            </w:r>
            <w:r>
              <w:t xml:space="preserve"> </w:t>
            </w:r>
            <w:r>
              <w:rPr>
                <w:b/>
                <w:bCs/>
              </w:rPr>
              <w:t xml:space="preserve">shall</w:t>
            </w:r>
            <w:r>
              <w:t xml:space="preserve"> </w:t>
            </w:r>
            <w:r>
              <w:t xml:space="preserve">not be the sole means of conveying simulation state.</w:t>
            </w:r>
          </w:p>
        </w:tc>
        <w:tc>
          <w:tcPr/>
          <w:p>
            <w:pPr>
              <w:pStyle w:val="Compact"/>
            </w:pPr>
            <w:r>
              <w:t xml:space="preserve">Must</w:t>
            </w:r>
          </w:p>
        </w:tc>
        <w:tc>
          <w:tcPr/>
          <w:p>
            <w:pPr>
              <w:pStyle w:val="Compact"/>
            </w:pPr>
            <w:r>
              <w:t xml:space="preserve">WCAG 2.2 SC 1.1.1, SC 1.4.2.</w:t>
            </w:r>
          </w:p>
        </w:tc>
      </w:tr>
      <w:tr>
        <w:tc>
          <w:tcPr/>
          <w:p>
            <w:pPr>
              <w:pStyle w:val="Compact"/>
            </w:pPr>
            <w:r>
              <w:t xml:space="preserve">NFR-ACC-003</w:t>
            </w:r>
          </w:p>
        </w:tc>
        <w:tc>
          <w:tcPr/>
          <w:p>
            <w:pPr>
              <w:pStyle w:val="Compact"/>
            </w:pPr>
            <w:r>
              <w:t xml:space="preserve">All video content (tutorial videos, onboarding walkthroughs)</w:t>
            </w:r>
            <w:r>
              <w:t xml:space="preserve"> </w:t>
            </w:r>
            <w:r>
              <w:rPr>
                <w:b/>
                <w:bCs/>
              </w:rPr>
              <w:t xml:space="preserve">shall</w:t>
            </w:r>
            <w:r>
              <w:t xml:space="preserve"> </w:t>
            </w:r>
            <w:r>
              <w:t xml:space="preserve">provide captions and a text transcript. Captions</w:t>
            </w:r>
            <w:r>
              <w:t xml:space="preserve"> </w:t>
            </w:r>
            <w:r>
              <w:rPr>
                <w:b/>
                <w:bCs/>
              </w:rPr>
              <w:t xml:space="preserve">shall</w:t>
            </w:r>
            <w:r>
              <w:t xml:space="preserve"> </w:t>
            </w:r>
            <w:r>
              <w:t xml:space="preserve">meet a minimum accuracy of 98% and</w:t>
            </w:r>
            <w:r>
              <w:t xml:space="preserve"> </w:t>
            </w:r>
            <w:r>
              <w:rPr>
                <w:b/>
                <w:bCs/>
              </w:rPr>
              <w:t xml:space="preserve">shall</w:t>
            </w:r>
            <w:r>
              <w:t xml:space="preserve"> </w:t>
            </w:r>
            <w:r>
              <w:t xml:space="preserve">be synchronised to within ±250 ms.</w:t>
            </w:r>
          </w:p>
        </w:tc>
        <w:tc>
          <w:tcPr/>
          <w:p>
            <w:pPr>
              <w:pStyle w:val="Compact"/>
            </w:pPr>
            <w:r>
              <w:t xml:space="preserve">Must</w:t>
            </w:r>
          </w:p>
        </w:tc>
        <w:tc>
          <w:tcPr/>
          <w:p>
            <w:pPr>
              <w:pStyle w:val="Compact"/>
            </w:pPr>
            <w:r>
              <w:t xml:space="preserve">WCAG 2.2 SC 1.2.2, SC 1.2.3.</w:t>
            </w:r>
          </w:p>
        </w:tc>
      </w:tr>
      <w:tr>
        <w:tc>
          <w:tcPr/>
          <w:p>
            <w:pPr>
              <w:pStyle w:val="Compact"/>
            </w:pPr>
            <w:r>
              <w:t xml:space="preserve">NFR-ACC-004</w:t>
            </w:r>
          </w:p>
        </w:tc>
        <w:tc>
          <w:tcPr/>
          <w:p>
            <w:pPr>
              <w:pStyle w:val="Compact"/>
            </w:pPr>
            <w:r>
              <w:t xml:space="preserve">The UI colour palette</w:t>
            </w:r>
            <w:r>
              <w:t xml:space="preserve"> </w:t>
            </w:r>
            <w:r>
              <w:rPr>
                <w:b/>
                <w:bCs/>
              </w:rPr>
              <w:t xml:space="preserve">shall</w:t>
            </w:r>
            <w:r>
              <w:t xml:space="preserve"> </w:t>
            </w:r>
            <w:r>
              <w:t xml:space="preserve">meet or exceed a contrast ratio of 4.5:1 for body text and UI labels, and 3:1 for large text (≥18 pt or ≥14 pt bold) and graphical UI components including simulation state badges.</w:t>
            </w:r>
          </w:p>
        </w:tc>
        <w:tc>
          <w:tcPr/>
          <w:p>
            <w:pPr>
              <w:pStyle w:val="Compact"/>
            </w:pPr>
            <w:r>
              <w:t xml:space="preserve">Must</w:t>
            </w:r>
          </w:p>
        </w:tc>
        <w:tc>
          <w:tcPr/>
          <w:p>
            <w:pPr>
              <w:pStyle w:val="Compact"/>
            </w:pPr>
            <w:r>
              <w:t xml:space="preserve">WCAG 2.2 SC 1.4.3, SC 1.4.11. Tested across all white-label Tenant themes via automated contrast checks at CI time.</w:t>
            </w:r>
          </w:p>
        </w:tc>
      </w:tr>
      <w:tr>
        <w:tc>
          <w:tcPr/>
          <w:p>
            <w:pPr>
              <w:pStyle w:val="Compact"/>
            </w:pPr>
            <w:r>
              <w:t xml:space="preserve">NFR-ACC-005</w:t>
            </w:r>
          </w:p>
        </w:tc>
        <w:tc>
          <w:tcPr/>
          <w:p>
            <w:pPr>
              <w:pStyle w:val="Compact"/>
            </w:pPr>
            <w:r>
              <w:t xml:space="preserve">Text</w:t>
            </w:r>
            <w:r>
              <w:t xml:space="preserve"> </w:t>
            </w:r>
            <w:r>
              <w:rPr>
                <w:b/>
                <w:bCs/>
              </w:rPr>
              <w:t xml:space="preserve">shall</w:t>
            </w:r>
            <w:r>
              <w:t xml:space="preserve"> </w:t>
            </w:r>
            <w:r>
              <w:t xml:space="preserve">remain readable and the layout</w:t>
            </w:r>
            <w:r>
              <w:t xml:space="preserve"> </w:t>
            </w:r>
            <w:r>
              <w:rPr>
                <w:b/>
                <w:bCs/>
              </w:rPr>
              <w:t xml:space="preserve">shall</w:t>
            </w:r>
            <w:r>
              <w:t xml:space="preserve"> </w:t>
            </w:r>
            <w:r>
              <w:t xml:space="preserve">remain functional when a user enlarges text up to 200% via browser zoom without requiring horizontal scrolling on a 1280 px-wide viewport, and when custom font-size/spacing overrides (letter-spacing ≥ 0.12 em, line height ≥ 1.5) are applied via user stylesheets.</w:t>
            </w:r>
          </w:p>
        </w:tc>
        <w:tc>
          <w:tcPr/>
          <w:p>
            <w:pPr>
              <w:pStyle w:val="Compact"/>
            </w:pPr>
            <w:r>
              <w:t xml:space="preserve">Must</w:t>
            </w:r>
          </w:p>
        </w:tc>
        <w:tc>
          <w:tcPr/>
          <w:p>
            <w:pPr>
              <w:pStyle w:val="Compact"/>
            </w:pPr>
            <w:r>
              <w:t xml:space="preserve">WCAG 2.2 SC 1.4.4, SC 1.4.12.</w:t>
            </w:r>
          </w:p>
        </w:tc>
      </w:tr>
      <w:tr>
        <w:tc>
          <w:tcPr/>
          <w:p>
            <w:pPr>
              <w:pStyle w:val="Compact"/>
            </w:pPr>
            <w:r>
              <w:t xml:space="preserve">NFR-ACC-006</w:t>
            </w:r>
          </w:p>
        </w:tc>
        <w:tc>
          <w:tcPr/>
          <w:p>
            <w:pPr>
              <w:pStyle w:val="Compact"/>
            </w:pPr>
            <w:r>
              <w:t xml:space="preserve">The RoboCode Studio canvas (wokwi-elements), the 3D simulation view (Three.js/React Three Fiber), and the code editor (Monaco)</w:t>
            </w:r>
            <w:r>
              <w:t xml:space="preserve"> </w:t>
            </w:r>
            <w:r>
              <w:rPr>
                <w:b/>
                <w:bCs/>
              </w:rPr>
              <w:t xml:space="preserve">shall</w:t>
            </w:r>
            <w:r>
              <w:t xml:space="preserve"> </w:t>
            </w:r>
            <w:r>
              <w:t xml:space="preserve">not rely exclusively on colour to convey component status, wire connections, error states, or simulation output. Shape, label, pattern, or icon</w:t>
            </w:r>
            <w:r>
              <w:t xml:space="preserve"> </w:t>
            </w:r>
            <w:r>
              <w:rPr>
                <w:b/>
                <w:bCs/>
              </w:rPr>
              <w:t xml:space="preserve">shall</w:t>
            </w:r>
            <w:r>
              <w:t xml:space="preserve"> </w:t>
            </w:r>
            <w:r>
              <w:t xml:space="preserve">supplement colour in every case.</w:t>
            </w:r>
          </w:p>
        </w:tc>
        <w:tc>
          <w:tcPr/>
          <w:p>
            <w:pPr>
              <w:pStyle w:val="Compact"/>
            </w:pPr>
            <w:r>
              <w:t xml:space="preserve">Must</w:t>
            </w:r>
          </w:p>
        </w:tc>
        <w:tc>
          <w:tcPr/>
          <w:p>
            <w:pPr>
              <w:pStyle w:val="Compact"/>
            </w:pPr>
            <w:r>
              <w:t xml:space="preserve">WCAG 2.2 SC 1.4.1. Critical for colour-blind students.</w:t>
            </w:r>
          </w:p>
        </w:tc>
      </w:tr>
      <w:tr>
        <w:tc>
          <w:tcPr/>
          <w:p>
            <w:pPr>
              <w:pStyle w:val="Compact"/>
            </w:pPr>
            <w:r>
              <w:t xml:space="preserve">NFR-ACC-007</w:t>
            </w:r>
          </w:p>
        </w:tc>
        <w:tc>
          <w:tcPr/>
          <w:p>
            <w:pPr>
              <w:pStyle w:val="Compact"/>
            </w:pPr>
            <w:r>
              <w:t xml:space="preserve">On-hover tooltips and contextual popovers (component pin descriptions, error messages)</w:t>
            </w:r>
            <w:r>
              <w:t xml:space="preserve"> </w:t>
            </w:r>
            <w:r>
              <w:rPr>
                <w:b/>
                <w:bCs/>
              </w:rPr>
              <w:t xml:space="preserve">shall</w:t>
            </w:r>
            <w:r>
              <w:t xml:space="preserve"> </w:t>
            </w:r>
            <w:r>
              <w:t xml:space="preserve">remain visible when the pointer moves over the tooltip itself,</w:t>
            </w:r>
            <w:r>
              <w:t xml:space="preserve"> </w:t>
            </w:r>
            <w:r>
              <w:rPr>
                <w:b/>
                <w:bCs/>
              </w:rPr>
              <w:t xml:space="preserve">shall</w:t>
            </w:r>
            <w:r>
              <w:t xml:space="preserve"> </w:t>
            </w:r>
            <w:r>
              <w:t xml:space="preserve">be dismissible via Escape without losing context, and</w:t>
            </w:r>
            <w:r>
              <w:t xml:space="preserve"> </w:t>
            </w:r>
            <w:r>
              <w:rPr>
                <w:b/>
                <w:bCs/>
              </w:rPr>
              <w:t xml:space="preserve">shall</w:t>
            </w:r>
            <w:r>
              <w:t xml:space="preserve"> </w:t>
            </w:r>
            <w:r>
              <w:t xml:space="preserve">persist until dismissed.</w:t>
            </w:r>
          </w:p>
        </w:tc>
        <w:tc>
          <w:tcPr/>
          <w:p>
            <w:pPr>
              <w:pStyle w:val="Compact"/>
            </w:pPr>
            <w:r>
              <w:t xml:space="preserve">Must</w:t>
            </w:r>
          </w:p>
        </w:tc>
        <w:tc>
          <w:tcPr/>
          <w:p>
            <w:pPr>
              <w:pStyle w:val="Compact"/>
            </w:pPr>
            <w:r>
              <w:t xml:space="preserve">WCAG 2.2 SC 1.4.13.</w:t>
            </w:r>
          </w:p>
        </w:tc>
      </w:tr>
    </w:tbl>
    <w:bookmarkEnd w:id="623"/>
    <w:bookmarkStart w:id="624" w:name="operability"/>
    <w:p>
      <w:pPr>
        <w:pStyle w:val="Heading3"/>
      </w:pPr>
      <w:r>
        <w:rPr>
          <w:rStyle w:val="SectionNumber"/>
        </w:rPr>
        <w:t xml:space="preserve">20.2.3</w:t>
      </w:r>
      <w:r>
        <w:tab/>
      </w:r>
      <w:r>
        <w:t xml:space="preserve">Operability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NFR-ACC-008</w:t>
            </w:r>
          </w:p>
        </w:tc>
        <w:tc>
          <w:tcPr/>
          <w:p>
            <w:pPr>
              <w:pStyle w:val="Compact"/>
            </w:pPr>
            <w:r>
              <w:t xml:space="preserve">All platform functionality — including drag-and-drop component placement on the Studio canvas, breadboard wiring, and block-based code construction —</w:t>
            </w:r>
            <w:r>
              <w:t xml:space="preserve"> </w:t>
            </w:r>
            <w:r>
              <w:rPr>
                <w:b/>
                <w:bCs/>
              </w:rPr>
              <w:t xml:space="preserve">shall</w:t>
            </w:r>
            <w:r>
              <w:t xml:space="preserve"> </w:t>
            </w:r>
            <w:r>
              <w:t xml:space="preserve">be achievable via keyboard alone. Arrow-key navigation on the canvas, Enter/Space to place components, and a keyboard-accessible wiring mode</w:t>
            </w:r>
            <w:r>
              <w:t xml:space="preserve"> </w:t>
            </w:r>
            <w:r>
              <w:rPr>
                <w:b/>
                <w:bCs/>
              </w:rPr>
              <w:t xml:space="preserve">shall</w:t>
            </w:r>
            <w:r>
              <w:t xml:space="preserve"> </w:t>
            </w:r>
            <w:r>
              <w:t xml:space="preserve">be provided as the alternative to mouse/touch dragging.</w:t>
            </w:r>
          </w:p>
        </w:tc>
        <w:tc>
          <w:tcPr/>
          <w:p>
            <w:pPr>
              <w:pStyle w:val="Compact"/>
            </w:pPr>
            <w:r>
              <w:t xml:space="preserve">Must</w:t>
            </w:r>
          </w:p>
        </w:tc>
        <w:tc>
          <w:tcPr/>
          <w:p>
            <w:pPr>
              <w:pStyle w:val="Compact"/>
            </w:pPr>
            <w:r>
              <w:t xml:space="preserve">WCAG 2.2 SC 2.1.1, SC 2.5.7.</w:t>
            </w:r>
          </w:p>
        </w:tc>
      </w:tr>
      <w:tr>
        <w:tc>
          <w:tcPr/>
          <w:p>
            <w:pPr>
              <w:pStyle w:val="Compact"/>
            </w:pPr>
            <w:r>
              <w:t xml:space="preserve">NFR-ACC-009</w:t>
            </w:r>
          </w:p>
        </w:tc>
        <w:tc>
          <w:tcPr/>
          <w:p>
            <w:pPr>
              <w:pStyle w:val="Compact"/>
            </w:pPr>
            <w:r>
              <w:t xml:space="preserve">No keyboard trap</w:t>
            </w:r>
            <w:r>
              <w:t xml:space="preserve"> </w:t>
            </w:r>
            <w:r>
              <w:rPr>
                <w:b/>
                <w:bCs/>
              </w:rPr>
              <w:t xml:space="preserve">shall</w:t>
            </w:r>
            <w:r>
              <w:t xml:space="preserve"> </w:t>
            </w:r>
            <w:r>
              <w:t xml:space="preserve">exist anywhere in the application. Focus</w:t>
            </w:r>
            <w:r>
              <w:t xml:space="preserve"> </w:t>
            </w:r>
            <w:r>
              <w:rPr>
                <w:b/>
                <w:bCs/>
              </w:rPr>
              <w:t xml:space="preserve">shall</w:t>
            </w:r>
            <w:r>
              <w:t xml:space="preserve"> </w:t>
            </w:r>
            <w:r>
              <w:t xml:space="preserve">never be confined to a sub-region (modal, panel, popover) unless a clearly labelled and keyboard-accessible means of escape is present (Escape key, or a visible close control reachable within ≤ 3 Tab presses).</w:t>
            </w:r>
          </w:p>
        </w:tc>
        <w:tc>
          <w:tcPr/>
          <w:p>
            <w:pPr>
              <w:pStyle w:val="Compact"/>
            </w:pPr>
            <w:r>
              <w:t xml:space="preserve">Must</w:t>
            </w:r>
          </w:p>
        </w:tc>
        <w:tc>
          <w:tcPr/>
          <w:p>
            <w:pPr>
              <w:pStyle w:val="Compact"/>
            </w:pPr>
            <w:r>
              <w:t xml:space="preserve">WCAG 2.2 SC 2.1.2.</w:t>
            </w:r>
          </w:p>
        </w:tc>
      </w:tr>
      <w:tr>
        <w:tc>
          <w:tcPr/>
          <w:p>
            <w:pPr>
              <w:pStyle w:val="Compact"/>
            </w:pPr>
            <w:r>
              <w:t xml:space="preserve">NFR-ACC-010</w:t>
            </w:r>
          </w:p>
        </w:tc>
        <w:tc>
          <w:tcPr/>
          <w:p>
            <w:pPr>
              <w:pStyle w:val="Compact"/>
            </w:pPr>
            <w:r>
              <w:t xml:space="preserve">All interactive controls</w:t>
            </w:r>
            <w:r>
              <w:t xml:space="preserve"> </w:t>
            </w:r>
            <w:r>
              <w:rPr>
                <w:b/>
                <w:bCs/>
              </w:rPr>
              <w:t xml:space="preserve">shall</w:t>
            </w:r>
            <w:r>
              <w:t xml:space="preserve"> </w:t>
            </w:r>
            <w:r>
              <w:t xml:space="preserve">have a minimum touch/click target size of 24×24 CSS px; the recommended minimum is 44×44 CSS px for primary actions. Controls that cannot meet 44×44 px</w:t>
            </w:r>
            <w:r>
              <w:t xml:space="preserve"> </w:t>
            </w:r>
            <w:r>
              <w:rPr>
                <w:b/>
                <w:bCs/>
              </w:rPr>
              <w:t xml:space="preserve">shall</w:t>
            </w:r>
            <w:r>
              <w:t xml:space="preserve"> </w:t>
            </w:r>
            <w:r>
              <w:t xml:space="preserve">have no intercepting control within 24 px of any edge.</w:t>
            </w:r>
          </w:p>
        </w:tc>
        <w:tc>
          <w:tcPr/>
          <w:p>
            <w:pPr>
              <w:pStyle w:val="Compact"/>
            </w:pPr>
            <w:r>
              <w:t xml:space="preserve">Must</w:t>
            </w:r>
          </w:p>
        </w:tc>
        <w:tc>
          <w:tcPr/>
          <w:p>
            <w:pPr>
              <w:pStyle w:val="Compact"/>
            </w:pPr>
            <w:r>
              <w:t xml:space="preserve">WCAG 2.2 SC 2.5.8. Especially important for primary-school students on Android tablets.</w:t>
            </w:r>
          </w:p>
        </w:tc>
      </w:tr>
      <w:tr>
        <w:tc>
          <w:tcPr/>
          <w:p>
            <w:pPr>
              <w:pStyle w:val="Compact"/>
            </w:pPr>
            <w:r>
              <w:t xml:space="preserve">NFR-ACC-011</w:t>
            </w:r>
          </w:p>
        </w:tc>
        <w:tc>
          <w:tcPr/>
          <w:p>
            <w:pPr>
              <w:pStyle w:val="Compact"/>
            </w:pPr>
            <w:r>
              <w:t xml:space="preserve">Keyboard focus</w:t>
            </w:r>
            <w:r>
              <w:t xml:space="preserve"> </w:t>
            </w:r>
            <w:r>
              <w:rPr>
                <w:b/>
                <w:bCs/>
              </w:rPr>
              <w:t xml:space="preserve">shall</w:t>
            </w:r>
            <w:r>
              <w:t xml:space="preserve"> </w:t>
            </w:r>
            <w:r>
              <w:t xml:space="preserve">be visible on all interactive elements at all times. The focus indicator</w:t>
            </w:r>
            <w:r>
              <w:t xml:space="preserve"> </w:t>
            </w:r>
            <w:r>
              <w:rPr>
                <w:b/>
                <w:bCs/>
              </w:rPr>
              <w:t xml:space="preserve">shall</w:t>
            </w:r>
            <w:r>
              <w:t xml:space="preserve"> </w:t>
            </w:r>
            <w:r>
              <w:t xml:space="preserve">have a minimum area of the perimeter of the unfocused component multiplied by 2 CSS px, and a minimum contrast ratio of 3:1 between the focused and unfocused states. Focus</w:t>
            </w:r>
            <w:r>
              <w:t xml:space="preserve"> </w:t>
            </w:r>
            <w:r>
              <w:rPr>
                <w:b/>
                <w:bCs/>
              </w:rPr>
              <w:t xml:space="preserve">shall</w:t>
            </w:r>
            <w:r>
              <w:t xml:space="preserve"> </w:t>
            </w:r>
            <w:r>
              <w:t xml:space="preserve">never be fully obscured by sticky headers, floating toolbars, or overlays.</w:t>
            </w:r>
          </w:p>
        </w:tc>
        <w:tc>
          <w:tcPr/>
          <w:p>
            <w:pPr>
              <w:pStyle w:val="Compact"/>
            </w:pPr>
            <w:r>
              <w:t xml:space="preserve">Must</w:t>
            </w:r>
          </w:p>
        </w:tc>
        <w:tc>
          <w:tcPr/>
          <w:p>
            <w:pPr>
              <w:pStyle w:val="Compact"/>
            </w:pPr>
            <w:r>
              <w:t xml:space="preserve">WCAG 2.2 SC 2.4.7, SC 2.4.11.</w:t>
            </w:r>
          </w:p>
        </w:tc>
      </w:tr>
      <w:tr>
        <w:tc>
          <w:tcPr/>
          <w:p>
            <w:pPr>
              <w:pStyle w:val="Compact"/>
            </w:pPr>
            <w:r>
              <w:t xml:space="preserve">NFR-ACC-012</w:t>
            </w:r>
          </w:p>
        </w:tc>
        <w:tc>
          <w:tcPr/>
          <w:p>
            <w:pPr>
              <w:pStyle w:val="Compact"/>
            </w:pPr>
            <w:r>
              <w:t xml:space="preserve">The tab order within RoboCode Studio</w:t>
            </w:r>
            <w:r>
              <w:t xml:space="preserve"> </w:t>
            </w:r>
            <w:r>
              <w:rPr>
                <w:b/>
                <w:bCs/>
              </w:rPr>
              <w:t xml:space="preserve">shall</w:t>
            </w:r>
            <w:r>
              <w:t xml:space="preserve"> </w:t>
            </w:r>
            <w:r>
              <w:t xml:space="preserve">follow a logical reading/workflow sequence: toolbar → canvas → component palette → editor panel → run/stop controls → console. Where visual layout diverges from DOM order,</w:t>
            </w:r>
            <w:r>
              <w:t xml:space="preserve"> </w:t>
            </w:r>
            <w:r>
              <w:rPr>
                <w:rStyle w:val="VerbatimChar"/>
              </w:rPr>
              <w:t xml:space="preserve">tabindex</w:t>
            </w:r>
            <w:r>
              <w:t xml:space="preserve"> </w:t>
            </w:r>
            <w:r>
              <w:t xml:space="preserve">management or a focus-management hook</w:t>
            </w:r>
            <w:r>
              <w:t xml:space="preserve"> </w:t>
            </w:r>
            <w:r>
              <w:rPr>
                <w:b/>
                <w:bCs/>
              </w:rPr>
              <w:t xml:space="preserve">shall</w:t>
            </w:r>
            <w:r>
              <w:t xml:space="preserve"> </w:t>
            </w:r>
            <w:r>
              <w:t xml:space="preserve">maintain a sensible sequence.</w:t>
            </w:r>
          </w:p>
        </w:tc>
        <w:tc>
          <w:tcPr/>
          <w:p>
            <w:pPr>
              <w:pStyle w:val="Compact"/>
            </w:pPr>
            <w:r>
              <w:t xml:space="preserve">Must</w:t>
            </w:r>
          </w:p>
        </w:tc>
        <w:tc>
          <w:tcPr/>
          <w:p>
            <w:pPr>
              <w:pStyle w:val="Compact"/>
            </w:pPr>
            <w:r>
              <w:t xml:space="preserve">WCAG 2.2 SC 2.4.3.</w:t>
            </w:r>
          </w:p>
        </w:tc>
      </w:tr>
      <w:tr>
        <w:tc>
          <w:tcPr/>
          <w:p>
            <w:pPr>
              <w:pStyle w:val="Compact"/>
            </w:pPr>
            <w:r>
              <w:t xml:space="preserve">NFR-ACC-013</w:t>
            </w:r>
          </w:p>
        </w:tc>
        <w:tc>
          <w:tcPr/>
          <w:p>
            <w:pPr>
              <w:pStyle w:val="Compact"/>
            </w:pPr>
            <w:r>
              <w:t xml:space="preserve">All time limits imposed by the platform (session expiry, assignment deadlines)</w:t>
            </w:r>
            <w:r>
              <w:t xml:space="preserve"> </w:t>
            </w:r>
            <w:r>
              <w:rPr>
                <w:b/>
                <w:bCs/>
              </w:rPr>
              <w:t xml:space="preserve">shall</w:t>
            </w:r>
            <w:r>
              <w:t xml:space="preserve"> </w:t>
            </w:r>
            <w:r>
              <w:t xml:space="preserve">provide the user with advance notice of at least 20 seconds and offer options to extend the session or save work. Auto-submit of in-progress assignments at a deadline</w:t>
            </w:r>
            <w:r>
              <w:t xml:space="preserve"> </w:t>
            </w:r>
            <w:r>
              <w:rPr>
                <w:b/>
                <w:bCs/>
              </w:rPr>
              <w:t xml:space="preserve">shall</w:t>
            </w:r>
            <w:r>
              <w:t xml:space="preserve"> </w:t>
            </w:r>
            <w:r>
              <w:t xml:space="preserve">be preceded by a 5-minute and 1-minute warning.</w:t>
            </w:r>
          </w:p>
        </w:tc>
        <w:tc>
          <w:tcPr/>
          <w:p>
            <w:pPr>
              <w:pStyle w:val="Compact"/>
            </w:pPr>
            <w:r>
              <w:t xml:space="preserve">Must</w:t>
            </w:r>
          </w:p>
        </w:tc>
        <w:tc>
          <w:tcPr/>
          <w:p>
            <w:pPr>
              <w:pStyle w:val="Compact"/>
            </w:pPr>
            <w:r>
              <w:t xml:space="preserve">WCAG 2.2 SC 2.2.1.</w:t>
            </w:r>
          </w:p>
        </w:tc>
      </w:tr>
      <w:tr>
        <w:tc>
          <w:tcPr/>
          <w:p>
            <w:pPr>
              <w:pStyle w:val="Compact"/>
            </w:pPr>
            <w:r>
              <w:t xml:space="preserve">NFR-ACC-014</w:t>
            </w:r>
          </w:p>
        </w:tc>
        <w:tc>
          <w:tcPr/>
          <w:p>
            <w:pPr>
              <w:pStyle w:val="Compact"/>
            </w:pPr>
            <w:r>
              <w:t xml:space="preserve">The platform</w:t>
            </w:r>
            <w:r>
              <w:t xml:space="preserve"> </w:t>
            </w:r>
            <w:r>
              <w:rPr>
                <w:b/>
                <w:bCs/>
              </w:rPr>
              <w:t xml:space="preserve">shall</w:t>
            </w:r>
            <w:r>
              <w:t xml:space="preserve"> </w:t>
            </w:r>
            <w:r>
              <w:t xml:space="preserve">honour the</w:t>
            </w:r>
            <w:r>
              <w:t xml:space="preserve"> </w:t>
            </w:r>
            <w:r>
              <w:rPr>
                <w:rStyle w:val="VerbatimChar"/>
              </w:rPr>
              <w:t xml:space="preserve">prefers-reduced-motion</w:t>
            </w:r>
            <w:r>
              <w:t xml:space="preserve"> </w:t>
            </w:r>
            <w:r>
              <w:t xml:space="preserve">media query. When set, all non-essential animations (transition effects, loading spinners, canvas pan animations, 3D camera rotations)</w:t>
            </w:r>
            <w:r>
              <w:t xml:space="preserve"> </w:t>
            </w:r>
            <w:r>
              <w:rPr>
                <w:b/>
                <w:bCs/>
              </w:rPr>
              <w:t xml:space="preserve">shall</w:t>
            </w:r>
            <w:r>
              <w:t xml:space="preserve"> </w:t>
            </w:r>
            <w:r>
              <w:t xml:space="preserve">be replaced with instant state changes or static representations. The simulation visualisation (LEDs flashing, motor rotating) is considered essential and</w:t>
            </w:r>
            <w:r>
              <w:t xml:space="preserve"> </w:t>
            </w:r>
            <w:r>
              <w:rPr>
                <w:b/>
                <w:bCs/>
              </w:rPr>
              <w:t xml:space="preserve">shall</w:t>
            </w:r>
            <w:r>
              <w:t xml:space="preserve"> </w:t>
            </w:r>
            <w:r>
              <w:t xml:space="preserve">remain active but at reduced frame rate (≤ 10 fps) to minimise vestibular impact.</w:t>
            </w:r>
          </w:p>
        </w:tc>
        <w:tc>
          <w:tcPr/>
          <w:p>
            <w:pPr>
              <w:pStyle w:val="Compact"/>
            </w:pPr>
            <w:r>
              <w:t xml:space="preserve">Must</w:t>
            </w:r>
          </w:p>
        </w:tc>
        <w:tc>
          <w:tcPr/>
          <w:p>
            <w:pPr>
              <w:pStyle w:val="Compact"/>
            </w:pPr>
            <w:r>
              <w:t xml:space="preserve">WCAG 2.2 SC 2.3.3 (AAA aspiration). Applied via Tailwind</w:t>
            </w:r>
            <w:r>
              <w:t xml:space="preserve"> </w:t>
            </w:r>
            <w:r>
              <w:rPr>
                <w:rStyle w:val="VerbatimChar"/>
              </w:rPr>
              <w:t xml:space="preserve">motion-safe</w:t>
            </w:r>
            <w:r>
              <w:t xml:space="preserve"> </w:t>
            </w:r>
            <w:r>
              <w:t xml:space="preserve">/</w:t>
            </w:r>
            <w:r>
              <w:t xml:space="preserve"> </w:t>
            </w:r>
            <w:r>
              <w:rPr>
                <w:rStyle w:val="VerbatimChar"/>
              </w:rPr>
              <w:t xml:space="preserve">motion-reduce</w:t>
            </w:r>
            <w:r>
              <w:t xml:space="preserve"> </w:t>
            </w:r>
            <w:r>
              <w:t xml:space="preserve">variants.</w:t>
            </w:r>
          </w:p>
        </w:tc>
      </w:tr>
      <w:tr>
        <w:tc>
          <w:tcPr/>
          <w:p>
            <w:pPr>
              <w:pStyle w:val="Compact"/>
            </w:pPr>
            <w:r>
              <w:t xml:space="preserve">NFR-ACC-015</w:t>
            </w:r>
          </w:p>
        </w:tc>
        <w:tc>
          <w:tcPr/>
          <w:p>
            <w:pPr>
              <w:pStyle w:val="Compact"/>
            </w:pPr>
            <w:r>
              <w:t xml:space="preserve">All pages</w:t>
            </w:r>
            <w:r>
              <w:t xml:space="preserve"> </w:t>
            </w:r>
            <w:r>
              <w:rPr>
                <w:b/>
                <w:bCs/>
              </w:rPr>
              <w:t xml:space="preserve">shall</w:t>
            </w:r>
            <w:r>
              <w:t xml:space="preserve"> </w:t>
            </w:r>
            <w:r>
              <w:t xml:space="preserve">include a "Skip to main content" link as the first focusable element, revealing on keyboard focus. RoboCode Studio</w:t>
            </w:r>
            <w:r>
              <w:t xml:space="preserve"> </w:t>
            </w:r>
            <w:r>
              <w:rPr>
                <w:b/>
                <w:bCs/>
              </w:rPr>
              <w:t xml:space="preserve">shall</w:t>
            </w:r>
            <w:r>
              <w:t xml:space="preserve"> </w:t>
            </w:r>
            <w:r>
              <w:t xml:space="preserve">provide "Skip to editor" and "Skip to canvas" landmarks accessible from the main navigation.</w:t>
            </w:r>
          </w:p>
        </w:tc>
        <w:tc>
          <w:tcPr/>
          <w:p>
            <w:pPr>
              <w:pStyle w:val="Compact"/>
            </w:pPr>
            <w:r>
              <w:t xml:space="preserve">Must</w:t>
            </w:r>
          </w:p>
        </w:tc>
        <w:tc>
          <w:tcPr/>
          <w:p>
            <w:pPr>
              <w:pStyle w:val="Compact"/>
            </w:pPr>
            <w:r>
              <w:t xml:space="preserve">WCAG 2.2 SC 2.4.1.</w:t>
            </w:r>
          </w:p>
        </w:tc>
      </w:tr>
      <w:tr>
        <w:tc>
          <w:tcPr/>
          <w:p>
            <w:pPr>
              <w:pStyle w:val="Compact"/>
            </w:pPr>
            <w:r>
              <w:t xml:space="preserve">NFR-ACC-016</w:t>
            </w:r>
          </w:p>
        </w:tc>
        <w:tc>
          <w:tcPr/>
          <w:p>
            <w:pPr>
              <w:pStyle w:val="Compact"/>
            </w:pPr>
            <w:r>
              <w:t xml:space="preserve">Help affordances (onboarding tooltips, contextual help buttons, error recovery guidance)</w:t>
            </w:r>
            <w:r>
              <w:t xml:space="preserve"> </w:t>
            </w:r>
            <w:r>
              <w:rPr>
                <w:b/>
                <w:bCs/>
              </w:rPr>
              <w:t xml:space="preserve">shall</w:t>
            </w:r>
            <w:r>
              <w:t xml:space="preserve"> </w:t>
            </w:r>
            <w:r>
              <w:t xml:space="preserve">appear in a consistent location across all pages and screens (top-right corner of each panel) and</w:t>
            </w:r>
            <w:r>
              <w:t xml:space="preserve"> </w:t>
            </w:r>
            <w:r>
              <w:rPr>
                <w:b/>
                <w:bCs/>
              </w:rPr>
              <w:t xml:space="preserve">shall</w:t>
            </w:r>
            <w:r>
              <w:t xml:space="preserve"> </w:t>
            </w:r>
            <w:r>
              <w:t xml:space="preserve">be keyboard-accessible.</w:t>
            </w:r>
          </w:p>
        </w:tc>
        <w:tc>
          <w:tcPr/>
          <w:p>
            <w:pPr>
              <w:pStyle w:val="Compact"/>
            </w:pPr>
            <w:r>
              <w:t xml:space="preserve">Should</w:t>
            </w:r>
          </w:p>
        </w:tc>
        <w:tc>
          <w:tcPr/>
          <w:p>
            <w:pPr>
              <w:pStyle w:val="Compact"/>
            </w:pPr>
            <w:r>
              <w:t xml:space="preserve">WCAG 2.2 SC 3.2.6.</w:t>
            </w:r>
          </w:p>
        </w:tc>
      </w:tr>
    </w:tbl>
    <w:bookmarkEnd w:id="624"/>
    <w:bookmarkStart w:id="625" w:name="understandability"/>
    <w:p>
      <w:pPr>
        <w:pStyle w:val="Heading3"/>
      </w:pPr>
      <w:r>
        <w:rPr>
          <w:rStyle w:val="SectionNumber"/>
        </w:rPr>
        <w:t xml:space="preserve">20.2.4</w:t>
      </w:r>
      <w:r>
        <w:tab/>
      </w:r>
      <w:r>
        <w:t xml:space="preserve">Understandability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NFR-ACC-017</w:t>
            </w:r>
          </w:p>
        </w:tc>
        <w:tc>
          <w:tcPr/>
          <w:p>
            <w:pPr>
              <w:pStyle w:val="Compact"/>
            </w:pPr>
            <w:r>
              <w:t xml:space="preserve">Every page</w:t>
            </w:r>
            <w:r>
              <w:t xml:space="preserve"> </w:t>
            </w:r>
            <w:r>
              <w:rPr>
                <w:b/>
                <w:bCs/>
              </w:rPr>
              <w:t xml:space="preserve">shall</w:t>
            </w:r>
            <w:r>
              <w:t xml:space="preserve"> </w:t>
            </w:r>
            <w:r>
              <w:t xml:space="preserve">declare its human language in the HTML</w:t>
            </w:r>
            <w:r>
              <w:t xml:space="preserve"> </w:t>
            </w:r>
            <w:r>
              <w:rPr>
                <w:rStyle w:val="VerbatimChar"/>
              </w:rPr>
              <w:t xml:space="preserve">lang</w:t>
            </w:r>
            <w:r>
              <w:t xml:space="preserve"> </w:t>
            </w:r>
            <w:r>
              <w:t xml:space="preserve">attribute and set the locale-specific</w:t>
            </w:r>
            <w:r>
              <w:t xml:space="preserve"> </w:t>
            </w:r>
            <w:r>
              <w:rPr>
                <w:rStyle w:val="VerbatimChar"/>
              </w:rPr>
              <w:t xml:space="preserve">lang</w:t>
            </w:r>
            <w:r>
              <w:t xml:space="preserve"> </w:t>
            </w:r>
            <w:r>
              <w:t xml:space="preserve">on any inline text rendered in a different language.</w:t>
            </w:r>
          </w:p>
        </w:tc>
        <w:tc>
          <w:tcPr/>
          <w:p>
            <w:pPr>
              <w:pStyle w:val="Compact"/>
            </w:pPr>
            <w:r>
              <w:t xml:space="preserve">Must</w:t>
            </w:r>
          </w:p>
        </w:tc>
        <w:tc>
          <w:tcPr/>
          <w:p>
            <w:pPr>
              <w:pStyle w:val="Compact"/>
            </w:pPr>
            <w:r>
              <w:t xml:space="preserve">WCAG 2.2 SC 3.1.1, SC 3.1.2. Critical for correct screen-reader pronunciation in African languages.</w:t>
            </w:r>
          </w:p>
        </w:tc>
      </w:tr>
      <w:tr>
        <w:tc>
          <w:tcPr/>
          <w:p>
            <w:pPr>
              <w:pStyle w:val="Compact"/>
            </w:pPr>
            <w:r>
              <w:t xml:space="preserve">NFR-ACC-018</w:t>
            </w:r>
          </w:p>
        </w:tc>
        <w:tc>
          <w:tcPr/>
          <w:p>
            <w:pPr>
              <w:pStyle w:val="Compact"/>
            </w:pPr>
            <w:r>
              <w:t xml:space="preserve">Error messages</w:t>
            </w:r>
            <w:r>
              <w:t xml:space="preserve"> </w:t>
            </w:r>
            <w:r>
              <w:rPr>
                <w:b/>
                <w:bCs/>
              </w:rPr>
              <w:t xml:space="preserve">shall</w:t>
            </w:r>
            <w:r>
              <w:t xml:space="preserve"> </w:t>
            </w:r>
            <w:r>
              <w:t xml:space="preserve">identify the field in error, describe the cause in plain language appropriate to the primary-school reading level (Flesch-Kincaid Grade ≤ 6 for student-facing messages), and suggest a correction. Password-strength errors</w:t>
            </w:r>
            <w:r>
              <w:t xml:space="preserve"> </w:t>
            </w:r>
            <w:r>
              <w:rPr>
                <w:b/>
                <w:bCs/>
              </w:rPr>
              <w:t xml:space="preserve">shall</w:t>
            </w:r>
            <w:r>
              <w:t xml:space="preserve"> </w:t>
            </w:r>
            <w:r>
              <w:t xml:space="preserve">explain the specific unmet criterion.</w:t>
            </w:r>
          </w:p>
        </w:tc>
        <w:tc>
          <w:tcPr/>
          <w:p>
            <w:pPr>
              <w:pStyle w:val="Compact"/>
            </w:pPr>
            <w:r>
              <w:t xml:space="preserve">Must</w:t>
            </w:r>
          </w:p>
        </w:tc>
        <w:tc>
          <w:tcPr/>
          <w:p>
            <w:pPr>
              <w:pStyle w:val="Compact"/>
            </w:pPr>
            <w:r>
              <w:t xml:space="preserve">WCAG 2.2 SC 3.3.1, SC 3.3.3.</w:t>
            </w:r>
          </w:p>
        </w:tc>
      </w:tr>
      <w:tr>
        <w:tc>
          <w:tcPr/>
          <w:p>
            <w:pPr>
              <w:pStyle w:val="Compact"/>
            </w:pPr>
            <w:r>
              <w:t xml:space="preserve">NFR-ACC-019</w:t>
            </w:r>
          </w:p>
        </w:tc>
        <w:tc>
          <w:tcPr/>
          <w:p>
            <w:pPr>
              <w:pStyle w:val="Compact"/>
            </w:pPr>
            <w:r>
              <w:t xml:space="preserve">Form labels</w:t>
            </w:r>
            <w:r>
              <w:t xml:space="preserve"> </w:t>
            </w:r>
            <w:r>
              <w:rPr>
                <w:b/>
                <w:bCs/>
              </w:rPr>
              <w:t xml:space="preserve">shall</w:t>
            </w:r>
            <w:r>
              <w:t xml:space="preserve"> </w:t>
            </w:r>
            <w:r>
              <w:t xml:space="preserve">be persistent (not placeholder-only). Required fields</w:t>
            </w:r>
            <w:r>
              <w:t xml:space="preserve"> </w:t>
            </w:r>
            <w:r>
              <w:rPr>
                <w:b/>
                <w:bCs/>
              </w:rPr>
              <w:t xml:space="preserve">shall</w:t>
            </w:r>
            <w:r>
              <w:t xml:space="preserve"> </w:t>
            </w:r>
            <w:r>
              <w:t xml:space="preserve">be marked with a visible indicator (asterisk) and an</w:t>
            </w:r>
            <w:r>
              <w:t xml:space="preserve"> </w:t>
            </w:r>
            <w:r>
              <w:rPr>
                <w:rStyle w:val="VerbatimChar"/>
              </w:rPr>
              <w:t xml:space="preserve">aria-required="true"</w:t>
            </w:r>
            <w:r>
              <w:t xml:space="preserve"> </w:t>
            </w:r>
            <w:r>
              <w:t xml:space="preserve">attribute. Instructions that constrain acceptable input</w:t>
            </w:r>
            <w:r>
              <w:t xml:space="preserve"> </w:t>
            </w:r>
            <w:r>
              <w:rPr>
                <w:b/>
                <w:bCs/>
              </w:rPr>
              <w:t xml:space="preserve">shall</w:t>
            </w:r>
            <w:r>
              <w:t xml:space="preserve"> </w:t>
            </w:r>
            <w:r>
              <w:t xml:space="preserve">be displayed before the field, not only after submission.</w:t>
            </w:r>
          </w:p>
        </w:tc>
        <w:tc>
          <w:tcPr/>
          <w:p>
            <w:pPr>
              <w:pStyle w:val="Compact"/>
            </w:pPr>
            <w:r>
              <w:t xml:space="preserve">Must</w:t>
            </w:r>
          </w:p>
        </w:tc>
        <w:tc>
          <w:tcPr/>
          <w:p>
            <w:pPr>
              <w:pStyle w:val="Compact"/>
            </w:pPr>
            <w:r>
              <w:t xml:space="preserve">WCAG 2.2 SC 3.3.2.</w:t>
            </w:r>
          </w:p>
        </w:tc>
      </w:tr>
      <w:tr>
        <w:tc>
          <w:tcPr/>
          <w:p>
            <w:pPr>
              <w:pStyle w:val="Compact"/>
            </w:pPr>
            <w:r>
              <w:t xml:space="preserve">NFR-ACC-020</w:t>
            </w:r>
          </w:p>
        </w:tc>
        <w:tc>
          <w:tcPr/>
          <w:p>
            <w:pPr>
              <w:pStyle w:val="Compact"/>
            </w:pPr>
            <w:r>
              <w:t xml:space="preserve">Critical and irreversible actions (account deletion, project deletion, student removal from a class)</w:t>
            </w:r>
            <w:r>
              <w:t xml:space="preserve"> </w:t>
            </w:r>
            <w:r>
              <w:rPr>
                <w:b/>
                <w:bCs/>
              </w:rPr>
              <w:t xml:space="preserve">shall</w:t>
            </w:r>
            <w:r>
              <w:t xml:space="preserve"> </w:t>
            </w:r>
            <w:r>
              <w:t xml:space="preserve">present an explicit confirmation step with clear labelling of the consequence. Confirmation dialogs</w:t>
            </w:r>
            <w:r>
              <w:t xml:space="preserve"> </w:t>
            </w:r>
            <w:r>
              <w:rPr>
                <w:b/>
                <w:bCs/>
              </w:rPr>
              <w:t xml:space="preserve">shall</w:t>
            </w:r>
            <w:r>
              <w:t xml:space="preserve"> </w:t>
            </w:r>
            <w:r>
              <w:t xml:space="preserve">be keyboard-operable and trap focus appropriately.</w:t>
            </w:r>
          </w:p>
        </w:tc>
        <w:tc>
          <w:tcPr/>
          <w:p>
            <w:pPr>
              <w:pStyle w:val="Compact"/>
            </w:pPr>
            <w:r>
              <w:t xml:space="preserve">Must</w:t>
            </w:r>
          </w:p>
        </w:tc>
        <w:tc>
          <w:tcPr/>
          <w:p>
            <w:pPr>
              <w:pStyle w:val="Compact"/>
            </w:pPr>
            <w:r>
              <w:t xml:space="preserve">WCAG 2.2 SC 3.3.4.</w:t>
            </w:r>
          </w:p>
        </w:tc>
      </w:tr>
    </w:tbl>
    <w:bookmarkEnd w:id="625"/>
    <w:bookmarkStart w:id="626" w:name="robustness"/>
    <w:p>
      <w:pPr>
        <w:pStyle w:val="Heading3"/>
      </w:pPr>
      <w:r>
        <w:rPr>
          <w:rStyle w:val="SectionNumber"/>
        </w:rPr>
        <w:t xml:space="preserve">20.2.5</w:t>
      </w:r>
      <w:r>
        <w:tab/>
      </w:r>
      <w:r>
        <w:t xml:space="preserve">Robustness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NFR-ACC-021</w:t>
            </w:r>
          </w:p>
        </w:tc>
        <w:tc>
          <w:tcPr/>
          <w:p>
            <w:pPr>
              <w:pStyle w:val="Compact"/>
            </w:pPr>
            <w:r>
              <w:t xml:space="preserve">All custom interactive components built on Radix UI / shadcn</w:t>
            </w:r>
            <w:r>
              <w:t xml:space="preserve"> </w:t>
            </w:r>
            <w:r>
              <w:rPr>
                <w:b/>
                <w:bCs/>
              </w:rPr>
              <w:t xml:space="preserve">shall</w:t>
            </w:r>
            <w:r>
              <w:t xml:space="preserve"> </w:t>
            </w:r>
            <w:r>
              <w:t xml:space="preserve">expose complete WAI-ARIA roles, states, and properties consistent with the ARIA Authoring Practices Guide (APG) patterns (dialog, combobox, tree, menu, tabs, slider).</w:t>
            </w:r>
          </w:p>
        </w:tc>
        <w:tc>
          <w:tcPr/>
          <w:p>
            <w:pPr>
              <w:pStyle w:val="Compact"/>
            </w:pPr>
            <w:r>
              <w:t xml:space="preserve">Must</w:t>
            </w:r>
          </w:p>
        </w:tc>
        <w:tc>
          <w:tcPr/>
          <w:p>
            <w:pPr>
              <w:pStyle w:val="Compact"/>
            </w:pPr>
            <w:r>
              <w:t xml:space="preserve">WCAG 2.2 SC 4.1.2. Enforced by automated axe-core checks in CI.</w:t>
            </w:r>
          </w:p>
        </w:tc>
      </w:tr>
      <w:tr>
        <w:tc>
          <w:tcPr/>
          <w:p>
            <w:pPr>
              <w:pStyle w:val="Compact"/>
            </w:pPr>
            <w:r>
              <w:t xml:space="preserve">NFR-ACC-022</w:t>
            </w:r>
          </w:p>
        </w:tc>
        <w:tc>
          <w:tcPr/>
          <w:p>
            <w:pPr>
              <w:pStyle w:val="Compact"/>
            </w:pPr>
            <w:r>
              <w:t xml:space="preserve">Status messages (save confirmation, simulation started, compile error, RoboPoints earned) that appear without the user moving focus</w:t>
            </w:r>
            <w:r>
              <w:t xml:space="preserve"> </w:t>
            </w:r>
            <w:r>
              <w:rPr>
                <w:b/>
                <w:bCs/>
              </w:rPr>
              <w:t xml:space="preserve">shall</w:t>
            </w:r>
            <w:r>
              <w:t xml:space="preserve"> </w:t>
            </w:r>
            <w:r>
              <w:t xml:space="preserve">use</w:t>
            </w:r>
            <w:r>
              <w:t xml:space="preserve"> </w:t>
            </w:r>
            <w:r>
              <w:rPr>
                <w:rStyle w:val="VerbatimChar"/>
              </w:rPr>
              <w:t xml:space="preserve">role="status"</w:t>
            </w:r>
            <w:r>
              <w:t xml:space="preserve"> </w:t>
            </w:r>
            <w:r>
              <w:t xml:space="preserve">or</w:t>
            </w:r>
            <w:r>
              <w:t xml:space="preserve"> </w:t>
            </w:r>
            <w:r>
              <w:rPr>
                <w:rStyle w:val="VerbatimChar"/>
              </w:rPr>
              <w:t xml:space="preserve">role="alert"</w:t>
            </w:r>
            <w:r>
              <w:t xml:space="preserve"> </w:t>
            </w:r>
            <w:r>
              <w:t xml:space="preserve">(for critical errors) so screen readers announce them without interrupting current focus.</w:t>
            </w:r>
          </w:p>
        </w:tc>
        <w:tc>
          <w:tcPr/>
          <w:p>
            <w:pPr>
              <w:pStyle w:val="Compact"/>
            </w:pPr>
            <w:r>
              <w:t xml:space="preserve">Must</w:t>
            </w:r>
          </w:p>
        </w:tc>
        <w:tc>
          <w:tcPr/>
          <w:p>
            <w:pPr>
              <w:pStyle w:val="Compact"/>
            </w:pPr>
            <w:r>
              <w:t xml:space="preserve">WCAG 2.2 SC 4.1.3.</w:t>
            </w:r>
          </w:p>
        </w:tc>
      </w:tr>
      <w:tr>
        <w:tc>
          <w:tcPr/>
          <w:p>
            <w:pPr>
              <w:pStyle w:val="Compact"/>
            </w:pPr>
            <w:r>
              <w:t xml:space="preserve">NFR-ACC-023</w:t>
            </w:r>
          </w:p>
        </w:tc>
        <w:tc>
          <w:tcPr/>
          <w:p>
            <w:pPr>
              <w:pStyle w:val="Compact"/>
            </w:pPr>
            <w:r>
              <w:t xml:space="preserve">The platform</w:t>
            </w:r>
            <w:r>
              <w:t xml:space="preserve"> </w:t>
            </w:r>
            <w:r>
              <w:rPr>
                <w:b/>
                <w:bCs/>
              </w:rPr>
              <w:t xml:space="preserve">shall</w:t>
            </w:r>
            <w:r>
              <w:t xml:space="preserve"> </w:t>
            </w:r>
            <w:r>
              <w:t xml:space="preserve">undergo a manual accessibility audit with at least one primary-school-aged student using an assistive technology (screen reader or switch access) before each major release. Findings</w:t>
            </w:r>
            <w:r>
              <w:t xml:space="preserve"> </w:t>
            </w:r>
            <w:r>
              <w:rPr>
                <w:b/>
                <w:bCs/>
              </w:rPr>
              <w:t xml:space="preserve">shall</w:t>
            </w:r>
            <w:r>
              <w:t xml:space="preserve"> </w:t>
            </w:r>
            <w:r>
              <w:t xml:space="preserve">be tracked in the issue tracker and resolved within the same release cycle for Must/Should severity.</w:t>
            </w:r>
          </w:p>
        </w:tc>
        <w:tc>
          <w:tcPr/>
          <w:p>
            <w:pPr>
              <w:pStyle w:val="Compact"/>
            </w:pPr>
            <w:r>
              <w:t xml:space="preserve">Must</w:t>
            </w:r>
          </w:p>
        </w:tc>
        <w:tc>
          <w:tcPr/>
          <w:p>
            <w:pPr>
              <w:pStyle w:val="Compact"/>
            </w:pPr>
            <w:r>
              <w:t xml:space="preserve">Process requirement. Tooling: NVDA + Chrome, VoiceOver + Safari, TalkBack + Android Chrome.</w:t>
            </w:r>
          </w:p>
        </w:tc>
      </w:tr>
    </w:tbl>
    <w:bookmarkEnd w:id="626"/>
    <w:bookmarkStart w:id="627" w:name="age-appropriate-ui"/>
    <w:p>
      <w:pPr>
        <w:pStyle w:val="Heading3"/>
      </w:pPr>
      <w:r>
        <w:rPr>
          <w:rStyle w:val="SectionNumber"/>
        </w:rPr>
        <w:t xml:space="preserve">20.2.6</w:t>
      </w:r>
      <w:r>
        <w:tab/>
      </w:r>
      <w:r>
        <w:t xml:space="preserve">Age-Appropriate UI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NFR-ACC-024</w:t>
            </w:r>
          </w:p>
        </w:tc>
        <w:tc>
          <w:tcPr/>
          <w:p>
            <w:pPr>
              <w:pStyle w:val="Compact"/>
            </w:pPr>
            <w:r>
              <w:t xml:space="preserve">Primary-school student interfaces (grades 1–7, typically ages 6–13)</w:t>
            </w:r>
            <w:r>
              <w:t xml:space="preserve"> </w:t>
            </w:r>
            <w:r>
              <w:rPr>
                <w:b/>
                <w:bCs/>
              </w:rPr>
              <w:t xml:space="preserve">shall</w:t>
            </w:r>
            <w:r>
              <w:t xml:space="preserve"> </w:t>
            </w:r>
            <w:r>
              <w:t xml:space="preserve">use a minimum body font size of 16 px, icon labels alongside every icon, block-based (visual) coding as the default mode, and simplified navigation with ≤ 5 top-level items.</w:t>
            </w:r>
          </w:p>
        </w:tc>
        <w:tc>
          <w:tcPr/>
          <w:p>
            <w:pPr>
              <w:pStyle w:val="Compact"/>
            </w:pPr>
            <w:r>
              <w:t xml:space="preserve">Must</w:t>
            </w:r>
          </w:p>
        </w:tc>
        <w:tc>
          <w:tcPr/>
          <w:p>
            <w:pPr>
              <w:pStyle w:val="Compact"/>
            </w:pPr>
            <w:r>
              <w:t xml:space="preserve">Aligned with WCAG 2.2 SC 1.4.4 and the UK Children's Code age-appropriate design principle.</w:t>
            </w:r>
          </w:p>
        </w:tc>
      </w:tr>
      <w:tr>
        <w:tc>
          <w:tcPr/>
          <w:p>
            <w:pPr>
              <w:pStyle w:val="Compact"/>
            </w:pPr>
            <w:r>
              <w:t xml:space="preserve">NFR-ACC-025</w:t>
            </w:r>
          </w:p>
        </w:tc>
        <w:tc>
          <w:tcPr/>
          <w:p>
            <w:pPr>
              <w:pStyle w:val="Compact"/>
            </w:pPr>
            <w:r>
              <w:t xml:space="preserve">High-school student interfaces (grades 8–12, ages 13–18)</w:t>
            </w:r>
            <w:r>
              <w:t xml:space="preserve"> </w:t>
            </w:r>
            <w:r>
              <w:rPr>
                <w:b/>
                <w:bCs/>
              </w:rPr>
              <w:t xml:space="preserve">shall</w:t>
            </w:r>
            <w:r>
              <w:t xml:space="preserve"> </w:t>
            </w:r>
            <w:r>
              <w:t xml:space="preserve">default to the text-code editor (Monaco) while keeping the block-mode toggle available. Font size minimum 14 px. Navigation</w:t>
            </w:r>
            <w:r>
              <w:t xml:space="preserve"> </w:t>
            </w:r>
            <w:r>
              <w:rPr>
                <w:b/>
                <w:bCs/>
              </w:rPr>
              <w:t xml:space="preserve">shall</w:t>
            </w:r>
            <w:r>
              <w:t xml:space="preserve"> </w:t>
            </w:r>
            <w:r>
              <w:t xml:space="preserve">expose the full feature set but group advanced features under progressive disclosure.</w:t>
            </w:r>
          </w:p>
        </w:tc>
        <w:tc>
          <w:tcPr/>
          <w:p>
            <w:pPr>
              <w:pStyle w:val="Compact"/>
            </w:pPr>
            <w:r>
              <w:t xml:space="preserve">Must</w:t>
            </w:r>
          </w:p>
        </w:tc>
        <w:tc>
          <w:tcPr/>
          <w:p>
            <w:pPr>
              <w:pStyle w:val="Compact"/>
            </w:pPr>
          </w:p>
        </w:tc>
      </w:tr>
      <w:tr>
        <w:tc>
          <w:tcPr/>
          <w:p>
            <w:pPr>
              <w:pStyle w:val="Compact"/>
            </w:pPr>
            <w:r>
              <w:t xml:space="preserve">NFR-ACC-026</w:t>
            </w:r>
          </w:p>
        </w:tc>
        <w:tc>
          <w:tcPr/>
          <w:p>
            <w:pPr>
              <w:pStyle w:val="Compact"/>
            </w:pPr>
            <w:r>
              <w:t xml:space="preserve">The block-based code editor</w:t>
            </w:r>
            <w:r>
              <w:t xml:space="preserve"> </w:t>
            </w:r>
            <w:r>
              <w:rPr>
                <w:b/>
                <w:bCs/>
              </w:rPr>
              <w:t xml:space="preserve">shall</w:t>
            </w:r>
            <w:r>
              <w:t xml:space="preserve"> </w:t>
            </w:r>
            <w:r>
              <w:t xml:space="preserve">support keyboard assembly of blocks: keyboard search of the block palette, arrow-key navigation of the block canvas, and a screen-reader-accessible block description that reads "Connect [block name] to [target slot name]" when a connection is made.</w:t>
            </w:r>
          </w:p>
        </w:tc>
        <w:tc>
          <w:tcPr/>
          <w:p>
            <w:pPr>
              <w:pStyle w:val="Compact"/>
            </w:pPr>
            <w:r>
              <w:t xml:space="preserve">Must</w:t>
            </w:r>
          </w:p>
        </w:tc>
        <w:tc>
          <w:tcPr/>
          <w:p>
            <w:pPr>
              <w:pStyle w:val="Compact"/>
            </w:pPr>
            <w:r>
              <w:t xml:space="preserve">SC 2.1.1. Implements accessible drag-and-drop alternative.</w:t>
            </w:r>
          </w:p>
        </w:tc>
      </w:tr>
    </w:tbl>
    <w:p>
      <w:r>
        <w:pict>
          <v:rect style="width:0;height:1.5pt" o:hralign="center" o:hrstd="t" o:hr="t"/>
        </w:pict>
      </w:r>
    </w:p>
    <w:bookmarkEnd w:id="627"/>
    <w:bookmarkEnd w:id="628"/>
    <w:bookmarkStart w:id="634" w:name="X0eb7b368c2579aad44a47e286a224f31ee24432"/>
    <w:p>
      <w:pPr>
        <w:pStyle w:val="Heading2"/>
      </w:pPr>
      <w:r>
        <w:rPr>
          <w:rStyle w:val="SectionNumber"/>
        </w:rPr>
        <w:t xml:space="preserve">20.3</w:t>
      </w:r>
      <w:r>
        <w:tab/>
      </w:r>
      <w:r>
        <w:t xml:space="preserve">Internationalisation and Localisation Requirements</w:t>
      </w:r>
    </w:p>
    <w:bookmarkStart w:id="629" w:name="i18n-architecture"/>
    <w:p>
      <w:pPr>
        <w:pStyle w:val="Heading3"/>
      </w:pPr>
      <w:r>
        <w:rPr>
          <w:rStyle w:val="SectionNumber"/>
        </w:rPr>
        <w:t xml:space="preserve">20.3.1</w:t>
      </w:r>
      <w:r>
        <w:tab/>
      </w:r>
      <w:r>
        <w:t xml:space="preserve">I18n Architecture</w:t>
      </w:r>
    </w:p>
    <w:p>
      <w:pPr>
        <w:pStyle w:val="FirstParagraph"/>
      </w:pPr>
      <w:r>
        <w:t xml:space="preserve">RoboCode.Africa is built from the outset as a multilingual platform, using a robust i18n framework that separates all user-facing strings from application logic, supports bidirectional (LTR/RTL) text layout, and provides a structured localisation workflow for community and professional translators.</w:t>
      </w:r>
    </w:p>
    <w:p>
      <w:pPr>
        <w:pStyle w:val="SourceCode"/>
      </w:pPr>
      <w:r>
        <w:rPr>
          <w:rStyle w:val="VerbatimChar"/>
        </w:rPr>
        <w:t xml:space="preserve">+-----------------------------------------------------------+</w:t>
      </w:r>
      <w:r>
        <w:br/>
      </w:r>
      <w:r>
        <w:rPr>
          <w:rStyle w:val="VerbatimChar"/>
        </w:rPr>
        <w:t xml:space="preserve">|                  i18n Architecture                        |</w:t>
      </w:r>
      <w:r>
        <w:br/>
      </w:r>
      <w:r>
        <w:rPr>
          <w:rStyle w:val="VerbatimChar"/>
        </w:rPr>
        <w:t xml:space="preserve">|                                                           |</w:t>
      </w:r>
      <w:r>
        <w:br/>
      </w:r>
      <w:r>
        <w:rPr>
          <w:rStyle w:val="VerbatimChar"/>
        </w:rPr>
        <w:t xml:space="preserve">|  Source language: English (en-GB)                         |</w:t>
      </w:r>
      <w:r>
        <w:br/>
      </w:r>
      <w:r>
        <w:rPr>
          <w:rStyle w:val="VerbatimChar"/>
        </w:rPr>
        <w:t xml:space="preserve">|                                                           |</w:t>
      </w:r>
      <w:r>
        <w:br/>
      </w:r>
      <w:r>
        <w:rPr>
          <w:rStyle w:val="VerbatimChar"/>
        </w:rPr>
        <w:t xml:space="preserve">|  Translation files (JSON / ICU format)                    |</w:t>
      </w:r>
      <w:r>
        <w:br/>
      </w:r>
      <w:r>
        <w:rPr>
          <w:rStyle w:val="VerbatimChar"/>
        </w:rPr>
        <w:t xml:space="preserve">|  /locales/&lt;locale&gt;/&lt;namespace&gt;.json                       |</w:t>
      </w:r>
      <w:r>
        <w:br/>
      </w:r>
      <w:r>
        <w:rPr>
          <w:rStyle w:val="VerbatimChar"/>
        </w:rPr>
        <w:t xml:space="preserve">|         |                                                 |</w:t>
      </w:r>
      <w:r>
        <w:br/>
      </w:r>
      <w:r>
        <w:rPr>
          <w:rStyle w:val="VerbatimChar"/>
        </w:rPr>
        <w:t xml:space="preserve">|         v                                                 |</w:t>
      </w:r>
      <w:r>
        <w:br/>
      </w:r>
      <w:r>
        <w:rPr>
          <w:rStyle w:val="VerbatimChar"/>
        </w:rPr>
        <w:t xml:space="preserve">|  next-intl (Next.js App Router integration)               |</w:t>
      </w:r>
      <w:r>
        <w:br/>
      </w:r>
      <w:r>
        <w:rPr>
          <w:rStyle w:val="VerbatimChar"/>
        </w:rPr>
        <w:t xml:space="preserve">|  +  react-i18next (Studio SPA / rich client)              |</w:t>
      </w:r>
      <w:r>
        <w:br/>
      </w:r>
      <w:r>
        <w:rPr>
          <w:rStyle w:val="VerbatimChar"/>
        </w:rPr>
        <w:t xml:space="preserve">|         |                                                 |</w:t>
      </w:r>
      <w:r>
        <w:br/>
      </w:r>
      <w:r>
        <w:rPr>
          <w:rStyle w:val="VerbatimChar"/>
        </w:rPr>
        <w:t xml:space="preserve">|         v                                                 |</w:t>
      </w:r>
      <w:r>
        <w:br/>
      </w:r>
      <w:r>
        <w:rPr>
          <w:rStyle w:val="VerbatimChar"/>
        </w:rPr>
        <w:t xml:space="preserve">|  Runtime locale resolution:                               |</w:t>
      </w:r>
      <w:r>
        <w:br/>
      </w:r>
      <w:r>
        <w:rPr>
          <w:rStyle w:val="VerbatimChar"/>
        </w:rPr>
        <w:t xml:space="preserve">|   1. User preference (account setting)                    |</w:t>
      </w:r>
      <w:r>
        <w:br/>
      </w:r>
      <w:r>
        <w:rPr>
          <w:rStyle w:val="VerbatimChar"/>
        </w:rPr>
        <w:t xml:space="preserve">|   2. Tenant default locale (School Admin setting)         |</w:t>
      </w:r>
      <w:r>
        <w:br/>
      </w:r>
      <w:r>
        <w:rPr>
          <w:rStyle w:val="VerbatimChar"/>
        </w:rPr>
        <w:t xml:space="preserve">|   3. Browser Accept-Language header                       |</w:t>
      </w:r>
      <w:r>
        <w:br/>
      </w:r>
      <w:r>
        <w:rPr>
          <w:rStyle w:val="VerbatimChar"/>
        </w:rPr>
        <w:t xml:space="preserve">|   4. Platform default: en-GB                              |</w:t>
      </w:r>
      <w:r>
        <w:br/>
      </w:r>
      <w:r>
        <w:rPr>
          <w:rStyle w:val="VerbatimChar"/>
        </w:rPr>
        <w:t xml:space="preserve">|         |                                                 |</w:t>
      </w:r>
      <w:r>
        <w:br/>
      </w:r>
      <w:r>
        <w:rPr>
          <w:rStyle w:val="VerbatimChar"/>
        </w:rPr>
        <w:t xml:space="preserve">|         v                                                 |</w:t>
      </w:r>
      <w:r>
        <w:br/>
      </w:r>
      <w:r>
        <w:rPr>
          <w:rStyle w:val="VerbatimChar"/>
        </w:rPr>
        <w:t xml:space="preserve">|  LTR / RTL layout via CSS logical properties             |</w:t>
      </w:r>
      <w:r>
        <w:br/>
      </w:r>
      <w:r>
        <w:rPr>
          <w:rStyle w:val="VerbatimChar"/>
        </w:rPr>
        <w:t xml:space="preserve">|  + Next.js `dir` attribute on &lt;html&gt;                      |</w:t>
      </w:r>
      <w:r>
        <w:br/>
      </w:r>
      <w:r>
        <w:rPr>
          <w:rStyle w:val="VerbatimChar"/>
        </w:rPr>
        <w:t xml:space="preserve">+-----------------------------------------------------------+</w:t>
      </w:r>
    </w:p>
    <w:bookmarkEnd w:id="629"/>
    <w:bookmarkStart w:id="630" w:name="core-i18n-framework-requirements"/>
    <w:p>
      <w:pPr>
        <w:pStyle w:val="Heading3"/>
      </w:pPr>
      <w:r>
        <w:rPr>
          <w:rStyle w:val="SectionNumber"/>
        </w:rPr>
        <w:t xml:space="preserve">20.3.2</w:t>
      </w:r>
      <w:r>
        <w:tab/>
      </w:r>
      <w:r>
        <w:t xml:space="preserve">Core I18n Framework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NFR-I18N-001</w:t>
            </w:r>
          </w:p>
        </w:tc>
        <w:tc>
          <w:tcPr/>
          <w:p>
            <w:pPr>
              <w:pStyle w:val="Compact"/>
            </w:pPr>
            <w:r>
              <w:t xml:space="preserve">All user-facing strings in the platform</w:t>
            </w:r>
            <w:r>
              <w:t xml:space="preserve"> </w:t>
            </w:r>
            <w:r>
              <w:rPr>
                <w:b/>
                <w:bCs/>
              </w:rPr>
              <w:t xml:space="preserve">shall</w:t>
            </w:r>
            <w:r>
              <w:t xml:space="preserve"> </w:t>
            </w:r>
            <w:r>
              <w:t xml:space="preserve">be externalised into locale message files (ICU MessageFormat) and</w:t>
            </w:r>
            <w:r>
              <w:t xml:space="preserve"> </w:t>
            </w:r>
            <w:r>
              <w:rPr>
                <w:b/>
                <w:bCs/>
              </w:rPr>
              <w:t xml:space="preserve">shall</w:t>
            </w:r>
            <w:r>
              <w:t xml:space="preserve"> </w:t>
            </w:r>
            <w:r>
              <w:t xml:space="preserve">never be hard-coded in JSX/TSX components or backend response bodies.</w:t>
            </w:r>
          </w:p>
        </w:tc>
        <w:tc>
          <w:tcPr/>
          <w:p>
            <w:pPr>
              <w:pStyle w:val="Compact"/>
            </w:pPr>
            <w:r>
              <w:t xml:space="preserve">Must</w:t>
            </w:r>
          </w:p>
        </w:tc>
        <w:tc>
          <w:tcPr/>
          <w:p>
            <w:pPr>
              <w:pStyle w:val="Compact"/>
            </w:pPr>
            <w:r>
              <w:t xml:space="preserve">Enforced by an ESLint i18n rule (</w:t>
            </w:r>
            <w:r>
              <w:rPr>
                <w:rStyle w:val="VerbatimChar"/>
              </w:rPr>
              <w:t xml:space="preserve">eslint-plugin-i18n</w:t>
            </w:r>
            <w:r>
              <w:t xml:space="preserve">) in CI.</w:t>
            </w:r>
          </w:p>
        </w:tc>
      </w:tr>
      <w:tr>
        <w:tc>
          <w:tcPr/>
          <w:p>
            <w:pPr>
              <w:pStyle w:val="Compact"/>
            </w:pPr>
            <w:r>
              <w:t xml:space="preserve">NFR-I18N-002</w:t>
            </w:r>
          </w:p>
        </w:tc>
        <w:tc>
          <w:tcPr/>
          <w:p>
            <w:pPr>
              <w:pStyle w:val="Compact"/>
            </w:pPr>
            <w:r>
              <w:t xml:space="preserve">The i18n framework</w:t>
            </w:r>
            <w:r>
              <w:t xml:space="preserve"> </w:t>
            </w:r>
            <w:r>
              <w:rPr>
                <w:b/>
                <w:bCs/>
              </w:rPr>
              <w:t xml:space="preserve">shall</w:t>
            </w:r>
            <w:r>
              <w:t xml:space="preserve"> </w:t>
            </w:r>
            <w:r>
              <w:t xml:space="preserve">support ICU MessageFormat features including: plural rules (CLDR-compliant), gender inflection, select expressions, date/time formatting per locale, and number formatting (decimal separators, grouping separators, currency symbols).</w:t>
            </w:r>
          </w:p>
        </w:tc>
        <w:tc>
          <w:tcPr/>
          <w:p>
            <w:pPr>
              <w:pStyle w:val="Compact"/>
            </w:pPr>
            <w:r>
              <w:t xml:space="preserve">Must</w:t>
            </w:r>
          </w:p>
        </w:tc>
        <w:tc>
          <w:tcPr/>
          <w:p>
            <w:pPr>
              <w:pStyle w:val="Compact"/>
            </w:pPr>
            <w:r>
              <w:t xml:space="preserve">Required for correct pluralisation in Swahili, Arabic, and French.</w:t>
            </w:r>
          </w:p>
        </w:tc>
      </w:tr>
      <w:tr>
        <w:tc>
          <w:tcPr/>
          <w:p>
            <w:pPr>
              <w:pStyle w:val="Compact"/>
            </w:pPr>
            <w:r>
              <w:t xml:space="preserve">NFR-I18N-003</w:t>
            </w:r>
          </w:p>
        </w:tc>
        <w:tc>
          <w:tcPr/>
          <w:p>
            <w:pPr>
              <w:pStyle w:val="Compact"/>
            </w:pPr>
            <w:r>
              <w:t xml:space="preserve">The platform</w:t>
            </w:r>
            <w:r>
              <w:t xml:space="preserve"> </w:t>
            </w:r>
            <w:r>
              <w:rPr>
                <w:b/>
                <w:bCs/>
              </w:rPr>
              <w:t xml:space="preserve">shall</w:t>
            </w:r>
            <w:r>
              <w:t xml:space="preserve"> </w:t>
            </w:r>
            <w:r>
              <w:t xml:space="preserve">serve locale-appropriate date formats (DD/MM/YYYY vs. MM/DD/YYYY), number formats, and currency symbols without requiring manual string assembly in component code.</w:t>
            </w:r>
          </w:p>
        </w:tc>
        <w:tc>
          <w:tcPr/>
          <w:p>
            <w:pPr>
              <w:pStyle w:val="Compact"/>
            </w:pPr>
            <w:r>
              <w:t xml:space="preserve">Must</w:t>
            </w:r>
          </w:p>
        </w:tc>
        <w:tc>
          <w:tcPr/>
          <w:p>
            <w:pPr>
              <w:pStyle w:val="Compact"/>
            </w:pPr>
            <w:r>
              <w:t xml:space="preserve">Handled via</w:t>
            </w:r>
            <w:r>
              <w:t xml:space="preserve"> </w:t>
            </w:r>
            <w:r>
              <w:rPr>
                <w:rStyle w:val="VerbatimChar"/>
              </w:rPr>
              <w:t xml:space="preserve">Intl.DateTimeFormat</w:t>
            </w:r>
            <w:r>
              <w:t xml:space="preserve"> </w:t>
            </w:r>
            <w:r>
              <w:t xml:space="preserve">and</w:t>
            </w:r>
            <w:r>
              <w:t xml:space="preserve"> </w:t>
            </w:r>
            <w:r>
              <w:rPr>
                <w:rStyle w:val="VerbatimChar"/>
              </w:rPr>
              <w:t xml:space="preserve">Intl.NumberFormat</w:t>
            </w:r>
            <w:r>
              <w:t xml:space="preserve"> </w:t>
            </w:r>
            <w:r>
              <w:t xml:space="preserve">APIs.</w:t>
            </w:r>
          </w:p>
        </w:tc>
      </w:tr>
      <w:tr>
        <w:tc>
          <w:tcPr/>
          <w:p>
            <w:pPr>
              <w:pStyle w:val="Compact"/>
            </w:pPr>
            <w:r>
              <w:t xml:space="preserve">NFR-I18N-004</w:t>
            </w:r>
          </w:p>
        </w:tc>
        <w:tc>
          <w:tcPr/>
          <w:p>
            <w:pPr>
              <w:pStyle w:val="Compact"/>
            </w:pPr>
            <w:r>
              <w:t xml:space="preserve">The Next.js App Router</w:t>
            </w:r>
            <w:r>
              <w:t xml:space="preserve"> </w:t>
            </w:r>
            <w:r>
              <w:rPr>
                <w:b/>
                <w:bCs/>
              </w:rPr>
              <w:t xml:space="preserve">shall</w:t>
            </w:r>
            <w:r>
              <w:t xml:space="preserve"> </w:t>
            </w:r>
            <w:r>
              <w:t xml:space="preserve">implement locale-prefixed routing (</w:t>
            </w:r>
            <w:r>
              <w:rPr>
                <w:rStyle w:val="VerbatimChar"/>
              </w:rPr>
              <w:t xml:space="preserve">/en/</w:t>
            </w:r>
            <w:r>
              <w:t xml:space="preserve">,</w:t>
            </w:r>
            <w:r>
              <w:t xml:space="preserve"> </w:t>
            </w:r>
            <w:r>
              <w:rPr>
                <w:rStyle w:val="VerbatimChar"/>
              </w:rPr>
              <w:t xml:space="preserve">/fr/</w:t>
            </w:r>
            <w:r>
              <w:t xml:space="preserve">,</w:t>
            </w:r>
            <w:r>
              <w:t xml:space="preserve"> </w:t>
            </w:r>
            <w:r>
              <w:rPr>
                <w:rStyle w:val="VerbatimChar"/>
              </w:rPr>
              <w:t xml:space="preserve">/sw/</w:t>
            </w:r>
            <w:r>
              <w:t xml:space="preserve">,</w:t>
            </w:r>
            <w:r>
              <w:t xml:space="preserve"> </w:t>
            </w:r>
            <w:r>
              <w:rPr>
                <w:rStyle w:val="VerbatimChar"/>
              </w:rPr>
              <w:t xml:space="preserve">/ar/</w:t>
            </w:r>
            <w:r>
              <w:t xml:space="preserve">, etc.) with</w:t>
            </w:r>
            <w:r>
              <w:t xml:space="preserve"> </w:t>
            </w:r>
            <w:r>
              <w:rPr>
                <w:rStyle w:val="VerbatimChar"/>
              </w:rPr>
              <w:t xml:space="preserve">next-intl</w:t>
            </w:r>
            <w:r>
              <w:t xml:space="preserve"> </w:t>
            </w:r>
            <w:r>
              <w:t xml:space="preserve">middleware for locale detection, redirects, and canonical URL generation.</w:t>
            </w:r>
          </w:p>
        </w:tc>
        <w:tc>
          <w:tcPr/>
          <w:p>
            <w:pPr>
              <w:pStyle w:val="Compact"/>
            </w:pPr>
            <w:r>
              <w:t xml:space="preserve">Must</w:t>
            </w:r>
          </w:p>
        </w:tc>
        <w:tc>
          <w:tcPr/>
          <w:p>
            <w:pPr>
              <w:pStyle w:val="Compact"/>
            </w:pPr>
            <w:r>
              <w:t xml:space="preserve">SEO-friendly. Avoids locale pollution in URL-sharing.</w:t>
            </w:r>
          </w:p>
        </w:tc>
      </w:tr>
      <w:tr>
        <w:tc>
          <w:tcPr/>
          <w:p>
            <w:pPr>
              <w:pStyle w:val="Compact"/>
            </w:pPr>
            <w:r>
              <w:t xml:space="preserve">NFR-I18N-005</w:t>
            </w:r>
          </w:p>
        </w:tc>
        <w:tc>
          <w:tcPr/>
          <w:p>
            <w:pPr>
              <w:pStyle w:val="Compact"/>
            </w:pPr>
            <w:r>
              <w:t xml:space="preserve">The platform</w:t>
            </w:r>
            <w:r>
              <w:t xml:space="preserve"> </w:t>
            </w:r>
            <w:r>
              <w:rPr>
                <w:b/>
                <w:bCs/>
              </w:rPr>
              <w:t xml:space="preserve">shall</w:t>
            </w:r>
            <w:r>
              <w:t xml:space="preserve"> </w:t>
            </w:r>
            <w:r>
              <w:t xml:space="preserve">expose a per-user language preference setting (accessible from the account profile page and the top navigation), applied immediately without requiring a full page reload where technically feasible.</w:t>
            </w:r>
          </w:p>
        </w:tc>
        <w:tc>
          <w:tcPr/>
          <w:p>
            <w:pPr>
              <w:pStyle w:val="Compact"/>
            </w:pPr>
            <w:r>
              <w:t xml:space="preserve">Must</w:t>
            </w:r>
          </w:p>
        </w:tc>
        <w:tc>
          <w:tcPr/>
          <w:p>
            <w:pPr>
              <w:pStyle w:val="Compact"/>
            </w:pPr>
          </w:p>
        </w:tc>
      </w:tr>
      <w:tr>
        <w:tc>
          <w:tcPr/>
          <w:p>
            <w:pPr>
              <w:pStyle w:val="Compact"/>
            </w:pPr>
            <w:r>
              <w:t xml:space="preserve">NFR-I18N-006</w:t>
            </w:r>
          </w:p>
        </w:tc>
        <w:tc>
          <w:tcPr/>
          <w:p>
            <w:pPr>
              <w:pStyle w:val="Compact"/>
            </w:pPr>
            <w:r>
              <w:t xml:space="preserve">School Admins</w:t>
            </w:r>
            <w:r>
              <w:t xml:space="preserve"> </w:t>
            </w:r>
            <w:r>
              <w:rPr>
                <w:b/>
                <w:bCs/>
              </w:rPr>
              <w:t xml:space="preserve">shall</w:t>
            </w:r>
            <w:r>
              <w:t xml:space="preserve"> </w:t>
            </w:r>
            <w:r>
              <w:t xml:space="preserve">be able to set a default locale for their tenant. That default</w:t>
            </w:r>
            <w:r>
              <w:t xml:space="preserve"> </w:t>
            </w:r>
            <w:r>
              <w:rPr>
                <w:b/>
                <w:bCs/>
              </w:rPr>
              <w:t xml:space="preserve">shall</w:t>
            </w:r>
            <w:r>
              <w:t xml:space="preserve"> </w:t>
            </w:r>
            <w:r>
              <w:t xml:space="preserve">pre-populate new user accounts created under that tenant but remain overridable by each user.</w:t>
            </w:r>
          </w:p>
        </w:tc>
        <w:tc>
          <w:tcPr/>
          <w:p>
            <w:pPr>
              <w:pStyle w:val="Compact"/>
            </w:pPr>
            <w:r>
              <w:t xml:space="preserve">Should</w:t>
            </w:r>
          </w:p>
        </w:tc>
        <w:tc>
          <w:tcPr/>
          <w:p>
            <w:pPr>
              <w:pStyle w:val="Compact"/>
            </w:pPr>
            <w:r>
              <w:t xml:space="preserve">Useful for monolingual school deployments.</w:t>
            </w:r>
          </w:p>
        </w:tc>
      </w:tr>
    </w:tbl>
    <w:bookmarkEnd w:id="630"/>
    <w:bookmarkStart w:id="631" w:name="language-coverage"/>
    <w:p>
      <w:pPr>
        <w:pStyle w:val="Heading3"/>
      </w:pPr>
      <w:r>
        <w:rPr>
          <w:rStyle w:val="SectionNumber"/>
        </w:rPr>
        <w:t xml:space="preserve">20.3.3</w:t>
      </w:r>
      <w:r>
        <w:tab/>
      </w:r>
      <w:r>
        <w:t xml:space="preserve">Language Coverage</w:t>
      </w:r>
    </w:p>
    <w:p>
      <w:pPr>
        <w:pStyle w:val="FirstParagraph"/>
      </w:pPr>
      <w:r>
        <w:t xml:space="preserve">The initial supported-language set is defined below. Phase 1 covers the launch languages; Phase 2 adds extended African-language coverage in the subsequent release cycle.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Locale Code</w:t>
            </w:r>
          </w:p>
        </w:tc>
        <w:tc>
          <w:tcPr/>
          <w:p>
            <w:pPr>
              <w:pStyle w:val="Compact"/>
            </w:pPr>
            <w:r>
              <w:t xml:space="preserve">Language</w:t>
            </w:r>
          </w:p>
        </w:tc>
        <w:tc>
          <w:tcPr/>
          <w:p>
            <w:pPr>
              <w:pStyle w:val="Compact"/>
            </w:pPr>
            <w:r>
              <w:t xml:space="preserve">Script</w:t>
            </w:r>
          </w:p>
        </w:tc>
        <w:tc>
          <w:tcPr/>
          <w:p>
            <w:pPr>
              <w:pStyle w:val="Compact"/>
            </w:pPr>
            <w:r>
              <w:t xml:space="preserve">Dir</w:t>
            </w:r>
          </w:p>
        </w:tc>
        <w:tc>
          <w:tcPr/>
          <w:p>
            <w:pPr>
              <w:pStyle w:val="Compact"/>
            </w:pPr>
            <w:r>
              <w:t xml:space="preserve">Notes</w:t>
            </w:r>
          </w:p>
        </w:tc>
      </w:tr>
      <w:tr>
        <w:tc>
          <w:tcPr/>
          <w:p>
            <w:pPr>
              <w:pStyle w:val="Compact"/>
            </w:pPr>
            <w:r>
              <w:t xml:space="preserve">1</w:t>
            </w:r>
          </w:p>
        </w:tc>
        <w:tc>
          <w:tcPr/>
          <w:p>
            <w:pPr>
              <w:pStyle w:val="Compact"/>
            </w:pPr>
            <w:r>
              <w:t xml:space="preserve">en-GB</w:t>
            </w:r>
          </w:p>
        </w:tc>
        <w:tc>
          <w:tcPr/>
          <w:p>
            <w:pPr>
              <w:pStyle w:val="Compact"/>
            </w:pPr>
            <w:r>
              <w:t xml:space="preserve">English (British)</w:t>
            </w:r>
          </w:p>
        </w:tc>
        <w:tc>
          <w:tcPr/>
          <w:p>
            <w:pPr>
              <w:pStyle w:val="Compact"/>
            </w:pPr>
            <w:r>
              <w:t xml:space="preserve">Latin</w:t>
            </w:r>
          </w:p>
        </w:tc>
        <w:tc>
          <w:tcPr/>
          <w:p>
            <w:pPr>
              <w:pStyle w:val="Compact"/>
            </w:pPr>
            <w:r>
              <w:t xml:space="preserve">LTR</w:t>
            </w:r>
          </w:p>
        </w:tc>
        <w:tc>
          <w:tcPr/>
          <w:p>
            <w:pPr>
              <w:pStyle w:val="Compact"/>
            </w:pPr>
            <w:r>
              <w:t xml:space="preserve">Source language and platform default.</w:t>
            </w:r>
          </w:p>
        </w:tc>
      </w:tr>
      <w:tr>
        <w:tc>
          <w:tcPr/>
          <w:p>
            <w:pPr>
              <w:pStyle w:val="Compact"/>
            </w:pPr>
            <w:r>
              <w:t xml:space="preserve">1</w:t>
            </w:r>
          </w:p>
        </w:tc>
        <w:tc>
          <w:tcPr/>
          <w:p>
            <w:pPr>
              <w:pStyle w:val="Compact"/>
            </w:pPr>
            <w:r>
              <w:t xml:space="preserve">fr-FR</w:t>
            </w:r>
          </w:p>
        </w:tc>
        <w:tc>
          <w:tcPr/>
          <w:p>
            <w:pPr>
              <w:pStyle w:val="Compact"/>
            </w:pPr>
            <w:r>
              <w:t xml:space="preserve">French</w:t>
            </w:r>
          </w:p>
        </w:tc>
        <w:tc>
          <w:tcPr/>
          <w:p>
            <w:pPr>
              <w:pStyle w:val="Compact"/>
            </w:pPr>
            <w:r>
              <w:t xml:space="preserve">Latin</w:t>
            </w:r>
          </w:p>
        </w:tc>
        <w:tc>
          <w:tcPr/>
          <w:p>
            <w:pPr>
              <w:pStyle w:val="Compact"/>
            </w:pPr>
            <w:r>
              <w:t xml:space="preserve">LTR</w:t>
            </w:r>
          </w:p>
        </w:tc>
        <w:tc>
          <w:tcPr/>
          <w:p>
            <w:pPr>
              <w:pStyle w:val="Compact"/>
            </w:pPr>
            <w:r>
              <w:t xml:space="preserve">Primary language in Francophone Africa (DRC, Senegal, Côte d'Ivoire, Cameroon, etc.).</w:t>
            </w:r>
          </w:p>
        </w:tc>
      </w:tr>
      <w:tr>
        <w:tc>
          <w:tcPr/>
          <w:p>
            <w:pPr>
              <w:pStyle w:val="Compact"/>
            </w:pPr>
            <w:r>
              <w:t xml:space="preserve">1</w:t>
            </w:r>
          </w:p>
        </w:tc>
        <w:tc>
          <w:tcPr/>
          <w:p>
            <w:pPr>
              <w:pStyle w:val="Compact"/>
            </w:pPr>
            <w:r>
              <w:t xml:space="preserve">pt-PT</w:t>
            </w:r>
          </w:p>
        </w:tc>
        <w:tc>
          <w:tcPr/>
          <w:p>
            <w:pPr>
              <w:pStyle w:val="Compact"/>
            </w:pPr>
            <w:r>
              <w:t xml:space="preserve">Portuguese</w:t>
            </w:r>
          </w:p>
        </w:tc>
        <w:tc>
          <w:tcPr/>
          <w:p>
            <w:pPr>
              <w:pStyle w:val="Compact"/>
            </w:pPr>
            <w:r>
              <w:t xml:space="preserve">Latin</w:t>
            </w:r>
          </w:p>
        </w:tc>
        <w:tc>
          <w:tcPr/>
          <w:p>
            <w:pPr>
              <w:pStyle w:val="Compact"/>
            </w:pPr>
            <w:r>
              <w:t xml:space="preserve">LTR</w:t>
            </w:r>
          </w:p>
        </w:tc>
        <w:tc>
          <w:tcPr/>
          <w:p>
            <w:pPr>
              <w:pStyle w:val="Compact"/>
            </w:pPr>
            <w:r>
              <w:t xml:space="preserve">Angola, Mozambique. Also pt-BR variant supported.</w:t>
            </w:r>
          </w:p>
        </w:tc>
      </w:tr>
      <w:tr>
        <w:tc>
          <w:tcPr/>
          <w:p>
            <w:pPr>
              <w:pStyle w:val="Compact"/>
            </w:pPr>
            <w:r>
              <w:t xml:space="preserve">1</w:t>
            </w:r>
          </w:p>
        </w:tc>
        <w:tc>
          <w:tcPr/>
          <w:p>
            <w:pPr>
              <w:pStyle w:val="Compact"/>
            </w:pPr>
            <w:r>
              <w:t xml:space="preserve">ar</w:t>
            </w:r>
          </w:p>
        </w:tc>
        <w:tc>
          <w:tcPr/>
          <w:p>
            <w:pPr>
              <w:pStyle w:val="Compact"/>
            </w:pPr>
            <w:r>
              <w:t xml:space="preserve">Arabic (Modern Standard)</w:t>
            </w:r>
          </w:p>
        </w:tc>
        <w:tc>
          <w:tcPr/>
          <w:p>
            <w:pPr>
              <w:pStyle w:val="Compact"/>
            </w:pPr>
            <w:r>
              <w:t xml:space="preserve">Arabic</w:t>
            </w:r>
          </w:p>
        </w:tc>
        <w:tc>
          <w:tcPr/>
          <w:p>
            <w:pPr>
              <w:pStyle w:val="Compact"/>
            </w:pPr>
            <w:r>
              <w:t xml:space="preserve">RTL</w:t>
            </w:r>
          </w:p>
        </w:tc>
        <w:tc>
          <w:tcPr/>
          <w:p>
            <w:pPr>
              <w:pStyle w:val="Compact"/>
            </w:pPr>
            <w:r>
              <w:t xml:space="preserve">North Africa (Egypt, Morocco, Sudan, Libya, Algeria, Tunisia).</w:t>
            </w:r>
          </w:p>
        </w:tc>
      </w:tr>
      <w:tr>
        <w:tc>
          <w:tcPr/>
          <w:p>
            <w:pPr>
              <w:pStyle w:val="Compact"/>
            </w:pPr>
            <w:r>
              <w:t xml:space="preserve">1</w:t>
            </w:r>
          </w:p>
        </w:tc>
        <w:tc>
          <w:tcPr/>
          <w:p>
            <w:pPr>
              <w:pStyle w:val="Compact"/>
            </w:pPr>
            <w:r>
              <w:t xml:space="preserve">sw</w:t>
            </w:r>
          </w:p>
        </w:tc>
        <w:tc>
          <w:tcPr/>
          <w:p>
            <w:pPr>
              <w:pStyle w:val="Compact"/>
            </w:pPr>
            <w:r>
              <w:t xml:space="preserve">Swahili (Kiswahili)</w:t>
            </w:r>
          </w:p>
        </w:tc>
        <w:tc>
          <w:tcPr/>
          <w:p>
            <w:pPr>
              <w:pStyle w:val="Compact"/>
            </w:pPr>
            <w:r>
              <w:t xml:space="preserve">Latin</w:t>
            </w:r>
          </w:p>
        </w:tc>
        <w:tc>
          <w:tcPr/>
          <w:p>
            <w:pPr>
              <w:pStyle w:val="Compact"/>
            </w:pPr>
            <w:r>
              <w:t xml:space="preserve">LTR</w:t>
            </w:r>
          </w:p>
        </w:tc>
        <w:tc>
          <w:tcPr/>
          <w:p>
            <w:pPr>
              <w:pStyle w:val="Compact"/>
            </w:pPr>
            <w:r>
              <w:t xml:space="preserve">East Africa — Kenya, Tanzania, Uganda, DRC, Rwanda.</w:t>
            </w:r>
          </w:p>
        </w:tc>
      </w:tr>
      <w:tr>
        <w:tc>
          <w:tcPr/>
          <w:p>
            <w:pPr>
              <w:pStyle w:val="Compact"/>
            </w:pPr>
            <w:r>
              <w:t xml:space="preserve">2</w:t>
            </w:r>
          </w:p>
        </w:tc>
        <w:tc>
          <w:tcPr/>
          <w:p>
            <w:pPr>
              <w:pStyle w:val="Compact"/>
            </w:pPr>
            <w:r>
              <w:t xml:space="preserve">sn</w:t>
            </w:r>
          </w:p>
        </w:tc>
        <w:tc>
          <w:tcPr/>
          <w:p>
            <w:pPr>
              <w:pStyle w:val="Compact"/>
            </w:pPr>
            <w:r>
              <w:t xml:space="preserve">Shona</w:t>
            </w:r>
          </w:p>
        </w:tc>
        <w:tc>
          <w:tcPr/>
          <w:p>
            <w:pPr>
              <w:pStyle w:val="Compact"/>
            </w:pPr>
            <w:r>
              <w:t xml:space="preserve">Latin</w:t>
            </w:r>
          </w:p>
        </w:tc>
        <w:tc>
          <w:tcPr/>
          <w:p>
            <w:pPr>
              <w:pStyle w:val="Compact"/>
            </w:pPr>
            <w:r>
              <w:t xml:space="preserve">LTR</w:t>
            </w:r>
          </w:p>
        </w:tc>
        <w:tc>
          <w:tcPr/>
          <w:p>
            <w:pPr>
              <w:pStyle w:val="Compact"/>
            </w:pPr>
            <w:r>
              <w:t xml:space="preserve">Zimbabwe. One of the platform's home-country languages.</w:t>
            </w:r>
          </w:p>
        </w:tc>
      </w:tr>
      <w:tr>
        <w:tc>
          <w:tcPr/>
          <w:p>
            <w:pPr>
              <w:pStyle w:val="Compact"/>
            </w:pPr>
            <w:r>
              <w:t xml:space="preserve">2</w:t>
            </w:r>
          </w:p>
        </w:tc>
        <w:tc>
          <w:tcPr/>
          <w:p>
            <w:pPr>
              <w:pStyle w:val="Compact"/>
            </w:pPr>
            <w:r>
              <w:t xml:space="preserve">nd</w:t>
            </w:r>
          </w:p>
        </w:tc>
        <w:tc>
          <w:tcPr/>
          <w:p>
            <w:pPr>
              <w:pStyle w:val="Compact"/>
            </w:pPr>
            <w:r>
              <w:t xml:space="preserve">Ndebele (isiNdebele)</w:t>
            </w:r>
          </w:p>
        </w:tc>
        <w:tc>
          <w:tcPr/>
          <w:p>
            <w:pPr>
              <w:pStyle w:val="Compact"/>
            </w:pPr>
            <w:r>
              <w:t xml:space="preserve">Latin</w:t>
            </w:r>
          </w:p>
        </w:tc>
        <w:tc>
          <w:tcPr/>
          <w:p>
            <w:pPr>
              <w:pStyle w:val="Compact"/>
            </w:pPr>
            <w:r>
              <w:t xml:space="preserve">LTR</w:t>
            </w:r>
          </w:p>
        </w:tc>
        <w:tc>
          <w:tcPr/>
          <w:p>
            <w:pPr>
              <w:pStyle w:val="Compact"/>
            </w:pPr>
            <w:r>
              <w:t xml:space="preserve">Zimbabwe, South Africa.</w:t>
            </w:r>
          </w:p>
        </w:tc>
      </w:tr>
      <w:tr>
        <w:tc>
          <w:tcPr/>
          <w:p>
            <w:pPr>
              <w:pStyle w:val="Compact"/>
            </w:pPr>
            <w:r>
              <w:t xml:space="preserve">2</w:t>
            </w:r>
          </w:p>
        </w:tc>
        <w:tc>
          <w:tcPr/>
          <w:p>
            <w:pPr>
              <w:pStyle w:val="Compact"/>
            </w:pPr>
            <w:r>
              <w:t xml:space="preserve">zu</w:t>
            </w:r>
          </w:p>
        </w:tc>
        <w:tc>
          <w:tcPr/>
          <w:p>
            <w:pPr>
              <w:pStyle w:val="Compact"/>
            </w:pPr>
            <w:r>
              <w:t xml:space="preserve">Zulu (isiZulu)</w:t>
            </w:r>
          </w:p>
        </w:tc>
        <w:tc>
          <w:tcPr/>
          <w:p>
            <w:pPr>
              <w:pStyle w:val="Compact"/>
            </w:pPr>
            <w:r>
              <w:t xml:space="preserve">Latin</w:t>
            </w:r>
          </w:p>
        </w:tc>
        <w:tc>
          <w:tcPr/>
          <w:p>
            <w:pPr>
              <w:pStyle w:val="Compact"/>
            </w:pPr>
            <w:r>
              <w:t xml:space="preserve">LTR</w:t>
            </w:r>
          </w:p>
        </w:tc>
        <w:tc>
          <w:tcPr/>
          <w:p>
            <w:pPr>
              <w:pStyle w:val="Compact"/>
            </w:pPr>
            <w:r>
              <w:t xml:space="preserve">South Africa.</w:t>
            </w:r>
          </w:p>
        </w:tc>
      </w:tr>
      <w:tr>
        <w:tc>
          <w:tcPr/>
          <w:p>
            <w:pPr>
              <w:pStyle w:val="Compact"/>
            </w:pPr>
            <w:r>
              <w:t xml:space="preserve">2</w:t>
            </w:r>
          </w:p>
        </w:tc>
        <w:tc>
          <w:tcPr/>
          <w:p>
            <w:pPr>
              <w:pStyle w:val="Compact"/>
            </w:pPr>
            <w:r>
              <w:t xml:space="preserve">ha</w:t>
            </w:r>
          </w:p>
        </w:tc>
        <w:tc>
          <w:tcPr/>
          <w:p>
            <w:pPr>
              <w:pStyle w:val="Compact"/>
            </w:pPr>
            <w:r>
              <w:t xml:space="preserve">Hausa</w:t>
            </w:r>
          </w:p>
        </w:tc>
        <w:tc>
          <w:tcPr/>
          <w:p>
            <w:pPr>
              <w:pStyle w:val="Compact"/>
            </w:pPr>
            <w:r>
              <w:t xml:space="preserve">Latin / Ajami</w:t>
            </w:r>
          </w:p>
        </w:tc>
        <w:tc>
          <w:tcPr/>
          <w:p>
            <w:pPr>
              <w:pStyle w:val="Compact"/>
            </w:pPr>
            <w:r>
              <w:t xml:space="preserve">LTR</w:t>
            </w:r>
          </w:p>
        </w:tc>
        <w:tc>
          <w:tcPr/>
          <w:p>
            <w:pPr>
              <w:pStyle w:val="Compact"/>
            </w:pPr>
            <w:r>
              <w:t xml:space="preserve">Nigeria, Niger, Ghana, and the Sahel.</w:t>
            </w:r>
          </w:p>
        </w:tc>
      </w:tr>
      <w:tr>
        <w:tc>
          <w:tcPr/>
          <w:p>
            <w:pPr>
              <w:pStyle w:val="Compact"/>
            </w:pPr>
            <w:r>
              <w:t xml:space="preserve">2</w:t>
            </w:r>
          </w:p>
        </w:tc>
        <w:tc>
          <w:tcPr/>
          <w:p>
            <w:pPr>
              <w:pStyle w:val="Compact"/>
            </w:pPr>
            <w:r>
              <w:t xml:space="preserve">yo</w:t>
            </w:r>
          </w:p>
        </w:tc>
        <w:tc>
          <w:tcPr/>
          <w:p>
            <w:pPr>
              <w:pStyle w:val="Compact"/>
            </w:pPr>
            <w:r>
              <w:t xml:space="preserve">Yoruba</w:t>
            </w:r>
          </w:p>
        </w:tc>
        <w:tc>
          <w:tcPr/>
          <w:p>
            <w:pPr>
              <w:pStyle w:val="Compact"/>
            </w:pPr>
            <w:r>
              <w:t xml:space="preserve">Latin</w:t>
            </w:r>
          </w:p>
        </w:tc>
        <w:tc>
          <w:tcPr/>
          <w:p>
            <w:pPr>
              <w:pStyle w:val="Compact"/>
            </w:pPr>
            <w:r>
              <w:t xml:space="preserve">LTR</w:t>
            </w:r>
          </w:p>
        </w:tc>
        <w:tc>
          <w:tcPr/>
          <w:p>
            <w:pPr>
              <w:pStyle w:val="Compact"/>
            </w:pPr>
            <w:r>
              <w:t xml:space="preserve">Nigeria, Benin. Could add — roadmap item.</w:t>
            </w:r>
          </w:p>
        </w:tc>
      </w:tr>
      <w:tr>
        <w:tc>
          <w:tcPr/>
          <w:p>
            <w:pPr>
              <w:pStyle w:val="Compact"/>
            </w:pPr>
            <w:r>
              <w:t xml:space="preserve">2</w:t>
            </w:r>
          </w:p>
        </w:tc>
        <w:tc>
          <w:tcPr/>
          <w:p>
            <w:pPr>
              <w:pStyle w:val="Compact"/>
            </w:pPr>
            <w:r>
              <w:t xml:space="preserve">am</w:t>
            </w:r>
          </w:p>
        </w:tc>
        <w:tc>
          <w:tcPr/>
          <w:p>
            <w:pPr>
              <w:pStyle w:val="Compact"/>
            </w:pPr>
            <w:r>
              <w:t xml:space="preserve">Amharic</w:t>
            </w:r>
          </w:p>
        </w:tc>
        <w:tc>
          <w:tcPr/>
          <w:p>
            <w:pPr>
              <w:pStyle w:val="Compact"/>
            </w:pPr>
            <w:r>
              <w:t xml:space="preserve">Ethiopic</w:t>
            </w:r>
          </w:p>
        </w:tc>
        <w:tc>
          <w:tcPr/>
          <w:p>
            <w:pPr>
              <w:pStyle w:val="Compact"/>
            </w:pPr>
            <w:r>
              <w:t xml:space="preserve">LTR</w:t>
            </w:r>
          </w:p>
        </w:tc>
        <w:tc>
          <w:tcPr/>
          <w:p>
            <w:pPr>
              <w:pStyle w:val="Compact"/>
            </w:pPr>
            <w:r>
              <w:t xml:space="preserve">Ethiopia. Complex script; specialist translator required.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NFR-I18N-007</w:t>
            </w:r>
          </w:p>
        </w:tc>
        <w:tc>
          <w:tcPr/>
          <w:p>
            <w:pPr>
              <w:pStyle w:val="Compact"/>
            </w:pPr>
            <w:r>
              <w:t xml:space="preserve">The platform</w:t>
            </w:r>
            <w:r>
              <w:t xml:space="preserve"> </w:t>
            </w:r>
            <w:r>
              <w:rPr>
                <w:b/>
                <w:bCs/>
              </w:rPr>
              <w:t xml:space="preserve">shall</w:t>
            </w:r>
            <w:r>
              <w:t xml:space="preserve"> </w:t>
            </w:r>
            <w:r>
              <w:t xml:space="preserve">launch with complete UI translations for the Phase 1 locale set (en-GB, fr-FR, pt-PT, ar, sw). "Complete" means ≥ 97% string coverage with zero missing translations on critical user-journey paths (signup, login, Studio, assignment submission).</w:t>
            </w:r>
          </w:p>
        </w:tc>
        <w:tc>
          <w:tcPr/>
          <w:p>
            <w:pPr>
              <w:pStyle w:val="Compact"/>
            </w:pPr>
            <w:r>
              <w:t xml:space="preserve">Must</w:t>
            </w:r>
          </w:p>
        </w:tc>
        <w:tc>
          <w:tcPr/>
          <w:p>
            <w:pPr>
              <w:pStyle w:val="Compact"/>
            </w:pPr>
            <w:r>
              <w:t xml:space="preserve">Missing translation keys</w:t>
            </w:r>
            <w:r>
              <w:t xml:space="preserve"> </w:t>
            </w:r>
            <w:r>
              <w:rPr>
                <w:b/>
                <w:bCs/>
              </w:rPr>
              <w:t xml:space="preserve">shall</w:t>
            </w:r>
            <w:r>
              <w:t xml:space="preserve"> </w:t>
            </w:r>
            <w:r>
              <w:t xml:space="preserve">fall back to en-GB, never display raw key strings.</w:t>
            </w:r>
          </w:p>
        </w:tc>
      </w:tr>
      <w:tr>
        <w:tc>
          <w:tcPr/>
          <w:p>
            <w:pPr>
              <w:pStyle w:val="Compact"/>
            </w:pPr>
            <w:r>
              <w:t xml:space="preserve">NFR-I18N-008</w:t>
            </w:r>
          </w:p>
        </w:tc>
        <w:tc>
          <w:tcPr/>
          <w:p>
            <w:pPr>
              <w:pStyle w:val="Compact"/>
            </w:pPr>
            <w:r>
              <w:t xml:space="preserve">The platform</w:t>
            </w:r>
            <w:r>
              <w:t xml:space="preserve"> </w:t>
            </w:r>
            <w:r>
              <w:rPr>
                <w:b/>
                <w:bCs/>
              </w:rPr>
              <w:t xml:space="preserve">shall</w:t>
            </w:r>
            <w:r>
              <w:t xml:space="preserve"> </w:t>
            </w:r>
            <w:r>
              <w:t xml:space="preserve">add Shona (</w:t>
            </w:r>
            <w:r>
              <w:rPr>
                <w:rStyle w:val="VerbatimChar"/>
              </w:rPr>
              <w:t xml:space="preserve">sn</w:t>
            </w:r>
            <w:r>
              <w:t xml:space="preserve">) and Ndebele (</w:t>
            </w:r>
            <w:r>
              <w:rPr>
                <w:rStyle w:val="VerbatimChar"/>
              </w:rPr>
              <w:t xml:space="preserve">nd</w:t>
            </w:r>
            <w:r>
              <w:t xml:space="preserve">) translations in Phase 2, given their status as official languages of Zimbabwe, the platform's home country.</w:t>
            </w:r>
          </w:p>
        </w:tc>
        <w:tc>
          <w:tcPr/>
          <w:p>
            <w:pPr>
              <w:pStyle w:val="Compact"/>
            </w:pPr>
            <w:r>
              <w:t xml:space="preserve">Should</w:t>
            </w:r>
          </w:p>
        </w:tc>
        <w:tc>
          <w:tcPr/>
          <w:p>
            <w:pPr>
              <w:pStyle w:val="Compact"/>
            </w:pPr>
            <w:r>
              <w:t xml:space="preserve">Community-assisted translation via the localisation workflow (NFR-I18N-012).</w:t>
            </w:r>
          </w:p>
        </w:tc>
      </w:tr>
      <w:tr>
        <w:tc>
          <w:tcPr/>
          <w:p>
            <w:pPr>
              <w:pStyle w:val="Compact"/>
            </w:pPr>
            <w:r>
              <w:t xml:space="preserve">NFR-I18N-009</w:t>
            </w:r>
          </w:p>
        </w:tc>
        <w:tc>
          <w:tcPr/>
          <w:p>
            <w:pPr>
              <w:pStyle w:val="Compact"/>
            </w:pPr>
            <w:r>
              <w:t xml:space="preserve">Hausa (</w:t>
            </w:r>
            <w:r>
              <w:rPr>
                <w:rStyle w:val="VerbatimChar"/>
              </w:rPr>
              <w:t xml:space="preserve">ha</w:t>
            </w:r>
            <w:r>
              <w:t xml:space="preserve">) and Zulu (</w:t>
            </w:r>
            <w:r>
              <w:rPr>
                <w:rStyle w:val="VerbatimChar"/>
              </w:rPr>
              <w:t xml:space="preserve">zu</w:t>
            </w:r>
            <w:r>
              <w:t xml:space="preserve">) translations</w:t>
            </w:r>
            <w:r>
              <w:t xml:space="preserve"> </w:t>
            </w:r>
            <w:r>
              <w:rPr>
                <w:b/>
                <w:bCs/>
              </w:rPr>
              <w:t xml:space="preserve">shall</w:t>
            </w:r>
            <w:r>
              <w:t xml:space="preserve"> </w:t>
            </w:r>
            <w:r>
              <w:t xml:space="preserve">be delivered as Phase 2 languages for Nigeria and South Africa market entry.</w:t>
            </w:r>
          </w:p>
        </w:tc>
        <w:tc>
          <w:tcPr/>
          <w:p>
            <w:pPr>
              <w:pStyle w:val="Compact"/>
            </w:pPr>
            <w:r>
              <w:t xml:space="preserve">Should</w:t>
            </w:r>
          </w:p>
        </w:tc>
        <w:tc>
          <w:tcPr/>
          <w:p>
            <w:pPr>
              <w:pStyle w:val="Compact"/>
            </w:pPr>
          </w:p>
        </w:tc>
      </w:tr>
      <w:tr>
        <w:tc>
          <w:tcPr/>
          <w:p>
            <w:pPr>
              <w:pStyle w:val="Compact"/>
            </w:pPr>
            <w:r>
              <w:t xml:space="preserve">NFR-I18N-010</w:t>
            </w:r>
          </w:p>
        </w:tc>
        <w:tc>
          <w:tcPr/>
          <w:p>
            <w:pPr>
              <w:pStyle w:val="Compact"/>
            </w:pPr>
            <w:r>
              <w:t xml:space="preserve">Arabic (</w:t>
            </w:r>
            <w:r>
              <w:rPr>
                <w:rStyle w:val="VerbatimChar"/>
              </w:rPr>
              <w:t xml:space="preserve">ar</w:t>
            </w:r>
            <w:r>
              <w:t xml:space="preserve">) support</w:t>
            </w:r>
            <w:r>
              <w:t xml:space="preserve"> </w:t>
            </w:r>
            <w:r>
              <w:rPr>
                <w:b/>
                <w:bCs/>
              </w:rPr>
              <w:t xml:space="preserve">shall</w:t>
            </w:r>
            <w:r>
              <w:t xml:space="preserve"> </w:t>
            </w:r>
            <w:r>
              <w:t xml:space="preserve">trigger full RTL layout as specified in NFR-I18N-014 through NFR-I18N-018. No Arabic-locale user</w:t>
            </w:r>
            <w:r>
              <w:t xml:space="preserve"> </w:t>
            </w:r>
            <w:r>
              <w:rPr>
                <w:b/>
                <w:bCs/>
              </w:rPr>
              <w:t xml:space="preserve">shall</w:t>
            </w:r>
            <w:r>
              <w:t xml:space="preserve"> </w:t>
            </w:r>
            <w:r>
              <w:t xml:space="preserve">encounter an LTR-only layout.</w:t>
            </w:r>
          </w:p>
        </w:tc>
        <w:tc>
          <w:tcPr/>
          <w:p>
            <w:pPr>
              <w:pStyle w:val="Compact"/>
            </w:pPr>
            <w:r>
              <w:t xml:space="preserve">Must</w:t>
            </w:r>
          </w:p>
        </w:tc>
        <w:tc>
          <w:tcPr/>
          <w:p>
            <w:pPr>
              <w:pStyle w:val="Compact"/>
            </w:pPr>
          </w:p>
        </w:tc>
      </w:tr>
    </w:tbl>
    <w:bookmarkEnd w:id="631"/>
    <w:bookmarkStart w:id="632" w:name="rtl-layout-requirements"/>
    <w:p>
      <w:pPr>
        <w:pStyle w:val="Heading3"/>
      </w:pPr>
      <w:r>
        <w:rPr>
          <w:rStyle w:val="SectionNumber"/>
        </w:rPr>
        <w:t xml:space="preserve">20.3.4</w:t>
      </w:r>
      <w:r>
        <w:tab/>
      </w:r>
      <w:r>
        <w:t xml:space="preserve">RTL Layout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NFR-I18N-011</w:t>
            </w:r>
          </w:p>
        </w:tc>
        <w:tc>
          <w:tcPr/>
          <w:p>
            <w:pPr>
              <w:pStyle w:val="Compact"/>
            </w:pPr>
            <w:r>
              <w:t xml:space="preserve">All layout</w:t>
            </w:r>
            <w:r>
              <w:t xml:space="preserve"> </w:t>
            </w:r>
            <w:r>
              <w:rPr>
                <w:b/>
                <w:bCs/>
              </w:rPr>
              <w:t xml:space="preserve">shall</w:t>
            </w:r>
            <w:r>
              <w:t xml:space="preserve"> </w:t>
            </w:r>
            <w:r>
              <w:t xml:space="preserve">use CSS logical properties (</w:t>
            </w:r>
            <w:r>
              <w:rPr>
                <w:rStyle w:val="VerbatimChar"/>
              </w:rPr>
              <w:t xml:space="preserve">margin-inline-start</w:t>
            </w:r>
            <w:r>
              <w:t xml:space="preserve">,</w:t>
            </w:r>
            <w:r>
              <w:t xml:space="preserve"> </w:t>
            </w:r>
            <w:r>
              <w:rPr>
                <w:rStyle w:val="VerbatimChar"/>
              </w:rPr>
              <w:t xml:space="preserve">padding-inline-end</w:t>
            </w:r>
            <w:r>
              <w:t xml:space="preserve">,</w:t>
            </w:r>
            <w:r>
              <w:t xml:space="preserve"> </w:t>
            </w:r>
            <w:r>
              <w:rPr>
                <w:rStyle w:val="VerbatimChar"/>
              </w:rPr>
              <w:t xml:space="preserve">inset-inline-start</w:t>
            </w:r>
            <w:r>
              <w:t xml:space="preserve">,</w:t>
            </w:r>
            <w:r>
              <w:t xml:space="preserve"> </w:t>
            </w:r>
            <w:r>
              <w:rPr>
                <w:rStyle w:val="VerbatimChar"/>
              </w:rPr>
              <w:t xml:space="preserve">border-inline-end</w:t>
            </w:r>
            <w:r>
              <w:t xml:space="preserve">, etc.) rather than physical properties (</w:t>
            </w:r>
            <w:r>
              <w:rPr>
                <w:rStyle w:val="VerbatimChar"/>
              </w:rPr>
              <w:t xml:space="preserve">margin-left</w:t>
            </w:r>
            <w:r>
              <w:t xml:space="preserve">,</w:t>
            </w:r>
            <w:r>
              <w:t xml:space="preserve"> </w:t>
            </w:r>
            <w:r>
              <w:rPr>
                <w:rStyle w:val="VerbatimChar"/>
              </w:rPr>
              <w:t xml:space="preserve">padding-right</w:t>
            </w:r>
            <w:r>
              <w:t xml:space="preserve">) throughout the component library and application code.</w:t>
            </w:r>
          </w:p>
        </w:tc>
        <w:tc>
          <w:tcPr/>
          <w:p>
            <w:pPr>
              <w:pStyle w:val="Compact"/>
            </w:pPr>
            <w:r>
              <w:t xml:space="preserve">Must</w:t>
            </w:r>
          </w:p>
        </w:tc>
        <w:tc>
          <w:tcPr/>
          <w:p>
            <w:pPr>
              <w:pStyle w:val="Compact"/>
            </w:pPr>
            <w:r>
              <w:t xml:space="preserve">Tailwind CSS</w:t>
            </w:r>
            <w:r>
              <w:t xml:space="preserve"> </w:t>
            </w:r>
            <w:r>
              <w:rPr>
                <w:rStyle w:val="VerbatimChar"/>
              </w:rPr>
              <w:t xml:space="preserve">[dir="rtl"]</w:t>
            </w:r>
            <w:r>
              <w:t xml:space="preserve"> </w:t>
            </w:r>
            <w:r>
              <w:t xml:space="preserve">variants and Tailwind v3+ logical-property utilities</w:t>
            </w:r>
            <w:r>
              <w:t xml:space="preserve"> </w:t>
            </w:r>
            <w:r>
              <w:rPr>
                <w:b/>
                <w:bCs/>
              </w:rPr>
              <w:t xml:space="preserve">shall</w:t>
            </w:r>
            <w:r>
              <w:t xml:space="preserve"> </w:t>
            </w:r>
            <w:r>
              <w:t xml:space="preserve">be the primary mechanism.</w:t>
            </w:r>
          </w:p>
        </w:tc>
      </w:tr>
      <w:tr>
        <w:tc>
          <w:tcPr/>
          <w:p>
            <w:pPr>
              <w:pStyle w:val="Compact"/>
            </w:pPr>
            <w:r>
              <w:t xml:space="preserve">NFR-I18N-012</w:t>
            </w:r>
          </w:p>
        </w:tc>
        <w:tc>
          <w:tcPr/>
          <w:p>
            <w:pPr>
              <w:pStyle w:val="Compact"/>
            </w:pPr>
            <w:r>
              <w:t xml:space="preserve">When</w:t>
            </w:r>
            <w:r>
              <w:t xml:space="preserve"> </w:t>
            </w:r>
            <w:r>
              <w:rPr>
                <w:rStyle w:val="VerbatimChar"/>
              </w:rPr>
              <w:t xml:space="preserve">ar</w:t>
            </w:r>
            <w:r>
              <w:t xml:space="preserve"> </w:t>
            </w:r>
            <w:r>
              <w:t xml:space="preserve">locale is active, the</w:t>
            </w:r>
            <w:r>
              <w:t xml:space="preserve"> </w:t>
            </w:r>
            <w:r>
              <w:rPr>
                <w:rStyle w:val="VerbatimChar"/>
              </w:rPr>
              <w:t xml:space="preserve">&lt;html&gt;</w:t>
            </w:r>
            <w:r>
              <w:t xml:space="preserve"> </w:t>
            </w:r>
            <w:r>
              <w:t xml:space="preserve">element</w:t>
            </w:r>
            <w:r>
              <w:t xml:space="preserve"> </w:t>
            </w:r>
            <w:r>
              <w:rPr>
                <w:b/>
                <w:bCs/>
              </w:rPr>
              <w:t xml:space="preserve">shall</w:t>
            </w:r>
            <w:r>
              <w:t xml:space="preserve"> </w:t>
            </w:r>
            <w:r>
              <w:t xml:space="preserve">carry</w:t>
            </w:r>
            <w:r>
              <w:t xml:space="preserve"> </w:t>
            </w:r>
            <w:r>
              <w:rPr>
                <w:rStyle w:val="VerbatimChar"/>
              </w:rPr>
              <w:t xml:space="preserve">dir="rtl"</w:t>
            </w:r>
            <w:r>
              <w:t xml:space="preserve"> </w:t>
            </w:r>
            <w:r>
              <w:t xml:space="preserve">and</w:t>
            </w:r>
            <w:r>
              <w:t xml:space="preserve"> </w:t>
            </w:r>
            <w:r>
              <w:rPr>
                <w:rStyle w:val="VerbatimChar"/>
              </w:rPr>
              <w:t xml:space="preserve">lang="ar"</w:t>
            </w:r>
            <w:r>
              <w:t xml:space="preserve">. All flex/grid layouts, icons that imply directionality (arrows, breadcrumbs, progress bars), and the Monaco editor</w:t>
            </w:r>
            <w:r>
              <w:t xml:space="preserve"> </w:t>
            </w:r>
            <w:r>
              <w:rPr>
                <w:b/>
                <w:bCs/>
              </w:rPr>
              <w:t xml:space="preserve">shall</w:t>
            </w:r>
            <w:r>
              <w:t xml:space="preserve"> </w:t>
            </w:r>
            <w:r>
              <w:t xml:space="preserve">render in RTL orientation.</w:t>
            </w:r>
          </w:p>
        </w:tc>
        <w:tc>
          <w:tcPr/>
          <w:p>
            <w:pPr>
              <w:pStyle w:val="Compact"/>
            </w:pPr>
            <w:r>
              <w:t xml:space="preserve">Must</w:t>
            </w:r>
          </w:p>
        </w:tc>
        <w:tc>
          <w:tcPr/>
          <w:p>
            <w:pPr>
              <w:pStyle w:val="Compact"/>
            </w:pPr>
            <w:r>
              <w:t xml:space="preserve">Monaco editor has experimental RTL support; verified against all Arabic locale user flows.</w:t>
            </w:r>
          </w:p>
        </w:tc>
      </w:tr>
      <w:tr>
        <w:tc>
          <w:tcPr/>
          <w:p>
            <w:pPr>
              <w:pStyle w:val="Compact"/>
            </w:pPr>
            <w:r>
              <w:t xml:space="preserve">NFR-I18N-013</w:t>
            </w:r>
          </w:p>
        </w:tc>
        <w:tc>
          <w:tcPr/>
          <w:p>
            <w:pPr>
              <w:pStyle w:val="Compact"/>
            </w:pPr>
            <w:r>
              <w:t xml:space="preserve">The RoboCode Studio canvas (component drag-and-drop area) and breadboard layout</w:t>
            </w:r>
            <w:r>
              <w:t xml:space="preserve"> </w:t>
            </w:r>
            <w:r>
              <w:rPr>
                <w:b/>
                <w:bCs/>
              </w:rPr>
              <w:t xml:space="preserve">shall</w:t>
            </w:r>
            <w:r>
              <w:t xml:space="preserve"> </w:t>
            </w:r>
            <w:r>
              <w:t xml:space="preserve">remain spatially fixed (hardware diagrams are direction-neutral). Only the surrounding chrome (toolbars, panels, labels)</w:t>
            </w:r>
            <w:r>
              <w:t xml:space="preserve"> </w:t>
            </w:r>
            <w:r>
              <w:rPr>
                <w:b/>
                <w:bCs/>
              </w:rPr>
              <w:t xml:space="preserve">shall</w:t>
            </w:r>
            <w:r>
              <w:t xml:space="preserve"> </w:t>
            </w:r>
            <w:r>
              <w:t xml:space="preserve">mirror in RTL.</w:t>
            </w:r>
          </w:p>
        </w:tc>
        <w:tc>
          <w:tcPr/>
          <w:p>
            <w:pPr>
              <w:pStyle w:val="Compact"/>
            </w:pPr>
            <w:r>
              <w:t xml:space="preserve">Must</w:t>
            </w:r>
          </w:p>
        </w:tc>
        <w:tc>
          <w:tcPr/>
          <w:p>
            <w:pPr>
              <w:pStyle w:val="Compact"/>
            </w:pPr>
            <w:r>
              <w:t xml:space="preserve">Wokwi-elements SVG canvases are direction-neutral by design.</w:t>
            </w:r>
          </w:p>
        </w:tc>
      </w:tr>
      <w:tr>
        <w:tc>
          <w:tcPr/>
          <w:p>
            <w:pPr>
              <w:pStyle w:val="Compact"/>
            </w:pPr>
            <w:r>
              <w:t xml:space="preserve">NFR-I18N-014</w:t>
            </w:r>
          </w:p>
        </w:tc>
        <w:tc>
          <w:tcPr/>
          <w:p>
            <w:pPr>
              <w:pStyle w:val="Compact"/>
            </w:pPr>
            <w:r>
              <w:t xml:space="preserve">RTL and LTR layouts</w:t>
            </w:r>
            <w:r>
              <w:t xml:space="preserve"> </w:t>
            </w:r>
            <w:r>
              <w:rPr>
                <w:b/>
                <w:bCs/>
              </w:rPr>
              <w:t xml:space="preserve">shall</w:t>
            </w:r>
            <w:r>
              <w:t xml:space="preserve"> </w:t>
            </w:r>
            <w:r>
              <w:t xml:space="preserve">be tested in automated visual regression (Chromatic or equivalent) for every pull request touching layout or CSS. A dedicated RTL test suite</w:t>
            </w:r>
            <w:r>
              <w:t xml:space="preserve"> </w:t>
            </w:r>
            <w:r>
              <w:rPr>
                <w:b/>
                <w:bCs/>
              </w:rPr>
              <w:t xml:space="preserve">shall</w:t>
            </w:r>
            <w:r>
              <w:t xml:space="preserve"> </w:t>
            </w:r>
            <w:r>
              <w:t xml:space="preserve">exist covering all major page templates.</w:t>
            </w:r>
          </w:p>
        </w:tc>
        <w:tc>
          <w:tcPr/>
          <w:p>
            <w:pPr>
              <w:pStyle w:val="Compact"/>
            </w:pPr>
            <w:r>
              <w:t xml:space="preserve">Must</w:t>
            </w:r>
          </w:p>
        </w:tc>
        <w:tc>
          <w:tcPr/>
          <w:p>
            <w:pPr>
              <w:pStyle w:val="Compact"/>
            </w:pPr>
          </w:p>
        </w:tc>
      </w:tr>
    </w:tbl>
    <w:bookmarkEnd w:id="632"/>
    <w:bookmarkStart w:id="633" w:name="localisation-workflow"/>
    <w:p>
      <w:pPr>
        <w:pStyle w:val="Heading3"/>
      </w:pPr>
      <w:r>
        <w:rPr>
          <w:rStyle w:val="SectionNumber"/>
        </w:rPr>
        <w:t xml:space="preserve">20.3.5</w:t>
      </w:r>
      <w:r>
        <w:tab/>
      </w:r>
      <w:r>
        <w:t xml:space="preserve">Localisation Workflow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NFR-I18N-015</w:t>
            </w:r>
          </w:p>
        </w:tc>
        <w:tc>
          <w:tcPr/>
          <w:p>
            <w:pPr>
              <w:pStyle w:val="Compact"/>
            </w:pPr>
            <w:r>
              <w:t xml:space="preserve">Translation files</w:t>
            </w:r>
            <w:r>
              <w:t xml:space="preserve"> </w:t>
            </w:r>
            <w:r>
              <w:rPr>
                <w:b/>
                <w:bCs/>
              </w:rPr>
              <w:t xml:space="preserve">shall</w:t>
            </w:r>
            <w:r>
              <w:t xml:space="preserve"> </w:t>
            </w:r>
            <w:r>
              <w:t xml:space="preserve">be stored in version control under</w:t>
            </w:r>
            <w:r>
              <w:t xml:space="preserve"> </w:t>
            </w:r>
            <w:r>
              <w:rPr>
                <w:rStyle w:val="VerbatimChar"/>
              </w:rPr>
              <w:t xml:space="preserve">/locales/&lt;locale&gt;/&lt;namespace&gt;.json</w:t>
            </w:r>
            <w:r>
              <w:t xml:space="preserve">. A</w:t>
            </w:r>
            <w:r>
              <w:t xml:space="preserve"> </w:t>
            </w:r>
            <w:r>
              <w:rPr>
                <w:rStyle w:val="VerbatimChar"/>
              </w:rPr>
              <w:t xml:space="preserve">translation-status.json</w:t>
            </w:r>
            <w:r>
              <w:t xml:space="preserve"> </w:t>
            </w:r>
            <w:r>
              <w:t xml:space="preserve">manifest</w:t>
            </w:r>
            <w:r>
              <w:t xml:space="preserve"> </w:t>
            </w:r>
            <w:r>
              <w:rPr>
                <w:b/>
                <w:bCs/>
              </w:rPr>
              <w:t xml:space="preserve">shall</w:t>
            </w:r>
            <w:r>
              <w:t xml:space="preserve"> </w:t>
            </w:r>
            <w:r>
              <w:t xml:space="preserve">track per-locale coverage percentage, updated automatically by CI on every merge to</w:t>
            </w:r>
            <w:r>
              <w:t xml:space="preserve"> </w:t>
            </w:r>
            <w:r>
              <w:rPr>
                <w:rStyle w:val="VerbatimChar"/>
              </w:rPr>
              <w:t xml:space="preserve">main</w:t>
            </w:r>
            <w:r>
              <w:t xml:space="preserve">.</w:t>
            </w:r>
          </w:p>
        </w:tc>
        <w:tc>
          <w:tcPr/>
          <w:p>
            <w:pPr>
              <w:pStyle w:val="Compact"/>
            </w:pPr>
            <w:r>
              <w:t xml:space="preserve">Must</w:t>
            </w:r>
          </w:p>
        </w:tc>
        <w:tc>
          <w:tcPr/>
          <w:p>
            <w:pPr>
              <w:pStyle w:val="Compact"/>
            </w:pPr>
          </w:p>
        </w:tc>
      </w:tr>
      <w:tr>
        <w:tc>
          <w:tcPr/>
          <w:p>
            <w:pPr>
              <w:pStyle w:val="Compact"/>
            </w:pPr>
            <w:r>
              <w:t xml:space="preserve">NFR-I18N-016</w:t>
            </w:r>
          </w:p>
        </w:tc>
        <w:tc>
          <w:tcPr/>
          <w:p>
            <w:pPr>
              <w:pStyle w:val="Compact"/>
            </w:pPr>
            <w:r>
              <w:t xml:space="preserve">The platform</w:t>
            </w:r>
            <w:r>
              <w:t xml:space="preserve"> </w:t>
            </w:r>
            <w:r>
              <w:rPr>
                <w:b/>
                <w:bCs/>
              </w:rPr>
              <w:t xml:space="preserve">shall</w:t>
            </w:r>
            <w:r>
              <w:t xml:space="preserve"> </w:t>
            </w:r>
            <w:r>
              <w:t xml:space="preserve">integrate with a translation management system (TMS) — Lokalise or equivalent — that exposes an API for pushing new source strings and pulling reviewed translations. The CI/CD pipeline</w:t>
            </w:r>
            <w:r>
              <w:t xml:space="preserve"> </w:t>
            </w:r>
            <w:r>
              <w:rPr>
                <w:b/>
                <w:bCs/>
              </w:rPr>
              <w:t xml:space="preserve">shall</w:t>
            </w:r>
            <w:r>
              <w:t xml:space="preserve"> </w:t>
            </w:r>
            <w:r>
              <w:t xml:space="preserve">automatically push new English strings on merge and block release if critical-path translation coverage drops below 97%.</w:t>
            </w:r>
          </w:p>
        </w:tc>
        <w:tc>
          <w:tcPr/>
          <w:p>
            <w:pPr>
              <w:pStyle w:val="Compact"/>
            </w:pPr>
            <w:r>
              <w:t xml:space="preserve">Should</w:t>
            </w:r>
          </w:p>
        </w:tc>
        <w:tc>
          <w:tcPr/>
          <w:p>
            <w:pPr>
              <w:pStyle w:val="Compact"/>
            </w:pPr>
            <w:r>
              <w:t xml:space="preserve">Manual export/import acceptable at launch; TMS integration in Phase 2.</w:t>
            </w:r>
          </w:p>
        </w:tc>
      </w:tr>
      <w:tr>
        <w:tc>
          <w:tcPr/>
          <w:p>
            <w:pPr>
              <w:pStyle w:val="Compact"/>
            </w:pPr>
            <w:r>
              <w:t xml:space="preserve">NFR-I18N-017</w:t>
            </w:r>
          </w:p>
        </w:tc>
        <w:tc>
          <w:tcPr/>
          <w:p>
            <w:pPr>
              <w:pStyle w:val="Compact"/>
            </w:pPr>
            <w:r>
              <w:t xml:space="preserve">Pseudo-localisation</w:t>
            </w:r>
            <w:r>
              <w:t xml:space="preserve"> </w:t>
            </w:r>
            <w:r>
              <w:rPr>
                <w:b/>
                <w:bCs/>
              </w:rPr>
              <w:t xml:space="preserve">shall</w:t>
            </w:r>
            <w:r>
              <w:t xml:space="preserve"> </w:t>
            </w:r>
            <w:r>
              <w:t xml:space="preserve">be run as a CI step to detect hard-coded strings, layout overflow caused by text expansion (French and Swahili strings are typically 20–40% longer than English), and RTL breakage.</w:t>
            </w:r>
          </w:p>
        </w:tc>
        <w:tc>
          <w:tcPr/>
          <w:p>
            <w:pPr>
              <w:pStyle w:val="Compact"/>
            </w:pPr>
            <w:r>
              <w:t xml:space="preserve">Must</w:t>
            </w:r>
          </w:p>
        </w:tc>
        <w:tc>
          <w:tcPr/>
          <w:p>
            <w:pPr>
              <w:pStyle w:val="Compact"/>
            </w:pPr>
            <w:r>
              <w:t xml:space="preserve">Pseudo-locale code:</w:t>
            </w:r>
            <w:r>
              <w:t xml:space="preserve"> </w:t>
            </w:r>
            <w:r>
              <w:rPr>
                <w:rStyle w:val="VerbatimChar"/>
              </w:rPr>
              <w:t xml:space="preserve">xx-PSDO</w:t>
            </w:r>
            <w:r>
              <w:t xml:space="preserve">.</w:t>
            </w:r>
          </w:p>
        </w:tc>
      </w:tr>
      <w:tr>
        <w:tc>
          <w:tcPr/>
          <w:p>
            <w:pPr>
              <w:pStyle w:val="Compact"/>
            </w:pPr>
            <w:r>
              <w:t xml:space="preserve">NFR-I18N-018</w:t>
            </w:r>
          </w:p>
        </w:tc>
        <w:tc>
          <w:tcPr/>
          <w:p>
            <w:pPr>
              <w:pStyle w:val="Compact"/>
            </w:pPr>
            <w:r>
              <w:t xml:space="preserve">Community translators for Phase 2 African languages</w:t>
            </w:r>
            <w:r>
              <w:t xml:space="preserve"> </w:t>
            </w:r>
            <w:r>
              <w:rPr>
                <w:b/>
                <w:bCs/>
              </w:rPr>
              <w:t xml:space="preserve">shall</w:t>
            </w:r>
            <w:r>
              <w:t xml:space="preserve"> </w:t>
            </w:r>
            <w:r>
              <w:t xml:space="preserve">be able to contribute via a web-based translation review interface (provided by the TMS) without requiring access to the source code repository. Translations</w:t>
            </w:r>
            <w:r>
              <w:t xml:space="preserve"> </w:t>
            </w:r>
            <w:r>
              <w:rPr>
                <w:b/>
                <w:bCs/>
              </w:rPr>
              <w:t xml:space="preserve">shall</w:t>
            </w:r>
            <w:r>
              <w:t xml:space="preserve"> </w:t>
            </w:r>
            <w:r>
              <w:t xml:space="preserve">be reviewed by at least one native-speaker validator before merging.</w:t>
            </w:r>
          </w:p>
        </w:tc>
        <w:tc>
          <w:tcPr/>
          <w:p>
            <w:pPr>
              <w:pStyle w:val="Compact"/>
            </w:pPr>
            <w:r>
              <w:t xml:space="preserve">Should</w:t>
            </w:r>
          </w:p>
        </w:tc>
        <w:tc>
          <w:tcPr/>
          <w:p>
            <w:pPr>
              <w:pStyle w:val="Compact"/>
            </w:pPr>
          </w:p>
        </w:tc>
      </w:tr>
      <w:tr>
        <w:tc>
          <w:tcPr/>
          <w:p>
            <w:pPr>
              <w:pStyle w:val="Compact"/>
            </w:pPr>
            <w:r>
              <w:t xml:space="preserve">NFR-I18N-019</w:t>
            </w:r>
          </w:p>
        </w:tc>
        <w:tc>
          <w:tcPr/>
          <w:p>
            <w:pPr>
              <w:pStyle w:val="Compact"/>
            </w:pPr>
            <w:r>
              <w:t xml:space="preserve">Arduino C/C++, MicroPython, CircuitPython, and block-based code editor keywords, API names, and compiler error messages</w:t>
            </w:r>
            <w:r>
              <w:t xml:space="preserve"> </w:t>
            </w:r>
            <w:r>
              <w:rPr>
                <w:b/>
                <w:bCs/>
              </w:rPr>
              <w:t xml:space="preserve">shall</w:t>
            </w:r>
            <w:r>
              <w:t xml:space="preserve"> </w:t>
            </w:r>
            <w:r>
              <w:t xml:space="preserve">remain in English in all locales. Only the surrounding IDE chrome (menus, labels, notifications, documentation) is translated. Programming language syntax is locale-invariant.</w:t>
            </w:r>
          </w:p>
        </w:tc>
        <w:tc>
          <w:tcPr/>
          <w:p>
            <w:pPr>
              <w:pStyle w:val="Compact"/>
            </w:pPr>
            <w:r>
              <w:t xml:space="preserve">Must</w:t>
            </w:r>
          </w:p>
        </w:tc>
        <w:tc>
          <w:tcPr/>
          <w:p>
            <w:pPr>
              <w:pStyle w:val="Compact"/>
            </w:pPr>
            <w:r>
              <w:t xml:space="preserve">Consistent with industry norms; avoids confusion when students search online for help. Applies across all three first-class boards (Arduino UNO R3, ESP32 DevKit, and Raspberry Pi Pico) and any custom boards added via the wokwi-boards library.</w:t>
            </w:r>
          </w:p>
        </w:tc>
      </w:tr>
      <w:tr>
        <w:tc>
          <w:tcPr/>
          <w:p>
            <w:pPr>
              <w:pStyle w:val="Compact"/>
            </w:pPr>
            <w:r>
              <w:t xml:space="preserve">NFR-I18N-020</w:t>
            </w:r>
          </w:p>
        </w:tc>
        <w:tc>
          <w:tcPr/>
          <w:p>
            <w:pPr>
              <w:pStyle w:val="Compact"/>
            </w:pPr>
            <w:r>
              <w:t xml:space="preserve">Learning content (lesson text, challenge descriptions, hint text)</w:t>
            </w:r>
            <w:r>
              <w:t xml:space="preserve"> </w:t>
            </w:r>
            <w:r>
              <w:rPr>
                <w:b/>
                <w:bCs/>
              </w:rPr>
              <w:t xml:space="preserve">shall</w:t>
            </w:r>
            <w:r>
              <w:t xml:space="preserve"> </w:t>
            </w:r>
            <w:r>
              <w:t xml:space="preserve">be independently translatable per language, stored as separate content records in the database with a</w:t>
            </w:r>
            <w:r>
              <w:t xml:space="preserve"> </w:t>
            </w:r>
            <w:r>
              <w:rPr>
                <w:rStyle w:val="VerbatimChar"/>
              </w:rPr>
              <w:t xml:space="preserve">locale</w:t>
            </w:r>
            <w:r>
              <w:t xml:space="preserve"> </w:t>
            </w:r>
            <w:r>
              <w:t xml:space="preserve">field, and linked to the canonical English content record. Untranslated lesson content</w:t>
            </w:r>
            <w:r>
              <w:t xml:space="preserve"> </w:t>
            </w:r>
            <w:r>
              <w:rPr>
                <w:b/>
                <w:bCs/>
              </w:rPr>
              <w:t xml:space="preserve">shall</w:t>
            </w:r>
            <w:r>
              <w:t xml:space="preserve"> </w:t>
            </w:r>
            <w:r>
              <w:t xml:space="preserve">fall back to English with a visible "Not yet translated" banner and an invitation to contribute a translation.</w:t>
            </w:r>
          </w:p>
        </w:tc>
        <w:tc>
          <w:tcPr/>
          <w:p>
            <w:pPr>
              <w:pStyle w:val="Compact"/>
            </w:pPr>
            <w:r>
              <w:t xml:space="preserve">Should</w:t>
            </w:r>
          </w:p>
        </w:tc>
        <w:tc>
          <w:tcPr/>
          <w:p>
            <w:pPr>
              <w:pStyle w:val="Compact"/>
            </w:pPr>
            <w:r>
              <w:t xml:space="preserve">See Section 11 (Functional Requirements: Learning Management and Content).</w:t>
            </w:r>
          </w:p>
        </w:tc>
      </w:tr>
    </w:tbl>
    <w:p>
      <w:r>
        <w:pict>
          <v:rect style="width:0;height:1.5pt" o:hralign="center" o:hrstd="t" o:hr="t"/>
        </w:pict>
      </w:r>
    </w:p>
    <w:bookmarkEnd w:id="633"/>
    <w:bookmarkEnd w:id="634"/>
    <w:bookmarkStart w:id="641" w:name="low-bandwidth-and-offline-strategy"/>
    <w:p>
      <w:pPr>
        <w:pStyle w:val="Heading2"/>
      </w:pPr>
      <w:r>
        <w:rPr>
          <w:rStyle w:val="SectionNumber"/>
        </w:rPr>
        <w:t xml:space="preserve">20.4</w:t>
      </w:r>
      <w:r>
        <w:tab/>
      </w:r>
      <w:r>
        <w:t xml:space="preserve">Low-Bandwidth and Offline Strategy</w:t>
      </w:r>
    </w:p>
    <w:bookmarkStart w:id="635" w:name="context-and-principles"/>
    <w:p>
      <w:pPr>
        <w:pStyle w:val="Heading3"/>
      </w:pPr>
      <w:r>
        <w:rPr>
          <w:rStyle w:val="SectionNumber"/>
        </w:rPr>
        <w:t xml:space="preserve">20.4.1</w:t>
      </w:r>
      <w:r>
        <w:tab/>
      </w:r>
      <w:r>
        <w:t xml:space="preserve">Context and Principles</w:t>
      </w:r>
    </w:p>
    <w:p>
      <w:pPr>
        <w:pStyle w:val="FirstParagraph"/>
      </w:pPr>
      <w:r>
        <w:t xml:space="preserve">A significant portion of the RoboCode.Africa target audience connects via mobile data (2G/3G edge networks) or shared school Wi-Fi with low and variable throughput. Devices in use include budget Android tablets (2–3 GB RAM, ARM Cortex-A53), low-end Chromebooks (4 GB RAM), and shared desktop PCs in school computer labs. The platform</w:t>
      </w:r>
      <w:r>
        <w:t xml:space="preserve"> </w:t>
      </w:r>
      <w:r>
        <w:rPr>
          <w:b/>
          <w:bCs/>
        </w:rPr>
        <w:t xml:space="preserve">shall</w:t>
      </w:r>
      <w:r>
        <w:t xml:space="preserve"> </w:t>
      </w:r>
      <w:r>
        <w:t xml:space="preserve">be designed with a "low-bandwidth first" disposition: every byte counts, progressive enhancement governs feature delivery, and graceful degradation ensures that a student on a 1 Mbps mobile connection can still complete a lesson and run a simulation.</w:t>
      </w:r>
    </w:p>
    <w:bookmarkEnd w:id="635"/>
    <w:bookmarkStart w:id="636" w:name="asset-optimisation"/>
    <w:p>
      <w:pPr>
        <w:pStyle w:val="Heading3"/>
      </w:pPr>
      <w:r>
        <w:rPr>
          <w:rStyle w:val="SectionNumber"/>
        </w:rPr>
        <w:t xml:space="preserve">20.4.2</w:t>
      </w:r>
      <w:r>
        <w:tab/>
      </w:r>
      <w:r>
        <w:t xml:space="preserve">Asset Optimisation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NFR-LBW-001</w:t>
            </w:r>
          </w:p>
        </w:tc>
        <w:tc>
          <w:tcPr/>
          <w:p>
            <w:pPr>
              <w:pStyle w:val="Compact"/>
            </w:pPr>
            <w:r>
              <w:t xml:space="preserve">All images</w:t>
            </w:r>
            <w:r>
              <w:t xml:space="preserve"> </w:t>
            </w:r>
            <w:r>
              <w:rPr>
                <w:b/>
                <w:bCs/>
              </w:rPr>
              <w:t xml:space="preserve">shall</w:t>
            </w:r>
            <w:r>
              <w:t xml:space="preserve"> </w:t>
            </w:r>
            <w:r>
              <w:t xml:space="preserve">be served as WebP (with AVIF where browser support permits), at appropriate responsive sizes via</w:t>
            </w:r>
            <w:r>
              <w:t xml:space="preserve"> </w:t>
            </w:r>
            <w:r>
              <w:rPr>
                <w:rStyle w:val="VerbatimChar"/>
              </w:rPr>
              <w:t xml:space="preserve">&lt;img srcset&gt;</w:t>
            </w:r>
            <w:r>
              <w:t xml:space="preserve"> </w:t>
            </w:r>
            <w:r>
              <w:t xml:space="preserve">or Next.js</w:t>
            </w:r>
            <w:r>
              <w:t xml:space="preserve"> </w:t>
            </w:r>
            <w:r>
              <w:rPr>
                <w:rStyle w:val="VerbatimChar"/>
              </w:rPr>
              <w:t xml:space="preserve">&lt;Image&gt;</w:t>
            </w:r>
            <w:r>
              <w:t xml:space="preserve">. Raw PNG/JPEG uploads</w:t>
            </w:r>
            <w:r>
              <w:t xml:space="preserve"> </w:t>
            </w:r>
            <w:r>
              <w:rPr>
                <w:b/>
                <w:bCs/>
              </w:rPr>
              <w:t xml:space="preserve">shall</w:t>
            </w:r>
            <w:r>
              <w:t xml:space="preserve"> </w:t>
            </w:r>
            <w:r>
              <w:t xml:space="preserve">be transcoded at ingest time by the backend asset pipeline.</w:t>
            </w:r>
          </w:p>
        </w:tc>
        <w:tc>
          <w:tcPr/>
          <w:p>
            <w:pPr>
              <w:pStyle w:val="Compact"/>
            </w:pPr>
            <w:r>
              <w:t xml:space="preserve">Must</w:t>
            </w:r>
          </w:p>
        </w:tc>
        <w:tc>
          <w:tcPr/>
          <w:p>
            <w:pPr>
              <w:pStyle w:val="Compact"/>
            </w:pPr>
            <w:r>
              <w:t xml:space="preserve">Targets a 60–80% reduction over raw PNG for component thumbnails and lesson images.</w:t>
            </w:r>
          </w:p>
        </w:tc>
      </w:tr>
      <w:tr>
        <w:tc>
          <w:tcPr/>
          <w:p>
            <w:pPr>
              <w:pStyle w:val="Compact"/>
            </w:pPr>
            <w:r>
              <w:t xml:space="preserve">NFR-LBW-002</w:t>
            </w:r>
          </w:p>
        </w:tc>
        <w:tc>
          <w:tcPr/>
          <w:p>
            <w:pPr>
              <w:pStyle w:val="Compact"/>
            </w:pPr>
            <w:r>
              <w:t xml:space="preserve">JavaScript bundles</w:t>
            </w:r>
            <w:r>
              <w:t xml:space="preserve"> </w:t>
            </w:r>
            <w:r>
              <w:rPr>
                <w:b/>
                <w:bCs/>
              </w:rPr>
              <w:t xml:space="preserve">shall</w:t>
            </w:r>
            <w:r>
              <w:t xml:space="preserve"> </w:t>
            </w:r>
            <w:r>
              <w:t xml:space="preserve">be code-split at the route level (Next.js App Router automatic code splitting) and at the feature level (RoboCode Studio, 3D simulation engine, Monaco editor loaded on demand). The initial page load JS payload for the marketing site</w:t>
            </w:r>
            <w:r>
              <w:t xml:space="preserve"> </w:t>
            </w:r>
            <w:r>
              <w:rPr>
                <w:b/>
                <w:bCs/>
              </w:rPr>
              <w:t xml:space="preserve">shall</w:t>
            </w:r>
            <w:r>
              <w:t xml:space="preserve"> </w:t>
            </w:r>
            <w:r>
              <w:t xml:space="preserve">not exceed 150 KB compressed (gzip/Brotli).</w:t>
            </w:r>
          </w:p>
        </w:tc>
        <w:tc>
          <w:tcPr/>
          <w:p>
            <w:pPr>
              <w:pStyle w:val="Compact"/>
            </w:pPr>
            <w:r>
              <w:t xml:space="preserve">Must</w:t>
            </w:r>
          </w:p>
        </w:tc>
        <w:tc>
          <w:tcPr/>
          <w:p>
            <w:pPr>
              <w:pStyle w:val="Compact"/>
            </w:pPr>
            <w:r>
              <w:t xml:space="preserve">Measured by Lighthouse in CI.</w:t>
            </w:r>
          </w:p>
        </w:tc>
      </w:tr>
      <w:tr>
        <w:tc>
          <w:tcPr/>
          <w:p>
            <w:pPr>
              <w:pStyle w:val="Compact"/>
            </w:pPr>
            <w:r>
              <w:t xml:space="preserve">NFR-LBW-003</w:t>
            </w:r>
          </w:p>
        </w:tc>
        <w:tc>
          <w:tcPr/>
          <w:p>
            <w:pPr>
              <w:pStyle w:val="Compact"/>
            </w:pPr>
            <w:r>
              <w:t xml:space="preserve">The RoboCode Studio application shell (excluding the simulation engine and editor)</w:t>
            </w:r>
            <w:r>
              <w:t xml:space="preserve"> </w:t>
            </w:r>
            <w:r>
              <w:rPr>
                <w:b/>
                <w:bCs/>
              </w:rPr>
              <w:t xml:space="preserve">shall</w:t>
            </w:r>
            <w:r>
              <w:t xml:space="preserve"> </w:t>
            </w:r>
            <w:r>
              <w:t xml:space="preserve">be fully interactive within 5 seconds on a simulated 3G connection (10 Mbps download, 75 ms RTT) as measured by Time to Interactive (TTI) in Lighthouse.</w:t>
            </w:r>
          </w:p>
        </w:tc>
        <w:tc>
          <w:tcPr/>
          <w:p>
            <w:pPr>
              <w:pStyle w:val="Compact"/>
            </w:pPr>
            <w:r>
              <w:t xml:space="preserve">Must</w:t>
            </w:r>
          </w:p>
        </w:tc>
        <w:tc>
          <w:tcPr/>
          <w:p>
            <w:pPr>
              <w:pStyle w:val="Compact"/>
            </w:pPr>
            <w:r>
              <w:t xml:space="preserve">See also Section 17 (NFR-PERF).</w:t>
            </w:r>
          </w:p>
        </w:tc>
      </w:tr>
      <w:tr>
        <w:tc>
          <w:tcPr/>
          <w:p>
            <w:pPr>
              <w:pStyle w:val="Compact"/>
            </w:pPr>
            <w:r>
              <w:t xml:space="preserve">NFR-LBW-004</w:t>
            </w:r>
          </w:p>
        </w:tc>
        <w:tc>
          <w:tcPr/>
          <w:p>
            <w:pPr>
              <w:pStyle w:val="Compact"/>
            </w:pPr>
            <w:r>
              <w:t xml:space="preserve">Wokwi-elements web components, avr8js WASM binaries, and rp2040js WASM binaries</w:t>
            </w:r>
            <w:r>
              <w:t xml:space="preserve"> </w:t>
            </w:r>
            <w:r>
              <w:rPr>
                <w:b/>
                <w:bCs/>
              </w:rPr>
              <w:t xml:space="preserve">shall</w:t>
            </w:r>
            <w:r>
              <w:t xml:space="preserve"> </w:t>
            </w:r>
            <w:r>
              <w:t xml:space="preserve">be cached aggressively in the browser (immutable cache headers for content-hashed asset filenames) and served from the CDN edge node nearest to the user. Target CDN: Cloudflare with a PoP in Johannesburg (for af-south-1 coverage), Lagos, Nairobi, and Cairo.</w:t>
            </w:r>
          </w:p>
        </w:tc>
        <w:tc>
          <w:tcPr/>
          <w:p>
            <w:pPr>
              <w:pStyle w:val="Compact"/>
            </w:pPr>
            <w:r>
              <w:t xml:space="preserve">Must</w:t>
            </w:r>
          </w:p>
        </w:tc>
        <w:tc>
          <w:tcPr/>
          <w:p>
            <w:pPr>
              <w:pStyle w:val="Compact"/>
            </w:pPr>
            <w:r>
              <w:t xml:space="preserve">Reduces cold-load time for returning users to &lt; 1 second for cached assets.</w:t>
            </w:r>
          </w:p>
        </w:tc>
      </w:tr>
      <w:tr>
        <w:tc>
          <w:tcPr/>
          <w:p>
            <w:pPr>
              <w:pStyle w:val="Compact"/>
            </w:pPr>
            <w:r>
              <w:t xml:space="preserve">NFR-LBW-005</w:t>
            </w:r>
          </w:p>
        </w:tc>
        <w:tc>
          <w:tcPr/>
          <w:p>
            <w:pPr>
              <w:pStyle w:val="Compact"/>
            </w:pPr>
            <w:r>
              <w:t xml:space="preserve">Fonts</w:t>
            </w:r>
            <w:r>
              <w:t xml:space="preserve"> </w:t>
            </w:r>
            <w:r>
              <w:rPr>
                <w:b/>
                <w:bCs/>
              </w:rPr>
              <w:t xml:space="preserve">shall</w:t>
            </w:r>
            <w:r>
              <w:t xml:space="preserve"> </w:t>
            </w:r>
            <w:r>
              <w:t xml:space="preserve">be subset to the Unicode ranges actually used by each locale (Latin, Arabic, Ethiopic) and served with</w:t>
            </w:r>
            <w:r>
              <w:t xml:space="preserve"> </w:t>
            </w:r>
            <w:r>
              <w:rPr>
                <w:rStyle w:val="VerbatimChar"/>
              </w:rPr>
              <w:t xml:space="preserve">font-display: swap</w:t>
            </w:r>
            <w:r>
              <w:t xml:space="preserve">. No more than two custom font families</w:t>
            </w:r>
            <w:r>
              <w:t xml:space="preserve"> </w:t>
            </w:r>
            <w:r>
              <w:rPr>
                <w:b/>
                <w:bCs/>
              </w:rPr>
              <w:t xml:space="preserve">shall</w:t>
            </w:r>
            <w:r>
              <w:t xml:space="preserve"> </w:t>
            </w:r>
            <w:r>
              <w:t xml:space="preserve">be loaded on initial page render.</w:t>
            </w:r>
          </w:p>
        </w:tc>
        <w:tc>
          <w:tcPr/>
          <w:p>
            <w:pPr>
              <w:pStyle w:val="Compact"/>
            </w:pPr>
            <w:r>
              <w:t xml:space="preserve">Must</w:t>
            </w:r>
          </w:p>
        </w:tc>
        <w:tc>
          <w:tcPr/>
          <w:p>
            <w:pPr>
              <w:pStyle w:val="Compact"/>
            </w:pPr>
            <w:r>
              <w:t xml:space="preserve">System font stack</w:t>
            </w:r>
            <w:r>
              <w:t xml:space="preserve"> </w:t>
            </w:r>
            <w:r>
              <w:rPr>
                <w:b/>
                <w:bCs/>
              </w:rPr>
              <w:t xml:space="preserve">shall</w:t>
            </w:r>
            <w:r>
              <w:t xml:space="preserve"> </w:t>
            </w:r>
            <w:r>
              <w:t xml:space="preserve">be the fallback.</w:t>
            </w:r>
          </w:p>
        </w:tc>
      </w:tr>
      <w:tr>
        <w:tc>
          <w:tcPr/>
          <w:p>
            <w:pPr>
              <w:pStyle w:val="Compact"/>
            </w:pPr>
            <w:r>
              <w:t xml:space="preserve">NFR-LBW-006</w:t>
            </w:r>
          </w:p>
        </w:tc>
        <w:tc>
          <w:tcPr/>
          <w:p>
            <w:pPr>
              <w:pStyle w:val="Compact"/>
            </w:pPr>
            <w:r>
              <w:t xml:space="preserve">All API responses</w:t>
            </w:r>
            <w:r>
              <w:t xml:space="preserve"> </w:t>
            </w:r>
            <w:r>
              <w:rPr>
                <w:b/>
                <w:bCs/>
              </w:rPr>
              <w:t xml:space="preserve">shall</w:t>
            </w:r>
            <w:r>
              <w:t xml:space="preserve"> </w:t>
            </w:r>
            <w:r>
              <w:t xml:space="preserve">be compressed with Brotli (preferred) or gzip. The API gateway</w:t>
            </w:r>
            <w:r>
              <w:t xml:space="preserve"> </w:t>
            </w:r>
            <w:r>
              <w:rPr>
                <w:b/>
                <w:bCs/>
              </w:rPr>
              <w:t xml:space="preserve">shall</w:t>
            </w:r>
            <w:r>
              <w:t xml:space="preserve"> </w:t>
            </w:r>
            <w:r>
              <w:t xml:space="preserve">negotiate compression based on the</w:t>
            </w:r>
            <w:r>
              <w:t xml:space="preserve"> </w:t>
            </w:r>
            <w:r>
              <w:rPr>
                <w:rStyle w:val="VerbatimChar"/>
              </w:rPr>
              <w:t xml:space="preserve">Accept-Encoding</w:t>
            </w:r>
            <w:r>
              <w:t xml:space="preserve"> </w:t>
            </w:r>
            <w:r>
              <w:t xml:space="preserve">request header. GraphQL query responses</w:t>
            </w:r>
            <w:r>
              <w:t xml:space="preserve"> </w:t>
            </w:r>
            <w:r>
              <w:rPr>
                <w:b/>
                <w:bCs/>
              </w:rPr>
              <w:t xml:space="preserve">shall</w:t>
            </w:r>
            <w:r>
              <w:t xml:space="preserve"> </w:t>
            </w:r>
            <w:r>
              <w:t xml:space="preserve">use field aliasing to avoid over-fetching; REST endpoints</w:t>
            </w:r>
            <w:r>
              <w:t xml:space="preserve"> </w:t>
            </w:r>
            <w:r>
              <w:rPr>
                <w:b/>
                <w:bCs/>
              </w:rPr>
              <w:t xml:space="preserve">shall</w:t>
            </w:r>
            <w:r>
              <w:t xml:space="preserve"> </w:t>
            </w:r>
            <w:r>
              <w:t xml:space="preserve">support sparse fieldsets where response size exceeds 10 KB.</w:t>
            </w:r>
          </w:p>
        </w:tc>
        <w:tc>
          <w:tcPr/>
          <w:p>
            <w:pPr>
              <w:pStyle w:val="Compact"/>
            </w:pPr>
            <w:r>
              <w:t xml:space="preserve">Must</w:t>
            </w:r>
          </w:p>
        </w:tc>
        <w:tc>
          <w:tcPr/>
          <w:p>
            <w:pPr>
              <w:pStyle w:val="Compact"/>
            </w:pPr>
          </w:p>
        </w:tc>
      </w:tr>
    </w:tbl>
    <w:bookmarkEnd w:id="636"/>
    <w:bookmarkStart w:id="637" w:name="Xa0011c61d9ddb87479a9c46815be2a893281cce"/>
    <w:p>
      <w:pPr>
        <w:pStyle w:val="Heading3"/>
      </w:pPr>
      <w:r>
        <w:rPr>
          <w:rStyle w:val="SectionNumber"/>
        </w:rPr>
        <w:t xml:space="preserve">20.4.3</w:t>
      </w:r>
      <w:r>
        <w:tab/>
      </w:r>
      <w:r>
        <w:t xml:space="preserve">3D/2D Adaptive Rendering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NFR-LBW-007</w:t>
            </w:r>
          </w:p>
        </w:tc>
        <w:tc>
          <w:tcPr/>
          <w:p>
            <w:pPr>
              <w:pStyle w:val="Compact"/>
            </w:pPr>
            <w:r>
              <w:t xml:space="preserve">The RoboCode Studio simulation view</w:t>
            </w:r>
            <w:r>
              <w:t xml:space="preserve"> </w:t>
            </w:r>
            <w:r>
              <w:rPr>
                <w:b/>
                <w:bCs/>
              </w:rPr>
              <w:t xml:space="preserve">shall</w:t>
            </w:r>
            <w:r>
              <w:t xml:space="preserve"> </w:t>
            </w:r>
            <w:r>
              <w:t xml:space="preserve">offer two rendering modes: 3D (Three.js/React Three Fiber/WebGL2) and 2D (wokwi-elements SVG/Canvas). The default mode</w:t>
            </w:r>
            <w:r>
              <w:t xml:space="preserve"> </w:t>
            </w:r>
            <w:r>
              <w:rPr>
                <w:b/>
                <w:bCs/>
              </w:rPr>
              <w:t xml:space="preserve">shall</w:t>
            </w:r>
            <w:r>
              <w:t xml:space="preserve"> </w:t>
            </w:r>
            <w:r>
              <w:t xml:space="preserve">be determined by a device capability probe executed at session start.</w:t>
            </w:r>
          </w:p>
        </w:tc>
        <w:tc>
          <w:tcPr/>
          <w:p>
            <w:pPr>
              <w:pStyle w:val="Compact"/>
            </w:pPr>
            <w:r>
              <w:t xml:space="preserve">Must</w:t>
            </w:r>
          </w:p>
        </w:tc>
        <w:tc>
          <w:tcPr/>
          <w:p>
            <w:pPr>
              <w:pStyle w:val="Compact"/>
            </w:pPr>
            <w:r>
              <w:t xml:space="preserve">See Section 8 (Functional Requirements: RSE) for the rendering architecture.</w:t>
            </w:r>
          </w:p>
        </w:tc>
      </w:tr>
      <w:tr>
        <w:tc>
          <w:tcPr/>
          <w:p>
            <w:pPr>
              <w:pStyle w:val="Compact"/>
            </w:pPr>
            <w:r>
              <w:t xml:space="preserve">NFR-LBW-008</w:t>
            </w:r>
          </w:p>
        </w:tc>
        <w:tc>
          <w:tcPr/>
          <w:p>
            <w:pPr>
              <w:pStyle w:val="Compact"/>
            </w:pPr>
            <w:r>
              <w:t xml:space="preserve">The device capability probe</w:t>
            </w:r>
            <w:r>
              <w:t xml:space="preserve"> </w:t>
            </w:r>
            <w:r>
              <w:rPr>
                <w:b/>
                <w:bCs/>
              </w:rPr>
              <w:t xml:space="preserve">shall</w:t>
            </w:r>
            <w:r>
              <w:t xml:space="preserve"> </w:t>
            </w:r>
            <w:r>
              <w:t xml:space="preserve">assess: WebGL2 availability, GPU renderer string (excluding known software renderers), available device memory (</w:t>
            </w:r>
            <w:r>
              <w:rPr>
                <w:rStyle w:val="VerbatimChar"/>
              </w:rPr>
              <w:t xml:space="preserve">navigator.deviceMemory</w:t>
            </w:r>
            <w:r>
              <w:t xml:space="preserve">), and hardware concurrency (</w:t>
            </w:r>
            <w:r>
              <w:rPr>
                <w:rStyle w:val="VerbatimChar"/>
              </w:rPr>
              <w:t xml:space="preserve">navigator.hardwareConcurrency</w:t>
            </w:r>
            <w:r>
              <w:t xml:space="preserve">). Devices with &lt; 2 GB RAM or a software-only WebGL renderer</w:t>
            </w:r>
            <w:r>
              <w:t xml:space="preserve"> </w:t>
            </w:r>
            <w:r>
              <w:rPr>
                <w:b/>
                <w:bCs/>
              </w:rPr>
              <w:t xml:space="preserve">shall</w:t>
            </w:r>
            <w:r>
              <w:t xml:space="preserve"> </w:t>
            </w:r>
            <w:r>
              <w:t xml:space="preserve">default to 2D mode.</w:t>
            </w:r>
          </w:p>
        </w:tc>
        <w:tc>
          <w:tcPr/>
          <w:p>
            <w:pPr>
              <w:pStyle w:val="Compact"/>
            </w:pPr>
            <w:r>
              <w:t xml:space="preserve">Must</w:t>
            </w:r>
          </w:p>
        </w:tc>
        <w:tc>
          <w:tcPr/>
          <w:p>
            <w:pPr>
              <w:pStyle w:val="Compact"/>
            </w:pPr>
          </w:p>
        </w:tc>
      </w:tr>
      <w:tr>
        <w:tc>
          <w:tcPr/>
          <w:p>
            <w:pPr>
              <w:pStyle w:val="Compact"/>
            </w:pPr>
            <w:r>
              <w:t xml:space="preserve">NFR-LBW-009</w:t>
            </w:r>
          </w:p>
        </w:tc>
        <w:tc>
          <w:tcPr/>
          <w:p>
            <w:pPr>
              <w:pStyle w:val="Compact"/>
            </w:pPr>
            <w:r>
              <w:t xml:space="preserve">Users</w:t>
            </w:r>
            <w:r>
              <w:t xml:space="preserve"> </w:t>
            </w:r>
            <w:r>
              <w:rPr>
                <w:b/>
                <w:bCs/>
              </w:rPr>
              <w:t xml:space="preserve">shall</w:t>
            </w:r>
            <w:r>
              <w:t xml:space="preserve"> </w:t>
            </w:r>
            <w:r>
              <w:t xml:space="preserve">be able to manually switch between 3D and 2D modes at any time via a toggle control in the RoboCode Studio toolbar without losing the current project state (component placement, wiring, code).</w:t>
            </w:r>
          </w:p>
        </w:tc>
        <w:tc>
          <w:tcPr/>
          <w:p>
            <w:pPr>
              <w:pStyle w:val="Compact"/>
            </w:pPr>
            <w:r>
              <w:t xml:space="preserve">Must</w:t>
            </w:r>
          </w:p>
        </w:tc>
        <w:tc>
          <w:tcPr/>
          <w:p>
            <w:pPr>
              <w:pStyle w:val="Compact"/>
            </w:pPr>
          </w:p>
        </w:tc>
      </w:tr>
      <w:tr>
        <w:tc>
          <w:tcPr/>
          <w:p>
            <w:pPr>
              <w:pStyle w:val="Compact"/>
            </w:pPr>
            <w:r>
              <w:t xml:space="preserve">NFR-LBW-010</w:t>
            </w:r>
          </w:p>
        </w:tc>
        <w:tc>
          <w:tcPr/>
          <w:p>
            <w:pPr>
              <w:pStyle w:val="Compact"/>
            </w:pPr>
            <w:r>
              <w:t xml:space="preserve">The 3D simulation assets (GLTF models for Arduino UNO R3, ESP32 DevKit, Raspberry Pi Pico, breadboard, and component models)</w:t>
            </w:r>
            <w:r>
              <w:t xml:space="preserve"> </w:t>
            </w:r>
            <w:r>
              <w:rPr>
                <w:b/>
                <w:bCs/>
              </w:rPr>
              <w:t xml:space="preserve">shall</w:t>
            </w:r>
            <w:r>
              <w:t xml:space="preserve"> </w:t>
            </w:r>
            <w:r>
              <w:t xml:space="preserve">be lazy-loaded on demand and</w:t>
            </w:r>
            <w:r>
              <w:t xml:space="preserve"> </w:t>
            </w:r>
            <w:r>
              <w:rPr>
                <w:b/>
                <w:bCs/>
              </w:rPr>
              <w:t xml:space="preserve">shall</w:t>
            </w:r>
            <w:r>
              <w:t xml:space="preserve"> </w:t>
            </w:r>
            <w:r>
              <w:t xml:space="preserve">not be fetched if the session resolves to 2D mode. GLTF files</w:t>
            </w:r>
            <w:r>
              <w:t xml:space="preserve"> </w:t>
            </w:r>
            <w:r>
              <w:rPr>
                <w:b/>
                <w:bCs/>
              </w:rPr>
              <w:t xml:space="preserve">shall</w:t>
            </w:r>
            <w:r>
              <w:t xml:space="preserve"> </w:t>
            </w:r>
            <w:r>
              <w:t xml:space="preserve">use DRACO mesh compression and KTX2/Basis Universal texture compression.</w:t>
            </w:r>
          </w:p>
        </w:tc>
        <w:tc>
          <w:tcPr/>
          <w:p>
            <w:pPr>
              <w:pStyle w:val="Compact"/>
            </w:pPr>
            <w:r>
              <w:t xml:space="preserve">Must</w:t>
            </w:r>
          </w:p>
        </w:tc>
        <w:tc>
          <w:tcPr/>
          <w:p>
            <w:pPr>
              <w:pStyle w:val="Compact"/>
            </w:pPr>
            <w:r>
              <w:t xml:space="preserve">Estimated 3D asset bundle: &lt; 5 MB compressed for the core board + breadboard set.</w:t>
            </w:r>
          </w:p>
        </w:tc>
      </w:tr>
      <w:tr>
        <w:tc>
          <w:tcPr/>
          <w:p>
            <w:pPr>
              <w:pStyle w:val="Compact"/>
            </w:pPr>
            <w:r>
              <w:t xml:space="preserve">NFR-LBW-011</w:t>
            </w:r>
          </w:p>
        </w:tc>
        <w:tc>
          <w:tcPr/>
          <w:p>
            <w:pPr>
              <w:pStyle w:val="Compact"/>
            </w:pPr>
            <w:r>
              <w:t xml:space="preserve">The 2D simulation view</w:t>
            </w:r>
            <w:r>
              <w:t xml:space="preserve"> </w:t>
            </w:r>
            <w:r>
              <w:rPr>
                <w:b/>
                <w:bCs/>
              </w:rPr>
              <w:t xml:space="preserve">shall</w:t>
            </w:r>
            <w:r>
              <w:t xml:space="preserve"> </w:t>
            </w:r>
            <w:r>
              <w:t xml:space="preserve">be fully functional for all components in the Component and Sensor Library Specification (Section 10). No simulation feature</w:t>
            </w:r>
            <w:r>
              <w:t xml:space="preserve"> </w:t>
            </w:r>
            <w:r>
              <w:rPr>
                <w:b/>
                <w:bCs/>
              </w:rPr>
              <w:t xml:space="preserve">shall</w:t>
            </w:r>
            <w:r>
              <w:t xml:space="preserve"> </w:t>
            </w:r>
            <w:r>
              <w:t xml:space="preserve">be exclusive to 3D mode. 3D mode</w:t>
            </w:r>
            <w:r>
              <w:t xml:space="preserve"> </w:t>
            </w:r>
            <w:r>
              <w:rPr>
                <w:b/>
                <w:bCs/>
              </w:rPr>
              <w:t xml:space="preserve">shall</w:t>
            </w:r>
            <w:r>
              <w:t xml:space="preserve"> </w:t>
            </w:r>
            <w:r>
              <w:t xml:space="preserve">be a visual enhancement only.</w:t>
            </w:r>
          </w:p>
        </w:tc>
        <w:tc>
          <w:tcPr/>
          <w:p>
            <w:pPr>
              <w:pStyle w:val="Compact"/>
            </w:pPr>
            <w:r>
              <w:t xml:space="preserve">Must</w:t>
            </w:r>
          </w:p>
        </w:tc>
        <w:tc>
          <w:tcPr/>
          <w:p>
            <w:pPr>
              <w:pStyle w:val="Compact"/>
            </w:pPr>
          </w:p>
        </w:tc>
      </w:tr>
      <w:tr>
        <w:tc>
          <w:tcPr/>
          <w:p>
            <w:pPr>
              <w:pStyle w:val="Compact"/>
            </w:pPr>
            <w:r>
              <w:t xml:space="preserve">NFR-LBW-012</w:t>
            </w:r>
          </w:p>
        </w:tc>
        <w:tc>
          <w:tcPr/>
          <w:p>
            <w:pPr>
              <w:pStyle w:val="Compact"/>
            </w:pPr>
            <w:r>
              <w:t xml:space="preserve">On detection of a network downgrade (Network Information API</w:t>
            </w:r>
            <w:r>
              <w:t xml:space="preserve"> </w:t>
            </w:r>
            <w:r>
              <w:rPr>
                <w:rStyle w:val="VerbatimChar"/>
              </w:rPr>
              <w:t xml:space="preserve">effectiveType</w:t>
            </w:r>
            <w:r>
              <w:t xml:space="preserve"> </w:t>
            </w:r>
            <w:r>
              <w:t xml:space="preserve">change to</w:t>
            </w:r>
            <w:r>
              <w:t xml:space="preserve"> </w:t>
            </w:r>
            <w:r>
              <w:rPr>
                <w:rStyle w:val="VerbatimChar"/>
              </w:rPr>
              <w:t xml:space="preserve">2g</w:t>
            </w:r>
            <w:r>
              <w:t xml:space="preserve"> </w:t>
            </w:r>
            <w:r>
              <w:t xml:space="preserve">or</w:t>
            </w:r>
            <w:r>
              <w:t xml:space="preserve"> </w:t>
            </w:r>
            <w:r>
              <w:rPr>
                <w:rStyle w:val="VerbatimChar"/>
              </w:rPr>
              <w:t xml:space="preserve">slow-2g</w:t>
            </w:r>
            <w:r>
              <w:t xml:space="preserve">) during an active session, the platform</w:t>
            </w:r>
            <w:r>
              <w:t xml:space="preserve"> </w:t>
            </w:r>
            <w:r>
              <w:rPr>
                <w:b/>
                <w:bCs/>
              </w:rPr>
              <w:t xml:space="preserve">shall</w:t>
            </w:r>
            <w:r>
              <w:t xml:space="preserve"> </w:t>
            </w:r>
            <w:r>
              <w:t xml:space="preserve">automatically offer to switch to 2D mode and suspend non-essential background requests (analytics, avatar fetch).</w:t>
            </w:r>
          </w:p>
        </w:tc>
        <w:tc>
          <w:tcPr/>
          <w:p>
            <w:pPr>
              <w:pStyle w:val="Compact"/>
            </w:pPr>
            <w:r>
              <w:t xml:space="preserve">Should</w:t>
            </w:r>
          </w:p>
        </w:tc>
        <w:tc>
          <w:tcPr/>
          <w:p>
            <w:pPr>
              <w:pStyle w:val="Compact"/>
            </w:pPr>
          </w:p>
        </w:tc>
      </w:tr>
    </w:tbl>
    <w:bookmarkEnd w:id="637"/>
    <w:bookmarkStart w:id="638" w:name="progressive-web-app-and-offline-caching"/>
    <w:p>
      <w:pPr>
        <w:pStyle w:val="Heading3"/>
      </w:pPr>
      <w:r>
        <w:rPr>
          <w:rStyle w:val="SectionNumber"/>
        </w:rPr>
        <w:t xml:space="preserve">20.4.4</w:t>
      </w:r>
      <w:r>
        <w:tab/>
      </w:r>
      <w:r>
        <w:t xml:space="preserve">Progressive Web App and Offline Caching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NFR-LBW-013</w:t>
            </w:r>
          </w:p>
        </w:tc>
        <w:tc>
          <w:tcPr/>
          <w:p>
            <w:pPr>
              <w:pStyle w:val="Compact"/>
            </w:pPr>
            <w:r>
              <w:t xml:space="preserve">The platform</w:t>
            </w:r>
            <w:r>
              <w:t xml:space="preserve"> </w:t>
            </w:r>
            <w:r>
              <w:rPr>
                <w:b/>
                <w:bCs/>
              </w:rPr>
              <w:t xml:space="preserve">shall</w:t>
            </w:r>
            <w:r>
              <w:t xml:space="preserve"> </w:t>
            </w:r>
            <w:r>
              <w:t xml:space="preserve">implement a Progressive Web App (PWA) using a service worker (Workbox) providing the following offline capabilities: cached lesson content, cached Studio project files (most recent 10 projects per student), cached wokwi-elements, avr8js WASM, and rp2040js WASM for simulation, and cached Monaco editor bundle.</w:t>
            </w:r>
          </w:p>
        </w:tc>
        <w:tc>
          <w:tcPr/>
          <w:p>
            <w:pPr>
              <w:pStyle w:val="Compact"/>
            </w:pPr>
            <w:r>
              <w:t xml:space="preserve">Must</w:t>
            </w:r>
          </w:p>
        </w:tc>
        <w:tc>
          <w:tcPr/>
          <w:p>
            <w:pPr>
              <w:pStyle w:val="Compact"/>
            </w:pPr>
            <w:r>
              <w:t xml:space="preserve">A scoped PWA — read-ahead lesson caching, cached simulation assets, and an offline edit-and-queue path for the most recent 10 projects — is</w:t>
            </w:r>
            <w:r>
              <w:t xml:space="preserve"> </w:t>
            </w:r>
            <w:r>
              <w:rPr>
                <w:b/>
                <w:bCs/>
              </w:rPr>
              <w:t xml:space="preserve">in scope for v1.0</w:t>
            </w:r>
            <w:r>
              <w:t xml:space="preserve"> </w:t>
            </w:r>
            <w:r>
              <w:t xml:space="preserve">given the African connectivity context. This is the single authoritative scope decision; Sections 1, 7, and Appendix F are aligned to it. Full general-purpose offline editing of arbitrary projects remains out of scope for v1.0.</w:t>
            </w:r>
          </w:p>
        </w:tc>
      </w:tr>
      <w:tr>
        <w:tc>
          <w:tcPr/>
          <w:p>
            <w:pPr>
              <w:pStyle w:val="Compact"/>
            </w:pPr>
            <w:r>
              <w:t xml:space="preserve">NFR-LBW-014</w:t>
            </w:r>
          </w:p>
        </w:tc>
        <w:tc>
          <w:tcPr/>
          <w:p>
            <w:pPr>
              <w:pStyle w:val="Compact"/>
            </w:pPr>
            <w:r>
              <w:t xml:space="preserve">The PWA</w:t>
            </w:r>
            <w:r>
              <w:t xml:space="preserve"> </w:t>
            </w:r>
            <w:r>
              <w:rPr>
                <w:b/>
                <w:bCs/>
              </w:rPr>
              <w:t xml:space="preserve">shall</w:t>
            </w:r>
            <w:r>
              <w:t xml:space="preserve"> </w:t>
            </w:r>
            <w:r>
              <w:t xml:space="preserve">be installable on Android Chrome and desktop Chrome/Edge. The</w:t>
            </w:r>
            <w:r>
              <w:t xml:space="preserve"> </w:t>
            </w:r>
            <w:r>
              <w:rPr>
                <w:rStyle w:val="VerbatimChar"/>
              </w:rPr>
              <w:t xml:space="preserve">manifest.json</w:t>
            </w:r>
            <w:r>
              <w:t xml:space="preserve"> </w:t>
            </w:r>
            <w:r>
              <w:rPr>
                <w:b/>
                <w:bCs/>
              </w:rPr>
              <w:t xml:space="preserve">shall</w:t>
            </w:r>
            <w:r>
              <w:t xml:space="preserve"> </w:t>
            </w:r>
            <w:r>
              <w:t xml:space="preserve">include app name, icons (192×192 and 512×512 px, maskable), theme colour, and</w:t>
            </w:r>
            <w:r>
              <w:t xml:space="preserve"> </w:t>
            </w:r>
            <w:r>
              <w:rPr>
                <w:rStyle w:val="VerbatimChar"/>
              </w:rPr>
              <w:t xml:space="preserve">display: standalone</w:t>
            </w:r>
            <w:r>
              <w:t xml:space="preserve">.</w:t>
            </w:r>
          </w:p>
        </w:tc>
        <w:tc>
          <w:tcPr/>
          <w:p>
            <w:pPr>
              <w:pStyle w:val="Compact"/>
            </w:pPr>
            <w:r>
              <w:t xml:space="preserve">Should</w:t>
            </w:r>
          </w:p>
        </w:tc>
        <w:tc>
          <w:tcPr/>
          <w:p>
            <w:pPr>
              <w:pStyle w:val="Compact"/>
            </w:pPr>
            <w:r>
              <w:t xml:space="preserve">Allows students to add RoboCode Studio to their home screen for fast access.</w:t>
            </w:r>
          </w:p>
        </w:tc>
      </w:tr>
      <w:tr>
        <w:tc>
          <w:tcPr/>
          <w:p>
            <w:pPr>
              <w:pStyle w:val="Compact"/>
            </w:pPr>
            <w:r>
              <w:t xml:space="preserve">NFR-LBW-015</w:t>
            </w:r>
          </w:p>
        </w:tc>
        <w:tc>
          <w:tcPr/>
          <w:p>
            <w:pPr>
              <w:pStyle w:val="Compact"/>
            </w:pPr>
            <w:r>
              <w:t xml:space="preserve">When a user edits a project or completes a lesson step while offline, all mutations</w:t>
            </w:r>
            <w:r>
              <w:t xml:space="preserve"> </w:t>
            </w:r>
            <w:r>
              <w:rPr>
                <w:b/>
                <w:bCs/>
              </w:rPr>
              <w:t xml:space="preserve">shall</w:t>
            </w:r>
            <w:r>
              <w:t xml:space="preserve"> </w:t>
            </w:r>
            <w:r>
              <w:t xml:space="preserve">be queued in an IndexedDB-backed sync queue. On reconnection, the sync queue</w:t>
            </w:r>
            <w:r>
              <w:t xml:space="preserve"> </w:t>
            </w:r>
            <w:r>
              <w:rPr>
                <w:b/>
                <w:bCs/>
              </w:rPr>
              <w:t xml:space="preserve">shall</w:t>
            </w:r>
            <w:r>
              <w:t xml:space="preserve"> </w:t>
            </w:r>
            <w:r>
              <w:t xml:space="preserve">be replayed against the server API in order, with conflict resolution favouring the most recent local timestamp. The user</w:t>
            </w:r>
            <w:r>
              <w:t xml:space="preserve"> </w:t>
            </w:r>
            <w:r>
              <w:rPr>
                <w:b/>
                <w:bCs/>
              </w:rPr>
              <w:t xml:space="preserve">shall</w:t>
            </w:r>
            <w:r>
              <w:t xml:space="preserve"> </w:t>
            </w:r>
            <w:r>
              <w:t xml:space="preserve">be notified of sync status via a non-blocking status bar indicator.</w:t>
            </w:r>
          </w:p>
        </w:tc>
        <w:tc>
          <w:tcPr/>
          <w:p>
            <w:pPr>
              <w:pStyle w:val="Compact"/>
            </w:pPr>
            <w:r>
              <w:t xml:space="preserve">Must</w:t>
            </w:r>
          </w:p>
        </w:tc>
        <w:tc>
          <w:tcPr/>
          <w:p>
            <w:pPr>
              <w:pStyle w:val="Compact"/>
            </w:pPr>
            <w:r>
              <w:t xml:space="preserve">Uses Workbox Background Sync or a custom sync layer built on the Background Sync API.</w:t>
            </w:r>
          </w:p>
        </w:tc>
      </w:tr>
      <w:tr>
        <w:tc>
          <w:tcPr/>
          <w:p>
            <w:pPr>
              <w:pStyle w:val="Compact"/>
            </w:pPr>
            <w:r>
              <w:t xml:space="preserve">NFR-LBW-016</w:t>
            </w:r>
          </w:p>
        </w:tc>
        <w:tc>
          <w:tcPr/>
          <w:p>
            <w:pPr>
              <w:pStyle w:val="Compact"/>
            </w:pPr>
            <w:r>
              <w:t xml:space="preserve">The service worker cache</w:t>
            </w:r>
            <w:r>
              <w:t xml:space="preserve"> </w:t>
            </w:r>
            <w:r>
              <w:rPr>
                <w:b/>
                <w:bCs/>
              </w:rPr>
              <w:t xml:space="preserve">shall</w:t>
            </w:r>
            <w:r>
              <w:t xml:space="preserve"> </w:t>
            </w:r>
            <w:r>
              <w:t xml:space="preserve">be segmented into three layers: (a) app shell (versioned, updated on deploy via cache-busting), (b) static assets (long-lived, content-hashed), and (c) dynamic content (lesson data, project files — stale-while-revalidate strategy with a 24-hour max-age).</w:t>
            </w:r>
          </w:p>
        </w:tc>
        <w:tc>
          <w:tcPr/>
          <w:p>
            <w:pPr>
              <w:pStyle w:val="Compact"/>
            </w:pPr>
            <w:r>
              <w:t xml:space="preserve">Must</w:t>
            </w:r>
          </w:p>
        </w:tc>
        <w:tc>
          <w:tcPr/>
          <w:p>
            <w:pPr>
              <w:pStyle w:val="Compact"/>
            </w:pPr>
          </w:p>
        </w:tc>
      </w:tr>
      <w:tr>
        <w:tc>
          <w:tcPr/>
          <w:p>
            <w:pPr>
              <w:pStyle w:val="Compact"/>
            </w:pPr>
            <w:r>
              <w:t xml:space="preserve">NFR-LBW-017</w:t>
            </w:r>
          </w:p>
        </w:tc>
        <w:tc>
          <w:tcPr/>
          <w:p>
            <w:pPr>
              <w:pStyle w:val="Compact"/>
            </w:pPr>
            <w:r>
              <w:t xml:space="preserve">Offline lesson content</w:t>
            </w:r>
            <w:r>
              <w:t xml:space="preserve"> </w:t>
            </w:r>
            <w:r>
              <w:rPr>
                <w:b/>
                <w:bCs/>
              </w:rPr>
              <w:t xml:space="preserve">shall</w:t>
            </w:r>
            <w:r>
              <w:t xml:space="preserve"> </w:t>
            </w:r>
            <w:r>
              <w:t xml:space="preserve">be pre-cached when a student opens a lesson while online ("read-ahead" caching of the next 2 lessons in a learning path). Caching</w:t>
            </w:r>
            <w:r>
              <w:t xml:space="preserve"> </w:t>
            </w:r>
            <w:r>
              <w:rPr>
                <w:b/>
                <w:bCs/>
              </w:rPr>
              <w:t xml:space="preserve">shall</w:t>
            </w:r>
            <w:r>
              <w:t xml:space="preserve"> </w:t>
            </w:r>
            <w:r>
              <w:t xml:space="preserve">be throttled to avoid impacting active page performance (max 1 concurrent background fetch, deferred 5 seconds after page load).</w:t>
            </w:r>
          </w:p>
        </w:tc>
        <w:tc>
          <w:tcPr/>
          <w:p>
            <w:pPr>
              <w:pStyle w:val="Compact"/>
            </w:pPr>
            <w:r>
              <w:t xml:space="preserve">Should</w:t>
            </w:r>
          </w:p>
        </w:tc>
        <w:tc>
          <w:tcPr/>
          <w:p>
            <w:pPr>
              <w:pStyle w:val="Compact"/>
            </w:pPr>
          </w:p>
        </w:tc>
      </w:tr>
      <w:tr>
        <w:tc>
          <w:tcPr/>
          <w:p>
            <w:pPr>
              <w:pStyle w:val="Compact"/>
            </w:pPr>
            <w:r>
              <w:t xml:space="preserve">NFR-LBW-018</w:t>
            </w:r>
          </w:p>
        </w:tc>
        <w:tc>
          <w:tcPr/>
          <w:p>
            <w:pPr>
              <w:pStyle w:val="Compact"/>
            </w:pPr>
            <w:r>
              <w:t xml:space="preserve">The service worker</w:t>
            </w:r>
            <w:r>
              <w:t xml:space="preserve"> </w:t>
            </w:r>
            <w:r>
              <w:rPr>
                <w:b/>
                <w:bCs/>
              </w:rPr>
              <w:t xml:space="preserve">shall</w:t>
            </w:r>
            <w:r>
              <w:t xml:space="preserve"> </w:t>
            </w:r>
            <w:r>
              <w:t xml:space="preserve">handle updates gracefully: users</w:t>
            </w:r>
            <w:r>
              <w:t xml:space="preserve"> </w:t>
            </w:r>
            <w:r>
              <w:rPr>
                <w:b/>
                <w:bCs/>
              </w:rPr>
              <w:t xml:space="preserve">shall</w:t>
            </w:r>
            <w:r>
              <w:t xml:space="preserve"> </w:t>
            </w:r>
            <w:r>
              <w:t xml:space="preserve">be notified of an available app update via a non-blocking banner ("Update available — tap to refresh"), and the update</w:t>
            </w:r>
            <w:r>
              <w:t xml:space="preserve"> </w:t>
            </w:r>
            <w:r>
              <w:rPr>
                <w:b/>
                <w:bCs/>
              </w:rPr>
              <w:t xml:space="preserve">shall</w:t>
            </w:r>
            <w:r>
              <w:t xml:space="preserve"> </w:t>
            </w:r>
            <w:r>
              <w:t xml:space="preserve">not activate mid-session without explicit user consent to avoid disrupting an active simulation or code edit.</w:t>
            </w:r>
          </w:p>
        </w:tc>
        <w:tc>
          <w:tcPr/>
          <w:p>
            <w:pPr>
              <w:pStyle w:val="Compact"/>
            </w:pPr>
            <w:r>
              <w:t xml:space="preserve">Must</w:t>
            </w:r>
          </w:p>
        </w:tc>
        <w:tc>
          <w:tcPr/>
          <w:p>
            <w:pPr>
              <w:pStyle w:val="Compact"/>
            </w:pPr>
          </w:p>
        </w:tc>
      </w:tr>
    </w:tbl>
    <w:bookmarkEnd w:id="638"/>
    <w:bookmarkStart w:id="639" w:name="adaptive-media-and-content-delivery"/>
    <w:p>
      <w:pPr>
        <w:pStyle w:val="Heading3"/>
      </w:pPr>
      <w:r>
        <w:rPr>
          <w:rStyle w:val="SectionNumber"/>
        </w:rPr>
        <w:t xml:space="preserve">20.4.5</w:t>
      </w:r>
      <w:r>
        <w:tab/>
      </w:r>
      <w:r>
        <w:t xml:space="preserve">Adaptive Media and Content Delivery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NFR-LBW-019</w:t>
            </w:r>
          </w:p>
        </w:tc>
        <w:tc>
          <w:tcPr/>
          <w:p>
            <w:pPr>
              <w:pStyle w:val="Compact"/>
            </w:pPr>
            <w:r>
              <w:t xml:space="preserve">Tutorial videos embedded in lessons</w:t>
            </w:r>
            <w:r>
              <w:t xml:space="preserve"> </w:t>
            </w:r>
            <w:r>
              <w:rPr>
                <w:b/>
                <w:bCs/>
              </w:rPr>
              <w:t xml:space="preserve">shall</w:t>
            </w:r>
            <w:r>
              <w:t xml:space="preserve"> </w:t>
            </w:r>
            <w:r>
              <w:t xml:space="preserve">be served via an adaptive bitrate (ABR) streaming protocol (HLS or MPEG-DASH). The default starting bitrate</w:t>
            </w:r>
            <w:r>
              <w:t xml:space="preserve"> </w:t>
            </w:r>
            <w:r>
              <w:rPr>
                <w:b/>
                <w:bCs/>
              </w:rPr>
              <w:t xml:space="preserve">shall</w:t>
            </w:r>
            <w:r>
              <w:t xml:space="preserve"> </w:t>
            </w:r>
            <w:r>
              <w:t xml:space="preserve">be 480p. Players</w:t>
            </w:r>
            <w:r>
              <w:t xml:space="preserve"> </w:t>
            </w:r>
            <w:r>
              <w:rPr>
                <w:b/>
                <w:bCs/>
              </w:rPr>
              <w:t xml:space="preserve">shall</w:t>
            </w:r>
            <w:r>
              <w:t xml:space="preserve"> </w:t>
            </w:r>
            <w:r>
              <w:t xml:space="preserve">respect the</w:t>
            </w:r>
            <w:r>
              <w:t xml:space="preserve"> </w:t>
            </w:r>
            <w:r>
              <w:rPr>
                <w:rStyle w:val="VerbatimChar"/>
              </w:rPr>
              <w:t xml:space="preserve">prefers-reduced-data</w:t>
            </w:r>
            <w:r>
              <w:t xml:space="preserve"> </w:t>
            </w:r>
            <w:r>
              <w:t xml:space="preserve">media query and the Network Information API to lower the starting bitrate on metered or slow connections.</w:t>
            </w:r>
          </w:p>
        </w:tc>
        <w:tc>
          <w:tcPr/>
          <w:p>
            <w:pPr>
              <w:pStyle w:val="Compact"/>
            </w:pPr>
            <w:r>
              <w:t xml:space="preserve">Should</w:t>
            </w:r>
          </w:p>
        </w:tc>
        <w:tc>
          <w:tcPr/>
          <w:p>
            <w:pPr>
              <w:pStyle w:val="Compact"/>
            </w:pPr>
            <w:r>
              <w:t xml:space="preserve">Video hosting: S3-compatible object storage + CloudFront/Cloudflare Stream or equivalent.</w:t>
            </w:r>
          </w:p>
        </w:tc>
      </w:tr>
      <w:tr>
        <w:tc>
          <w:tcPr/>
          <w:p>
            <w:pPr>
              <w:pStyle w:val="Compact"/>
            </w:pPr>
            <w:r>
              <w:t xml:space="preserve">NFR-LBW-020</w:t>
            </w:r>
          </w:p>
        </w:tc>
        <w:tc>
          <w:tcPr/>
          <w:p>
            <w:pPr>
              <w:pStyle w:val="Compact"/>
            </w:pPr>
            <w:r>
              <w:t xml:space="preserve">Static lesson content</w:t>
            </w:r>
            <w:r>
              <w:t xml:space="preserve"> </w:t>
            </w:r>
            <w:r>
              <w:rPr>
                <w:b/>
                <w:bCs/>
              </w:rPr>
              <w:t xml:space="preserve">shall</w:t>
            </w:r>
            <w:r>
              <w:t xml:space="preserve"> </w:t>
            </w:r>
            <w:r>
              <w:t xml:space="preserve">be available as a low-bandwidth text-only alternative, reachable via a "Low-bandwidth mode" toggle in user settings. In low-bandwidth mode: videos are replaced with thumbnails and transcripts; 3D simulation defaults to 2D; animations are reduced; image quality targets ≤ 50 KB per image.</w:t>
            </w:r>
          </w:p>
        </w:tc>
        <w:tc>
          <w:tcPr/>
          <w:p>
            <w:pPr>
              <w:pStyle w:val="Compact"/>
            </w:pPr>
            <w:r>
              <w:t xml:space="preserve">Must</w:t>
            </w:r>
          </w:p>
        </w:tc>
        <w:tc>
          <w:tcPr/>
          <w:p>
            <w:pPr>
              <w:pStyle w:val="Compact"/>
            </w:pPr>
            <w:r>
              <w:t xml:space="preserve">Addresses GSMA-reported 2G network conditions prevalent in rural Zimbabwe, Nigeria, and Tanzania.</w:t>
            </w:r>
          </w:p>
        </w:tc>
      </w:tr>
      <w:tr>
        <w:tc>
          <w:tcPr/>
          <w:p>
            <w:pPr>
              <w:pStyle w:val="Compact"/>
            </w:pPr>
            <w:r>
              <w:t xml:space="preserve">NFR-LBW-021</w:t>
            </w:r>
          </w:p>
        </w:tc>
        <w:tc>
          <w:tcPr/>
          <w:p>
            <w:pPr>
              <w:pStyle w:val="Compact"/>
            </w:pPr>
            <w:r>
              <w:t xml:space="preserve">The platform</w:t>
            </w:r>
            <w:r>
              <w:t xml:space="preserve"> </w:t>
            </w:r>
            <w:r>
              <w:rPr>
                <w:b/>
                <w:bCs/>
              </w:rPr>
              <w:t xml:space="preserve">shall</w:t>
            </w:r>
            <w:r>
              <w:t xml:space="preserve"> </w:t>
            </w:r>
            <w:r>
              <w:t xml:space="preserve">optionally support SMS-based delivery of lesson completion confirmations and assignment notifications for students in areas where data access is intermittent but SMS is reliable. SMS integration</w:t>
            </w:r>
            <w:r>
              <w:t xml:space="preserve"> </w:t>
            </w:r>
            <w:r>
              <w:rPr>
                <w:b/>
                <w:bCs/>
              </w:rPr>
              <w:t xml:space="preserve">shall</w:t>
            </w:r>
            <w:r>
              <w:t xml:space="preserve"> </w:t>
            </w:r>
            <w:r>
              <w:t xml:space="preserve">use a provider with African coverage (e.g., Africa's Talking, Twilio).</w:t>
            </w:r>
          </w:p>
        </w:tc>
        <w:tc>
          <w:tcPr/>
          <w:p>
            <w:pPr>
              <w:pStyle w:val="Compact"/>
            </w:pPr>
            <w:r>
              <w:t xml:space="preserve">Could</w:t>
            </w:r>
          </w:p>
        </w:tc>
        <w:tc>
          <w:tcPr/>
          <w:p>
            <w:pPr>
              <w:pStyle w:val="Compact"/>
            </w:pPr>
            <w:r>
              <w:t xml:space="preserve">Requires School Admin opt-in per tenant. Data-minimisation: only send event type and timestamp via SMS, no PII beyond the student's registered phone number.</w:t>
            </w:r>
          </w:p>
        </w:tc>
      </w:tr>
    </w:tbl>
    <w:bookmarkEnd w:id="639"/>
    <w:bookmarkStart w:id="640" w:name="low-end-device-support"/>
    <w:p>
      <w:pPr>
        <w:pStyle w:val="Heading3"/>
      </w:pPr>
      <w:r>
        <w:rPr>
          <w:rStyle w:val="SectionNumber"/>
        </w:rPr>
        <w:t xml:space="preserve">20.4.6</w:t>
      </w:r>
      <w:r>
        <w:tab/>
      </w:r>
      <w:r>
        <w:t xml:space="preserve">Low-End Device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NFR-LBW-022</w:t>
            </w:r>
          </w:p>
        </w:tc>
        <w:tc>
          <w:tcPr/>
          <w:p>
            <w:pPr>
              <w:pStyle w:val="Compact"/>
            </w:pPr>
            <w:r>
              <w:t xml:space="preserve">The platform</w:t>
            </w:r>
            <w:r>
              <w:t xml:space="preserve"> </w:t>
            </w:r>
            <w:r>
              <w:rPr>
                <w:b/>
                <w:bCs/>
              </w:rPr>
              <w:t xml:space="preserve">shall</w:t>
            </w:r>
            <w:r>
              <w:t xml:space="preserve"> </w:t>
            </w:r>
            <w:r>
              <w:t xml:space="preserve">be fully functional on the following minimum device profile: ARM Cortex-A53 SoC, 2 GB RAM, 16 GB storage, Android 9 or ChromeOS, and Chrome/Chromium 109+ (authoritative baseline: NFR-PORT matrix, NFR section). RoboCode Studio in 2D mode</w:t>
            </w:r>
            <w:r>
              <w:t xml:space="preserve"> </w:t>
            </w:r>
            <w:r>
              <w:rPr>
                <w:b/>
                <w:bCs/>
              </w:rPr>
              <w:t xml:space="preserve">shall</w:t>
            </w:r>
            <w:r>
              <w:t xml:space="preserve"> </w:t>
            </w:r>
            <w:r>
              <w:t xml:space="preserve">maintain ≥ 20 fps simulation update rate on this hardware floor.</w:t>
            </w:r>
          </w:p>
        </w:tc>
        <w:tc>
          <w:tcPr/>
          <w:p>
            <w:pPr>
              <w:pStyle w:val="Compact"/>
            </w:pPr>
            <w:r>
              <w:t xml:space="preserve">Must</w:t>
            </w:r>
          </w:p>
        </w:tc>
        <w:tc>
          <w:tcPr/>
          <w:p>
            <w:pPr>
              <w:pStyle w:val="Compact"/>
            </w:pPr>
            <w:r>
              <w:t xml:space="preserve">This profile represents the most common school-issued device in Sub-Saharan Africa as of 2025.</w:t>
            </w:r>
          </w:p>
        </w:tc>
      </w:tr>
      <w:tr>
        <w:tc>
          <w:tcPr/>
          <w:p>
            <w:pPr>
              <w:pStyle w:val="Compact"/>
            </w:pPr>
            <w:r>
              <w:t xml:space="preserve">NFR-LBW-023</w:t>
            </w:r>
          </w:p>
        </w:tc>
        <w:tc>
          <w:tcPr/>
          <w:p>
            <w:pPr>
              <w:pStyle w:val="Compact"/>
            </w:pPr>
            <w:r>
              <w:t xml:space="preserve">The Monaco code editor</w:t>
            </w:r>
            <w:r>
              <w:t xml:space="preserve"> </w:t>
            </w:r>
            <w:r>
              <w:rPr>
                <w:b/>
                <w:bCs/>
              </w:rPr>
              <w:t xml:space="preserve">shall</w:t>
            </w:r>
            <w:r>
              <w:t xml:space="preserve"> </w:t>
            </w:r>
            <w:r>
              <w:t xml:space="preserve">be loaded with a minimal feature set on low-end devices (disable semantic tokenisation, disable breadcrumbs, reduce tokeniser worker thread count to 1) when</w:t>
            </w:r>
            <w:r>
              <w:t xml:space="preserve"> </w:t>
            </w:r>
            <w:r>
              <w:rPr>
                <w:rStyle w:val="VerbatimChar"/>
              </w:rPr>
              <w:t xml:space="preserve">navigator.deviceMemory</w:t>
            </w:r>
            <w:r>
              <w:t xml:space="preserve"> </w:t>
            </w:r>
            <w:r>
              <w:t xml:space="preserve">&lt; 2 is detected. Full feature set</w:t>
            </w:r>
            <w:r>
              <w:t xml:space="preserve"> </w:t>
            </w:r>
            <w:r>
              <w:rPr>
                <w:b/>
                <w:bCs/>
              </w:rPr>
              <w:t xml:space="preserve">shall</w:t>
            </w:r>
            <w:r>
              <w:t xml:space="preserve"> </w:t>
            </w:r>
            <w:r>
              <w:t xml:space="preserve">load on devices with ≥ 4 GB reported RAM.</w:t>
            </w:r>
          </w:p>
        </w:tc>
        <w:tc>
          <w:tcPr/>
          <w:p>
            <w:pPr>
              <w:pStyle w:val="Compact"/>
            </w:pPr>
            <w:r>
              <w:t xml:space="preserve">Should</w:t>
            </w:r>
          </w:p>
        </w:tc>
        <w:tc>
          <w:tcPr/>
          <w:p>
            <w:pPr>
              <w:pStyle w:val="Compact"/>
            </w:pPr>
            <w:r>
              <w:t xml:space="preserve">Monaco adaptive configuration via</w:t>
            </w:r>
            <w:r>
              <w:t xml:space="preserve"> </w:t>
            </w:r>
            <w:r>
              <w:rPr>
                <w:rStyle w:val="VerbatimChar"/>
              </w:rPr>
              <w:t xml:space="preserve">editor.create</w:t>
            </w:r>
            <w:r>
              <w:t xml:space="preserve"> </w:t>
            </w:r>
            <w:r>
              <w:t xml:space="preserve">options.</w:t>
            </w:r>
          </w:p>
        </w:tc>
      </w:tr>
      <w:tr>
        <w:tc>
          <w:tcPr/>
          <w:p>
            <w:pPr>
              <w:pStyle w:val="Compact"/>
            </w:pPr>
            <w:r>
              <w:t xml:space="preserve">NFR-LBW-024</w:t>
            </w:r>
          </w:p>
        </w:tc>
        <w:tc>
          <w:tcPr/>
          <w:p>
            <w:pPr>
              <w:pStyle w:val="Compact"/>
            </w:pPr>
            <w:r>
              <w:t xml:space="preserve">Memory usage of the RoboCode Studio tab</w:t>
            </w:r>
            <w:r>
              <w:t xml:space="preserve"> </w:t>
            </w:r>
            <w:r>
              <w:rPr>
                <w:b/>
                <w:bCs/>
              </w:rPr>
              <w:t xml:space="preserve">shall</w:t>
            </w:r>
            <w:r>
              <w:t xml:space="preserve"> </w:t>
            </w:r>
            <w:r>
              <w:t xml:space="preserve">not exceed 512 MB RSS on the minimum device profile (2 GB RAM) during a typical 45-minute lesson session in 2D simulation mode. A memory-usage monitor</w:t>
            </w:r>
            <w:r>
              <w:t xml:space="preserve"> </w:t>
            </w:r>
            <w:r>
              <w:rPr>
                <w:b/>
                <w:bCs/>
              </w:rPr>
              <w:t xml:space="preserve">shall</w:t>
            </w:r>
            <w:r>
              <w:t xml:space="preserve"> </w:t>
            </w:r>
            <w:r>
              <w:t xml:space="preserve">alert the engineering team via observability tooling (OpenTelemetry, Grafana) if the 90th-percentile session memory exceeds this threshold in production.</w:t>
            </w:r>
          </w:p>
        </w:tc>
        <w:tc>
          <w:tcPr/>
          <w:p>
            <w:pPr>
              <w:pStyle w:val="Compact"/>
            </w:pPr>
            <w:r>
              <w:t xml:space="preserve">Must</w:t>
            </w:r>
          </w:p>
        </w:tc>
        <w:tc>
          <w:tcPr/>
          <w:p>
            <w:pPr>
              <w:pStyle w:val="Compact"/>
            </w:pPr>
            <w:r>
              <w:t xml:space="preserve">See Section 21 (Observability, Logging, Monitoring and Support) for the observability stack.</w:t>
            </w:r>
          </w:p>
        </w:tc>
      </w:tr>
      <w:tr>
        <w:tc>
          <w:tcPr/>
          <w:p>
            <w:pPr>
              <w:pStyle w:val="Compact"/>
            </w:pPr>
            <w:r>
              <w:t xml:space="preserve">NFR-LBW-025</w:t>
            </w:r>
          </w:p>
        </w:tc>
        <w:tc>
          <w:tcPr/>
          <w:p>
            <w:pPr>
              <w:pStyle w:val="Compact"/>
            </w:pPr>
            <w:r>
              <w:t xml:space="preserve">The avr8js and rp2040js WASM simulation cores</w:t>
            </w:r>
            <w:r>
              <w:t xml:space="preserve"> </w:t>
            </w:r>
            <w:r>
              <w:rPr>
                <w:b/>
                <w:bCs/>
              </w:rPr>
              <w:t xml:space="preserve">shall each</w:t>
            </w:r>
            <w:r>
              <w:t xml:space="preserve"> </w:t>
            </w:r>
            <w:r>
              <w:t xml:space="preserve">be instantiated in a dedicated Web Worker (or SharedArrayBuffer-backed worker where COOP/COEP headers permit) to prevent the simulation loop from blocking the main thread and degrading UI responsiveness on single-core or low-clock-speed devices.</w:t>
            </w:r>
          </w:p>
        </w:tc>
        <w:tc>
          <w:tcPr/>
          <w:p>
            <w:pPr>
              <w:pStyle w:val="Compact"/>
            </w:pPr>
            <w:r>
              <w:t xml:space="preserve">Must</w:t>
            </w:r>
          </w:p>
        </w:tc>
        <w:tc>
          <w:tcPr/>
          <w:p>
            <w:pPr>
              <w:pStyle w:val="Compact"/>
            </w:pPr>
            <w:r>
              <w:t xml:space="preserve">See Section 8 (Functional Requirements: RSE) for the threading model.</w:t>
            </w:r>
          </w:p>
        </w:tc>
      </w:tr>
    </w:tbl>
    <w:p>
      <w:r>
        <w:pict>
          <v:rect style="width:0;height:1.5pt" o:hralign="center" o:hrstd="t" o:hr="t"/>
        </w:pict>
      </w:r>
    </w:p>
    <w:bookmarkEnd w:id="640"/>
    <w:bookmarkEnd w:id="641"/>
    <w:bookmarkStart w:id="642" w:name="verification-and-testing"/>
    <w:p>
      <w:pPr>
        <w:pStyle w:val="Heading2"/>
      </w:pPr>
      <w:r>
        <w:rPr>
          <w:rStyle w:val="SectionNumber"/>
        </w:rPr>
        <w:t xml:space="preserve">20.5</w:t>
      </w:r>
      <w:r>
        <w:tab/>
      </w:r>
      <w:r>
        <w:t xml:space="preserve">Verification and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NFR-ACC-027</w:t>
            </w:r>
          </w:p>
        </w:tc>
        <w:tc>
          <w:tcPr/>
          <w:p>
            <w:pPr>
              <w:pStyle w:val="Compact"/>
            </w:pPr>
            <w:r>
              <w:t xml:space="preserve">An automated accessibility test gate (axe-core via</w:t>
            </w:r>
            <w:r>
              <w:t xml:space="preserve"> </w:t>
            </w:r>
            <w:r>
              <w:rPr>
                <w:rStyle w:val="VerbatimChar"/>
              </w:rPr>
              <w:t xml:space="preserve">jest-axe</w:t>
            </w:r>
            <w:r>
              <w:t xml:space="preserve"> </w:t>
            </w:r>
            <w:r>
              <w:t xml:space="preserve">for unit/component tests, and</w:t>
            </w:r>
            <w:r>
              <w:t xml:space="preserve"> </w:t>
            </w:r>
            <w:r>
              <w:rPr>
                <w:rStyle w:val="VerbatimChar"/>
              </w:rPr>
              <w:t xml:space="preserve">@axe-core/playwright</w:t>
            </w:r>
            <w:r>
              <w:t xml:space="preserve"> </w:t>
            </w:r>
            <w:r>
              <w:t xml:space="preserve">for end-to-end tests)</w:t>
            </w:r>
            <w:r>
              <w:t xml:space="preserve"> </w:t>
            </w:r>
            <w:r>
              <w:rPr>
                <w:b/>
                <w:bCs/>
              </w:rPr>
              <w:t xml:space="preserve">shall</w:t>
            </w:r>
            <w:r>
              <w:t xml:space="preserve"> </w:t>
            </w:r>
            <w:r>
              <w:t xml:space="preserve">run on every pull request and block merge on any new WCAG 2.2 AA violation.</w:t>
            </w:r>
          </w:p>
        </w:tc>
        <w:tc>
          <w:tcPr/>
          <w:p>
            <w:pPr>
              <w:pStyle w:val="Compact"/>
            </w:pPr>
            <w:r>
              <w:t xml:space="preserve">Must</w:t>
            </w:r>
          </w:p>
        </w:tc>
        <w:tc>
          <w:tcPr/>
          <w:p>
            <w:pPr>
              <w:pStyle w:val="Compact"/>
            </w:pPr>
            <w:r>
              <w:t xml:space="preserve">Zero new violations policy. Existing violations tracked as technical debt issues with assigned fix sprints.</w:t>
            </w:r>
          </w:p>
        </w:tc>
      </w:tr>
      <w:tr>
        <w:tc>
          <w:tcPr/>
          <w:p>
            <w:pPr>
              <w:pStyle w:val="Compact"/>
            </w:pPr>
            <w:r>
              <w:t xml:space="preserve">NFR-ACC-028</w:t>
            </w:r>
          </w:p>
        </w:tc>
        <w:tc>
          <w:tcPr/>
          <w:p>
            <w:pPr>
              <w:pStyle w:val="Compact"/>
            </w:pPr>
            <w:r>
              <w:t xml:space="preserve">A Lighthouse CI accessibility audit</w:t>
            </w:r>
            <w:r>
              <w:t xml:space="preserve"> </w:t>
            </w:r>
            <w:r>
              <w:rPr>
                <w:b/>
                <w:bCs/>
              </w:rPr>
              <w:t xml:space="preserve">shall</w:t>
            </w:r>
            <w:r>
              <w:t xml:space="preserve"> </w:t>
            </w:r>
            <w:r>
              <w:t xml:space="preserve">be run on every deployment to staging, targeting a minimum Lighthouse accessibility score of 90. A score below 90</w:t>
            </w:r>
            <w:r>
              <w:t xml:space="preserve"> </w:t>
            </w:r>
            <w:r>
              <w:rPr>
                <w:b/>
                <w:bCs/>
              </w:rPr>
              <w:t xml:space="preserve">shall</w:t>
            </w:r>
            <w:r>
              <w:t xml:space="preserve"> </w:t>
            </w:r>
            <w:r>
              <w:t xml:space="preserve">block promotion to production.</w:t>
            </w:r>
          </w:p>
        </w:tc>
        <w:tc>
          <w:tcPr/>
          <w:p>
            <w:pPr>
              <w:pStyle w:val="Compact"/>
            </w:pPr>
            <w:r>
              <w:t xml:space="preserve">Must</w:t>
            </w:r>
          </w:p>
        </w:tc>
        <w:tc>
          <w:tcPr/>
          <w:p>
            <w:pPr>
              <w:pStyle w:val="Compact"/>
            </w:pPr>
          </w:p>
        </w:tc>
      </w:tr>
      <w:tr>
        <w:tc>
          <w:tcPr/>
          <w:p>
            <w:pPr>
              <w:pStyle w:val="Compact"/>
            </w:pPr>
            <w:r>
              <w:t xml:space="preserve">NFR-I18N-021</w:t>
            </w:r>
          </w:p>
        </w:tc>
        <w:tc>
          <w:tcPr/>
          <w:p>
            <w:pPr>
              <w:pStyle w:val="Compact"/>
            </w:pPr>
            <w:r>
              <w:t xml:space="preserve">Pseudo-localisation tests (</w:t>
            </w:r>
            <w:r>
              <w:rPr>
                <w:rStyle w:val="VerbatimChar"/>
              </w:rPr>
              <w:t xml:space="preserve">xx-PSDO</w:t>
            </w:r>
            <w:r>
              <w:t xml:space="preserve">)</w:t>
            </w:r>
            <w:r>
              <w:t xml:space="preserve"> </w:t>
            </w:r>
            <w:r>
              <w:rPr>
                <w:b/>
                <w:bCs/>
              </w:rPr>
              <w:t xml:space="preserve">shall</w:t>
            </w:r>
            <w:r>
              <w:t xml:space="preserve"> </w:t>
            </w:r>
            <w:r>
              <w:t xml:space="preserve">run in CI to detect missing i18n wrappers, text-overflow layout breakage (simulates 40% text expansion), and RTL-specific failures. Results</w:t>
            </w:r>
            <w:r>
              <w:t xml:space="preserve"> </w:t>
            </w:r>
            <w:r>
              <w:rPr>
                <w:b/>
                <w:bCs/>
              </w:rPr>
              <w:t xml:space="preserve">shall</w:t>
            </w:r>
            <w:r>
              <w:t xml:space="preserve"> </w:t>
            </w:r>
            <w:r>
              <w:t xml:space="preserve">be reported in the CI pipeline as warnings that block merge if new regressions are introduced.</w:t>
            </w:r>
          </w:p>
        </w:tc>
        <w:tc>
          <w:tcPr/>
          <w:p>
            <w:pPr>
              <w:pStyle w:val="Compact"/>
            </w:pPr>
            <w:r>
              <w:t xml:space="preserve">Must</w:t>
            </w:r>
          </w:p>
        </w:tc>
        <w:tc>
          <w:tcPr/>
          <w:p>
            <w:pPr>
              <w:pStyle w:val="Compact"/>
            </w:pPr>
          </w:p>
        </w:tc>
      </w:tr>
      <w:tr>
        <w:tc>
          <w:tcPr/>
          <w:p>
            <w:pPr>
              <w:pStyle w:val="Compact"/>
            </w:pPr>
            <w:r>
              <w:t xml:space="preserve">NFR-LBW-026</w:t>
            </w:r>
          </w:p>
        </w:tc>
        <w:tc>
          <w:tcPr/>
          <w:p>
            <w:pPr>
              <w:pStyle w:val="Compact"/>
            </w:pPr>
            <w:r>
              <w:t xml:space="preserve">Lighthouse Performance audits</w:t>
            </w:r>
            <w:r>
              <w:t xml:space="preserve"> </w:t>
            </w:r>
            <w:r>
              <w:rPr>
                <w:b/>
                <w:bCs/>
              </w:rPr>
              <w:t xml:space="preserve">shall</w:t>
            </w:r>
            <w:r>
              <w:t xml:space="preserve"> </w:t>
            </w:r>
            <w:r>
              <w:t xml:space="preserve">be run against a simulated 3G throttle profile (10 Mbps / 75 ms RTT) in CI on every pull request touching the Studio or lesson rendering paths, targeting a Lighthouse Performance score ≥ 70 and a Largest Contentful Paint (LCP) ≤ 4 seconds on that profile.</w:t>
            </w:r>
          </w:p>
        </w:tc>
        <w:tc>
          <w:tcPr/>
          <w:p>
            <w:pPr>
              <w:pStyle w:val="Compact"/>
            </w:pPr>
            <w:r>
              <w:t xml:space="preserve">Must</w:t>
            </w:r>
          </w:p>
        </w:tc>
        <w:tc>
          <w:tcPr/>
          <w:p>
            <w:pPr>
              <w:pStyle w:val="Compact"/>
            </w:pPr>
          </w:p>
        </w:tc>
      </w:tr>
      <w:tr>
        <w:tc>
          <w:tcPr/>
          <w:p>
            <w:pPr>
              <w:pStyle w:val="Compact"/>
            </w:pPr>
            <w:r>
              <w:t xml:space="preserve">NFR-LBW-027</w:t>
            </w:r>
          </w:p>
        </w:tc>
        <w:tc>
          <w:tcPr/>
          <w:p>
            <w:pPr>
              <w:pStyle w:val="Compact"/>
            </w:pPr>
            <w:r>
              <w:t xml:space="preserve">End-to-end offline tests (Playwright service worker interception)</w:t>
            </w:r>
            <w:r>
              <w:t xml:space="preserve"> </w:t>
            </w:r>
            <w:r>
              <w:rPr>
                <w:b/>
                <w:bCs/>
              </w:rPr>
              <w:t xml:space="preserve">shall</w:t>
            </w:r>
            <w:r>
              <w:t xml:space="preserve"> </w:t>
            </w:r>
            <w:r>
              <w:t xml:space="preserve">verify that a student can load a pre-cached lesson, make a code edit, and queue a submission while offline, and that all queued mutations are correctly replayed after reconnection is simulated.</w:t>
            </w:r>
          </w:p>
        </w:tc>
        <w:tc>
          <w:tcPr/>
          <w:p>
            <w:pPr>
              <w:pStyle w:val="Compact"/>
            </w:pPr>
            <w:r>
              <w:t xml:space="preserve">Must</w:t>
            </w:r>
          </w:p>
        </w:tc>
        <w:tc>
          <w:tcPr/>
          <w:p>
            <w:pPr>
              <w:pStyle w:val="Compact"/>
            </w:pPr>
            <w:r>
              <w:t xml:space="preserve">Included in the integration test suite; run nightly against staging.</w:t>
            </w:r>
          </w:p>
        </w:tc>
      </w:tr>
    </w:tbl>
    <w:p>
      <w:r>
        <w:pict>
          <v:rect style="width:0;height:1.5pt" o:hralign="center" o:hrstd="t" o:hr="t"/>
        </w:pict>
      </w:r>
    </w:p>
    <w:bookmarkEnd w:id="642"/>
    <w:bookmarkStart w:id="643" w:name="summary-of-requirement-counts"/>
    <w:p>
      <w:pPr>
        <w:pStyle w:val="Heading2"/>
      </w:pPr>
      <w:r>
        <w:rPr>
          <w:rStyle w:val="SectionNumber"/>
        </w:rPr>
        <w:t xml:space="preserve">20.6</w:t>
      </w:r>
      <w:r>
        <w:tab/>
      </w:r>
      <w:r>
        <w:t xml:space="preserve">Summary of Requirement Counts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Must</w:t>
            </w:r>
          </w:p>
        </w:tc>
        <w:tc>
          <w:tcPr/>
          <w:p>
            <w:pPr>
              <w:pStyle w:val="Compact"/>
            </w:pPr>
            <w:r>
              <w:t xml:space="preserve">Should</w:t>
            </w:r>
          </w:p>
        </w:tc>
        <w:tc>
          <w:tcPr/>
          <w:p>
            <w:pPr>
              <w:pStyle w:val="Compact"/>
            </w:pPr>
            <w:r>
              <w:t xml:space="preserve">Could</w:t>
            </w:r>
          </w:p>
        </w:tc>
        <w:tc>
          <w:tcPr/>
          <w:p>
            <w:pPr>
              <w:pStyle w:val="Compact"/>
            </w:pPr>
            <w:r>
              <w:t xml:space="preserve">Total</w:t>
            </w:r>
          </w:p>
        </w:tc>
      </w:tr>
      <w:tr>
        <w:tc>
          <w:tcPr/>
          <w:p>
            <w:pPr>
              <w:pStyle w:val="Compact"/>
            </w:pPr>
            <w:r>
              <w:t xml:space="preserve">Accessibility (NFR-ACC)</w:t>
            </w:r>
          </w:p>
        </w:tc>
        <w:tc>
          <w:tcPr/>
          <w:p>
            <w:pPr>
              <w:pStyle w:val="Compact"/>
            </w:pPr>
            <w:r>
              <w:t xml:space="preserve">24</w:t>
            </w:r>
          </w:p>
        </w:tc>
        <w:tc>
          <w:tcPr/>
          <w:p>
            <w:pPr>
              <w:pStyle w:val="Compact"/>
            </w:pPr>
            <w:r>
              <w:t xml:space="preserve">2</w:t>
            </w:r>
          </w:p>
        </w:tc>
        <w:tc>
          <w:tcPr/>
          <w:p>
            <w:pPr>
              <w:pStyle w:val="Compact"/>
            </w:pPr>
            <w:r>
              <w:t xml:space="preserve">0</w:t>
            </w:r>
          </w:p>
        </w:tc>
        <w:tc>
          <w:tcPr/>
          <w:p>
            <w:pPr>
              <w:pStyle w:val="Compact"/>
            </w:pPr>
            <w:r>
              <w:t xml:space="preserve">26</w:t>
            </w:r>
          </w:p>
        </w:tc>
      </w:tr>
      <w:tr>
        <w:tc>
          <w:tcPr/>
          <w:p>
            <w:pPr>
              <w:pStyle w:val="Compact"/>
            </w:pPr>
            <w:r>
              <w:t xml:space="preserve">Internationalisation (NFR-I18N)</w:t>
            </w:r>
          </w:p>
        </w:tc>
        <w:tc>
          <w:tcPr/>
          <w:p>
            <w:pPr>
              <w:pStyle w:val="Compact"/>
            </w:pPr>
            <w:r>
              <w:t xml:space="preserve">12</w:t>
            </w:r>
          </w:p>
        </w:tc>
        <w:tc>
          <w:tcPr/>
          <w:p>
            <w:pPr>
              <w:pStyle w:val="Compact"/>
            </w:pPr>
            <w:r>
              <w:t xml:space="preserve">9</w:t>
            </w:r>
          </w:p>
        </w:tc>
        <w:tc>
          <w:tcPr/>
          <w:p>
            <w:pPr>
              <w:pStyle w:val="Compact"/>
            </w:pPr>
            <w:r>
              <w:t xml:space="preserve">0</w:t>
            </w:r>
          </w:p>
        </w:tc>
        <w:tc>
          <w:tcPr/>
          <w:p>
            <w:pPr>
              <w:pStyle w:val="Compact"/>
            </w:pPr>
            <w:r>
              <w:t xml:space="preserve">21</w:t>
            </w:r>
          </w:p>
        </w:tc>
      </w:tr>
      <w:tr>
        <w:tc>
          <w:tcPr/>
          <w:p>
            <w:pPr>
              <w:pStyle w:val="Compact"/>
            </w:pPr>
            <w:r>
              <w:t xml:space="preserve">Low-Bandwidth / Offline (NFR-LBW)</w:t>
            </w:r>
          </w:p>
        </w:tc>
        <w:tc>
          <w:tcPr/>
          <w:p>
            <w:pPr>
              <w:pStyle w:val="Compact"/>
            </w:pPr>
            <w:r>
              <w:t xml:space="preserve">14</w:t>
            </w:r>
          </w:p>
        </w:tc>
        <w:tc>
          <w:tcPr/>
          <w:p>
            <w:pPr>
              <w:pStyle w:val="Compact"/>
            </w:pPr>
            <w:r>
              <w:t xml:space="preserve">7</w:t>
            </w:r>
          </w:p>
        </w:tc>
        <w:tc>
          <w:tcPr/>
          <w:p>
            <w:pPr>
              <w:pStyle w:val="Compact"/>
            </w:pPr>
            <w:r>
              <w:t xml:space="preserve">1</w:t>
            </w:r>
          </w:p>
        </w:tc>
        <w:tc>
          <w:tcPr/>
          <w:p>
            <w:pPr>
              <w:pStyle w:val="Compact"/>
            </w:pPr>
            <w:r>
              <w:t xml:space="preserve">22</w:t>
            </w:r>
          </w:p>
        </w:tc>
      </w:tr>
      <w:tr>
        <w:tc>
          <w:tcPr/>
          <w:p>
            <w:pPr>
              <w:pStyle w:val="Compact"/>
            </w:pPr>
            <w:r>
              <w:t xml:space="preserve">Verification</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55</w:t>
            </w:r>
          </w:p>
        </w:tc>
        <w:tc>
          <w:tcPr/>
          <w:p>
            <w:pPr>
              <w:pStyle w:val="Compact"/>
            </w:pPr>
            <w:r>
              <w:rPr>
                <w:b/>
                <w:bCs/>
              </w:rPr>
              <w:t xml:space="preserve">18</w:t>
            </w:r>
          </w:p>
        </w:tc>
        <w:tc>
          <w:tcPr/>
          <w:p>
            <w:pPr>
              <w:pStyle w:val="Compact"/>
            </w:pPr>
            <w:r>
              <w:rPr>
                <w:b/>
                <w:bCs/>
              </w:rPr>
              <w:t xml:space="preserve">1</w:t>
            </w:r>
          </w:p>
        </w:tc>
        <w:tc>
          <w:tcPr/>
          <w:p>
            <w:pPr>
              <w:pStyle w:val="Compact"/>
            </w:pPr>
            <w:r>
              <w:rPr>
                <w:b/>
                <w:bCs/>
              </w:rPr>
              <w:t xml:space="preserve">74</w:t>
            </w:r>
          </w:p>
        </w:tc>
      </w:tr>
    </w:tbl>
    <w:p>
      <w:r>
        <w:pict>
          <v:rect style="width:0;height:1.5pt" o:hralign="center" o:hrstd="t" o:hr="t"/>
        </w:pict>
      </w:r>
    </w:p>
    <w:bookmarkEnd w:id="643"/>
    <w:bookmarkStart w:id="644" w:name="cross-references-14"/>
    <w:p>
      <w:pPr>
        <w:pStyle w:val="Heading2"/>
      </w:pPr>
      <w:r>
        <w:rPr>
          <w:rStyle w:val="SectionNumber"/>
        </w:rPr>
        <w:t xml:space="preserve">20.7</w:t>
      </w:r>
      <w:r>
        <w:tab/>
      </w:r>
      <w:r>
        <w:t xml:space="preserve">Cross-References</w:t>
      </w:r>
    </w:p>
    <w:p>
      <w:pPr>
        <w:pStyle w:val="Compact"/>
        <w:numPr>
          <w:ilvl w:val="0"/>
          <w:numId w:val="1040"/>
        </w:numPr>
      </w:pPr>
      <w:r>
        <w:t xml:space="preserve">Section 3 (System Architecture) — CDN topology, service worker deployment model, COOP/COEP header configuration for SharedArrayBuffer.</w:t>
      </w:r>
    </w:p>
    <w:p>
      <w:pPr>
        <w:pStyle w:val="Compact"/>
        <w:numPr>
          <w:ilvl w:val="0"/>
          <w:numId w:val="1040"/>
        </w:numPr>
      </w:pPr>
      <w:r>
        <w:t xml:space="preserve">Section 4 (Technology Stack and Rationale) — Tailwind CSS logical properties, Radix/shadcn ARIA patterns, Next.js App Router i18n middleware, Workbox PWA.</w:t>
      </w:r>
    </w:p>
    <w:p>
      <w:pPr>
        <w:pStyle w:val="Compact"/>
        <w:numPr>
          <w:ilvl w:val="0"/>
          <w:numId w:val="1040"/>
        </w:numPr>
      </w:pPr>
      <w:r>
        <w:t xml:space="preserve">Section 7 (Functional Requirements: RoboCode Studio IDE) — canvas keyboard-navigation mode, block-based editor accessibility, Monaco integration.</w:t>
      </w:r>
    </w:p>
    <w:p>
      <w:pPr>
        <w:pStyle w:val="Compact"/>
        <w:numPr>
          <w:ilvl w:val="0"/>
          <w:numId w:val="1040"/>
        </w:numPr>
      </w:pPr>
      <w:r>
        <w:t xml:space="preserve">Section 8 (Functional Requirements: RoboCode Simulation Engine (RSE)) — 3D/2D rendering fallback, avr8js and rp2040js Web Worker threading model, Raspberry Pi Pico (RP2040) simulation via rp2040js.</w:t>
      </w:r>
    </w:p>
    <w:p>
      <w:pPr>
        <w:pStyle w:val="Compact"/>
        <w:numPr>
          <w:ilvl w:val="0"/>
          <w:numId w:val="1040"/>
        </w:numPr>
      </w:pPr>
      <w:r>
        <w:t xml:space="preserve">Section 9 (Functional Requirements: Code Authoring, Validation and Execution) — Monaco editor adaptive feature set, block-to-text transpilation.</w:t>
      </w:r>
    </w:p>
    <w:p>
      <w:pPr>
        <w:pStyle w:val="Compact"/>
        <w:numPr>
          <w:ilvl w:val="0"/>
          <w:numId w:val="1040"/>
        </w:numPr>
      </w:pPr>
      <w:r>
        <w:t xml:space="preserve">Section 10 (Component and Sensor Library Specification) — component catalogue whose 2D wokwi-elements representations are the accessibility-safe baseline.</w:t>
      </w:r>
    </w:p>
    <w:p>
      <w:pPr>
        <w:pStyle w:val="Compact"/>
        <w:numPr>
          <w:ilvl w:val="0"/>
          <w:numId w:val="1040"/>
        </w:numPr>
      </w:pPr>
      <w:r>
        <w:t xml:space="preserve">Section 11 (Functional Requirements: Learning Management and Content) — translated lesson content, video captioning, SMS notification.</w:t>
      </w:r>
    </w:p>
    <w:p>
      <w:pPr>
        <w:pStyle w:val="Compact"/>
        <w:numPr>
          <w:ilvl w:val="0"/>
          <w:numId w:val="1040"/>
        </w:numPr>
      </w:pPr>
      <w:r>
        <w:t xml:space="preserve">Section 17 (Non-Functional Requirements) — device-tier definitions, performance budgets, TTI targets.</w:t>
      </w:r>
    </w:p>
    <w:p>
      <w:pPr>
        <w:pStyle w:val="Compact"/>
        <w:numPr>
          <w:ilvl w:val="0"/>
          <w:numId w:val="1040"/>
        </w:numPr>
      </w:pPr>
      <w:r>
        <w:t xml:space="preserve">Section 18 (Security, Privacy and Child Safety) — data-minimisation obligations that constrain analytics SDKs loaded on student sessions.</w:t>
      </w:r>
    </w:p>
    <w:p>
      <w:pPr>
        <w:pStyle w:val="Compact"/>
        <w:numPr>
          <w:ilvl w:val="0"/>
          <w:numId w:val="1040"/>
        </w:numPr>
      </w:pPr>
      <w:r>
        <w:t xml:space="preserve">Section 21 (Observability, Logging, Monitoring and Support) — memory and performance alerting thresholds.</w:t>
      </w:r>
    </w:p>
    <w:bookmarkEnd w:id="644"/>
    <w:bookmarkEnd w:id="645"/>
    <w:bookmarkStart w:id="667" w:name="X83ef25ab8c4731f0ef00be33de8e4b6ad2d3871"/>
    <w:p>
      <w:pPr>
        <w:pStyle w:val="Heading1"/>
      </w:pPr>
      <w:r>
        <w:rPr>
          <w:rStyle w:val="SectionNumber"/>
        </w:rPr>
        <w:t xml:space="preserve">21</w:t>
      </w:r>
      <w:r>
        <w:tab/>
      </w:r>
      <w:r>
        <w:t xml:space="preserve">Observability, Logging, Monitoring and Support</w:t>
      </w:r>
    </w:p>
    <w:bookmarkStart w:id="646" w:name="overview-17"/>
    <w:p>
      <w:pPr>
        <w:pStyle w:val="Heading2"/>
      </w:pPr>
      <w:r>
        <w:rPr>
          <w:rStyle w:val="SectionNumber"/>
        </w:rPr>
        <w:t xml:space="preserve">21.1</w:t>
      </w:r>
      <w:r>
        <w:tab/>
      </w:r>
      <w:r>
        <w:t xml:space="preserve">Overview</w:t>
      </w:r>
    </w:p>
    <w:p>
      <w:pPr>
        <w:pStyle w:val="FirstParagraph"/>
      </w:pPr>
      <w:r>
        <w:t xml:space="preserve">This section specifies the requirements governing observability, operational logging, metrics collection, distributed tracing, alerting, synthetic monitoring, error tracking, analytics data pipelines, audit logging for security and safeguarding, and support tooling for the RoboCode.Africa platform.</w:t>
      </w:r>
    </w:p>
    <w:p>
      <w:pPr>
        <w:pStyle w:val="BodyText"/>
      </w:pPr>
      <w:r>
        <w:t xml:space="preserve">Observability is not an afterthought. The platform serves minors in low-connectivity African environments under strict child-safety obligations (COPPA, GDPR-K, POPIA, Zimbabwe Cyber and Data Protection Act, NDPR, Kenya Data Protection Act). The observability stack must therefore simultaneously support: rapid incident detection and response; forensic audit trails for safeguarding events; compliance evidence for data-protection regulators; learning-analytics infrastructure for Teachers and School Admins; and simulation performance telemetry specific to the RoboCode Simulation Engine (RSE). Requirements in this section reference the Technology Stack (Section 4), Security, Privacy and Child Safety (Section 18), and Infrastructure, Deployment and DevOps (Section 19) sections and use the requirement-ID scheme defined in the Introduction.</w:t>
      </w:r>
    </w:p>
    <w:p>
      <w:r>
        <w:pict>
          <v:rect style="width:0;height:1.5pt" o:hralign="center" o:hrstd="t" o:hr="t"/>
        </w:pict>
      </w:r>
    </w:p>
    <w:bookmarkEnd w:id="646"/>
    <w:bookmarkStart w:id="649" w:name="logging-standards"/>
    <w:p>
      <w:pPr>
        <w:pStyle w:val="Heading2"/>
      </w:pPr>
      <w:r>
        <w:rPr>
          <w:rStyle w:val="SectionNumber"/>
        </w:rPr>
        <w:t xml:space="preserve">21.2</w:t>
      </w:r>
      <w:r>
        <w:tab/>
      </w:r>
      <w:r>
        <w:t xml:space="preserve">Logging Standards</w:t>
      </w:r>
    </w:p>
    <w:bookmarkStart w:id="647" w:name="structured-log-format"/>
    <w:p>
      <w:pPr>
        <w:pStyle w:val="Heading3"/>
      </w:pPr>
      <w:r>
        <w:rPr>
          <w:rStyle w:val="SectionNumber"/>
        </w:rPr>
        <w:t xml:space="preserve">21.2.1</w:t>
      </w:r>
      <w:r>
        <w:tab/>
      </w:r>
      <w:r>
        <w:t xml:space="preserve">Structured Log Format</w:t>
      </w:r>
    </w:p>
    <w:p>
      <w:pPr>
        <w:pStyle w:val="FirstParagraph"/>
      </w:pPr>
      <w:r>
        <w:t xml:space="preserve">All log output produced by any platform component — API gateway, domain microservices, WebSocket gateway, compile microservice, background workers, and infrastructure controllers — shall conform to a single structured JSON schema. Human-readable plain-text logs are prohibited in production.</w:t>
      </w:r>
    </w:p>
    <w:p>
      <w:pPr>
        <w:pStyle w:val="SourceCode"/>
      </w:pPr>
      <w:r>
        <w:rPr>
          <w:rStyle w:val="VerbatimChar"/>
        </w:rPr>
        <w:t xml:space="preserve">STRUCTURED LOG SCHEMA (JSON, one object per line / NDJSON)</w:t>
      </w:r>
      <w:r>
        <w:br/>
      </w:r>
      <w:r>
        <w:rPr>
          <w:rStyle w:val="VerbatimChar"/>
        </w:rPr>
        <w:t xml:space="preserve">──────────────────────────────────────────────────────────────────────</w:t>
      </w:r>
      <w:r>
        <w:br/>
      </w:r>
      <w:r>
        <w:rPr>
          <w:rStyle w:val="VerbatimChar"/>
        </w:rPr>
        <w:t xml:space="preserve">Field              Type        Required   Description</w:t>
      </w:r>
      <w:r>
        <w:br/>
      </w:r>
      <w:r>
        <w:rPr>
          <w:rStyle w:val="VerbatimChar"/>
        </w:rPr>
        <w:t xml:space="preserve">──────────────────────────────────────────────────────────────────────</w:t>
      </w:r>
      <w:r>
        <w:br/>
      </w:r>
      <w:r>
        <w:rPr>
          <w:rStyle w:val="VerbatimChar"/>
        </w:rPr>
        <w:t xml:space="preserve">timestamp          ISO-8601    yes        UTC; millisecond precision.</w:t>
      </w:r>
      <w:r>
        <w:br/>
      </w:r>
      <w:r>
        <w:rPr>
          <w:rStyle w:val="VerbatimChar"/>
        </w:rPr>
        <w:t xml:space="preserve">level              string      yes        trace|debug|info|warn|error</w:t>
      </w:r>
      <w:r>
        <w:br/>
      </w:r>
      <w:r>
        <w:rPr>
          <w:rStyle w:val="VerbatimChar"/>
        </w:rPr>
        <w:t xml:space="preserve">                                          |fatal</w:t>
      </w:r>
      <w:r>
        <w:br/>
      </w:r>
      <w:r>
        <w:rPr>
          <w:rStyle w:val="VerbatimChar"/>
        </w:rPr>
        <w:t xml:space="preserve">service            string      yes        Logical service name, e.g.</w:t>
      </w:r>
      <w:r>
        <w:br/>
      </w:r>
      <w:r>
        <w:rPr>
          <w:rStyle w:val="VerbatimChar"/>
        </w:rPr>
        <w:t xml:space="preserve">                                          "auth-service", "rse-worker"</w:t>
      </w:r>
      <w:r>
        <w:br/>
      </w:r>
      <w:r>
        <w:rPr>
          <w:rStyle w:val="VerbatimChar"/>
        </w:rPr>
        <w:t xml:space="preserve">version            string      yes        Semver of the deployed artifact</w:t>
      </w:r>
      <w:r>
        <w:br/>
      </w:r>
      <w:r>
        <w:rPr>
          <w:rStyle w:val="VerbatimChar"/>
        </w:rPr>
        <w:t xml:space="preserve">environment        string      yes        production|staging|preview</w:t>
      </w:r>
      <w:r>
        <w:br/>
      </w:r>
      <w:r>
        <w:rPr>
          <w:rStyle w:val="VerbatimChar"/>
        </w:rPr>
        <w:t xml:space="preserve">correlation_id     UUID        yes        See Distributed Tracing section</w:t>
      </w:r>
      <w:r>
        <w:br/>
      </w:r>
      <w:r>
        <w:rPr>
          <w:rStyle w:val="VerbatimChar"/>
        </w:rPr>
        <w:t xml:space="preserve">span_id            string      yes        OpenTelemetry span ID</w:t>
      </w:r>
      <w:r>
        <w:br/>
      </w:r>
      <w:r>
        <w:rPr>
          <w:rStyle w:val="VerbatimChar"/>
        </w:rPr>
        <w:t xml:space="preserve">trace_id           string      yes        OpenTelemetry trace ID</w:t>
      </w:r>
      <w:r>
        <w:br/>
      </w:r>
      <w:r>
        <w:rPr>
          <w:rStyle w:val="VerbatimChar"/>
        </w:rPr>
        <w:t xml:space="preserve">tenant_id          UUID        cond.      Present for all tenant-scoped</w:t>
      </w:r>
      <w:r>
        <w:br/>
      </w:r>
      <w:r>
        <w:rPr>
          <w:rStyle w:val="VerbatimChar"/>
        </w:rPr>
        <w:t xml:space="preserve">                                          operations; omitted for</w:t>
      </w:r>
      <w:r>
        <w:br/>
      </w:r>
      <w:r>
        <w:rPr>
          <w:rStyle w:val="VerbatimChar"/>
        </w:rPr>
        <w:t xml:space="preserve">                                          platform-wide events</w:t>
      </w:r>
      <w:r>
        <w:br/>
      </w:r>
      <w:r>
        <w:rPr>
          <w:rStyle w:val="VerbatimChar"/>
        </w:rPr>
        <w:t xml:space="preserve">user_id            UUID        cond.      Pseudonymous internal UUID;</w:t>
      </w:r>
      <w:r>
        <w:br/>
      </w:r>
      <w:r>
        <w:rPr>
          <w:rStyle w:val="VerbatimChar"/>
        </w:rPr>
        <w:t xml:space="preserve">                                          never email or name in plain log</w:t>
      </w:r>
      <w:r>
        <w:br/>
      </w:r>
      <w:r>
        <w:rPr>
          <w:rStyle w:val="VerbatimChar"/>
        </w:rPr>
        <w:t xml:space="preserve">role               string      cond.      RBAC role of the acting user</w:t>
      </w:r>
      <w:r>
        <w:br/>
      </w:r>
      <w:r>
        <w:rPr>
          <w:rStyle w:val="VerbatimChar"/>
        </w:rPr>
        <w:t xml:space="preserve">request_id         UUID        cond.      HTTP/WS request identifier</w:t>
      </w:r>
      <w:r>
        <w:br/>
      </w:r>
      <w:r>
        <w:rPr>
          <w:rStyle w:val="VerbatimChar"/>
        </w:rPr>
        <w:t xml:space="preserve">method             string      cond.      HTTP method</w:t>
      </w:r>
      <w:r>
        <w:br/>
      </w:r>
      <w:r>
        <w:rPr>
          <w:rStyle w:val="VerbatimChar"/>
        </w:rPr>
        <w:t xml:space="preserve">path               string      cond.      URL path; query strings stripped</w:t>
      </w:r>
      <w:r>
        <w:br/>
      </w:r>
      <w:r>
        <w:rPr>
          <w:rStyle w:val="VerbatimChar"/>
        </w:rPr>
        <w:t xml:space="preserve">status_code        integer     cond.      HTTP status</w:t>
      </w:r>
      <w:r>
        <w:br/>
      </w:r>
      <w:r>
        <w:rPr>
          <w:rStyle w:val="VerbatimChar"/>
        </w:rPr>
        <w:t xml:space="preserve">duration_ms        float       cond.      Request or operation duration</w:t>
      </w:r>
      <w:r>
        <w:br/>
      </w:r>
      <w:r>
        <w:rPr>
          <w:rStyle w:val="VerbatimChar"/>
        </w:rPr>
        <w:t xml:space="preserve">message            string      yes        Human-readable summary;</w:t>
      </w:r>
      <w:r>
        <w:br/>
      </w:r>
      <w:r>
        <w:rPr>
          <w:rStyle w:val="VerbatimChar"/>
        </w:rPr>
        <w:t xml:space="preserve">                                          PII-redacted (see NFR-LOG-005)</w:t>
      </w:r>
      <w:r>
        <w:br/>
      </w:r>
      <w:r>
        <w:rPr>
          <w:rStyle w:val="VerbatimChar"/>
        </w:rPr>
        <w:t xml:space="preserve">error_code         string      cond.      Platform error code</w:t>
      </w:r>
      <w:r>
        <w:br/>
      </w:r>
      <w:r>
        <w:rPr>
          <w:rStyle w:val="VerbatimChar"/>
        </w:rPr>
        <w:t xml:space="preserve">stack_trace        string      cond.      Only at error/fatal; truncated</w:t>
      </w:r>
      <w:r>
        <w:br/>
      </w:r>
      <w:r>
        <w:rPr>
          <w:rStyle w:val="VerbatimChar"/>
        </w:rPr>
        <w:t xml:space="preserve">                                          to 4 KB</w:t>
      </w:r>
      <w:r>
        <w:br/>
      </w:r>
      <w:r>
        <w:rPr>
          <w:rStyle w:val="VerbatimChar"/>
        </w:rPr>
        <w:t xml:space="preserve">metadata           object      no         Arbitrary structured context;</w:t>
      </w:r>
      <w:r>
        <w:br/>
      </w:r>
      <w:r>
        <w:rPr>
          <w:rStyle w:val="VerbatimChar"/>
        </w:rPr>
        <w:t xml:space="preserve">                                          PII-scrubbed before write</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NFR-LOG-001</w:t>
            </w:r>
          </w:p>
        </w:tc>
        <w:tc>
          <w:tcPr/>
          <w:p>
            <w:pPr>
              <w:pStyle w:val="Compact"/>
            </w:pPr>
            <w:r>
              <w:t xml:space="preserve">All services</w:t>
            </w:r>
            <w:r>
              <w:t xml:space="preserve"> </w:t>
            </w:r>
            <w:r>
              <w:rPr>
                <w:b/>
                <w:bCs/>
              </w:rPr>
              <w:t xml:space="preserve">shall</w:t>
            </w:r>
            <w:r>
              <w:t xml:space="preserve"> </w:t>
            </w:r>
            <w:r>
              <w:t xml:space="preserve">emit logs in NDJSON (newline-delimited JSON) to stdout/stderr only; no file sinks in application code.</w:t>
            </w:r>
          </w:p>
        </w:tc>
        <w:tc>
          <w:tcPr/>
          <w:p>
            <w:pPr>
              <w:pStyle w:val="Compact"/>
            </w:pPr>
            <w:r>
              <w:t xml:space="preserve">Must</w:t>
            </w:r>
          </w:p>
        </w:tc>
        <w:tc>
          <w:tcPr/>
          <w:p>
            <w:pPr>
              <w:pStyle w:val="Compact"/>
            </w:pPr>
            <w:r>
              <w:t xml:space="preserve">Log collectors (Fluentd/Fluent Bit) capture stdout from container runtimes.</w:t>
            </w:r>
          </w:p>
        </w:tc>
      </w:tr>
      <w:tr>
        <w:tc>
          <w:tcPr/>
          <w:p>
            <w:pPr>
              <w:pStyle w:val="Compact"/>
            </w:pPr>
            <w:r>
              <w:t xml:space="preserve">NFR-LOG-002</w:t>
            </w:r>
          </w:p>
        </w:tc>
        <w:tc>
          <w:tcPr/>
          <w:p>
            <w:pPr>
              <w:pStyle w:val="Compact"/>
            </w:pPr>
            <w:r>
              <w:t xml:space="preserve">Every log line</w:t>
            </w:r>
            <w:r>
              <w:t xml:space="preserve"> </w:t>
            </w:r>
            <w:r>
              <w:rPr>
                <w:b/>
                <w:bCs/>
              </w:rPr>
              <w:t xml:space="preserve">shall</w:t>
            </w:r>
            <w:r>
              <w:t xml:space="preserve"> </w:t>
            </w:r>
            <w:r>
              <w:t xml:space="preserve">include</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version</w:t>
            </w:r>
            <w:r>
              <w:t xml:space="preserve">,</w:t>
            </w:r>
            <w:r>
              <w:t xml:space="preserve"> </w:t>
            </w:r>
            <w:r>
              <w:rPr>
                <w:rStyle w:val="VerbatimChar"/>
              </w:rPr>
              <w:t xml:space="preserve">environment</w:t>
            </w:r>
            <w:r>
              <w:t xml:space="preserve">,</w:t>
            </w:r>
            <w:r>
              <w:t xml:space="preserve"> </w:t>
            </w:r>
            <w:r>
              <w:rPr>
                <w:rStyle w:val="VerbatimChar"/>
              </w:rPr>
              <w:t xml:space="preserve">correlation_id</w:t>
            </w:r>
            <w:r>
              <w:t xml:space="preserve">,</w:t>
            </w:r>
            <w:r>
              <w:t xml:space="preserve"> </w:t>
            </w:r>
            <w:r>
              <w:rPr>
                <w:rStyle w:val="VerbatimChar"/>
              </w:rPr>
              <w:t xml:space="preserve">trace_id</w:t>
            </w:r>
            <w:r>
              <w:t xml:space="preserve">,</w:t>
            </w:r>
            <w:r>
              <w:t xml:space="preserve"> </w:t>
            </w:r>
            <w:r>
              <w:rPr>
                <w:rStyle w:val="VerbatimChar"/>
              </w:rPr>
              <w:t xml:space="preserve">span_id</w:t>
            </w:r>
            <w:r>
              <w:t xml:space="preserve">, and</w:t>
            </w:r>
            <w:r>
              <w:t xml:space="preserve"> </w:t>
            </w:r>
            <w:r>
              <w:rPr>
                <w:rStyle w:val="VerbatimChar"/>
              </w:rPr>
              <w:t xml:space="preserve">message</w:t>
            </w:r>
            <w:r>
              <w:t xml:space="preserve">. All other fields are conditional as described above.</w:t>
            </w:r>
          </w:p>
        </w:tc>
        <w:tc>
          <w:tcPr/>
          <w:p>
            <w:pPr>
              <w:pStyle w:val="Compact"/>
            </w:pPr>
            <w:r>
              <w:t xml:space="preserve">Must</w:t>
            </w:r>
          </w:p>
        </w:tc>
        <w:tc>
          <w:tcPr/>
          <w:p>
            <w:pPr>
              <w:pStyle w:val="Compact"/>
            </w:pPr>
            <w:r>
              <w:t xml:space="preserve">Log pipeline validation rejects non-conforming lines.</w:t>
            </w:r>
          </w:p>
        </w:tc>
      </w:tr>
      <w:tr>
        <w:tc>
          <w:tcPr/>
          <w:p>
            <w:pPr>
              <w:pStyle w:val="Compact"/>
            </w:pPr>
            <w:r>
              <w:t xml:space="preserve">NFR-LOG-003</w:t>
            </w:r>
          </w:p>
        </w:tc>
        <w:tc>
          <w:tcPr/>
          <w:p>
            <w:pPr>
              <w:pStyle w:val="Compact"/>
            </w:pPr>
            <w:r>
              <w:t xml:space="preserve">Log levels</w:t>
            </w:r>
            <w:r>
              <w:t xml:space="preserve"> </w:t>
            </w:r>
            <w:r>
              <w:rPr>
                <w:b/>
                <w:bCs/>
              </w:rPr>
              <w:t xml:space="preserve">shall</w:t>
            </w:r>
            <w:r>
              <w:t xml:space="preserve"> </w:t>
            </w:r>
            <w:r>
              <w:t xml:space="preserve">be configurable at runtime per service without redeployment, using an environment variable or a live-reload endpoint available only to Super Admin operators.</w:t>
            </w:r>
          </w:p>
        </w:tc>
        <w:tc>
          <w:tcPr/>
          <w:p>
            <w:pPr>
              <w:pStyle w:val="Compact"/>
            </w:pPr>
            <w:r>
              <w:t xml:space="preserve">Should</w:t>
            </w:r>
          </w:p>
        </w:tc>
        <w:tc>
          <w:tcPr/>
          <w:p>
            <w:pPr>
              <w:pStyle w:val="Compact"/>
            </w:pPr>
            <w:r>
              <w:t xml:space="preserve">Enables temporary</w:t>
            </w:r>
            <w:r>
              <w:t xml:space="preserve"> </w:t>
            </w:r>
            <w:r>
              <w:rPr>
                <w:rStyle w:val="VerbatimChar"/>
              </w:rPr>
              <w:t xml:space="preserve">debug</w:t>
            </w:r>
            <w:r>
              <w:t xml:space="preserve"> </w:t>
            </w:r>
            <w:r>
              <w:t xml:space="preserve">uplift during incident investigation.</w:t>
            </w:r>
          </w:p>
        </w:tc>
      </w:tr>
      <w:tr>
        <w:tc>
          <w:tcPr/>
          <w:p>
            <w:pPr>
              <w:pStyle w:val="Compact"/>
            </w:pPr>
            <w:r>
              <w:t xml:space="preserve">NFR-LOG-004</w:t>
            </w:r>
          </w:p>
        </w:tc>
        <w:tc>
          <w:tcPr/>
          <w:p>
            <w:pPr>
              <w:pStyle w:val="Compact"/>
            </w:pPr>
            <w:r>
              <w:t xml:space="preserve">The compile microservice and RSE telemetry exporter</w:t>
            </w:r>
            <w:r>
              <w:t xml:space="preserve"> </w:t>
            </w:r>
            <w:r>
              <w:rPr>
                <w:b/>
                <w:bCs/>
              </w:rPr>
              <w:t xml:space="preserve">shall</w:t>
            </w:r>
            <w:r>
              <w:t xml:space="preserve"> </w:t>
            </w:r>
            <w:r>
              <w:t xml:space="preserve">emit simulation-specific log fields:</w:t>
            </w:r>
            <w:r>
              <w:t xml:space="preserve"> </w:t>
            </w:r>
            <w:r>
              <w:rPr>
                <w:rStyle w:val="VerbatimChar"/>
              </w:rPr>
              <w:t xml:space="preserve">board_type</w:t>
            </w:r>
            <w:r>
              <w:t xml:space="preserve"> </w:t>
            </w:r>
            <w:r>
              <w:t xml:space="preserve">(uno|esp32|pico; custom board definitions from the wokwi-boards library use their declared board identifier),</w:t>
            </w:r>
            <w:r>
              <w:t xml:space="preserve"> </w:t>
            </w:r>
            <w:r>
              <w:rPr>
                <w:rStyle w:val="VerbatimChar"/>
              </w:rPr>
              <w:t xml:space="preserve">sketch_size_bytes</w:t>
            </w:r>
            <w:r>
              <w:t xml:space="preserve">,</w:t>
            </w:r>
            <w:r>
              <w:t xml:space="preserve"> </w:t>
            </w:r>
            <w:r>
              <w:rPr>
                <w:rStyle w:val="VerbatimChar"/>
              </w:rPr>
              <w:t xml:space="preserve">compile_duration_ms</w:t>
            </w:r>
            <w:r>
              <w:t xml:space="preserve">,</w:t>
            </w:r>
            <w:r>
              <w:t xml:space="preserve"> </w:t>
            </w:r>
            <w:r>
              <w:rPr>
                <w:rStyle w:val="VerbatimChar"/>
              </w:rPr>
              <w:t xml:space="preserve">sim_tick_rate_hz</w:t>
            </w:r>
            <w:r>
              <w:t xml:space="preserve">,</w:t>
            </w:r>
            <w:r>
              <w:t xml:space="preserve"> </w:t>
            </w:r>
            <w:r>
              <w:rPr>
                <w:rStyle w:val="VerbatimChar"/>
              </w:rPr>
              <w:t xml:space="preserve">sim_wall_clock_ms</w:t>
            </w:r>
            <w:r>
              <w:t xml:space="preserve">.</w:t>
            </w:r>
          </w:p>
        </w:tc>
        <w:tc>
          <w:tcPr/>
          <w:p>
            <w:pPr>
              <w:pStyle w:val="Compact"/>
            </w:pPr>
            <w:r>
              <w:t xml:space="preserve">Must</w:t>
            </w:r>
          </w:p>
        </w:tc>
        <w:tc>
          <w:tcPr/>
          <w:p>
            <w:pPr>
              <w:pStyle w:val="Compact"/>
            </w:pPr>
            <w:r>
              <w:t xml:space="preserve">Required for simulation SLO dashboards. The</w:t>
            </w:r>
            <w:r>
              <w:t xml:space="preserve"> </w:t>
            </w:r>
            <w:r>
              <w:rPr>
                <w:rStyle w:val="VerbatimChar"/>
              </w:rPr>
              <w:t xml:space="preserve">pico</w:t>
            </w:r>
            <w:r>
              <w:t xml:space="preserve"> </w:t>
            </w:r>
            <w:r>
              <w:t xml:space="preserve">value covers Raspberry Pi Pico (RP2040, simulated with rp2040js).</w:t>
            </w:r>
          </w:p>
        </w:tc>
      </w:tr>
      <w:tr>
        <w:tc>
          <w:tcPr/>
          <w:p>
            <w:pPr>
              <w:pStyle w:val="Compact"/>
            </w:pPr>
            <w:r>
              <w:t xml:space="preserve">NFR-LOG-005</w:t>
            </w:r>
          </w:p>
        </w:tc>
        <w:tc>
          <w:tcPr/>
          <w:p>
            <w:pPr>
              <w:pStyle w:val="Compact"/>
            </w:pPr>
            <w:r>
              <w:t xml:space="preserve">Log pipelines</w:t>
            </w:r>
            <w:r>
              <w:t xml:space="preserve"> </w:t>
            </w:r>
            <w:r>
              <w:rPr>
                <w:b/>
                <w:bCs/>
              </w:rPr>
              <w:t xml:space="preserve">shall</w:t>
            </w:r>
            <w:r>
              <w:t xml:space="preserve"> </w:t>
            </w:r>
            <w:r>
              <w:t xml:space="preserve">apply a PII scrubbing filter before any log is written to a persistent store. The filter</w:t>
            </w:r>
            <w:r>
              <w:t xml:space="preserve"> </w:t>
            </w:r>
            <w:r>
              <w:rPr>
                <w:b/>
                <w:bCs/>
              </w:rPr>
              <w:t xml:space="preserve">shall</w:t>
            </w:r>
            <w:r>
              <w:t xml:space="preserve"> </w:t>
            </w:r>
            <w:r>
              <w:t xml:space="preserve">redact or hash: email addresses, full names, phone numbers, IP addresses (IPv4 last octet zeroed; IPv6 to /48), date-of-birth values, and any field matching a configurable PII pattern list.</w:t>
            </w:r>
          </w:p>
        </w:tc>
        <w:tc>
          <w:tcPr/>
          <w:p>
            <w:pPr>
              <w:pStyle w:val="Compact"/>
            </w:pPr>
            <w:r>
              <w:t xml:space="preserve">Must</w:t>
            </w:r>
          </w:p>
        </w:tc>
        <w:tc>
          <w:tcPr/>
          <w:p>
            <w:pPr>
              <w:pStyle w:val="Compact"/>
            </w:pPr>
            <w:r>
              <w:t xml:space="preserve">Verified by automated test that injects synthetic PII and asserts scrubbing.</w:t>
            </w:r>
          </w:p>
        </w:tc>
      </w:tr>
      <w:tr>
        <w:tc>
          <w:tcPr/>
          <w:p>
            <w:pPr>
              <w:pStyle w:val="Compact"/>
            </w:pPr>
            <w:r>
              <w:t xml:space="preserve">NFR-LOG-006</w:t>
            </w:r>
          </w:p>
        </w:tc>
        <w:tc>
          <w:tcPr/>
          <w:p>
            <w:pPr>
              <w:pStyle w:val="Compact"/>
            </w:pPr>
            <w:r>
              <w:t xml:space="preserve">Logs relating to minor users</w:t>
            </w:r>
            <w:r>
              <w:t xml:space="preserve"> </w:t>
            </w:r>
            <w:r>
              <w:rPr>
                <w:b/>
                <w:bCs/>
              </w:rPr>
              <w:t xml:space="preserve">shall</w:t>
            </w:r>
            <w:r>
              <w:t xml:space="preserve"> </w:t>
            </w:r>
            <w:r>
              <w:t xml:space="preserve">additionally suppress the</w:t>
            </w:r>
            <w:r>
              <w:t xml:space="preserve"> </w:t>
            </w:r>
            <w:r>
              <w:rPr>
                <w:rStyle w:val="VerbatimChar"/>
              </w:rPr>
              <w:t xml:space="preserve">user_id</w:t>
            </w:r>
            <w:r>
              <w:t xml:space="preserve"> </w:t>
            </w:r>
            <w:r>
              <w:t xml:space="preserve">field in any log level below</w:t>
            </w:r>
            <w:r>
              <w:t xml:space="preserve"> </w:t>
            </w:r>
            <w:r>
              <w:rPr>
                <w:rStyle w:val="VerbatimChar"/>
              </w:rPr>
              <w:t xml:space="preserve">warn</w:t>
            </w:r>
            <w:r>
              <w:t xml:space="preserve"> </w:t>
            </w:r>
            <w:r>
              <w:t xml:space="preserve">in externally-accessible log views. Pseudonymous</w:t>
            </w:r>
            <w:r>
              <w:t xml:space="preserve"> </w:t>
            </w:r>
            <w:r>
              <w:rPr>
                <w:rStyle w:val="VerbatimChar"/>
              </w:rPr>
              <w:t xml:space="preserve">user_id</w:t>
            </w:r>
            <w:r>
              <w:t xml:space="preserve"> </w:t>
            </w:r>
            <w:r>
              <w:t xml:space="preserve">UUIDs may appear only in security and safeguarding audit logs (see Audit Log section) accessible exclusively to Super Admin and Platform Moderator.</w:t>
            </w:r>
          </w:p>
        </w:tc>
        <w:tc>
          <w:tcPr/>
          <w:p>
            <w:pPr>
              <w:pStyle w:val="Compact"/>
            </w:pPr>
            <w:r>
              <w:t xml:space="preserve">Must</w:t>
            </w:r>
          </w:p>
        </w:tc>
        <w:tc>
          <w:tcPr/>
          <w:p>
            <w:pPr>
              <w:pStyle w:val="Compact"/>
            </w:pPr>
            <w:r>
              <w:t xml:space="preserve">Child-safety prime directive.</w:t>
            </w:r>
          </w:p>
        </w:tc>
      </w:tr>
      <w:tr>
        <w:tc>
          <w:tcPr/>
          <w:p>
            <w:pPr>
              <w:pStyle w:val="Compact"/>
            </w:pPr>
            <w:r>
              <w:t xml:space="preserve">NFR-LOG-007</w:t>
            </w:r>
          </w:p>
        </w:tc>
        <w:tc>
          <w:tcPr/>
          <w:p>
            <w:pPr>
              <w:pStyle w:val="Compact"/>
            </w:pPr>
            <w:r>
              <w:t xml:space="preserve">Log retention</w:t>
            </w:r>
            <w:r>
              <w:t xml:space="preserve"> </w:t>
            </w:r>
            <w:r>
              <w:rPr>
                <w:b/>
                <w:bCs/>
              </w:rPr>
              <w:t xml:space="preserve">shall</w:t>
            </w:r>
            <w:r>
              <w:t xml:space="preserve"> </w:t>
            </w:r>
            <w:r>
              <w:t xml:space="preserve">be: 30 days in hot storage (OpenSearch / Elasticsearch for full-text search), 1 year in warm/cold compressed object storage (S3-compatible), and 7 years for security and safeguarding audit logs in immutable WORM storage.</w:t>
            </w:r>
          </w:p>
        </w:tc>
        <w:tc>
          <w:tcPr/>
          <w:p>
            <w:pPr>
              <w:pStyle w:val="Compact"/>
            </w:pPr>
            <w:r>
              <w:t xml:space="preserve">Must</w:t>
            </w:r>
          </w:p>
        </w:tc>
        <w:tc>
          <w:tcPr/>
          <w:p>
            <w:pPr>
              <w:pStyle w:val="Compact"/>
            </w:pPr>
            <w:r>
              <w:t xml:space="preserve">Regulatory retention — GDPR, POPIA, Zimbabwe Cyber and Data Protection Act.</w:t>
            </w:r>
          </w:p>
        </w:tc>
      </w:tr>
      <w:tr>
        <w:tc>
          <w:tcPr/>
          <w:p>
            <w:pPr>
              <w:pStyle w:val="Compact"/>
            </w:pPr>
            <w:r>
              <w:t xml:space="preserve">NFR-LOG-008</w:t>
            </w:r>
          </w:p>
        </w:tc>
        <w:tc>
          <w:tcPr/>
          <w:p>
            <w:pPr>
              <w:pStyle w:val="Compact"/>
            </w:pPr>
            <w:r>
              <w:t xml:space="preserve">The log pipeline</w:t>
            </w:r>
            <w:r>
              <w:t xml:space="preserve"> </w:t>
            </w:r>
            <w:r>
              <w:rPr>
                <w:b/>
                <w:bCs/>
              </w:rPr>
              <w:t xml:space="preserve">shall</w:t>
            </w:r>
            <w:r>
              <w:t xml:space="preserve"> </w:t>
            </w:r>
            <w:r>
              <w:t xml:space="preserve">guarantee at-least-once delivery with back-pressure handling. Log loss under sustained load</w:t>
            </w:r>
            <w:r>
              <w:t xml:space="preserve"> </w:t>
            </w:r>
            <w:r>
              <w:rPr>
                <w:b/>
                <w:bCs/>
              </w:rPr>
              <w:t xml:space="preserve">shall</w:t>
            </w:r>
            <w:r>
              <w:t xml:space="preserve"> </w:t>
            </w:r>
            <w:r>
              <w:t xml:space="preserve">not exceed 0.01 % of emitted lines.</w:t>
            </w:r>
          </w:p>
        </w:tc>
        <w:tc>
          <w:tcPr/>
          <w:p>
            <w:pPr>
              <w:pStyle w:val="Compact"/>
            </w:pPr>
            <w:r>
              <w:t xml:space="preserve">Must</w:t>
            </w:r>
          </w:p>
        </w:tc>
        <w:tc>
          <w:tcPr/>
          <w:p>
            <w:pPr>
              <w:pStyle w:val="Compact"/>
            </w:pPr>
            <w:r>
              <w:t xml:space="preserve">Measured via pipeline counter metrics.</w:t>
            </w:r>
          </w:p>
        </w:tc>
      </w:tr>
    </w:tbl>
    <w:bookmarkEnd w:id="647"/>
    <w:bookmarkStart w:id="648" w:name="correlation-ids"/>
    <w:p>
      <w:pPr>
        <w:pStyle w:val="Heading3"/>
      </w:pPr>
      <w:r>
        <w:rPr>
          <w:rStyle w:val="SectionNumber"/>
        </w:rPr>
        <w:t xml:space="preserve">21.2.2</w:t>
      </w:r>
      <w:r>
        <w:tab/>
      </w:r>
      <w:r>
        <w:t xml:space="preserve">Correlation IDs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NFR-LOG-010</w:t>
            </w:r>
          </w:p>
        </w:tc>
        <w:tc>
          <w:tcPr/>
          <w:p>
            <w:pPr>
              <w:pStyle w:val="Compact"/>
            </w:pPr>
            <w:r>
              <w:t xml:space="preserve">The API gateway</w:t>
            </w:r>
            <w:r>
              <w:t xml:space="preserve"> </w:t>
            </w:r>
            <w:r>
              <w:rPr>
                <w:b/>
                <w:bCs/>
              </w:rPr>
              <w:t xml:space="preserve">shall</w:t>
            </w:r>
            <w:r>
              <w:t xml:space="preserve"> </w:t>
            </w:r>
            <w:r>
              <w:t xml:space="preserve">generate a UUID v4</w:t>
            </w:r>
            <w:r>
              <w:t xml:space="preserve"> </w:t>
            </w:r>
            <w:r>
              <w:rPr>
                <w:rStyle w:val="VerbatimChar"/>
              </w:rPr>
              <w:t xml:space="preserve">X-Correlation-ID</w:t>
            </w:r>
            <w:r>
              <w:t xml:space="preserve"> </w:t>
            </w:r>
            <w:r>
              <w:t xml:space="preserve">header on every inbound HTTP request and WebSocket connection that does not already carry one. Subsequent service-to-service calls</w:t>
            </w:r>
            <w:r>
              <w:t xml:space="preserve"> </w:t>
            </w:r>
            <w:r>
              <w:rPr>
                <w:b/>
                <w:bCs/>
              </w:rPr>
              <w:t xml:space="preserve">shall</w:t>
            </w:r>
            <w:r>
              <w:t xml:space="preserve"> </w:t>
            </w:r>
            <w:r>
              <w:t xml:space="preserve">propagate this header unchanged.</w:t>
            </w:r>
          </w:p>
        </w:tc>
        <w:tc>
          <w:tcPr/>
          <w:p>
            <w:pPr>
              <w:pStyle w:val="Compact"/>
            </w:pPr>
            <w:r>
              <w:t xml:space="preserve">Must</w:t>
            </w:r>
          </w:p>
        </w:tc>
        <w:tc>
          <w:tcPr/>
          <w:p>
            <w:pPr>
              <w:pStyle w:val="Compact"/>
            </w:pPr>
            <w:r>
              <w:t xml:space="preserve">Enables full cross-service trace reconstruction from a single ID.</w:t>
            </w:r>
          </w:p>
        </w:tc>
      </w:tr>
      <w:tr>
        <w:tc>
          <w:tcPr/>
          <w:p>
            <w:pPr>
              <w:pStyle w:val="Compact"/>
            </w:pPr>
            <w:r>
              <w:t xml:space="preserve">NFR-LOG-011</w:t>
            </w:r>
          </w:p>
        </w:tc>
        <w:tc>
          <w:tcPr/>
          <w:p>
            <w:pPr>
              <w:pStyle w:val="Compact"/>
            </w:pPr>
            <w:r>
              <w:t xml:space="preserve">The</w:t>
            </w:r>
            <w:r>
              <w:t xml:space="preserve"> </w:t>
            </w:r>
            <w:r>
              <w:rPr>
                <w:rStyle w:val="VerbatimChar"/>
              </w:rPr>
              <w:t xml:space="preserve">X-Correlation-ID</w:t>
            </w:r>
            <w:r>
              <w:t xml:space="preserve"> </w:t>
            </w:r>
            <w:r>
              <w:t xml:space="preserve">value</w:t>
            </w:r>
            <w:r>
              <w:t xml:space="preserve"> </w:t>
            </w:r>
            <w:r>
              <w:rPr>
                <w:b/>
                <w:bCs/>
              </w:rPr>
              <w:t xml:space="preserve">shall</w:t>
            </w:r>
            <w:r>
              <w:t xml:space="preserve"> </w:t>
            </w:r>
            <w:r>
              <w:t xml:space="preserve">be returned to the client in the HTTP response header for all requests, to allow support staff and automated agents to reference a specific user-reported incident.</w:t>
            </w:r>
          </w:p>
        </w:tc>
        <w:tc>
          <w:tcPr/>
          <w:p>
            <w:pPr>
              <w:pStyle w:val="Compact"/>
            </w:pPr>
            <w:r>
              <w:t xml:space="preserve">Should</w:t>
            </w:r>
          </w:p>
        </w:tc>
        <w:tc>
          <w:tcPr/>
          <w:p>
            <w:pPr>
              <w:pStyle w:val="Compact"/>
            </w:pPr>
            <w:r>
              <w:t xml:space="preserve">Clients display the correlation ID on error screens for user reporting.</w:t>
            </w:r>
          </w:p>
        </w:tc>
      </w:tr>
      <w:tr>
        <w:tc>
          <w:tcPr/>
          <w:p>
            <w:pPr>
              <w:pStyle w:val="Compact"/>
            </w:pPr>
            <w:r>
              <w:t xml:space="preserve">NFR-LOG-012</w:t>
            </w:r>
          </w:p>
        </w:tc>
        <w:tc>
          <w:tcPr/>
          <w:p>
            <w:pPr>
              <w:pStyle w:val="Compact"/>
            </w:pPr>
            <w:r>
              <w:t xml:space="preserve">All asynchronous tasks dispatched to Redis Streams workers</w:t>
            </w:r>
            <w:r>
              <w:t xml:space="preserve"> </w:t>
            </w:r>
            <w:r>
              <w:rPr>
                <w:b/>
                <w:bCs/>
              </w:rPr>
              <w:t xml:space="preserve">shall</w:t>
            </w:r>
            <w:r>
              <w:t xml:space="preserve"> </w:t>
            </w:r>
            <w:r>
              <w:t xml:space="preserve">carry the originating</w:t>
            </w:r>
            <w:r>
              <w:t xml:space="preserve"> </w:t>
            </w:r>
            <w:r>
              <w:rPr>
                <w:rStyle w:val="VerbatimChar"/>
              </w:rPr>
              <w:t xml:space="preserve">correlation_id</w:t>
            </w:r>
            <w:r>
              <w:t xml:space="preserve"> </w:t>
            </w:r>
            <w:r>
              <w:t xml:space="preserve">in the message payload, which workers</w:t>
            </w:r>
            <w:r>
              <w:t xml:space="preserve"> </w:t>
            </w:r>
            <w:r>
              <w:rPr>
                <w:b/>
                <w:bCs/>
              </w:rPr>
              <w:t xml:space="preserve">shall</w:t>
            </w:r>
            <w:r>
              <w:t xml:space="preserve"> </w:t>
            </w:r>
            <w:r>
              <w:t xml:space="preserve">include in all logs emitted during task processing.</w:t>
            </w:r>
          </w:p>
        </w:tc>
        <w:tc>
          <w:tcPr/>
          <w:p>
            <w:pPr>
              <w:pStyle w:val="Compact"/>
            </w:pPr>
            <w:r>
              <w:t xml:space="preserve">Must</w:t>
            </w:r>
          </w:p>
        </w:tc>
        <w:tc>
          <w:tcPr/>
          <w:p>
            <w:pPr>
              <w:pStyle w:val="Compact"/>
            </w:pPr>
            <w:r>
              <w:t xml:space="preserve">Enables async-path tracing for compilation and report-generation jobs.</w:t>
            </w:r>
          </w:p>
        </w:tc>
      </w:tr>
    </w:tbl>
    <w:p>
      <w:r>
        <w:pict>
          <v:rect style="width:0;height:1.5pt" o:hralign="center" o:hrstd="t" o:hr="t"/>
        </w:pict>
      </w:r>
    </w:p>
    <w:bookmarkEnd w:id="648"/>
    <w:bookmarkEnd w:id="649"/>
    <w:bookmarkStart w:id="650" w:name="distributed-tracing"/>
    <w:p>
      <w:pPr>
        <w:pStyle w:val="Heading2"/>
      </w:pPr>
      <w:r>
        <w:rPr>
          <w:rStyle w:val="SectionNumber"/>
        </w:rPr>
        <w:t xml:space="preserve">21.3</w:t>
      </w:r>
      <w:r>
        <w:tab/>
      </w:r>
      <w:r>
        <w:t xml:space="preserve">Distributed Tracing</w:t>
      </w:r>
    </w:p>
    <w:p>
      <w:pPr>
        <w:pStyle w:val="FirstParagraph"/>
      </w:pPr>
      <w:r>
        <w:t xml:space="preserve">RoboCode.Africa implements distributed tracing using the OpenTelemetry (OTel) specification across all backend services and — where WebSocket communication is involved — the client-side RoboCode Studio.</w:t>
      </w:r>
    </w:p>
    <w:p>
      <w:pPr>
        <w:pStyle w:val="SourceCode"/>
      </w:pPr>
      <w:r>
        <w:rPr>
          <w:rStyle w:val="VerbatimChar"/>
        </w:rPr>
        <w:t xml:space="preserve">DISTRIBUTED TRACING FLOW (simplified)</w:t>
      </w:r>
      <w:r>
        <w:br/>
      </w:r>
      <w:r>
        <w:rPr>
          <w:rStyle w:val="VerbatimChar"/>
        </w:rPr>
        <w:t xml:space="preserve">─────────────────────────────────────────────────────────────────────</w:t>
      </w:r>
      <w:r>
        <w:br/>
      </w:r>
      <w:r>
        <w:rPr>
          <w:rStyle w:val="VerbatimChar"/>
        </w:rPr>
        <w:t xml:space="preserve"> Browser (RoboCode Studio)</w:t>
      </w:r>
      <w:r>
        <w:br/>
      </w:r>
      <w:r>
        <w:rPr>
          <w:rStyle w:val="VerbatimChar"/>
        </w:rPr>
        <w:t xml:space="preserve"> ┌────────────────────────────────────────────────────────────────┐</w:t>
      </w:r>
      <w:r>
        <w:br/>
      </w:r>
      <w:r>
        <w:rPr>
          <w:rStyle w:val="VerbatimChar"/>
        </w:rPr>
        <w:t xml:space="preserve"> │  OTel browser SDK                                              │</w:t>
      </w:r>
      <w:r>
        <w:br/>
      </w:r>
      <w:r>
        <w:rPr>
          <w:rStyle w:val="VerbatimChar"/>
        </w:rPr>
        <w:t xml:space="preserve"> │  • Automatic HTTP instrumentation (fetch)                      │</w:t>
      </w:r>
      <w:r>
        <w:br/>
      </w:r>
      <w:r>
        <w:rPr>
          <w:rStyle w:val="VerbatimChar"/>
        </w:rPr>
        <w:t xml:space="preserve"> │  • Manual span: "compile-and-run"                              │</w:t>
      </w:r>
      <w:r>
        <w:br/>
      </w:r>
      <w:r>
        <w:rPr>
          <w:rStyle w:val="VerbatimChar"/>
        </w:rPr>
        <w:t xml:space="preserve"> │  • Manual span: "sim-frame-render"                             │</w:t>
      </w:r>
      <w:r>
        <w:br/>
      </w:r>
      <w:r>
        <w:rPr>
          <w:rStyle w:val="VerbatimChar"/>
        </w:rPr>
        <w:t xml:space="preserve"> │  Exports via OTLP/HTTP to Collector at /otel                   │</w:t>
      </w:r>
      <w:r>
        <w:br/>
      </w:r>
      <w:r>
        <w:rPr>
          <w:rStyle w:val="VerbatimChar"/>
        </w:rPr>
        <w:t xml:space="preserve"> └───────────────────────────┬────────────────────────────────────┘</w:t>
      </w:r>
      <w:r>
        <w:br/>
      </w:r>
      <w:r>
        <w:rPr>
          <w:rStyle w:val="VerbatimChar"/>
        </w:rPr>
        <w:t xml:space="preserve">                             │ W3C Trace Context headers</w:t>
      </w:r>
      <w:r>
        <w:br/>
      </w:r>
      <w:r>
        <w:rPr>
          <w:rStyle w:val="VerbatimChar"/>
        </w:rPr>
        <w:t xml:space="preserve">                             ▼</w:t>
      </w:r>
      <w:r>
        <w:br/>
      </w:r>
      <w:r>
        <w:rPr>
          <w:rStyle w:val="VerbatimChar"/>
        </w:rPr>
        <w:t xml:space="preserve"> API Gateway (NestJS)</w:t>
      </w:r>
      <w:r>
        <w:br/>
      </w:r>
      <w:r>
        <w:rPr>
          <w:rStyle w:val="VerbatimChar"/>
        </w:rPr>
        <w:t xml:space="preserve"> ┌────────────────────────────────────────────────────────────────┐</w:t>
      </w:r>
      <w:r>
        <w:br/>
      </w:r>
      <w:r>
        <w:rPr>
          <w:rStyle w:val="VerbatimChar"/>
        </w:rPr>
        <w:t xml:space="preserve"> │  OTel NestJS auto-instrumentation                              │</w:t>
      </w:r>
      <w:r>
        <w:br/>
      </w:r>
      <w:r>
        <w:rPr>
          <w:rStyle w:val="VerbatimChar"/>
        </w:rPr>
        <w:t xml:space="preserve"> │  Propagates context to downstream services via gRPC/HTTP       │</w:t>
      </w:r>
      <w:r>
        <w:br/>
      </w:r>
      <w:r>
        <w:rPr>
          <w:rStyle w:val="VerbatimChar"/>
        </w:rPr>
        <w:t xml:space="preserve"> └────────┬──────────────┬──────────────┬──────────────┬──────────┘</w:t>
      </w:r>
      <w:r>
        <w:br/>
      </w:r>
      <w:r>
        <w:rPr>
          <w:rStyle w:val="VerbatimChar"/>
        </w:rPr>
        <w:t xml:space="preserve">          │              │              │              │</w:t>
      </w:r>
      <w:r>
        <w:br/>
      </w:r>
      <w:r>
        <w:rPr>
          <w:rStyle w:val="VerbatimChar"/>
        </w:rPr>
        <w:t xml:space="preserve">   Auth   │       Code   │      LMS     │     Mod      │</w:t>
      </w:r>
      <w:r>
        <w:br/>
      </w:r>
      <w:r>
        <w:rPr>
          <w:rStyle w:val="VerbatimChar"/>
        </w:rPr>
        <w:t xml:space="preserve">   Svc    │       Exec   │      Svc     │     Svc      │</w:t>
      </w:r>
      <w:r>
        <w:br/>
      </w:r>
      <w:r>
        <w:rPr>
          <w:rStyle w:val="VerbatimChar"/>
        </w:rPr>
        <w:t xml:space="preserve">          │       Svc    │              │              │</w:t>
      </w:r>
      <w:r>
        <w:br/>
      </w:r>
      <w:r>
        <w:rPr>
          <w:rStyle w:val="VerbatimChar"/>
        </w:rPr>
        <w:t xml:space="preserve">          ▼              ▼              ▼              ▼</w:t>
      </w:r>
      <w:r>
        <w:br/>
      </w:r>
      <w:r>
        <w:rPr>
          <w:rStyle w:val="VerbatimChar"/>
        </w:rPr>
        <w:t xml:space="preserve"> ┌─────────────────────────────────────────────────────────────┐</w:t>
      </w:r>
      <w:r>
        <w:br/>
      </w:r>
      <w:r>
        <w:rPr>
          <w:rStyle w:val="VerbatimChar"/>
        </w:rPr>
        <w:t xml:space="preserve"> │  OTel Collector (DaemonSet, one per node)                   │</w:t>
      </w:r>
      <w:r>
        <w:br/>
      </w:r>
      <w:r>
        <w:rPr>
          <w:rStyle w:val="VerbatimChar"/>
        </w:rPr>
        <w:t xml:space="preserve"> │  Receives OTLP/gRPC from services; OTLP/HTTP from browser   │</w:t>
      </w:r>
      <w:r>
        <w:br/>
      </w:r>
      <w:r>
        <w:rPr>
          <w:rStyle w:val="VerbatimChar"/>
        </w:rPr>
        <w:t xml:space="preserve"> │  Processors: batch, resource detection, attribute transform  │</w:t>
      </w:r>
      <w:r>
        <w:br/>
      </w:r>
      <w:r>
        <w:rPr>
          <w:rStyle w:val="VerbatimChar"/>
        </w:rPr>
        <w:t xml:space="preserve"> │  Exporters: Jaeger (traces) │ Prometheus (metrics)          │</w:t>
      </w:r>
      <w:r>
        <w:br/>
      </w:r>
      <w:r>
        <w:rPr>
          <w:rStyle w:val="VerbatimChar"/>
        </w:rP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NFR-TRC-001</w:t>
            </w:r>
          </w:p>
        </w:tc>
        <w:tc>
          <w:tcPr/>
          <w:p>
            <w:pPr>
              <w:pStyle w:val="Compact"/>
            </w:pPr>
            <w:r>
              <w:t xml:space="preserve">Every backend service</w:t>
            </w:r>
            <w:r>
              <w:t xml:space="preserve"> </w:t>
            </w:r>
            <w:r>
              <w:rPr>
                <w:b/>
                <w:bCs/>
              </w:rPr>
              <w:t xml:space="preserve">shall</w:t>
            </w:r>
            <w:r>
              <w:t xml:space="preserve"> </w:t>
            </w:r>
            <w:r>
              <w:t xml:space="preserve">instrument all inbound and outbound HTTP, gRPC, and database calls using the OpenTelemetry SDK for Node.js with auto-instrumentation packages (</w:t>
            </w:r>
            <w:r>
              <w:rPr>
                <w:rStyle w:val="VerbatimChar"/>
              </w:rPr>
              <w:t xml:space="preserve">@opentelemetry/auto-instrumentations-node</w:t>
            </w:r>
            <w:r>
              <w:t xml:space="preserve">).</w:t>
            </w:r>
          </w:p>
        </w:tc>
        <w:tc>
          <w:tcPr/>
          <w:p>
            <w:pPr>
              <w:pStyle w:val="Compact"/>
            </w:pPr>
            <w:r>
              <w:t xml:space="preserve">Must</w:t>
            </w:r>
          </w:p>
        </w:tc>
        <w:tc>
          <w:tcPr/>
          <w:p>
            <w:pPr>
              <w:pStyle w:val="Compact"/>
            </w:pPr>
            <w:r>
              <w:t xml:space="preserve">Manual instrumentation for business-critical operations in addition.</w:t>
            </w:r>
          </w:p>
        </w:tc>
      </w:tr>
      <w:tr>
        <w:tc>
          <w:tcPr/>
          <w:p>
            <w:pPr>
              <w:pStyle w:val="Compact"/>
            </w:pPr>
            <w:r>
              <w:t xml:space="preserve">NFR-TRC-002</w:t>
            </w:r>
          </w:p>
        </w:tc>
        <w:tc>
          <w:tcPr/>
          <w:p>
            <w:pPr>
              <w:pStyle w:val="Compact"/>
            </w:pPr>
            <w:r>
              <w:t xml:space="preserve">The RoboCode Studio client</w:t>
            </w:r>
            <w:r>
              <w:t xml:space="preserve"> </w:t>
            </w:r>
            <w:r>
              <w:rPr>
                <w:b/>
                <w:bCs/>
              </w:rPr>
              <w:t xml:space="preserve">shall</w:t>
            </w:r>
            <w:r>
              <w:t xml:space="preserve"> </w:t>
            </w:r>
            <w:r>
              <w:t xml:space="preserve">instrument the following operations as manual OTel spans using the OTel browser SDK: sketch compilation request, simulation start/stop, canvas component drag-and-drop, and WebSocket reconnection.</w:t>
            </w:r>
          </w:p>
        </w:tc>
        <w:tc>
          <w:tcPr/>
          <w:p>
            <w:pPr>
              <w:pStyle w:val="Compact"/>
            </w:pPr>
            <w:r>
              <w:t xml:space="preserve">Must</w:t>
            </w:r>
          </w:p>
        </w:tc>
        <w:tc>
          <w:tcPr/>
          <w:p>
            <w:pPr>
              <w:pStyle w:val="Compact"/>
            </w:pPr>
            <w:r>
              <w:t xml:space="preserve">Helps identify client-side latency hotspots under low-bandwidth conditions.</w:t>
            </w:r>
          </w:p>
        </w:tc>
      </w:tr>
      <w:tr>
        <w:tc>
          <w:tcPr/>
          <w:p>
            <w:pPr>
              <w:pStyle w:val="Compact"/>
            </w:pPr>
            <w:r>
              <w:t xml:space="preserve">NFR-TRC-003</w:t>
            </w:r>
          </w:p>
        </w:tc>
        <w:tc>
          <w:tcPr/>
          <w:p>
            <w:pPr>
              <w:pStyle w:val="Compact"/>
            </w:pPr>
            <w:r>
              <w:t xml:space="preserve">Trace context</w:t>
            </w:r>
            <w:r>
              <w:t xml:space="preserve"> </w:t>
            </w:r>
            <w:r>
              <w:rPr>
                <w:b/>
                <w:bCs/>
              </w:rPr>
              <w:t xml:space="preserve">shall</w:t>
            </w:r>
            <w:r>
              <w:t xml:space="preserve"> </w:t>
            </w:r>
            <w:r>
              <w:t xml:space="preserve">be propagated using W3C Trace Context headers (</w:t>
            </w:r>
            <w:r>
              <w:rPr>
                <w:rStyle w:val="VerbatimChar"/>
              </w:rPr>
              <w:t xml:space="preserve">traceparent</w:t>
            </w:r>
            <w:r>
              <w:t xml:space="preserve">,</w:t>
            </w:r>
            <w:r>
              <w:t xml:space="preserve"> </w:t>
            </w:r>
            <w:r>
              <w:rPr>
                <w:rStyle w:val="VerbatimChar"/>
              </w:rPr>
              <w:t xml:space="preserve">tracestate</w:t>
            </w:r>
            <w:r>
              <w:t xml:space="preserve">) across all synchronous HTTP and gRPC calls, and embedded in async Redis Stream message envelopes for background jobs.</w:t>
            </w:r>
          </w:p>
        </w:tc>
        <w:tc>
          <w:tcPr/>
          <w:p>
            <w:pPr>
              <w:pStyle w:val="Compact"/>
            </w:pPr>
            <w:r>
              <w:t xml:space="preserve">Must</w:t>
            </w:r>
          </w:p>
        </w:tc>
        <w:tc>
          <w:tcPr/>
          <w:p>
            <w:pPr>
              <w:pStyle w:val="Compact"/>
            </w:pPr>
            <w:r>
              <w:t xml:space="preserve">Interoperable with any OTel-compatible backend.</w:t>
            </w:r>
          </w:p>
        </w:tc>
      </w:tr>
      <w:tr>
        <w:tc>
          <w:tcPr/>
          <w:p>
            <w:pPr>
              <w:pStyle w:val="Compact"/>
            </w:pPr>
            <w:r>
              <w:t xml:space="preserve">NFR-TRC-004</w:t>
            </w:r>
          </w:p>
        </w:tc>
        <w:tc>
          <w:tcPr/>
          <w:p>
            <w:pPr>
              <w:pStyle w:val="Compact"/>
            </w:pPr>
            <w:r>
              <w:t xml:space="preserve">The OTel Collector</w:t>
            </w:r>
            <w:r>
              <w:t xml:space="preserve"> </w:t>
            </w:r>
            <w:r>
              <w:rPr>
                <w:b/>
                <w:bCs/>
              </w:rPr>
              <w:t xml:space="preserve">shall</w:t>
            </w:r>
            <w:r>
              <w:t xml:space="preserve"> </w:t>
            </w:r>
            <w:r>
              <w:t xml:space="preserve">be deployed as a Kubernetes DaemonSet so that each node runs a local collector agent, minimising network hops from application pods.</w:t>
            </w:r>
          </w:p>
        </w:tc>
        <w:tc>
          <w:tcPr/>
          <w:p>
            <w:pPr>
              <w:pStyle w:val="Compact"/>
            </w:pPr>
            <w:r>
              <w:t xml:space="preserve">Should</w:t>
            </w:r>
          </w:p>
        </w:tc>
        <w:tc>
          <w:tcPr/>
          <w:p>
            <w:pPr>
              <w:pStyle w:val="Compact"/>
            </w:pPr>
            <w:r>
              <w:t xml:space="preserve">See Infrastructure section (Section 19).</w:t>
            </w:r>
          </w:p>
        </w:tc>
      </w:tr>
      <w:tr>
        <w:tc>
          <w:tcPr/>
          <w:p>
            <w:pPr>
              <w:pStyle w:val="Compact"/>
            </w:pPr>
            <w:r>
              <w:t xml:space="preserve">NFR-TRC-005</w:t>
            </w:r>
          </w:p>
        </w:tc>
        <w:tc>
          <w:tcPr/>
          <w:p>
            <w:pPr>
              <w:pStyle w:val="Compact"/>
            </w:pPr>
            <w:r>
              <w:t xml:space="preserve">Trace sampling</w:t>
            </w:r>
            <w:r>
              <w:t xml:space="preserve"> </w:t>
            </w:r>
            <w:r>
              <w:rPr>
                <w:b/>
                <w:bCs/>
              </w:rPr>
              <w:t xml:space="preserve">shall</w:t>
            </w:r>
            <w:r>
              <w:t xml:space="preserve"> </w:t>
            </w:r>
            <w:r>
              <w:t xml:space="preserve">be head-based at 10 % for routine traffic and 100 % for requests that result in a 5xx error, a</w:t>
            </w:r>
            <w:r>
              <w:t xml:space="preserve"> </w:t>
            </w:r>
            <w:r>
              <w:rPr>
                <w:rStyle w:val="VerbatimChar"/>
              </w:rPr>
              <w:t xml:space="preserve">security_event</w:t>
            </w:r>
            <w:r>
              <w:t xml:space="preserve">, or a safeguarding flag.</w:t>
            </w:r>
          </w:p>
        </w:tc>
        <w:tc>
          <w:tcPr/>
          <w:p>
            <w:pPr>
              <w:pStyle w:val="Compact"/>
            </w:pPr>
            <w:r>
              <w:t xml:space="preserve">Must</w:t>
            </w:r>
          </w:p>
        </w:tc>
        <w:tc>
          <w:tcPr/>
          <w:p>
            <w:pPr>
              <w:pStyle w:val="Compact"/>
            </w:pPr>
            <w:r>
              <w:t xml:space="preserve">Ensures all error and safeguarding traces are captured in full.</w:t>
            </w:r>
          </w:p>
        </w:tc>
      </w:tr>
      <w:tr>
        <w:tc>
          <w:tcPr/>
          <w:p>
            <w:pPr>
              <w:pStyle w:val="Compact"/>
            </w:pPr>
            <w:r>
              <w:t xml:space="preserve">NFR-TRC-006</w:t>
            </w:r>
          </w:p>
        </w:tc>
        <w:tc>
          <w:tcPr/>
          <w:p>
            <w:pPr>
              <w:pStyle w:val="Compact"/>
            </w:pPr>
            <w:r>
              <w:t xml:space="preserve">Traces</w:t>
            </w:r>
            <w:r>
              <w:t xml:space="preserve"> </w:t>
            </w:r>
            <w:r>
              <w:rPr>
                <w:b/>
                <w:bCs/>
              </w:rPr>
              <w:t xml:space="preserve">shall</w:t>
            </w:r>
            <w:r>
              <w:t xml:space="preserve"> </w:t>
            </w:r>
            <w:r>
              <w:t xml:space="preserve">be stored in Jaeger (or a compatible backend such as Tempo) with a retention period of 14 days for routine traces and 90 days for traces linked to a safeguarding or security event.</w:t>
            </w:r>
          </w:p>
        </w:tc>
        <w:tc>
          <w:tcPr/>
          <w:p>
            <w:pPr>
              <w:pStyle w:val="Compact"/>
            </w:pPr>
            <w:r>
              <w:t xml:space="preserve">Must</w:t>
            </w:r>
          </w:p>
        </w:tc>
        <w:tc>
          <w:tcPr/>
          <w:p>
            <w:pPr>
              <w:pStyle w:val="Compact"/>
            </w:pPr>
            <w:r>
              <w:t xml:space="preserve">Cross-reference Security section (Section 18) SR-AUD requirements.</w:t>
            </w:r>
          </w:p>
        </w:tc>
      </w:tr>
      <w:tr>
        <w:tc>
          <w:tcPr/>
          <w:p>
            <w:pPr>
              <w:pStyle w:val="Compact"/>
            </w:pPr>
            <w:r>
              <w:t xml:space="preserve">NFR-TRC-007</w:t>
            </w:r>
          </w:p>
        </w:tc>
        <w:tc>
          <w:tcPr/>
          <w:p>
            <w:pPr>
              <w:pStyle w:val="Compact"/>
            </w:pPr>
            <w:r>
              <w:t xml:space="preserve">Every service</w:t>
            </w:r>
            <w:r>
              <w:t xml:space="preserve"> </w:t>
            </w:r>
            <w:r>
              <w:rPr>
                <w:b/>
                <w:bCs/>
              </w:rPr>
              <w:t xml:space="preserve">shall</w:t>
            </w:r>
            <w:r>
              <w:t xml:space="preserve"> </w:t>
            </w:r>
            <w:r>
              <w:t xml:space="preserve">emit span attributes for</w:t>
            </w:r>
            <w:r>
              <w:t xml:space="preserve"> </w:t>
            </w:r>
            <w:r>
              <w:rPr>
                <w:rStyle w:val="VerbatimChar"/>
              </w:rPr>
              <w:t xml:space="preserve">tenant_id</w:t>
            </w:r>
            <w:r>
              <w:t xml:space="preserve">,</w:t>
            </w:r>
            <w:r>
              <w:t xml:space="preserve"> </w:t>
            </w:r>
            <w:r>
              <w:rPr>
                <w:rStyle w:val="VerbatimChar"/>
              </w:rPr>
              <w:t xml:space="preserve">user_role</w:t>
            </w:r>
            <w:r>
              <w:t xml:space="preserve">, and</w:t>
            </w:r>
            <w:r>
              <w:t xml:space="preserve"> </w:t>
            </w:r>
            <w:r>
              <w:rPr>
                <w:rStyle w:val="VerbatimChar"/>
              </w:rPr>
              <w:t xml:space="preserve">board_type</w:t>
            </w:r>
            <w:r>
              <w:t xml:space="preserve"> </w:t>
            </w:r>
            <w:r>
              <w:t xml:space="preserve">where applicable, enabling per-tenant and per-board performance analysis. Valid</w:t>
            </w:r>
            <w:r>
              <w:t xml:space="preserve"> </w:t>
            </w:r>
            <w:r>
              <w:rPr>
                <w:rStyle w:val="VerbatimChar"/>
              </w:rPr>
              <w:t xml:space="preserve">board_type</w:t>
            </w:r>
            <w:r>
              <w:t xml:space="preserve"> </w:t>
            </w:r>
            <w:r>
              <w:t xml:space="preserve">values include</w:t>
            </w:r>
            <w:r>
              <w:t xml:space="preserve"> </w:t>
            </w:r>
            <w:r>
              <w:rPr>
                <w:rStyle w:val="VerbatimChar"/>
              </w:rPr>
              <w:t xml:space="preserve">uno</w:t>
            </w:r>
            <w:r>
              <w:t xml:space="preserve"> </w:t>
            </w:r>
            <w:r>
              <w:t xml:space="preserve">(Arduino UNO, avr8js),</w:t>
            </w:r>
            <w:r>
              <w:t xml:space="preserve"> </w:t>
            </w:r>
            <w:r>
              <w:rPr>
                <w:rStyle w:val="VerbatimChar"/>
              </w:rPr>
              <w:t xml:space="preserve">esp32</w:t>
            </w:r>
            <w:r>
              <w:t xml:space="preserve"> </w:t>
            </w:r>
            <w:r>
              <w:t xml:space="preserve">(ESP32 DevKit),</w:t>
            </w:r>
            <w:r>
              <w:t xml:space="preserve"> </w:t>
            </w:r>
            <w:r>
              <w:rPr>
                <w:rStyle w:val="VerbatimChar"/>
              </w:rPr>
              <w:t xml:space="preserve">pico</w:t>
            </w:r>
            <w:r>
              <w:t xml:space="preserve"> </w:t>
            </w:r>
            <w:r>
              <w:t xml:space="preserve">(Raspberry Pi Pico / RP2040, rp2040js), and any custom board identifier registered via the wokwi-boards library.</w:t>
            </w:r>
          </w:p>
        </w:tc>
        <w:tc>
          <w:tcPr/>
          <w:p>
            <w:pPr>
              <w:pStyle w:val="Compact"/>
            </w:pPr>
            <w:r>
              <w:t xml:space="preserve">Should</w:t>
            </w:r>
          </w:p>
        </w:tc>
        <w:tc>
          <w:tcPr/>
          <w:p>
            <w:pPr>
              <w:pStyle w:val="Compact"/>
            </w:pPr>
            <w:r>
              <w:t xml:space="preserve">Enables per-school and per-board SLO monitoring across all three first-class boards and custom board definitions.</w:t>
            </w:r>
          </w:p>
        </w:tc>
      </w:tr>
    </w:tbl>
    <w:p>
      <w:r>
        <w:pict>
          <v:rect style="width:0;height:1.5pt" o:hralign="center" o:hrstd="t" o:hr="t"/>
        </w:pict>
      </w:r>
    </w:p>
    <w:bookmarkEnd w:id="650"/>
    <w:bookmarkStart w:id="652" w:name="metrics-collection"/>
    <w:p>
      <w:pPr>
        <w:pStyle w:val="Heading2"/>
      </w:pPr>
      <w:r>
        <w:rPr>
          <w:rStyle w:val="SectionNumber"/>
        </w:rPr>
        <w:t xml:space="preserve">21.4</w:t>
      </w:r>
      <w:r>
        <w:tab/>
      </w:r>
      <w:r>
        <w:t xml:space="preserve">Metrics Collection</w:t>
      </w:r>
    </w:p>
    <w:bookmarkStart w:id="651" w:name="red-and-use-metrics"/>
    <w:p>
      <w:pPr>
        <w:pStyle w:val="Heading3"/>
      </w:pPr>
      <w:r>
        <w:rPr>
          <w:rStyle w:val="SectionNumber"/>
        </w:rPr>
        <w:t xml:space="preserve">21.4.1</w:t>
      </w:r>
      <w:r>
        <w:tab/>
      </w:r>
      <w:r>
        <w:t xml:space="preserve">RED and USE Metrics</w:t>
      </w:r>
    </w:p>
    <w:p>
      <w:pPr>
        <w:pStyle w:val="FirstParagraph"/>
      </w:pPr>
      <w:r>
        <w:t xml:space="preserve">The platform follows the RED method (Rate, Errors, Duration) for request-driven services and the USE method (Utilisation, Saturation, Errors) for resource-level components.</w:t>
      </w:r>
    </w:p>
    <w:p>
      <w:pPr>
        <w:pStyle w:val="SourceCode"/>
      </w:pPr>
      <w:r>
        <w:rPr>
          <w:rStyle w:val="VerbatimChar"/>
        </w:rPr>
        <w:t xml:space="preserve">METRICS TAXONOMY</w:t>
      </w:r>
      <w:r>
        <w:br/>
      </w:r>
      <w:r>
        <w:rPr>
          <w:rStyle w:val="VerbatimChar"/>
        </w:rPr>
        <w:t xml:space="preserve">─────────────────────────────────────────────────────────────</w:t>
      </w:r>
      <w:r>
        <w:br/>
      </w:r>
      <w:r>
        <w:rPr>
          <w:rStyle w:val="VerbatimChar"/>
        </w:rPr>
        <w:t xml:space="preserve">Category    Metric Name (Prometheus)         Labels</w:t>
      </w:r>
      <w:r>
        <w:br/>
      </w:r>
      <w:r>
        <w:rPr>
          <w:rStyle w:val="VerbatimChar"/>
        </w:rPr>
        <w:t xml:space="preserve">─────────────────────────────────────────────────────────────</w:t>
      </w:r>
      <w:r>
        <w:br/>
      </w:r>
      <w:r>
        <w:rPr>
          <w:rStyle w:val="VerbatimChar"/>
        </w:rPr>
        <w:t xml:space="preserve">RED         http_requests_total              service, method,</w:t>
      </w:r>
      <w:r>
        <w:br/>
      </w:r>
      <w:r>
        <w:rPr>
          <w:rStyle w:val="VerbatimChar"/>
        </w:rPr>
        <w:t xml:space="preserve">                                             status, tenant_id</w:t>
      </w:r>
      <w:r>
        <w:br/>
      </w:r>
      <w:r>
        <w:rPr>
          <w:rStyle w:val="VerbatimChar"/>
        </w:rPr>
        <w:t xml:space="preserve">RED         http_request_errors_total        service, method,</w:t>
      </w:r>
      <w:r>
        <w:br/>
      </w:r>
      <w:r>
        <w:rPr>
          <w:rStyle w:val="VerbatimChar"/>
        </w:rPr>
        <w:t xml:space="preserve">                                             status, tenant_id</w:t>
      </w:r>
      <w:r>
        <w:br/>
      </w:r>
      <w:r>
        <w:rPr>
          <w:rStyle w:val="VerbatimChar"/>
        </w:rPr>
        <w:t xml:space="preserve">RED         http_request_duration_seconds    service, method,</w:t>
      </w:r>
      <w:r>
        <w:br/>
      </w:r>
      <w:r>
        <w:rPr>
          <w:rStyle w:val="VerbatimChar"/>
        </w:rPr>
        <w:t xml:space="preserve">            (histogram)                      status, tenant_id</w:t>
      </w:r>
      <w:r>
        <w:br/>
      </w:r>
      <w:r>
        <w:rPr>
          <w:rStyle w:val="VerbatimChar"/>
        </w:rPr>
        <w:t xml:space="preserve">USE         cpu_utilisation_ratio            node, pod</w:t>
      </w:r>
      <w:r>
        <w:br/>
      </w:r>
      <w:r>
        <w:rPr>
          <w:rStyle w:val="VerbatimChar"/>
        </w:rPr>
        <w:t xml:space="preserve">USE         memory_utilisation_ratio         node, pod</w:t>
      </w:r>
      <w:r>
        <w:br/>
      </w:r>
      <w:r>
        <w:rPr>
          <w:rStyle w:val="VerbatimChar"/>
        </w:rPr>
        <w:t xml:space="preserve">USE         db_connection_pool_saturation    service</w:t>
      </w:r>
      <w:r>
        <w:br/>
      </w:r>
      <w:r>
        <w:rPr>
          <w:rStyle w:val="VerbatimChar"/>
        </w:rPr>
        <w:t xml:space="preserve">USE         redis_queue_depth                queue_name</w:t>
      </w:r>
      <w:r>
        <w:br/>
      </w:r>
      <w:r>
        <w:rPr>
          <w:rStyle w:val="VerbatimChar"/>
        </w:rPr>
        <w:t xml:space="preserve">SIM         sim_compile_duration_seconds     board_type</w:t>
      </w:r>
      <w:r>
        <w:br/>
      </w:r>
      <w:r>
        <w:rPr>
          <w:rStyle w:val="VerbatimChar"/>
        </w:rPr>
        <w:t xml:space="preserve">            (histogram)</w:t>
      </w:r>
      <w:r>
        <w:br/>
      </w:r>
      <w:r>
        <w:rPr>
          <w:rStyle w:val="VerbatimChar"/>
        </w:rPr>
        <w:t xml:space="preserve">SIM         sim_tick_rate_hz (gauge)         board_type, session_id</w:t>
      </w:r>
      <w:r>
        <w:br/>
      </w:r>
      <w:r>
        <w:rPr>
          <w:rStyle w:val="VerbatimChar"/>
        </w:rPr>
        <w:t xml:space="preserve">SIM         sim_active_sessions (gauge)      board_type, tenant_id</w:t>
      </w:r>
      <w:r>
        <w:br/>
      </w:r>
      <w:r>
        <w:rPr>
          <w:rStyle w:val="VerbatimChar"/>
        </w:rPr>
        <w:t xml:space="preserve">SIM         sim_component_count (histogram)  board_type</w:t>
      </w:r>
      <w:r>
        <w:br/>
      </w:r>
      <w:r>
        <w:rPr>
          <w:rStyle w:val="VerbatimChar"/>
        </w:rPr>
        <w:t xml:space="preserve">LMS         lms_task_submissions_total       tenant_id, task_type</w:t>
      </w:r>
      <w:r>
        <w:br/>
      </w:r>
      <w:r>
        <w:rPr>
          <w:rStyle w:val="VerbatimChar"/>
        </w:rPr>
        <w:t xml:space="preserve">LMS         lms_lesson_completions_total     tenant_id, grade_level</w:t>
      </w:r>
      <w:r>
        <w:br/>
      </w:r>
      <w:r>
        <w:rPr>
          <w:rStyle w:val="VerbatimChar"/>
        </w:rPr>
        <w:t xml:space="preserve">LMS         lms_active_learners (gauge)      tenant_id</w:t>
      </w:r>
      <w:r>
        <w:br/>
      </w:r>
      <w:r>
        <w:rPr>
          <w:rStyle w:val="VerbatimChar"/>
        </w:rPr>
        <w:t xml:space="preserve">GAM         robopoints_awarded_total         tenant_id, reason</w:t>
      </w:r>
      <w:r>
        <w:br/>
      </w:r>
      <w:r>
        <w:rPr>
          <w:rStyle w:val="VerbatimChar"/>
        </w:rPr>
        <w:t xml:space="preserve">COMM        moderation_flags_total           flag_type, severity</w:t>
      </w:r>
      <w:r>
        <w:br/>
      </w:r>
      <w:r>
        <w:rPr>
          <w:rStyle w:val="VerbatimChar"/>
        </w:rPr>
        <w:t xml:space="preserve">COMM        safeguarding_escalations_total   (no tenant label —</w:t>
      </w:r>
      <w:r>
        <w:br/>
      </w:r>
      <w:r>
        <w:rPr>
          <w:rStyle w:val="VerbatimChar"/>
        </w:rPr>
        <w:t xml:space="preserve">                                             platform-level only)</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NFR-MET-001</w:t>
            </w:r>
          </w:p>
        </w:tc>
        <w:tc>
          <w:tcPr/>
          <w:p>
            <w:pPr>
              <w:pStyle w:val="Compact"/>
            </w:pPr>
            <w:r>
              <w:t xml:space="preserve">Every NestJS microservice</w:t>
            </w:r>
            <w:r>
              <w:t xml:space="preserve"> </w:t>
            </w:r>
            <w:r>
              <w:rPr>
                <w:b/>
                <w:bCs/>
              </w:rPr>
              <w:t xml:space="preserve">shall</w:t>
            </w:r>
            <w:r>
              <w:t xml:space="preserve"> </w:t>
            </w:r>
            <w:r>
              <w:t xml:space="preserve">expose a</w:t>
            </w:r>
            <w:r>
              <w:t xml:space="preserve"> </w:t>
            </w:r>
            <w:r>
              <w:rPr>
                <w:rStyle w:val="VerbatimChar"/>
              </w:rPr>
              <w:t xml:space="preserve">/metrics</w:t>
            </w:r>
            <w:r>
              <w:t xml:space="preserve"> </w:t>
            </w:r>
            <w:r>
              <w:t xml:space="preserve">Prometheus scrape endpoint protected by a network policy that restricts access to the in-cluster monitoring stack.</w:t>
            </w:r>
          </w:p>
        </w:tc>
        <w:tc>
          <w:tcPr/>
          <w:p>
            <w:pPr>
              <w:pStyle w:val="Compact"/>
            </w:pPr>
            <w:r>
              <w:t xml:space="preserve">Must</w:t>
            </w:r>
          </w:p>
        </w:tc>
        <w:tc>
          <w:tcPr/>
          <w:p>
            <w:pPr>
              <w:pStyle w:val="Compact"/>
            </w:pPr>
            <w:r>
              <w:t xml:space="preserve">No external exposure of metrics endpoint.</w:t>
            </w:r>
          </w:p>
        </w:tc>
      </w:tr>
      <w:tr>
        <w:tc>
          <w:tcPr/>
          <w:p>
            <w:pPr>
              <w:pStyle w:val="Compact"/>
            </w:pPr>
            <w:r>
              <w:t xml:space="preserve">NFR-MET-002</w:t>
            </w:r>
          </w:p>
        </w:tc>
        <w:tc>
          <w:tcPr/>
          <w:p>
            <w:pPr>
              <w:pStyle w:val="Compact"/>
            </w:pPr>
            <w:r>
              <w:t xml:space="preserve">The platform</w:t>
            </w:r>
            <w:r>
              <w:t xml:space="preserve"> </w:t>
            </w:r>
            <w:r>
              <w:rPr>
                <w:b/>
                <w:bCs/>
              </w:rPr>
              <w:t xml:space="preserve">shall</w:t>
            </w:r>
            <w:r>
              <w:t xml:space="preserve"> </w:t>
            </w:r>
            <w:r>
              <w:t xml:space="preserve">collect all metrics listed in the metrics taxonomy table above as a minimum set. Additional service-specific metrics may be added without restriction.</w:t>
            </w:r>
          </w:p>
        </w:tc>
        <w:tc>
          <w:tcPr/>
          <w:p>
            <w:pPr>
              <w:pStyle w:val="Compact"/>
            </w:pPr>
            <w:r>
              <w:t xml:space="preserve">Must</w:t>
            </w:r>
          </w:p>
        </w:tc>
        <w:tc>
          <w:tcPr/>
          <w:p>
            <w:pPr>
              <w:pStyle w:val="Compact"/>
            </w:pPr>
            <w:r>
              <w:t xml:space="preserve">Prometheus scrape interval: 15 s.</w:t>
            </w:r>
          </w:p>
        </w:tc>
      </w:tr>
      <w:tr>
        <w:tc>
          <w:tcPr/>
          <w:p>
            <w:pPr>
              <w:pStyle w:val="Compact"/>
            </w:pPr>
            <w:r>
              <w:t xml:space="preserve">NFR-MET-003</w:t>
            </w:r>
          </w:p>
        </w:tc>
        <w:tc>
          <w:tcPr/>
          <w:p>
            <w:pPr>
              <w:pStyle w:val="Compact"/>
            </w:pPr>
            <w:r>
              <w:t xml:space="preserve">Simulation-specific metrics (</w:t>
            </w:r>
            <w:r>
              <w:rPr>
                <w:rStyle w:val="VerbatimChar"/>
              </w:rPr>
              <w:t xml:space="preserve">sim_*</w:t>
            </w:r>
            <w:r>
              <w:t xml:space="preserve">)</w:t>
            </w:r>
            <w:r>
              <w:t xml:space="preserve"> </w:t>
            </w:r>
            <w:r>
              <w:rPr>
                <w:b/>
                <w:bCs/>
              </w:rPr>
              <w:t xml:space="preserve">shall</w:t>
            </w:r>
            <w:r>
              <w:t xml:space="preserve"> </w:t>
            </w:r>
            <w:r>
              <w:t xml:space="preserve">be emitted from the compile microservice and from the WebSocket gateway that relays RSE telemetry from browser sessions. The RSE running client-side</w:t>
            </w:r>
            <w:r>
              <w:t xml:space="preserve"> </w:t>
            </w:r>
            <w:r>
              <w:rPr>
                <w:b/>
                <w:bCs/>
              </w:rPr>
              <w:t xml:space="preserve">shall</w:t>
            </w:r>
            <w:r>
              <w:t xml:space="preserve"> </w:t>
            </w:r>
            <w:r>
              <w:t xml:space="preserve">report aggregate performance data via a dedicated telemetry endpoint on a best-effort basis (not on the critical path).</w:t>
            </w:r>
          </w:p>
        </w:tc>
        <w:tc>
          <w:tcPr/>
          <w:p>
            <w:pPr>
              <w:pStyle w:val="Compact"/>
            </w:pPr>
            <w:r>
              <w:t xml:space="preserve">Must</w:t>
            </w:r>
          </w:p>
        </w:tc>
        <w:tc>
          <w:tcPr/>
          <w:p>
            <w:pPr>
              <w:pStyle w:val="Compact"/>
            </w:pPr>
            <w:r>
              <w:t xml:space="preserve">Client telemetry is non-blocking; dropped if network unavailable.</w:t>
            </w:r>
          </w:p>
        </w:tc>
      </w:tr>
      <w:tr>
        <w:tc>
          <w:tcPr/>
          <w:p>
            <w:pPr>
              <w:pStyle w:val="Compact"/>
            </w:pPr>
            <w:r>
              <w:t xml:space="preserve">NFR-MET-004</w:t>
            </w:r>
          </w:p>
        </w:tc>
        <w:tc>
          <w:tcPr/>
          <w:p>
            <w:pPr>
              <w:pStyle w:val="Compact"/>
            </w:pPr>
            <w:r>
              <w:t xml:space="preserve">Metrics</w:t>
            </w:r>
            <w:r>
              <w:t xml:space="preserve"> </w:t>
            </w:r>
            <w:r>
              <w:rPr>
                <w:b/>
                <w:bCs/>
              </w:rPr>
              <w:t xml:space="preserve">shall</w:t>
            </w:r>
            <w:r>
              <w:t xml:space="preserve"> </w:t>
            </w:r>
            <w:r>
              <w:t xml:space="preserve">not include cardinality-explosion labels. In particular,</w:t>
            </w:r>
            <w:r>
              <w:t xml:space="preserve"> </w:t>
            </w:r>
            <w:r>
              <w:rPr>
                <w:rStyle w:val="VerbatimChar"/>
              </w:rPr>
              <w:t xml:space="preserve">session_id</w:t>
            </w:r>
            <w:r>
              <w:t xml:space="preserve">,</w:t>
            </w:r>
            <w:r>
              <w:t xml:space="preserve"> </w:t>
            </w:r>
            <w:r>
              <w:rPr>
                <w:rStyle w:val="VerbatimChar"/>
              </w:rPr>
              <w:t xml:space="preserve">user_id</w:t>
            </w:r>
            <w:r>
              <w:t xml:space="preserve">, and raw URL paths</w:t>
            </w:r>
            <w:r>
              <w:t xml:space="preserve"> </w:t>
            </w:r>
            <w:r>
              <w:rPr>
                <w:b/>
                <w:bCs/>
              </w:rPr>
              <w:t xml:space="preserve">shall not</w:t>
            </w:r>
            <w:r>
              <w:t xml:space="preserve"> </w:t>
            </w:r>
            <w:r>
              <w:t xml:space="preserve">be used as label values. Aggregation must happen before export.</w:t>
            </w:r>
          </w:p>
        </w:tc>
        <w:tc>
          <w:tcPr/>
          <w:p>
            <w:pPr>
              <w:pStyle w:val="Compact"/>
            </w:pPr>
            <w:r>
              <w:t xml:space="preserve">Must</w:t>
            </w:r>
          </w:p>
        </w:tc>
        <w:tc>
          <w:tcPr/>
          <w:p>
            <w:pPr>
              <w:pStyle w:val="Compact"/>
            </w:pPr>
            <w:r>
              <w:t xml:space="preserve">High cardinality breaks Prometheus performance.</w:t>
            </w:r>
          </w:p>
        </w:tc>
      </w:tr>
      <w:tr>
        <w:tc>
          <w:tcPr/>
          <w:p>
            <w:pPr>
              <w:pStyle w:val="Compact"/>
            </w:pPr>
            <w:r>
              <w:t xml:space="preserve">NFR-MET-005</w:t>
            </w:r>
          </w:p>
        </w:tc>
        <w:tc>
          <w:tcPr/>
          <w:p>
            <w:pPr>
              <w:pStyle w:val="Compact"/>
            </w:pPr>
            <w:r>
              <w:t xml:space="preserve">Learning-analytics infrastructure metrics (</w:t>
            </w:r>
            <w:r>
              <w:rPr>
                <w:rStyle w:val="VerbatimChar"/>
              </w:rPr>
              <w:t xml:space="preserve">lms_*</w:t>
            </w:r>
            <w:r>
              <w:t xml:space="preserve">)</w:t>
            </w:r>
            <w:r>
              <w:t xml:space="preserve"> </w:t>
            </w:r>
            <w:r>
              <w:rPr>
                <w:b/>
                <w:bCs/>
              </w:rPr>
              <w:t xml:space="preserve">shall</w:t>
            </w:r>
            <w:r>
              <w:t xml:space="preserve"> </w:t>
            </w:r>
            <w:r>
              <w:t xml:space="preserve">be emitted by the Learning Management Service and consumed by the analytics pipeline (see Analytics Pipeline section) as well as the Grafana dashboards.</w:t>
            </w:r>
          </w:p>
        </w:tc>
        <w:tc>
          <w:tcPr/>
          <w:p>
            <w:pPr>
              <w:pStyle w:val="Compact"/>
            </w:pPr>
            <w:r>
              <w:t xml:space="preserve">Must</w:t>
            </w:r>
          </w:p>
        </w:tc>
        <w:tc>
          <w:tcPr/>
          <w:p>
            <w:pPr>
              <w:pStyle w:val="Compact"/>
            </w:pPr>
            <w:r>
              <w:t xml:space="preserve">Enables school-level learning insights for Teachers and School Admins.</w:t>
            </w:r>
          </w:p>
        </w:tc>
      </w:tr>
      <w:tr>
        <w:tc>
          <w:tcPr/>
          <w:p>
            <w:pPr>
              <w:pStyle w:val="Compact"/>
            </w:pPr>
            <w:r>
              <w:t xml:space="preserve">NFR-MET-006</w:t>
            </w:r>
          </w:p>
        </w:tc>
        <w:tc>
          <w:tcPr/>
          <w:p>
            <w:pPr>
              <w:pStyle w:val="Compact"/>
            </w:pPr>
            <w:r>
              <w:t xml:space="preserve">A Prometheus Alertmanager instance</w:t>
            </w:r>
            <w:r>
              <w:t xml:space="preserve"> </w:t>
            </w:r>
            <w:r>
              <w:rPr>
                <w:b/>
                <w:bCs/>
              </w:rPr>
              <w:t xml:space="preserve">shall</w:t>
            </w:r>
            <w:r>
              <w:t xml:space="preserve"> </w:t>
            </w:r>
            <w:r>
              <w:t xml:space="preserve">be deployed and configured as the sole routing layer for metric-based alerts. PagerDuty, Slack, and email are valid notification channels.</w:t>
            </w:r>
          </w:p>
        </w:tc>
        <w:tc>
          <w:tcPr/>
          <w:p>
            <w:pPr>
              <w:pStyle w:val="Compact"/>
            </w:pPr>
            <w:r>
              <w:t xml:space="preserve">Must</w:t>
            </w:r>
          </w:p>
        </w:tc>
        <w:tc>
          <w:tcPr/>
          <w:p>
            <w:pPr>
              <w:pStyle w:val="Compact"/>
            </w:pPr>
            <w:r>
              <w:t xml:space="preserve">See Alerting section.</w:t>
            </w:r>
          </w:p>
        </w:tc>
      </w:tr>
    </w:tbl>
    <w:p>
      <w:r>
        <w:pict>
          <v:rect style="width:0;height:1.5pt" o:hralign="center" o:hrstd="t" o:hr="t"/>
        </w:pict>
      </w:r>
    </w:p>
    <w:bookmarkEnd w:id="651"/>
    <w:bookmarkEnd w:id="652"/>
    <w:bookmarkStart w:id="656" w:name="dashboards-slos-and-alerting"/>
    <w:p>
      <w:pPr>
        <w:pStyle w:val="Heading2"/>
      </w:pPr>
      <w:r>
        <w:rPr>
          <w:rStyle w:val="SectionNumber"/>
        </w:rPr>
        <w:t xml:space="preserve">21.5</w:t>
      </w:r>
      <w:r>
        <w:tab/>
      </w:r>
      <w:r>
        <w:t xml:space="preserve">Dashboards, SLOs and Alerting</w:t>
      </w:r>
    </w:p>
    <w:bookmarkStart w:id="653" w:name="service-level-objectives"/>
    <w:p>
      <w:pPr>
        <w:pStyle w:val="Heading3"/>
      </w:pPr>
      <w:r>
        <w:rPr>
          <w:rStyle w:val="SectionNumber"/>
        </w:rPr>
        <w:t xml:space="preserve">21.5.1</w:t>
      </w:r>
      <w:r>
        <w:tab/>
      </w:r>
      <w:r>
        <w:t xml:space="preserve">Service Level Objectives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SLO Name</w:t>
            </w:r>
          </w:p>
        </w:tc>
        <w:tc>
          <w:tcPr/>
          <w:p>
            <w:pPr>
              <w:pStyle w:val="Compact"/>
            </w:pPr>
            <w:r>
              <w:t xml:space="preserve">Target</w:t>
            </w:r>
          </w:p>
        </w:tc>
        <w:tc>
          <w:tcPr/>
          <w:p>
            <w:pPr>
              <w:pStyle w:val="Compact"/>
            </w:pPr>
            <w:r>
              <w:t xml:space="preserve">Measurement Window</w:t>
            </w:r>
          </w:p>
        </w:tc>
        <w:tc>
          <w:tcPr/>
          <w:p>
            <w:pPr>
              <w:pStyle w:val="Compact"/>
            </w:pPr>
            <w:r>
              <w:t xml:space="preserve">Error Budget</w:t>
            </w:r>
          </w:p>
        </w:tc>
      </w:tr>
      <w:tr>
        <w:tc>
          <w:tcPr/>
          <w:p>
            <w:pPr>
              <w:pStyle w:val="Compact"/>
            </w:pPr>
            <w:r>
              <w:t xml:space="preserve">Platform Availability (authenticated)</w:t>
            </w:r>
          </w:p>
        </w:tc>
        <w:tc>
          <w:tcPr/>
          <w:p>
            <w:pPr>
              <w:pStyle w:val="Compact"/>
            </w:pPr>
            <w:r>
              <w:t xml:space="preserve">99.9 % uptime</w:t>
            </w:r>
          </w:p>
        </w:tc>
        <w:tc>
          <w:tcPr/>
          <w:p>
            <w:pPr>
              <w:pStyle w:val="Compact"/>
            </w:pPr>
            <w:r>
              <w:t xml:space="preserve">Rolling 30 days</w:t>
            </w:r>
          </w:p>
        </w:tc>
        <w:tc>
          <w:tcPr/>
          <w:p>
            <w:pPr>
              <w:pStyle w:val="Compact"/>
            </w:pPr>
            <w:r>
              <w:t xml:space="preserve">43.8 min/month</w:t>
            </w:r>
          </w:p>
        </w:tc>
      </w:tr>
      <w:tr>
        <w:tc>
          <w:tcPr/>
          <w:p>
            <w:pPr>
              <w:pStyle w:val="Compact"/>
            </w:pPr>
            <w:r>
              <w:t xml:space="preserve">Marketing Site Availability</w:t>
            </w:r>
          </w:p>
        </w:tc>
        <w:tc>
          <w:tcPr/>
          <w:p>
            <w:pPr>
              <w:pStyle w:val="Compact"/>
            </w:pPr>
            <w:r>
              <w:t xml:space="preserve">99.5 % uptime</w:t>
            </w:r>
          </w:p>
        </w:tc>
        <w:tc>
          <w:tcPr/>
          <w:p>
            <w:pPr>
              <w:pStyle w:val="Compact"/>
            </w:pPr>
            <w:r>
              <w:t xml:space="preserve">Rolling 30 days</w:t>
            </w:r>
          </w:p>
        </w:tc>
        <w:tc>
          <w:tcPr/>
          <w:p>
            <w:pPr>
              <w:pStyle w:val="Compact"/>
            </w:pPr>
            <w:r>
              <w:t xml:space="preserve">3.6 h/month</w:t>
            </w:r>
          </w:p>
        </w:tc>
      </w:tr>
      <w:tr>
        <w:tc>
          <w:tcPr/>
          <w:p>
            <w:pPr>
              <w:pStyle w:val="Compact"/>
            </w:pPr>
            <w:r>
              <w:t xml:space="preserve">API P99 Latency</w:t>
            </w:r>
          </w:p>
        </w:tc>
        <w:tc>
          <w:tcPr/>
          <w:p>
            <w:pPr>
              <w:pStyle w:val="Compact"/>
            </w:pPr>
            <w:r>
              <w:t xml:space="preserve">&lt; 500 ms</w:t>
            </w:r>
          </w:p>
        </w:tc>
        <w:tc>
          <w:tcPr/>
          <w:p>
            <w:pPr>
              <w:pStyle w:val="Compact"/>
            </w:pPr>
            <w:r>
              <w:t xml:space="preserve">Rolling 7 days</w:t>
            </w:r>
          </w:p>
        </w:tc>
        <w:tc>
          <w:tcPr/>
          <w:p>
            <w:pPr>
              <w:pStyle w:val="Compact"/>
            </w:pPr>
            <w:r>
              <w:t xml:space="preserve">1 % of requests</w:t>
            </w:r>
          </w:p>
        </w:tc>
      </w:tr>
      <w:tr>
        <w:tc>
          <w:tcPr/>
          <w:p>
            <w:pPr>
              <w:pStyle w:val="Compact"/>
            </w:pPr>
            <w:r>
              <w:t xml:space="preserve">Sketch Compile Latency (in-browser WASM)</w:t>
            </w:r>
          </w:p>
        </w:tc>
        <w:tc>
          <w:tcPr/>
          <w:p>
            <w:pPr>
              <w:pStyle w:val="Compact"/>
            </w:pPr>
            <w:r>
              <w:t xml:space="preserve">P90 &lt; 8 s</w:t>
            </w:r>
          </w:p>
        </w:tc>
        <w:tc>
          <w:tcPr/>
          <w:p>
            <w:pPr>
              <w:pStyle w:val="Compact"/>
            </w:pPr>
            <w:r>
              <w:t xml:space="preserve">Rolling 7 days</w:t>
            </w:r>
          </w:p>
        </w:tc>
        <w:tc>
          <w:tcPr/>
          <w:p>
            <w:pPr>
              <w:pStyle w:val="Compact"/>
            </w:pPr>
            <w:r>
              <w:t xml:space="preserve">10 % of compiles</w:t>
            </w:r>
          </w:p>
        </w:tc>
      </w:tr>
      <w:tr>
        <w:tc>
          <w:tcPr/>
          <w:p>
            <w:pPr>
              <w:pStyle w:val="Compact"/>
            </w:pPr>
            <w:r>
              <w:t xml:space="preserve">Sketch Compile Latency (compile microservice)</w:t>
            </w:r>
          </w:p>
        </w:tc>
        <w:tc>
          <w:tcPr/>
          <w:p>
            <w:pPr>
              <w:pStyle w:val="Compact"/>
            </w:pPr>
            <w:r>
              <w:t xml:space="preserve">P90 &lt; 6 s</w:t>
            </w:r>
          </w:p>
        </w:tc>
        <w:tc>
          <w:tcPr/>
          <w:p>
            <w:pPr>
              <w:pStyle w:val="Compact"/>
            </w:pPr>
            <w:r>
              <w:t xml:space="preserve">Rolling 7 days</w:t>
            </w:r>
          </w:p>
        </w:tc>
        <w:tc>
          <w:tcPr/>
          <w:p>
            <w:pPr>
              <w:pStyle w:val="Compact"/>
            </w:pPr>
            <w:r>
              <w:t xml:space="preserve">10 % of compiles</w:t>
            </w:r>
          </w:p>
        </w:tc>
      </w:tr>
      <w:tr>
        <w:tc>
          <w:tcPr/>
          <w:p>
            <w:pPr>
              <w:pStyle w:val="Compact"/>
            </w:pPr>
            <w:r>
              <w:t xml:space="preserve">Simulation Tick Rate</w:t>
            </w:r>
          </w:p>
        </w:tc>
        <w:tc>
          <w:tcPr/>
          <w:p>
            <w:pPr>
              <w:pStyle w:val="Compact"/>
            </w:pPr>
            <w:r>
              <w:t xml:space="preserve">&gt; 95 % of sessions sustaining ≥ 100 Hz</w:t>
            </w:r>
          </w:p>
        </w:tc>
        <w:tc>
          <w:tcPr/>
          <w:p>
            <w:pPr>
              <w:pStyle w:val="Compact"/>
            </w:pPr>
            <w:r>
              <w:t xml:space="preserve">Rolling 7 days</w:t>
            </w:r>
          </w:p>
        </w:tc>
        <w:tc>
          <w:tcPr/>
          <w:p>
            <w:pPr>
              <w:pStyle w:val="Compact"/>
            </w:pPr>
            <w:r>
              <w:t xml:space="preserve">5 % of sessions</w:t>
            </w:r>
          </w:p>
        </w:tc>
      </w:tr>
      <w:tr>
        <w:tc>
          <w:tcPr/>
          <w:p>
            <w:pPr>
              <w:pStyle w:val="Compact"/>
            </w:pPr>
            <w:r>
              <w:t xml:space="preserve">Auth Service Availability</w:t>
            </w:r>
          </w:p>
        </w:tc>
        <w:tc>
          <w:tcPr/>
          <w:p>
            <w:pPr>
              <w:pStyle w:val="Compact"/>
            </w:pPr>
            <w:r>
              <w:t xml:space="preserve">99.9 %</w:t>
            </w:r>
          </w:p>
        </w:tc>
        <w:tc>
          <w:tcPr/>
          <w:p>
            <w:pPr>
              <w:pStyle w:val="Compact"/>
            </w:pPr>
            <w:r>
              <w:t xml:space="preserve">Rolling 30 days</w:t>
            </w:r>
          </w:p>
        </w:tc>
        <w:tc>
          <w:tcPr/>
          <w:p>
            <w:pPr>
              <w:pStyle w:val="Compact"/>
            </w:pPr>
            <w:r>
              <w:t xml:space="preserve">43 min/month</w:t>
            </w:r>
          </w:p>
        </w:tc>
      </w:tr>
      <w:tr>
        <w:tc>
          <w:tcPr/>
          <w:p>
            <w:pPr>
              <w:pStyle w:val="Compact"/>
            </w:pPr>
            <w:r>
              <w:t xml:space="preserve">Safeguarding Escalation Notification</w:t>
            </w:r>
          </w:p>
        </w:tc>
        <w:tc>
          <w:tcPr/>
          <w:p>
            <w:pPr>
              <w:pStyle w:val="Compact"/>
            </w:pPr>
            <w:r>
              <w:t xml:space="preserve">Delivered within 60 s of flag</w:t>
            </w:r>
          </w:p>
        </w:tc>
        <w:tc>
          <w:tcPr/>
          <w:p>
            <w:pPr>
              <w:pStyle w:val="Compact"/>
            </w:pPr>
            <w:r>
              <w:t xml:space="preserve">Rolling 30 days</w:t>
            </w:r>
          </w:p>
        </w:tc>
        <w:tc>
          <w:tcPr/>
          <w:p>
            <w:pPr>
              <w:pStyle w:val="Compact"/>
            </w:pPr>
            <w:r>
              <w:t xml:space="preserve">99 %</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NFR-SLO-001</w:t>
            </w:r>
          </w:p>
        </w:tc>
        <w:tc>
          <w:tcPr/>
          <w:p>
            <w:pPr>
              <w:pStyle w:val="Compact"/>
            </w:pPr>
            <w:r>
              <w:t xml:space="preserve">Each SLO listed above</w:t>
            </w:r>
            <w:r>
              <w:t xml:space="preserve"> </w:t>
            </w:r>
            <w:r>
              <w:rPr>
                <w:b/>
                <w:bCs/>
              </w:rPr>
              <w:t xml:space="preserve">shall</w:t>
            </w:r>
            <w:r>
              <w:t xml:space="preserve"> </w:t>
            </w:r>
            <w:r>
              <w:t xml:space="preserve">be implemented as a Prometheus recording rule computing a burn-rate metric. An error-budget alert</w:t>
            </w:r>
            <w:r>
              <w:t xml:space="preserve"> </w:t>
            </w:r>
            <w:r>
              <w:rPr>
                <w:b/>
                <w:bCs/>
              </w:rPr>
              <w:t xml:space="preserve">shall</w:t>
            </w:r>
            <w:r>
              <w:t xml:space="preserve"> </w:t>
            </w:r>
            <w:r>
              <w:t xml:space="preserve">fire when the burn rate exceeds 2× the budget over 1 h or 5× over 5 min.</w:t>
            </w:r>
          </w:p>
        </w:tc>
        <w:tc>
          <w:tcPr/>
          <w:p>
            <w:pPr>
              <w:pStyle w:val="Compact"/>
            </w:pPr>
            <w:r>
              <w:t xml:space="preserve">Must</w:t>
            </w:r>
          </w:p>
        </w:tc>
        <w:tc>
          <w:tcPr/>
          <w:p>
            <w:pPr>
              <w:pStyle w:val="Compact"/>
            </w:pPr>
            <w:r>
              <w:t xml:space="preserve">Multi-window, multi-burn-rate alerting per Google SRE workbook.</w:t>
            </w:r>
          </w:p>
        </w:tc>
      </w:tr>
      <w:tr>
        <w:tc>
          <w:tcPr/>
          <w:p>
            <w:pPr>
              <w:pStyle w:val="Compact"/>
            </w:pPr>
            <w:r>
              <w:t xml:space="preserve">NFR-SLO-002</w:t>
            </w:r>
          </w:p>
        </w:tc>
        <w:tc>
          <w:tcPr/>
          <w:p>
            <w:pPr>
              <w:pStyle w:val="Compact"/>
            </w:pPr>
            <w:r>
              <w:t xml:space="preserve">SLO attainment reports</w:t>
            </w:r>
            <w:r>
              <w:t xml:space="preserve"> </w:t>
            </w:r>
            <w:r>
              <w:rPr>
                <w:b/>
                <w:bCs/>
              </w:rPr>
              <w:t xml:space="preserve">shall</w:t>
            </w:r>
            <w:r>
              <w:t xml:space="preserve"> </w:t>
            </w:r>
            <w:r>
              <w:t xml:space="preserve">be automatically generated and emailed to the Super Admin and relevant School Admins on a weekly and monthly cadence.</w:t>
            </w:r>
          </w:p>
        </w:tc>
        <w:tc>
          <w:tcPr/>
          <w:p>
            <w:pPr>
              <w:pStyle w:val="Compact"/>
            </w:pPr>
            <w:r>
              <w:t xml:space="preserve">Should</w:t>
            </w:r>
          </w:p>
        </w:tc>
        <w:tc>
          <w:tcPr/>
          <w:p>
            <w:pPr>
              <w:pStyle w:val="Compact"/>
            </w:pPr>
            <w:r>
              <w:t xml:space="preserve">Automated via an alerting pipeline or a scheduled report job.</w:t>
            </w:r>
          </w:p>
        </w:tc>
      </w:tr>
      <w:tr>
        <w:tc>
          <w:tcPr/>
          <w:p>
            <w:pPr>
              <w:pStyle w:val="Compact"/>
            </w:pPr>
            <w:r>
              <w:t xml:space="preserve">NFR-SLO-003</w:t>
            </w:r>
          </w:p>
        </w:tc>
        <w:tc>
          <w:tcPr/>
          <w:p>
            <w:pPr>
              <w:pStyle w:val="Compact"/>
            </w:pPr>
            <w:r>
              <w:t xml:space="preserve">Error budgets</w:t>
            </w:r>
            <w:r>
              <w:t xml:space="preserve"> </w:t>
            </w:r>
            <w:r>
              <w:rPr>
                <w:b/>
                <w:bCs/>
              </w:rPr>
              <w:t xml:space="preserve">shall</w:t>
            </w:r>
            <w:r>
              <w:t xml:space="preserve"> </w:t>
            </w:r>
            <w:r>
              <w:t xml:space="preserve">be visible on the primary operations Grafana dashboard with burn-rate graphs and a remaining-budget gauge per SLO.</w:t>
            </w:r>
          </w:p>
        </w:tc>
        <w:tc>
          <w:tcPr/>
          <w:p>
            <w:pPr>
              <w:pStyle w:val="Compact"/>
            </w:pPr>
            <w:r>
              <w:t xml:space="preserve">Must</w:t>
            </w:r>
          </w:p>
        </w:tc>
        <w:tc>
          <w:tcPr/>
          <w:p>
            <w:pPr>
              <w:pStyle w:val="Compact"/>
            </w:pPr>
            <w:r>
              <w:t xml:space="preserve">Dashboard provisioned as a Grafana ConfigMap; version-controlled in the IaC repository.</w:t>
            </w:r>
          </w:p>
        </w:tc>
      </w:tr>
    </w:tbl>
    <w:bookmarkEnd w:id="653"/>
    <w:bookmarkStart w:id="654" w:name="dashboards"/>
    <w:p>
      <w:pPr>
        <w:pStyle w:val="Heading3"/>
      </w:pPr>
      <w:r>
        <w:rPr>
          <w:rStyle w:val="SectionNumber"/>
        </w:rPr>
        <w:t xml:space="preserve">21.5.2</w:t>
      </w:r>
      <w:r>
        <w:tab/>
      </w:r>
      <w:r>
        <w:t xml:space="preserve">Dashboards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Dashboard Name</w:t>
            </w:r>
          </w:p>
        </w:tc>
        <w:tc>
          <w:tcPr/>
          <w:p>
            <w:pPr>
              <w:pStyle w:val="Compact"/>
            </w:pPr>
            <w:r>
              <w:t xml:space="preserve">Audience</w:t>
            </w:r>
          </w:p>
        </w:tc>
        <w:tc>
          <w:tcPr/>
          <w:p>
            <w:pPr>
              <w:pStyle w:val="Compact"/>
            </w:pPr>
            <w:r>
              <w:t xml:space="preserve">Key Panels</w:t>
            </w:r>
          </w:p>
        </w:tc>
      </w:tr>
      <w:tr>
        <w:tc>
          <w:tcPr/>
          <w:p>
            <w:pPr>
              <w:pStyle w:val="Compact"/>
            </w:pPr>
            <w:r>
              <w:t xml:space="preserve">Platform Health</w:t>
            </w:r>
          </w:p>
        </w:tc>
        <w:tc>
          <w:tcPr/>
          <w:p>
            <w:pPr>
              <w:pStyle w:val="Compact"/>
            </w:pPr>
            <w:r>
              <w:t xml:space="preserve">Super Admin, on-call engineer</w:t>
            </w:r>
          </w:p>
        </w:tc>
        <w:tc>
          <w:tcPr/>
          <w:p>
            <w:pPr>
              <w:pStyle w:val="Compact"/>
            </w:pPr>
            <w:r>
              <w:t xml:space="preserve">SLO burn rates, API gateway throughput, error rate, pod status</w:t>
            </w:r>
          </w:p>
        </w:tc>
      </w:tr>
      <w:tr>
        <w:tc>
          <w:tcPr/>
          <w:p>
            <w:pPr>
              <w:pStyle w:val="Compact"/>
            </w:pPr>
            <w:r>
              <w:t xml:space="preserve">Simulation Performance</w:t>
            </w:r>
          </w:p>
        </w:tc>
        <w:tc>
          <w:tcPr/>
          <w:p>
            <w:pPr>
              <w:pStyle w:val="Compact"/>
            </w:pPr>
            <w:r>
              <w:t xml:space="preserve">Engineering</w:t>
            </w:r>
          </w:p>
        </w:tc>
        <w:tc>
          <w:tcPr/>
          <w:p>
            <w:pPr>
              <w:pStyle w:val="Compact"/>
            </w:pPr>
            <w:r>
              <w:t xml:space="preserve">Compile durations by board type (Arduino UNO / avr8js, ESP32, Raspberry Pi Pico / rp2040js, custom wokwi-boards), sim tick rate distribution, active sessions heatmap</w:t>
            </w:r>
          </w:p>
        </w:tc>
      </w:tr>
      <w:tr>
        <w:tc>
          <w:tcPr/>
          <w:p>
            <w:pPr>
              <w:pStyle w:val="Compact"/>
            </w:pPr>
            <w:r>
              <w:t xml:space="preserve">Tenant Health</w:t>
            </w:r>
          </w:p>
        </w:tc>
        <w:tc>
          <w:tcPr/>
          <w:p>
            <w:pPr>
              <w:pStyle w:val="Compact"/>
            </w:pPr>
            <w:r>
              <w:t xml:space="preserve">School Admin (tenant-scoped)</w:t>
            </w:r>
          </w:p>
        </w:tc>
        <w:tc>
          <w:tcPr/>
          <w:p>
            <w:pPr>
              <w:pStyle w:val="Compact"/>
            </w:pPr>
            <w:r>
              <w:t xml:space="preserve">Active learners, task submissions, RoboPoints awarded, moderation flags</w:t>
            </w:r>
          </w:p>
        </w:tc>
      </w:tr>
      <w:tr>
        <w:tc>
          <w:tcPr/>
          <w:p>
            <w:pPr>
              <w:pStyle w:val="Compact"/>
            </w:pPr>
            <w:r>
              <w:t xml:space="preserve">Learning Analytics</w:t>
            </w:r>
          </w:p>
        </w:tc>
        <w:tc>
          <w:tcPr/>
          <w:p>
            <w:pPr>
              <w:pStyle w:val="Compact"/>
            </w:pPr>
            <w:r>
              <w:t xml:space="preserve">Teacher, School Admin</w:t>
            </w:r>
          </w:p>
        </w:tc>
        <w:tc>
          <w:tcPr/>
          <w:p>
            <w:pPr>
              <w:pStyle w:val="Compact"/>
            </w:pPr>
            <w:r>
              <w:t xml:space="preserve">Lesson completion funnel, task pass/fail rates, grade distribution</w:t>
            </w:r>
          </w:p>
        </w:tc>
      </w:tr>
      <w:tr>
        <w:tc>
          <w:tcPr/>
          <w:p>
            <w:pPr>
              <w:pStyle w:val="Compact"/>
            </w:pPr>
            <w:r>
              <w:t xml:space="preserve">Security and Audit</w:t>
            </w:r>
          </w:p>
        </w:tc>
        <w:tc>
          <w:tcPr/>
          <w:p>
            <w:pPr>
              <w:pStyle w:val="Compact"/>
            </w:pPr>
            <w:r>
              <w:t xml:space="preserve">Super Admin, Platform Moderator</w:t>
            </w:r>
          </w:p>
        </w:tc>
        <w:tc>
          <w:tcPr/>
          <w:p>
            <w:pPr>
              <w:pStyle w:val="Compact"/>
            </w:pPr>
            <w:r>
              <w:t xml:space="preserve">Authentication failures, safeguarding escalations, PII access events</w:t>
            </w:r>
          </w:p>
        </w:tc>
      </w:tr>
      <w:tr>
        <w:tc>
          <w:tcPr/>
          <w:p>
            <w:pPr>
              <w:pStyle w:val="Compact"/>
            </w:pPr>
            <w:r>
              <w:t xml:space="preserve">Infrastructure</w:t>
            </w:r>
          </w:p>
        </w:tc>
        <w:tc>
          <w:tcPr/>
          <w:p>
            <w:pPr>
              <w:pStyle w:val="Compact"/>
            </w:pPr>
            <w:r>
              <w:t xml:space="preserve">Platform engineering</w:t>
            </w:r>
          </w:p>
        </w:tc>
        <w:tc>
          <w:tcPr/>
          <w:p>
            <w:pPr>
              <w:pStyle w:val="Compact"/>
            </w:pPr>
            <w:r>
              <w:t xml:space="preserve">Kubernetes node utilisation, pod restart rates, network egress, storage capacity</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NFR-DASH-001</w:t>
            </w:r>
          </w:p>
        </w:tc>
        <w:tc>
          <w:tcPr/>
          <w:p>
            <w:pPr>
              <w:pStyle w:val="Compact"/>
            </w:pPr>
            <w:r>
              <w:t xml:space="preserve">All Grafana dashboards</w:t>
            </w:r>
            <w:r>
              <w:t xml:space="preserve"> </w:t>
            </w:r>
            <w:r>
              <w:rPr>
                <w:b/>
                <w:bCs/>
              </w:rPr>
              <w:t xml:space="preserve">shall</w:t>
            </w:r>
            <w:r>
              <w:t xml:space="preserve"> </w:t>
            </w:r>
            <w:r>
              <w:t xml:space="preserve">be defined as JSON provisioning files stored in the IaC repository and applied automatically during deployment. Manual dashboard edits in the UI are non-authoritative.</w:t>
            </w:r>
          </w:p>
        </w:tc>
        <w:tc>
          <w:tcPr/>
          <w:p>
            <w:pPr>
              <w:pStyle w:val="Compact"/>
            </w:pPr>
            <w:r>
              <w:t xml:space="preserve">Must</w:t>
            </w:r>
          </w:p>
        </w:tc>
        <w:tc>
          <w:tcPr/>
          <w:p>
            <w:pPr>
              <w:pStyle w:val="Compact"/>
            </w:pPr>
            <w:r>
              <w:t xml:space="preserve">GitOps discipline; prevents configuration drift.</w:t>
            </w:r>
          </w:p>
        </w:tc>
      </w:tr>
      <w:tr>
        <w:tc>
          <w:tcPr/>
          <w:p>
            <w:pPr>
              <w:pStyle w:val="Compact"/>
            </w:pPr>
            <w:r>
              <w:t xml:space="preserve">NFR-DASH-002</w:t>
            </w:r>
          </w:p>
        </w:tc>
        <w:tc>
          <w:tcPr/>
          <w:p>
            <w:pPr>
              <w:pStyle w:val="Compact"/>
            </w:pPr>
            <w:r>
              <w:t xml:space="preserve">Tenant Health and Learning Analytics dashboards</w:t>
            </w:r>
            <w:r>
              <w:t xml:space="preserve"> </w:t>
            </w:r>
            <w:r>
              <w:rPr>
                <w:b/>
                <w:bCs/>
              </w:rPr>
              <w:t xml:space="preserve">shall</w:t>
            </w:r>
            <w:r>
              <w:t xml:space="preserve"> </w:t>
            </w:r>
            <w:r>
              <w:t xml:space="preserve">be scoped to the authenticated tenant's</w:t>
            </w:r>
            <w:r>
              <w:t xml:space="preserve"> </w:t>
            </w:r>
            <w:r>
              <w:rPr>
                <w:rStyle w:val="VerbatimChar"/>
              </w:rPr>
              <w:t xml:space="preserve">tenant_id</w:t>
            </w:r>
            <w:r>
              <w:t xml:space="preserve"> </w:t>
            </w:r>
            <w:r>
              <w:t xml:space="preserve">using Grafana data source variable injection. A School Admin</w:t>
            </w:r>
            <w:r>
              <w:t xml:space="preserve"> </w:t>
            </w:r>
            <w:r>
              <w:rPr>
                <w:b/>
                <w:bCs/>
              </w:rPr>
              <w:t xml:space="preserve">shall</w:t>
            </w:r>
            <w:r>
              <w:t xml:space="preserve"> </w:t>
            </w:r>
            <w:r>
              <w:t xml:space="preserve">see only their school's data.</w:t>
            </w:r>
          </w:p>
        </w:tc>
        <w:tc>
          <w:tcPr/>
          <w:p>
            <w:pPr>
              <w:pStyle w:val="Compact"/>
            </w:pPr>
            <w:r>
              <w:t xml:space="preserve">Must</w:t>
            </w:r>
          </w:p>
        </w:tc>
        <w:tc>
          <w:tcPr/>
          <w:p>
            <w:pPr>
              <w:pStyle w:val="Compact"/>
            </w:pPr>
            <w:r>
              <w:t xml:space="preserve">Enforced at dashboard query level, not merely UI filtering.</w:t>
            </w:r>
          </w:p>
        </w:tc>
      </w:tr>
      <w:tr>
        <w:tc>
          <w:tcPr/>
          <w:p>
            <w:pPr>
              <w:pStyle w:val="Compact"/>
            </w:pPr>
            <w:r>
              <w:t xml:space="preserve">NFR-DASH-003</w:t>
            </w:r>
          </w:p>
        </w:tc>
        <w:tc>
          <w:tcPr/>
          <w:p>
            <w:pPr>
              <w:pStyle w:val="Compact"/>
            </w:pPr>
            <w:r>
              <w:t xml:space="preserve">The Security and Audit dashboard</w:t>
            </w:r>
            <w:r>
              <w:t xml:space="preserve"> </w:t>
            </w:r>
            <w:r>
              <w:rPr>
                <w:b/>
                <w:bCs/>
              </w:rPr>
              <w:t xml:space="preserve">shall</w:t>
            </w:r>
            <w:r>
              <w:t xml:space="preserve"> </w:t>
            </w:r>
            <w:r>
              <w:t xml:space="preserve">be accessible only to Super Admin and Platform Moderator roles. Access control</w:t>
            </w:r>
            <w:r>
              <w:t xml:space="preserve"> </w:t>
            </w:r>
            <w:r>
              <w:rPr>
                <w:b/>
                <w:bCs/>
              </w:rPr>
              <w:t xml:space="preserve">shall</w:t>
            </w:r>
            <w:r>
              <w:t xml:space="preserve"> </w:t>
            </w:r>
            <w:r>
              <w:t xml:space="preserve">be enforced at the Grafana organisation/team level.</w:t>
            </w:r>
          </w:p>
        </w:tc>
        <w:tc>
          <w:tcPr/>
          <w:p>
            <w:pPr>
              <w:pStyle w:val="Compact"/>
            </w:pPr>
            <w:r>
              <w:t xml:space="preserve">Must</w:t>
            </w:r>
          </w:p>
        </w:tc>
        <w:tc>
          <w:tcPr/>
          <w:p>
            <w:pPr>
              <w:pStyle w:val="Compact"/>
            </w:pPr>
            <w:r>
              <w:t xml:space="preserve">Cross-reference FR-ADM and SR requirements.</w:t>
            </w:r>
          </w:p>
        </w:tc>
      </w:tr>
    </w:tbl>
    <w:bookmarkEnd w:id="654"/>
    <w:bookmarkStart w:id="655" w:name="alerting"/>
    <w:p>
      <w:pPr>
        <w:pStyle w:val="Heading3"/>
      </w:pPr>
      <w:r>
        <w:rPr>
          <w:rStyle w:val="SectionNumber"/>
        </w:rPr>
        <w:t xml:space="preserve">21.5.3</w:t>
      </w:r>
      <w:r>
        <w:tab/>
      </w:r>
      <w:r>
        <w:t xml:space="preserve">Alerting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NFR-ALT-001</w:t>
            </w:r>
          </w:p>
        </w:tc>
        <w:tc>
          <w:tcPr/>
          <w:p>
            <w:pPr>
              <w:pStyle w:val="Compact"/>
            </w:pPr>
            <w:r>
              <w:t xml:space="preserve">All metric-based alerts</w:t>
            </w:r>
            <w:r>
              <w:t xml:space="preserve"> </w:t>
            </w:r>
            <w:r>
              <w:rPr>
                <w:b/>
                <w:bCs/>
              </w:rPr>
              <w:t xml:space="preserve">shall</w:t>
            </w:r>
            <w:r>
              <w:t xml:space="preserve"> </w:t>
            </w:r>
            <w:r>
              <w:t xml:space="preserve">be defined as Prometheus alerting rules in version-controlled YAML files and applied via the IaC pipeline.</w:t>
            </w:r>
          </w:p>
        </w:tc>
        <w:tc>
          <w:tcPr/>
          <w:p>
            <w:pPr>
              <w:pStyle w:val="Compact"/>
            </w:pPr>
            <w:r>
              <w:t xml:space="preserve">Must</w:t>
            </w:r>
          </w:p>
        </w:tc>
        <w:tc>
          <w:tcPr/>
          <w:p>
            <w:pPr>
              <w:pStyle w:val="Compact"/>
            </w:pPr>
            <w:r>
              <w:t xml:space="preserve">Prevents undocumented alert creation.</w:t>
            </w:r>
          </w:p>
        </w:tc>
      </w:tr>
      <w:tr>
        <w:tc>
          <w:tcPr/>
          <w:p>
            <w:pPr>
              <w:pStyle w:val="Compact"/>
            </w:pPr>
            <w:r>
              <w:t xml:space="preserve">NFR-ALT-002</w:t>
            </w:r>
          </w:p>
        </w:tc>
        <w:tc>
          <w:tcPr/>
          <w:p>
            <w:pPr>
              <w:pStyle w:val="Compact"/>
            </w:pPr>
            <w:r>
              <w:t xml:space="preserve">Alerts</w:t>
            </w:r>
            <w:r>
              <w:t xml:space="preserve"> </w:t>
            </w:r>
            <w:r>
              <w:rPr>
                <w:b/>
                <w:bCs/>
              </w:rPr>
              <w:t xml:space="preserve">shall</w:t>
            </w:r>
            <w:r>
              <w:t xml:space="preserve"> </w:t>
            </w:r>
            <w:r>
              <w:t xml:space="preserve">be classified into three severity tiers:</w:t>
            </w:r>
            <w:r>
              <w:t xml:space="preserve"> </w:t>
            </w:r>
            <w:r>
              <w:rPr>
                <w:rStyle w:val="VerbatimChar"/>
              </w:rPr>
              <w:t xml:space="preserve">critical</w:t>
            </w:r>
            <w:r>
              <w:t xml:space="preserve"> </w:t>
            </w:r>
            <w:r>
              <w:t xml:space="preserve">(page on-call engineer immediately, 24/7),</w:t>
            </w:r>
            <w:r>
              <w:t xml:space="preserve"> </w:t>
            </w:r>
            <w:r>
              <w:rPr>
                <w:rStyle w:val="VerbatimChar"/>
              </w:rPr>
              <w:t xml:space="preserve">warning</w:t>
            </w:r>
            <w:r>
              <w:t xml:space="preserve"> </w:t>
            </w:r>
            <w:r>
              <w:t xml:space="preserve">(notify Slack channel during business hours), and</w:t>
            </w:r>
            <w:r>
              <w:t xml:space="preserve"> </w:t>
            </w:r>
            <w:r>
              <w:rPr>
                <w:rStyle w:val="VerbatimChar"/>
              </w:rPr>
              <w:t xml:space="preserve">info</w:t>
            </w:r>
            <w:r>
              <w:t xml:space="preserve"> </w:t>
            </w:r>
            <w:r>
              <w:t xml:space="preserve">(logged only).</w:t>
            </w:r>
          </w:p>
        </w:tc>
        <w:tc>
          <w:tcPr/>
          <w:p>
            <w:pPr>
              <w:pStyle w:val="Compact"/>
            </w:pPr>
            <w:r>
              <w:t xml:space="preserve">Must</w:t>
            </w:r>
          </w:p>
        </w:tc>
        <w:tc>
          <w:tcPr/>
          <w:p>
            <w:pPr>
              <w:pStyle w:val="Compact"/>
            </w:pPr>
            <w:r>
              <w:t xml:space="preserve">Severity mapping documented in runbooks.</w:t>
            </w:r>
          </w:p>
        </w:tc>
      </w:tr>
      <w:tr>
        <w:tc>
          <w:tcPr/>
          <w:p>
            <w:pPr>
              <w:pStyle w:val="Compact"/>
            </w:pPr>
            <w:r>
              <w:t xml:space="preserve">NFR-ALT-003</w:t>
            </w:r>
          </w:p>
        </w:tc>
        <w:tc>
          <w:tcPr/>
          <w:p>
            <w:pPr>
              <w:pStyle w:val="Compact"/>
            </w:pPr>
            <w:r>
              <w:t xml:space="preserve">A</w:t>
            </w:r>
            <w:r>
              <w:t xml:space="preserve"> </w:t>
            </w:r>
            <w:r>
              <w:rPr>
                <w:rStyle w:val="VerbatimChar"/>
              </w:rPr>
              <w:t xml:space="preserve">critical</w:t>
            </w:r>
            <w:r>
              <w:t xml:space="preserve"> </w:t>
            </w:r>
            <w:r>
              <w:t xml:space="preserve">alert for any safeguarding-related metric (e.g.,</w:t>
            </w:r>
            <w:r>
              <w:t xml:space="preserve"> </w:t>
            </w:r>
            <w:r>
              <w:rPr>
                <w:rStyle w:val="VerbatimChar"/>
              </w:rPr>
              <w:t xml:space="preserve">safeguarding_escalations_total</w:t>
            </w:r>
            <w:r>
              <w:t xml:space="preserve"> </w:t>
            </w:r>
            <w:r>
              <w:t xml:space="preserve">spike, moderation service downtime)</w:t>
            </w:r>
            <w:r>
              <w:t xml:space="preserve"> </w:t>
            </w:r>
            <w:r>
              <w:rPr>
                <w:b/>
                <w:bCs/>
              </w:rPr>
              <w:t xml:space="preserve">shall</w:t>
            </w:r>
            <w:r>
              <w:t xml:space="preserve"> </w:t>
            </w:r>
            <w:r>
              <w:t xml:space="preserve">notify both the on-call engineer and the designated Safeguarding Lead by separate channels (PagerDuty + email).</w:t>
            </w:r>
          </w:p>
        </w:tc>
        <w:tc>
          <w:tcPr/>
          <w:p>
            <w:pPr>
              <w:pStyle w:val="Compact"/>
            </w:pPr>
            <w:r>
              <w:t xml:space="preserve">Must</w:t>
            </w:r>
          </w:p>
        </w:tc>
        <w:tc>
          <w:tcPr/>
          <w:p>
            <w:pPr>
              <w:pStyle w:val="Compact"/>
            </w:pPr>
            <w:r>
              <w:t xml:space="preserve">Child-safety prime directive — safeguarding alerts bypass standard paging rules.</w:t>
            </w:r>
          </w:p>
        </w:tc>
      </w:tr>
      <w:tr>
        <w:tc>
          <w:tcPr/>
          <w:p>
            <w:pPr>
              <w:pStyle w:val="Compact"/>
            </w:pPr>
            <w:r>
              <w:t xml:space="preserve">NFR-ALT-004</w:t>
            </w:r>
          </w:p>
        </w:tc>
        <w:tc>
          <w:tcPr/>
          <w:p>
            <w:pPr>
              <w:pStyle w:val="Compact"/>
            </w:pPr>
            <w:r>
              <w:t xml:space="preserve">Alert fatigue</w:t>
            </w:r>
            <w:r>
              <w:t xml:space="preserve"> </w:t>
            </w:r>
            <w:r>
              <w:rPr>
                <w:b/>
                <w:bCs/>
              </w:rPr>
              <w:t xml:space="preserve">shall</w:t>
            </w:r>
            <w:r>
              <w:t xml:space="preserve"> </w:t>
            </w:r>
            <w:r>
              <w:t xml:space="preserve">be managed through inhibition rules (a</w:t>
            </w:r>
            <w:r>
              <w:t xml:space="preserve"> </w:t>
            </w:r>
            <w:r>
              <w:rPr>
                <w:rStyle w:val="VerbatimChar"/>
              </w:rPr>
              <w:t xml:space="preserve">critical</w:t>
            </w:r>
            <w:r>
              <w:t xml:space="preserve"> </w:t>
            </w:r>
            <w:r>
              <w:t xml:space="preserve">suppresses child</w:t>
            </w:r>
            <w:r>
              <w:t xml:space="preserve"> </w:t>
            </w:r>
            <w:r>
              <w:rPr>
                <w:rStyle w:val="VerbatimChar"/>
              </w:rPr>
              <w:t xml:space="preserve">warning</w:t>
            </w:r>
            <w:r>
              <w:t xml:space="preserve"> </w:t>
            </w:r>
            <w:r>
              <w:t xml:space="preserve">for the same component) and alert grouping by service and tenant.</w:t>
            </w:r>
          </w:p>
        </w:tc>
        <w:tc>
          <w:tcPr/>
          <w:p>
            <w:pPr>
              <w:pStyle w:val="Compact"/>
            </w:pPr>
            <w:r>
              <w:t xml:space="preserve">Should</w:t>
            </w:r>
          </w:p>
        </w:tc>
        <w:tc>
          <w:tcPr/>
          <w:p>
            <w:pPr>
              <w:pStyle w:val="Compact"/>
            </w:pPr>
            <w:r>
              <w:t xml:space="preserve">Reviewed quarterly by the platform operations team.</w:t>
            </w:r>
          </w:p>
        </w:tc>
      </w:tr>
      <w:tr>
        <w:tc>
          <w:tcPr/>
          <w:p>
            <w:pPr>
              <w:pStyle w:val="Compact"/>
            </w:pPr>
            <w:r>
              <w:t xml:space="preserve">NFR-ALT-005</w:t>
            </w:r>
          </w:p>
        </w:tc>
        <w:tc>
          <w:tcPr/>
          <w:p>
            <w:pPr>
              <w:pStyle w:val="Compact"/>
            </w:pPr>
            <w:r>
              <w:t xml:space="preserve">All</w:t>
            </w:r>
            <w:r>
              <w:t xml:space="preserve"> </w:t>
            </w:r>
            <w:r>
              <w:rPr>
                <w:rStyle w:val="VerbatimChar"/>
              </w:rPr>
              <w:t xml:space="preserve">critical</w:t>
            </w:r>
            <w:r>
              <w:t xml:space="preserve"> </w:t>
            </w:r>
            <w:r>
              <w:t xml:space="preserve">alerts</w:t>
            </w:r>
            <w:r>
              <w:t xml:space="preserve"> </w:t>
            </w:r>
            <w:r>
              <w:rPr>
                <w:b/>
                <w:bCs/>
              </w:rPr>
              <w:t xml:space="preserve">shall</w:t>
            </w:r>
            <w:r>
              <w:t xml:space="preserve"> </w:t>
            </w:r>
            <w:r>
              <w:t xml:space="preserve">link to a runbook URL in the alert annotation. Runbooks</w:t>
            </w:r>
            <w:r>
              <w:t xml:space="preserve"> </w:t>
            </w:r>
            <w:r>
              <w:rPr>
                <w:b/>
                <w:bCs/>
              </w:rPr>
              <w:t xml:space="preserve">shall</w:t>
            </w:r>
            <w:r>
              <w:t xml:space="preserve"> </w:t>
            </w:r>
            <w:r>
              <w:t xml:space="preserve">be maintained in the platform operations repository.</w:t>
            </w:r>
          </w:p>
        </w:tc>
        <w:tc>
          <w:tcPr/>
          <w:p>
            <w:pPr>
              <w:pStyle w:val="Compact"/>
            </w:pPr>
            <w:r>
              <w:t xml:space="preserve">Must</w:t>
            </w:r>
          </w:p>
        </w:tc>
        <w:tc>
          <w:tcPr/>
          <w:p>
            <w:pPr>
              <w:pStyle w:val="Compact"/>
            </w:pPr>
            <w:r>
              <w:t xml:space="preserve">See Support Tooling section.</w:t>
            </w:r>
          </w:p>
        </w:tc>
      </w:tr>
    </w:tbl>
    <w:p>
      <w:r>
        <w:pict>
          <v:rect style="width:0;height:1.5pt" o:hralign="center" o:hrstd="t" o:hr="t"/>
        </w:pict>
      </w:r>
    </w:p>
    <w:bookmarkEnd w:id="655"/>
    <w:bookmarkEnd w:id="656"/>
    <w:bookmarkStart w:id="657" w:name="uptime-and-synthetic-monitoring"/>
    <w:p>
      <w:pPr>
        <w:pStyle w:val="Heading2"/>
      </w:pPr>
      <w:r>
        <w:rPr>
          <w:rStyle w:val="SectionNumber"/>
        </w:rPr>
        <w:t xml:space="preserve">21.6</w:t>
      </w:r>
      <w:r>
        <w:tab/>
      </w:r>
      <w:r>
        <w:t xml:space="preserve">Uptime and Synthetic Monitoring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NFR-SYN-001</w:t>
            </w:r>
          </w:p>
        </w:tc>
        <w:tc>
          <w:tcPr/>
          <w:p>
            <w:pPr>
              <w:pStyle w:val="Compact"/>
            </w:pPr>
            <w:r>
              <w:t xml:space="preserve">Synthetic probes</w:t>
            </w:r>
            <w:r>
              <w:t xml:space="preserve"> </w:t>
            </w:r>
            <w:r>
              <w:rPr>
                <w:b/>
                <w:bCs/>
              </w:rPr>
              <w:t xml:space="preserve">shall</w:t>
            </w:r>
            <w:r>
              <w:t xml:space="preserve"> </w:t>
            </w:r>
            <w:r>
              <w:t xml:space="preserve">be deployed to test the following flows at regular intervals from at least two geographic probe locations (one within Africa, e.g.</w:t>
            </w:r>
            <w:r>
              <w:t xml:space="preserve"> </w:t>
            </w:r>
            <w:r>
              <w:rPr>
                <w:rStyle w:val="VerbatimChar"/>
              </w:rPr>
              <w:t xml:space="preserve">af-south-1</w:t>
            </w:r>
            <w:r>
              <w:t xml:space="preserve">, and one in Europe or the US): public marketing site load, login flow, RoboCode Studio initial load, sketch compile round-trip, and simulation start.</w:t>
            </w:r>
          </w:p>
        </w:tc>
        <w:tc>
          <w:tcPr/>
          <w:p>
            <w:pPr>
              <w:pStyle w:val="Compact"/>
            </w:pPr>
            <w:r>
              <w:t xml:space="preserve">Must</w:t>
            </w:r>
          </w:p>
        </w:tc>
        <w:tc>
          <w:tcPr/>
          <w:p>
            <w:pPr>
              <w:pStyle w:val="Compact"/>
            </w:pPr>
            <w:r>
              <w:t xml:space="preserve">Probe interval: 1 min per flow.</w:t>
            </w:r>
          </w:p>
        </w:tc>
      </w:tr>
      <w:tr>
        <w:tc>
          <w:tcPr/>
          <w:p>
            <w:pPr>
              <w:pStyle w:val="Compact"/>
            </w:pPr>
            <w:r>
              <w:t xml:space="preserve">NFR-SYN-002</w:t>
            </w:r>
          </w:p>
        </w:tc>
        <w:tc>
          <w:tcPr/>
          <w:p>
            <w:pPr>
              <w:pStyle w:val="Compact"/>
            </w:pPr>
            <w:r>
              <w:t xml:space="preserve">Synthetic probe failures exceeding 2 consecutive checks</w:t>
            </w:r>
            <w:r>
              <w:t xml:space="preserve"> </w:t>
            </w:r>
            <w:r>
              <w:rPr>
                <w:b/>
                <w:bCs/>
              </w:rPr>
              <w:t xml:space="preserve">shall</w:t>
            </w:r>
            <w:r>
              <w:t xml:space="preserve"> </w:t>
            </w:r>
            <w:r>
              <w:t xml:space="preserve">trigger a</w:t>
            </w:r>
            <w:r>
              <w:t xml:space="preserve"> </w:t>
            </w:r>
            <w:r>
              <w:rPr>
                <w:rStyle w:val="VerbatimChar"/>
              </w:rPr>
              <w:t xml:space="preserve">critical</w:t>
            </w:r>
            <w:r>
              <w:t xml:space="preserve"> </w:t>
            </w:r>
            <w:r>
              <w:t xml:space="preserve">alert.</w:t>
            </w:r>
          </w:p>
        </w:tc>
        <w:tc>
          <w:tcPr/>
          <w:p>
            <w:pPr>
              <w:pStyle w:val="Compact"/>
            </w:pPr>
            <w:r>
              <w:t xml:space="preserve">Must</w:t>
            </w:r>
          </w:p>
        </w:tc>
        <w:tc>
          <w:tcPr/>
          <w:p>
            <w:pPr>
              <w:pStyle w:val="Compact"/>
            </w:pPr>
            <w:r>
              <w:t xml:space="preserve">Threshold prevents single transient failure from paging.</w:t>
            </w:r>
          </w:p>
        </w:tc>
      </w:tr>
      <w:tr>
        <w:tc>
          <w:tcPr/>
          <w:p>
            <w:pPr>
              <w:pStyle w:val="Compact"/>
            </w:pPr>
            <w:r>
              <w:t xml:space="preserve">NFR-SYN-003</w:t>
            </w:r>
          </w:p>
        </w:tc>
        <w:tc>
          <w:tcPr/>
          <w:p>
            <w:pPr>
              <w:pStyle w:val="Compact"/>
            </w:pPr>
            <w:r>
              <w:t xml:space="preserve">Uptime check results</w:t>
            </w:r>
            <w:r>
              <w:t xml:space="preserve"> </w:t>
            </w:r>
            <w:r>
              <w:rPr>
                <w:b/>
                <w:bCs/>
              </w:rPr>
              <w:t xml:space="preserve">shall</w:t>
            </w:r>
            <w:r>
              <w:t xml:space="preserve"> </w:t>
            </w:r>
            <w:r>
              <w:t xml:space="preserve">be published to a public status page (e.g., Statuspage.io or a self-hosted equivalent) visible without authentication, displaying current status and 90-day uptime history per component.</w:t>
            </w:r>
          </w:p>
        </w:tc>
        <w:tc>
          <w:tcPr/>
          <w:p>
            <w:pPr>
              <w:pStyle w:val="Compact"/>
            </w:pPr>
            <w:r>
              <w:t xml:space="preserve">Must</w:t>
            </w:r>
          </w:p>
        </w:tc>
        <w:tc>
          <w:tcPr/>
          <w:p>
            <w:pPr>
              <w:pStyle w:val="Compact"/>
            </w:pPr>
            <w:r>
              <w:t xml:space="preserve">Transparency for schools and parents.</w:t>
            </w:r>
          </w:p>
        </w:tc>
      </w:tr>
      <w:tr>
        <w:tc>
          <w:tcPr/>
          <w:p>
            <w:pPr>
              <w:pStyle w:val="Compact"/>
            </w:pPr>
            <w:r>
              <w:t xml:space="preserve">NFR-SYN-004</w:t>
            </w:r>
          </w:p>
        </w:tc>
        <w:tc>
          <w:tcPr/>
          <w:p>
            <w:pPr>
              <w:pStyle w:val="Compact"/>
            </w:pPr>
            <w:r>
              <w:t xml:space="preserve">Synthetic probes</w:t>
            </w:r>
            <w:r>
              <w:t xml:space="preserve"> </w:t>
            </w:r>
            <w:r>
              <w:rPr>
                <w:b/>
                <w:bCs/>
              </w:rPr>
              <w:t xml:space="preserve">shall</w:t>
            </w:r>
            <w:r>
              <w:t xml:space="preserve"> </w:t>
            </w:r>
            <w:r>
              <w:t xml:space="preserve">measure and record Time to First Byte (TTFB), Time to Interactive (TTI), and the custom metric</w:t>
            </w:r>
            <w:r>
              <w:t xml:space="preserve"> </w:t>
            </w:r>
            <w:r>
              <w:rPr>
                <w:rStyle w:val="VerbatimChar"/>
              </w:rPr>
              <w:t xml:space="preserve">studio_ready_ms</w:t>
            </w:r>
            <w:r>
              <w:t xml:space="preserve"> </w:t>
            </w:r>
            <w:r>
              <w:t xml:space="preserve">(time from navigation to RoboCode Studio being fully interactive with a component loaded).</w:t>
            </w:r>
          </w:p>
        </w:tc>
        <w:tc>
          <w:tcPr/>
          <w:p>
            <w:pPr>
              <w:pStyle w:val="Compact"/>
            </w:pPr>
            <w:r>
              <w:t xml:space="preserve">Should</w:t>
            </w:r>
          </w:p>
        </w:tc>
        <w:tc>
          <w:tcPr/>
          <w:p>
            <w:pPr>
              <w:pStyle w:val="Compact"/>
            </w:pPr>
            <w:r>
              <w:t xml:space="preserve">Low-bandwidth performance visibility.</w:t>
            </w:r>
          </w:p>
        </w:tc>
      </w:tr>
      <w:tr>
        <w:tc>
          <w:tcPr/>
          <w:p>
            <w:pPr>
              <w:pStyle w:val="Compact"/>
            </w:pPr>
            <w:r>
              <w:t xml:space="preserve">NFR-SYN-005</w:t>
            </w:r>
          </w:p>
        </w:tc>
        <w:tc>
          <w:tcPr/>
          <w:p>
            <w:pPr>
              <w:pStyle w:val="Compact"/>
            </w:pPr>
            <w:r>
              <w:t xml:space="preserve">A low-bandwidth synthetic probe</w:t>
            </w:r>
            <w:r>
              <w:t xml:space="preserve"> </w:t>
            </w:r>
            <w:r>
              <w:rPr>
                <w:b/>
                <w:bCs/>
              </w:rPr>
              <w:t xml:space="preserve">shall</w:t>
            </w:r>
            <w:r>
              <w:t xml:space="preserve"> </w:t>
            </w:r>
            <w:r>
              <w:t xml:space="preserve">simulate a 3G connection (≤ 1 Mbps throughput, 150 ms RTT) and alert if</w:t>
            </w:r>
            <w:r>
              <w:t xml:space="preserve"> </w:t>
            </w:r>
            <w:r>
              <w:rPr>
                <w:rStyle w:val="VerbatimChar"/>
              </w:rPr>
              <w:t xml:space="preserve">studio_ready_ms</w:t>
            </w:r>
            <w:r>
              <w:t xml:space="preserve"> </w:t>
            </w:r>
            <w:r>
              <w:t xml:space="preserve">exceeds 15 s on a cold cache.</w:t>
            </w:r>
          </w:p>
        </w:tc>
        <w:tc>
          <w:tcPr/>
          <w:p>
            <w:pPr>
              <w:pStyle w:val="Compact"/>
            </w:pPr>
            <w:r>
              <w:t xml:space="preserve">Should</w:t>
            </w:r>
          </w:p>
        </w:tc>
        <w:tc>
          <w:tcPr/>
          <w:p>
            <w:pPr>
              <w:pStyle w:val="Compact"/>
            </w:pPr>
            <w:r>
              <w:t xml:space="preserve">Critical for African connectivity baseline.</w:t>
            </w:r>
          </w:p>
        </w:tc>
      </w:tr>
    </w:tbl>
    <w:p>
      <w:r>
        <w:pict>
          <v:rect style="width:0;height:1.5pt" o:hralign="center" o:hrstd="t" o:hr="t"/>
        </w:pict>
      </w:r>
    </w:p>
    <w:bookmarkEnd w:id="657"/>
    <w:bookmarkStart w:id="659" w:name="security-and-safeguarding-audit-logs"/>
    <w:p>
      <w:pPr>
        <w:pStyle w:val="Heading2"/>
      </w:pPr>
      <w:r>
        <w:rPr>
          <w:rStyle w:val="SectionNumber"/>
        </w:rPr>
        <w:t xml:space="preserve">21.7</w:t>
      </w:r>
      <w:r>
        <w:tab/>
      </w:r>
      <w:r>
        <w:t xml:space="preserve">Security and Safeguarding Audit Logs</w:t>
      </w:r>
    </w:p>
    <w:p>
      <w:pPr>
        <w:pStyle w:val="FirstParagraph"/>
      </w:pPr>
      <w:r>
        <w:t xml:space="preserve">The security and safeguarding audit log is a separate, immutable record distinct from operational logs. It records all security-sensitive and child-safety-critical events with full fidelity. PII scrubbing rules that apply to operational logs do NOT apply to the audit log; however, audit log access is itself strictly controlled and access-logged.</w:t>
      </w:r>
    </w:p>
    <w:bookmarkStart w:id="658" w:name="audit-event-categories"/>
    <w:p>
      <w:pPr>
        <w:pStyle w:val="Heading3"/>
      </w:pPr>
      <w:r>
        <w:rPr>
          <w:rStyle w:val="SectionNumber"/>
        </w:rPr>
        <w:t xml:space="preserve">21.7.1</w:t>
      </w:r>
      <w:r>
        <w:tab/>
      </w:r>
      <w:r>
        <w:t xml:space="preserve">Audit Event Categories</w:t>
      </w:r>
    </w:p>
    <w:p>
      <w:pPr>
        <w:pStyle w:val="SourceCode"/>
      </w:pPr>
      <w:r>
        <w:rPr>
          <w:rStyle w:val="VerbatimChar"/>
        </w:rPr>
        <w:t xml:space="preserve">AUDIT EVENT TAXONOMY</w:t>
      </w:r>
      <w:r>
        <w:br/>
      </w:r>
      <w:r>
        <w:rPr>
          <w:rStyle w:val="VerbatimChar"/>
        </w:rPr>
        <w:t xml:space="preserve">──────────────────────────────────────────────────────────────────────</w:t>
      </w:r>
      <w:r>
        <w:br/>
      </w:r>
      <w:r>
        <w:rPr>
          <w:rStyle w:val="VerbatimChar"/>
        </w:rPr>
        <w:t xml:space="preserve">Category            Examples</w:t>
      </w:r>
      <w:r>
        <w:br/>
      </w:r>
      <w:r>
        <w:rPr>
          <w:rStyle w:val="VerbatimChar"/>
        </w:rPr>
        <w:t xml:space="preserve">──────────────────────────────────────────────────────────────────────</w:t>
      </w:r>
      <w:r>
        <w:br/>
      </w:r>
      <w:r>
        <w:rPr>
          <w:rStyle w:val="VerbatimChar"/>
        </w:rPr>
        <w:t xml:space="preserve">Authentication      Login success/failure, password reset, MFA</w:t>
      </w:r>
      <w:r>
        <w:br/>
      </w:r>
      <w:r>
        <w:rPr>
          <w:rStyle w:val="VerbatimChar"/>
        </w:rPr>
        <w:t xml:space="preserve">                    enrol/verify/bypass, session creation/expiry,</w:t>
      </w:r>
      <w:r>
        <w:br/>
      </w:r>
      <w:r>
        <w:rPr>
          <w:rStyle w:val="VerbatimChar"/>
        </w:rPr>
        <w:t xml:space="preserve">                    SSO assertion received, account lockout</w:t>
      </w:r>
      <w:r>
        <w:br/>
      </w:r>
      <w:r>
        <w:rPr>
          <w:rStyle w:val="VerbatimChar"/>
        </w:rPr>
        <w:t xml:space="preserve">Authorisation       Permission denied events, RBAC role change,</w:t>
      </w:r>
      <w:r>
        <w:br/>
      </w:r>
      <w:r>
        <w:rPr>
          <w:rStyle w:val="VerbatimChar"/>
        </w:rPr>
        <w:t xml:space="preserve">                    privilege escalation attempt</w:t>
      </w:r>
      <w:r>
        <w:br/>
      </w:r>
      <w:r>
        <w:rPr>
          <w:rStyle w:val="VerbatimChar"/>
        </w:rPr>
        <w:t xml:space="preserve">Account Lifecycle   Registration, email verification, consent grant/</w:t>
      </w:r>
      <w:r>
        <w:br/>
      </w:r>
      <w:r>
        <w:rPr>
          <w:rStyle w:val="VerbatimChar"/>
        </w:rPr>
        <w:t xml:space="preserve">                    decline/revoke, approval granted/rejected,</w:t>
      </w:r>
      <w:r>
        <w:br/>
      </w:r>
      <w:r>
        <w:rPr>
          <w:rStyle w:val="VerbatimChar"/>
        </w:rPr>
        <w:t xml:space="preserve">                    suspension, deactivation, deletion request</w:t>
      </w:r>
      <w:r>
        <w:br/>
      </w:r>
      <w:r>
        <w:rPr>
          <w:rStyle w:val="VerbatimChar"/>
        </w:rPr>
        <w:t xml:space="preserve">Parental Consent    Consent email sent/opened/responded, re-consent</w:t>
      </w:r>
      <w:r>
        <w:br/>
      </w:r>
      <w:r>
        <w:rPr>
          <w:rStyle w:val="VerbatimChar"/>
        </w:rPr>
        <w:t xml:space="preserve">                    triggered, consent record accessed</w:t>
      </w:r>
      <w:r>
        <w:br/>
      </w:r>
      <w:r>
        <w:rPr>
          <w:rStyle w:val="VerbatimChar"/>
        </w:rPr>
        <w:t xml:space="preserve">Safeguarding        Content moderation flag created/escalated/</w:t>
      </w:r>
      <w:r>
        <w:br/>
      </w:r>
      <w:r>
        <w:rPr>
          <w:rStyle w:val="VerbatimChar"/>
        </w:rPr>
        <w:t xml:space="preserve">                    resolved, abuse report submitted, profanity/PII</w:t>
      </w:r>
      <w:r>
        <w:br/>
      </w:r>
      <w:r>
        <w:rPr>
          <w:rStyle w:val="VerbatimChar"/>
        </w:rPr>
        <w:t xml:space="preserve">                    filter trigger, safeguarding escalation to Lead,</w:t>
      </w:r>
      <w:r>
        <w:br/>
      </w:r>
      <w:r>
        <w:rPr>
          <w:rStyle w:val="VerbatimChar"/>
        </w:rPr>
        <w:t xml:space="preserve">                    minor account accessed by admin</w:t>
      </w:r>
      <w:r>
        <w:br/>
      </w:r>
      <w:r>
        <w:rPr>
          <w:rStyle w:val="VerbatimChar"/>
        </w:rPr>
        <w:t xml:space="preserve">Data Access         PII field read by admin, export of student data,</w:t>
      </w:r>
      <w:r>
        <w:br/>
      </w:r>
      <w:r>
        <w:rPr>
          <w:rStyle w:val="VerbatimChar"/>
        </w:rPr>
        <w:t xml:space="preserve">                    GDPR/POPIA subject access request processed,</w:t>
      </w:r>
      <w:r>
        <w:br/>
      </w:r>
      <w:r>
        <w:rPr>
          <w:rStyle w:val="VerbatimChar"/>
        </w:rPr>
        <w:t xml:space="preserve">                    data deletion completed</w:t>
      </w:r>
      <w:r>
        <w:br/>
      </w:r>
      <w:r>
        <w:rPr>
          <w:rStyle w:val="VerbatimChar"/>
        </w:rPr>
        <w:t xml:space="preserve">Admin Operations    Tenant created/modified/suspended, global config</w:t>
      </w:r>
      <w:r>
        <w:br/>
      </w:r>
      <w:r>
        <w:rPr>
          <w:rStyle w:val="VerbatimChar"/>
        </w:rPr>
        <w:t xml:space="preserve">                    changed, billing plan changed, user impersonation,</w:t>
      </w:r>
      <w:r>
        <w:br/>
      </w:r>
      <w:r>
        <w:rPr>
          <w:rStyle w:val="VerbatimChar"/>
        </w:rPr>
        <w:t xml:space="preserve">                    bulk data operations</w:t>
      </w:r>
      <w:r>
        <w:br/>
      </w:r>
      <w:r>
        <w:rPr>
          <w:rStyle w:val="VerbatimChar"/>
        </w:rPr>
        <w:t xml:space="preserve">System              API key creation/revocation, TLS cert renewal,</w:t>
      </w:r>
      <w:r>
        <w:br/>
      </w:r>
      <w:r>
        <w:rPr>
          <w:rStyle w:val="VerbatimChar"/>
        </w:rPr>
        <w:t xml:space="preserve">                    Kubernetes cluster config change, secrets rotation</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NFR-AUD-001</w:t>
            </w:r>
          </w:p>
        </w:tc>
        <w:tc>
          <w:tcPr/>
          <w:p>
            <w:pPr>
              <w:pStyle w:val="Compact"/>
            </w:pPr>
            <w:r>
              <w:t xml:space="preserve">Every event in the audit taxonomy above</w:t>
            </w:r>
            <w:r>
              <w:t xml:space="preserve"> </w:t>
            </w:r>
            <w:r>
              <w:rPr>
                <w:b/>
                <w:bCs/>
              </w:rPr>
              <w:t xml:space="preserve">shall</w:t>
            </w:r>
            <w:r>
              <w:t xml:space="preserve"> </w:t>
            </w:r>
            <w:r>
              <w:t xml:space="preserve">be written to the audit log synchronously within the same transaction or request as the event itself. Audit log write failure</w:t>
            </w:r>
            <w:r>
              <w:t xml:space="preserve"> </w:t>
            </w:r>
            <w:r>
              <w:rPr>
                <w:b/>
                <w:bCs/>
              </w:rPr>
              <w:t xml:space="preserve">shall</w:t>
            </w:r>
            <w:r>
              <w:t xml:space="preserve"> </w:t>
            </w:r>
            <w:r>
              <w:t xml:space="preserve">cause the originating operation to fail (fail-closed).</w:t>
            </w:r>
          </w:p>
        </w:tc>
        <w:tc>
          <w:tcPr/>
          <w:p>
            <w:pPr>
              <w:pStyle w:val="Compact"/>
            </w:pPr>
            <w:r>
              <w:t xml:space="preserve">Must</w:t>
            </w:r>
          </w:p>
        </w:tc>
        <w:tc>
          <w:tcPr/>
          <w:p>
            <w:pPr>
              <w:pStyle w:val="Compact"/>
            </w:pPr>
            <w:r>
              <w:t xml:space="preserve">Audit integrity guarantee.</w:t>
            </w:r>
          </w:p>
        </w:tc>
      </w:tr>
      <w:tr>
        <w:tc>
          <w:tcPr/>
          <w:p>
            <w:pPr>
              <w:pStyle w:val="Compact"/>
            </w:pPr>
            <w:r>
              <w:t xml:space="preserve">NFR-AUD-002</w:t>
            </w:r>
          </w:p>
        </w:tc>
        <w:tc>
          <w:tcPr/>
          <w:p>
            <w:pPr>
              <w:pStyle w:val="Compact"/>
            </w:pPr>
            <w:r>
              <w:t xml:space="preserve">Each audit record</w:t>
            </w:r>
            <w:r>
              <w:t xml:space="preserve"> </w:t>
            </w:r>
            <w:r>
              <w:rPr>
                <w:b/>
                <w:bCs/>
              </w:rPr>
              <w:t xml:space="preserve">shall</w:t>
            </w:r>
            <w:r>
              <w:t xml:space="preserve"> </w:t>
            </w:r>
            <w:r>
              <w:t xml:space="preserve">include:</w:t>
            </w:r>
            <w:r>
              <w:t xml:space="preserve"> </w:t>
            </w:r>
            <w:r>
              <w:rPr>
                <w:rStyle w:val="VerbatimChar"/>
              </w:rPr>
              <w:t xml:space="preserve">event_id</w:t>
            </w:r>
            <w:r>
              <w:t xml:space="preserve"> </w:t>
            </w:r>
            <w:r>
              <w:t xml:space="preserve">(UUID v4),</w:t>
            </w:r>
            <w:r>
              <w:t xml:space="preserve"> </w:t>
            </w:r>
            <w:r>
              <w:rPr>
                <w:rStyle w:val="VerbatimChar"/>
              </w:rPr>
              <w:t xml:space="preserve">event_type</w:t>
            </w:r>
            <w:r>
              <w:t xml:space="preserve"> </w:t>
            </w:r>
            <w:r>
              <w:t xml:space="preserve">(taxonomy code),</w:t>
            </w:r>
            <w:r>
              <w:t xml:space="preserve"> </w:t>
            </w:r>
            <w:r>
              <w:rPr>
                <w:rStyle w:val="VerbatimChar"/>
              </w:rPr>
              <w:t xml:space="preserve">timestamp</w:t>
            </w:r>
            <w:r>
              <w:t xml:space="preserve"> </w:t>
            </w:r>
            <w:r>
              <w:t xml:space="preserve">(UTC, ms precision),</w:t>
            </w:r>
            <w:r>
              <w:t xml:space="preserve"> </w:t>
            </w:r>
            <w:r>
              <w:rPr>
                <w:rStyle w:val="VerbatimChar"/>
              </w:rPr>
              <w:t xml:space="preserve">actor_user_id</w:t>
            </w:r>
            <w:r>
              <w:t xml:space="preserve">,</w:t>
            </w:r>
            <w:r>
              <w:t xml:space="preserve"> </w:t>
            </w:r>
            <w:r>
              <w:rPr>
                <w:rStyle w:val="VerbatimChar"/>
              </w:rPr>
              <w:t xml:space="preserve">actor_role</w:t>
            </w:r>
            <w:r>
              <w:t xml:space="preserve">,</w:t>
            </w:r>
            <w:r>
              <w:t xml:space="preserve"> </w:t>
            </w:r>
            <w:r>
              <w:rPr>
                <w:rStyle w:val="VerbatimChar"/>
              </w:rPr>
              <w:t xml:space="preserve">actor_ip_address</w:t>
            </w:r>
            <w:r>
              <w:t xml:space="preserve">,</w:t>
            </w:r>
            <w:r>
              <w:t xml:space="preserve"> </w:t>
            </w:r>
            <w:r>
              <w:rPr>
                <w:rStyle w:val="VerbatimChar"/>
              </w:rPr>
              <w:t xml:space="preserve">target_entity_type</w:t>
            </w:r>
            <w:r>
              <w:t xml:space="preserve">,</w:t>
            </w:r>
            <w:r>
              <w:t xml:space="preserve"> </w:t>
            </w:r>
            <w:r>
              <w:rPr>
                <w:rStyle w:val="VerbatimChar"/>
              </w:rPr>
              <w:t xml:space="preserve">target_entity_id</w:t>
            </w:r>
            <w:r>
              <w:t xml:space="preserve">,</w:t>
            </w:r>
            <w:r>
              <w:t xml:space="preserve"> </w:t>
            </w:r>
            <w:r>
              <w:rPr>
                <w:rStyle w:val="VerbatimChar"/>
              </w:rPr>
              <w:t xml:space="preserve">tenant_id</w:t>
            </w:r>
            <w:r>
              <w:t xml:space="preserve">,</w:t>
            </w:r>
            <w:r>
              <w:t xml:space="preserve"> </w:t>
            </w:r>
            <w:r>
              <w:rPr>
                <w:rStyle w:val="VerbatimChar"/>
              </w:rPr>
              <w:t xml:space="preserve">outcome</w:t>
            </w:r>
            <w:r>
              <w:t xml:space="preserve"> </w:t>
            </w:r>
            <w:r>
              <w:t xml:space="preserve">(success|failure),</w:t>
            </w:r>
            <w:r>
              <w:t xml:space="preserve"> </w:t>
            </w:r>
            <w:r>
              <w:rPr>
                <w:rStyle w:val="VerbatimChar"/>
              </w:rPr>
              <w:t xml:space="preserve">metadata</w:t>
            </w:r>
            <w:r>
              <w:t xml:space="preserve"> </w:t>
            </w:r>
            <w:r>
              <w:t xml:space="preserve">(event-specific structured data), and</w:t>
            </w:r>
            <w:r>
              <w:t xml:space="preserve"> </w:t>
            </w:r>
            <w:r>
              <w:rPr>
                <w:rStyle w:val="VerbatimChar"/>
              </w:rPr>
              <w:t xml:space="preserve">correlation_id</w:t>
            </w:r>
            <w:r>
              <w:t xml:space="preserve">.</w:t>
            </w:r>
          </w:p>
        </w:tc>
        <w:tc>
          <w:tcPr/>
          <w:p>
            <w:pPr>
              <w:pStyle w:val="Compact"/>
            </w:pPr>
            <w:r>
              <w:t xml:space="preserve">Must</w:t>
            </w:r>
          </w:p>
        </w:tc>
        <w:tc>
          <w:tcPr/>
          <w:p>
            <w:pPr>
              <w:pStyle w:val="Compact"/>
            </w:pPr>
            <w:r>
              <w:t xml:space="preserve">Provides complete forensic context.</w:t>
            </w:r>
          </w:p>
        </w:tc>
      </w:tr>
      <w:tr>
        <w:tc>
          <w:tcPr/>
          <w:p>
            <w:pPr>
              <w:pStyle w:val="Compact"/>
            </w:pPr>
            <w:r>
              <w:t xml:space="preserve">NFR-AUD-003</w:t>
            </w:r>
          </w:p>
        </w:tc>
        <w:tc>
          <w:tcPr/>
          <w:p>
            <w:pPr>
              <w:pStyle w:val="Compact"/>
            </w:pPr>
            <w:r>
              <w:t xml:space="preserve">Audit log records</w:t>
            </w:r>
            <w:r>
              <w:t xml:space="preserve"> </w:t>
            </w:r>
            <w:r>
              <w:rPr>
                <w:b/>
                <w:bCs/>
              </w:rPr>
              <w:t xml:space="preserve">shall</w:t>
            </w:r>
            <w:r>
              <w:t xml:space="preserve"> </w:t>
            </w:r>
            <w:r>
              <w:t xml:space="preserve">be stored in WORM (Write Once, Read Many) object storage with a 7-year retention period. Records</w:t>
            </w:r>
            <w:r>
              <w:t xml:space="preserve"> </w:t>
            </w:r>
            <w:r>
              <w:rPr>
                <w:b/>
                <w:bCs/>
              </w:rPr>
              <w:t xml:space="preserve">shall</w:t>
            </w:r>
            <w:r>
              <w:t xml:space="preserve"> </w:t>
            </w:r>
            <w:r>
              <w:t xml:space="preserve">be cryptographically signed (HMAC-SHA256 chained hash) to detect tampering.</w:t>
            </w:r>
          </w:p>
        </w:tc>
        <w:tc>
          <w:tcPr/>
          <w:p>
            <w:pPr>
              <w:pStyle w:val="Compact"/>
            </w:pPr>
            <w:r>
              <w:t xml:space="preserve">Must</w:t>
            </w:r>
          </w:p>
        </w:tc>
        <w:tc>
          <w:tcPr/>
          <w:p>
            <w:pPr>
              <w:pStyle w:val="Compact"/>
            </w:pPr>
            <w:r>
              <w:t xml:space="preserve">Regulatory requirement — GDPR, POPIA, Zimbabwe Cyber Act.</w:t>
            </w:r>
          </w:p>
        </w:tc>
      </w:tr>
      <w:tr>
        <w:tc>
          <w:tcPr/>
          <w:p>
            <w:pPr>
              <w:pStyle w:val="Compact"/>
            </w:pPr>
            <w:r>
              <w:t xml:space="preserve">NFR-AUD-004</w:t>
            </w:r>
          </w:p>
        </w:tc>
        <w:tc>
          <w:tcPr/>
          <w:p>
            <w:pPr>
              <w:pStyle w:val="Compact"/>
            </w:pPr>
            <w:r>
              <w:t xml:space="preserve">Read access to the audit log</w:t>
            </w:r>
            <w:r>
              <w:t xml:space="preserve"> </w:t>
            </w:r>
            <w:r>
              <w:rPr>
                <w:b/>
                <w:bCs/>
              </w:rPr>
              <w:t xml:space="preserve">shall</w:t>
            </w:r>
            <w:r>
              <w:t xml:space="preserve"> </w:t>
            </w:r>
            <w:r>
              <w:t xml:space="preserve">be restricted to Super Admin and Platform Moderator roles. Every read operation against the audit log</w:t>
            </w:r>
            <w:r>
              <w:t xml:space="preserve"> </w:t>
            </w:r>
            <w:r>
              <w:rPr>
                <w:b/>
                <w:bCs/>
              </w:rPr>
              <w:t xml:space="preserve">shall</w:t>
            </w:r>
            <w:r>
              <w:t xml:space="preserve"> </w:t>
            </w:r>
            <w:r>
              <w:t xml:space="preserve">itself generate an audit record.</w:t>
            </w:r>
          </w:p>
        </w:tc>
        <w:tc>
          <w:tcPr/>
          <w:p>
            <w:pPr>
              <w:pStyle w:val="Compact"/>
            </w:pPr>
            <w:r>
              <w:t xml:space="preserve">Must</w:t>
            </w:r>
          </w:p>
        </w:tc>
        <w:tc>
          <w:tcPr/>
          <w:p>
            <w:pPr>
              <w:pStyle w:val="Compact"/>
            </w:pPr>
            <w:r>
              <w:t xml:space="preserve">Access to audit log is audited to prevent insider suppression.</w:t>
            </w:r>
          </w:p>
        </w:tc>
      </w:tr>
      <w:tr>
        <w:tc>
          <w:tcPr/>
          <w:p>
            <w:pPr>
              <w:pStyle w:val="Compact"/>
            </w:pPr>
            <w:r>
              <w:t xml:space="preserve">NFR-AUD-005</w:t>
            </w:r>
          </w:p>
        </w:tc>
        <w:tc>
          <w:tcPr/>
          <w:p>
            <w:pPr>
              <w:pStyle w:val="Compact"/>
            </w:pPr>
            <w:r>
              <w:t xml:space="preserve">A safeguarding event that is escalated (e.g., potential grooming, CSAM detection, bullying with threat of harm)</w:t>
            </w:r>
            <w:r>
              <w:t xml:space="preserve"> </w:t>
            </w:r>
            <w:r>
              <w:rPr>
                <w:b/>
                <w:bCs/>
              </w:rPr>
              <w:t xml:space="preserve">shall</w:t>
            </w:r>
            <w:r>
              <w:t xml:space="preserve"> </w:t>
            </w:r>
            <w:r>
              <w:t xml:space="preserve">additionally trigger an immediate notification to the designated Safeguarding Lead and, where applicable, the School Admin. The notification</w:t>
            </w:r>
            <w:r>
              <w:t xml:space="preserve"> </w:t>
            </w:r>
            <w:r>
              <w:rPr>
                <w:b/>
                <w:bCs/>
              </w:rPr>
              <w:t xml:space="preserve">shall</w:t>
            </w:r>
            <w:r>
              <w:t xml:space="preserve"> </w:t>
            </w:r>
            <w:r>
              <w:t xml:space="preserve">include a reference ID that maps to the full audit record.</w:t>
            </w:r>
          </w:p>
        </w:tc>
        <w:tc>
          <w:tcPr/>
          <w:p>
            <w:pPr>
              <w:pStyle w:val="Compact"/>
            </w:pPr>
            <w:r>
              <w:t xml:space="preserve">Must</w:t>
            </w:r>
          </w:p>
        </w:tc>
        <w:tc>
          <w:tcPr/>
          <w:p>
            <w:pPr>
              <w:pStyle w:val="Compact"/>
            </w:pPr>
            <w:r>
              <w:t xml:space="preserve">Child-safety prime directive.</w:t>
            </w:r>
          </w:p>
        </w:tc>
      </w:tr>
      <w:tr>
        <w:tc>
          <w:tcPr/>
          <w:p>
            <w:pPr>
              <w:pStyle w:val="Compact"/>
            </w:pPr>
            <w:r>
              <w:t xml:space="preserve">NFR-AUD-006</w:t>
            </w:r>
          </w:p>
        </w:tc>
        <w:tc>
          <w:tcPr/>
          <w:p>
            <w:pPr>
              <w:pStyle w:val="Compact"/>
            </w:pPr>
            <w:r>
              <w:t xml:space="preserve">Audit logs for a specific tenant</w:t>
            </w:r>
            <w:r>
              <w:t xml:space="preserve"> </w:t>
            </w:r>
            <w:r>
              <w:rPr>
                <w:b/>
                <w:bCs/>
              </w:rPr>
              <w:t xml:space="preserve">shall</w:t>
            </w:r>
            <w:r>
              <w:t xml:space="preserve"> </w:t>
            </w:r>
            <w:r>
              <w:t xml:space="preserve">be exportable in JSON and CSV format by a Super Admin for regulatory inspection or law-enforcement cooperation. Exported files</w:t>
            </w:r>
            <w:r>
              <w:t xml:space="preserve"> </w:t>
            </w:r>
            <w:r>
              <w:rPr>
                <w:b/>
                <w:bCs/>
              </w:rPr>
              <w:t xml:space="preserve">shall</w:t>
            </w:r>
            <w:r>
              <w:t xml:space="preserve"> </w:t>
            </w:r>
            <w:r>
              <w:t xml:space="preserve">be encrypted (AES-256) and delivered via a time-limited signed URL.</w:t>
            </w:r>
          </w:p>
        </w:tc>
        <w:tc>
          <w:tcPr/>
          <w:p>
            <w:pPr>
              <w:pStyle w:val="Compact"/>
            </w:pPr>
            <w:r>
              <w:t xml:space="preserve">Must</w:t>
            </w:r>
          </w:p>
        </w:tc>
        <w:tc>
          <w:tcPr/>
          <w:p>
            <w:pPr>
              <w:pStyle w:val="Compact"/>
            </w:pPr>
            <w:r>
              <w:t xml:space="preserve">Evidence preservation chain-of-custody.</w:t>
            </w:r>
          </w:p>
        </w:tc>
      </w:tr>
      <w:tr>
        <w:tc>
          <w:tcPr/>
          <w:p>
            <w:pPr>
              <w:pStyle w:val="Compact"/>
            </w:pPr>
            <w:r>
              <w:t xml:space="preserve">NFR-AUD-007</w:t>
            </w:r>
          </w:p>
        </w:tc>
        <w:tc>
          <w:tcPr/>
          <w:p>
            <w:pPr>
              <w:pStyle w:val="Compact"/>
            </w:pPr>
            <w:r>
              <w:t xml:space="preserve">The audit logging subsystem</w:t>
            </w:r>
            <w:r>
              <w:t xml:space="preserve"> </w:t>
            </w:r>
            <w:r>
              <w:rPr>
                <w:b/>
                <w:bCs/>
              </w:rPr>
              <w:t xml:space="preserve">shall</w:t>
            </w:r>
            <w:r>
              <w:t xml:space="preserve"> </w:t>
            </w:r>
            <w:r>
              <w:t xml:space="preserve">be isolated from operational logging infrastructure. It</w:t>
            </w:r>
            <w:r>
              <w:t xml:space="preserve"> </w:t>
            </w:r>
            <w:r>
              <w:rPr>
                <w:b/>
                <w:bCs/>
              </w:rPr>
              <w:t xml:space="preserve">shall</w:t>
            </w:r>
            <w:r>
              <w:t xml:space="preserve"> </w:t>
            </w:r>
            <w:r>
              <w:t xml:space="preserve">use a separate storage backend, separate credentials, and separate access controls.</w:t>
            </w:r>
          </w:p>
        </w:tc>
        <w:tc>
          <w:tcPr/>
          <w:p>
            <w:pPr>
              <w:pStyle w:val="Compact"/>
            </w:pPr>
            <w:r>
              <w:t xml:space="preserve">Must</w:t>
            </w:r>
          </w:p>
        </w:tc>
        <w:tc>
          <w:tcPr/>
          <w:p>
            <w:pPr>
              <w:pStyle w:val="Compact"/>
            </w:pPr>
            <w:r>
              <w:t xml:space="preserve">Operational log compromise must not affect audit log integrity.</w:t>
            </w:r>
          </w:p>
        </w:tc>
      </w:tr>
    </w:tbl>
    <w:p>
      <w:r>
        <w:pict>
          <v:rect style="width:0;height:1.5pt" o:hralign="center" o:hrstd="t" o:hr="t"/>
        </w:pict>
      </w:r>
    </w:p>
    <w:bookmarkEnd w:id="658"/>
    <w:bookmarkEnd w:id="659"/>
    <w:bookmarkStart w:id="660" w:name="error-tracking"/>
    <w:p>
      <w:pPr>
        <w:pStyle w:val="Heading2"/>
      </w:pPr>
      <w:r>
        <w:rPr>
          <w:rStyle w:val="SectionNumber"/>
        </w:rPr>
        <w:t xml:space="preserve">21.8</w:t>
      </w:r>
      <w:r>
        <w:tab/>
      </w:r>
      <w:r>
        <w:t xml:space="preserve">Error Tracking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NFR-ERR-001</w:t>
            </w:r>
          </w:p>
        </w:tc>
        <w:tc>
          <w:tcPr/>
          <w:p>
            <w:pPr>
              <w:pStyle w:val="Compact"/>
            </w:pPr>
            <w:r>
              <w:t xml:space="preserve">Sentry</w:t>
            </w:r>
            <w:r>
              <w:t xml:space="preserve"> </w:t>
            </w:r>
            <w:r>
              <w:rPr>
                <w:b/>
                <w:bCs/>
              </w:rPr>
              <w:t xml:space="preserve">shall</w:t>
            </w:r>
            <w:r>
              <w:t xml:space="preserve"> </w:t>
            </w:r>
            <w:r>
              <w:t xml:space="preserve">be deployed as the primary error tracking platform, with separate Sentry projects for: the Next.js/React frontend (including RoboCode Studio), each backend NestJS service, and the compile microservice.</w:t>
            </w:r>
          </w:p>
        </w:tc>
        <w:tc>
          <w:tcPr/>
          <w:p>
            <w:pPr>
              <w:pStyle w:val="Compact"/>
            </w:pPr>
            <w:r>
              <w:t xml:space="preserve">Must</w:t>
            </w:r>
          </w:p>
        </w:tc>
        <w:tc>
          <w:tcPr/>
          <w:p>
            <w:pPr>
              <w:pStyle w:val="Compact"/>
            </w:pPr>
            <w:r>
              <w:t xml:space="preserve">Separate projects enable per-component alert routing and ownership.</w:t>
            </w:r>
          </w:p>
        </w:tc>
      </w:tr>
      <w:tr>
        <w:tc>
          <w:tcPr/>
          <w:p>
            <w:pPr>
              <w:pStyle w:val="Compact"/>
            </w:pPr>
            <w:r>
              <w:t xml:space="preserve">NFR-ERR-002</w:t>
            </w:r>
          </w:p>
        </w:tc>
        <w:tc>
          <w:tcPr/>
          <w:p>
            <w:pPr>
              <w:pStyle w:val="Compact"/>
            </w:pPr>
            <w:r>
              <w:t xml:space="preserve">All unhandled exceptions and unhandled promise rejections in backend services</w:t>
            </w:r>
            <w:r>
              <w:t xml:space="preserve"> </w:t>
            </w:r>
            <w:r>
              <w:rPr>
                <w:b/>
                <w:bCs/>
              </w:rPr>
              <w:t xml:space="preserve">shall</w:t>
            </w:r>
            <w:r>
              <w:t xml:space="preserve"> </w:t>
            </w:r>
            <w:r>
              <w:t xml:space="preserve">be automatically captured by the Sentry SDK and reported with full stack trace,</w:t>
            </w:r>
            <w:r>
              <w:t xml:space="preserve"> </w:t>
            </w:r>
            <w:r>
              <w:rPr>
                <w:rStyle w:val="VerbatimChar"/>
              </w:rPr>
              <w:t xml:space="preserve">correlation_id</w:t>
            </w:r>
            <w:r>
              <w:t xml:space="preserve">,</w:t>
            </w:r>
            <w:r>
              <w:t xml:space="preserve"> </w:t>
            </w:r>
            <w:r>
              <w:rPr>
                <w:rStyle w:val="VerbatimChar"/>
              </w:rPr>
              <w:t xml:space="preserve">service</w:t>
            </w:r>
            <w:r>
              <w:t xml:space="preserve">,</w:t>
            </w:r>
            <w:r>
              <w:t xml:space="preserve"> </w:t>
            </w:r>
            <w:r>
              <w:rPr>
                <w:rStyle w:val="VerbatimChar"/>
              </w:rPr>
              <w:t xml:space="preserve">version</w:t>
            </w:r>
            <w:r>
              <w:t xml:space="preserve">,</w:t>
            </w:r>
            <w:r>
              <w:t xml:space="preserve"> </w:t>
            </w:r>
            <w:r>
              <w:rPr>
                <w:rStyle w:val="VerbatimChar"/>
              </w:rPr>
              <w:t xml:space="preserve">environment</w:t>
            </w:r>
            <w:r>
              <w:t xml:space="preserve">, and</w:t>
            </w:r>
            <w:r>
              <w:t xml:space="preserve"> </w:t>
            </w:r>
            <w:r>
              <w:rPr>
                <w:rStyle w:val="VerbatimChar"/>
              </w:rPr>
              <w:t xml:space="preserve">tenant_id</w:t>
            </w:r>
            <w:r>
              <w:t xml:space="preserve"> </w:t>
            </w:r>
            <w:r>
              <w:t xml:space="preserve">(where available) as tags.</w:t>
            </w:r>
          </w:p>
        </w:tc>
        <w:tc>
          <w:tcPr/>
          <w:p>
            <w:pPr>
              <w:pStyle w:val="Compact"/>
            </w:pPr>
            <w:r>
              <w:t xml:space="preserve">Must</w:t>
            </w:r>
          </w:p>
        </w:tc>
        <w:tc>
          <w:tcPr/>
          <w:p>
            <w:pPr>
              <w:pStyle w:val="Compact"/>
            </w:pPr>
            <w:r>
              <w:t xml:space="preserve">PII scrubbing rules (NFR-LOG-005) apply before Sentry transmission.</w:t>
            </w:r>
          </w:p>
        </w:tc>
      </w:tr>
      <w:tr>
        <w:tc>
          <w:tcPr/>
          <w:p>
            <w:pPr>
              <w:pStyle w:val="Compact"/>
            </w:pPr>
            <w:r>
              <w:t xml:space="preserve">NFR-ERR-003</w:t>
            </w:r>
          </w:p>
        </w:tc>
        <w:tc>
          <w:tcPr/>
          <w:p>
            <w:pPr>
              <w:pStyle w:val="Compact"/>
            </w:pPr>
            <w:r>
              <w:t xml:space="preserve">Client-side Sentry integration</w:t>
            </w:r>
            <w:r>
              <w:t xml:space="preserve"> </w:t>
            </w:r>
            <w:r>
              <w:rPr>
                <w:b/>
                <w:bCs/>
              </w:rPr>
              <w:t xml:space="preserve">shall</w:t>
            </w:r>
            <w:r>
              <w:t xml:space="preserve"> </w:t>
            </w:r>
            <w:r>
              <w:t xml:space="preserve">capture JavaScript errors in RoboCode Studio and the Next.js shell. Source maps</w:t>
            </w:r>
            <w:r>
              <w:t xml:space="preserve"> </w:t>
            </w:r>
            <w:r>
              <w:rPr>
                <w:b/>
                <w:bCs/>
              </w:rPr>
              <w:t xml:space="preserve">shall</w:t>
            </w:r>
            <w:r>
              <w:t xml:space="preserve"> </w:t>
            </w:r>
            <w:r>
              <w:t xml:space="preserve">be uploaded at build time. User context sent to Sentry</w:t>
            </w:r>
            <w:r>
              <w:t xml:space="preserve"> </w:t>
            </w:r>
            <w:r>
              <w:rPr>
                <w:b/>
                <w:bCs/>
              </w:rPr>
              <w:t xml:space="preserve">shall</w:t>
            </w:r>
            <w:r>
              <w:t xml:space="preserve"> </w:t>
            </w:r>
            <w:r>
              <w:t xml:space="preserve">use the pseudonymous</w:t>
            </w:r>
            <w:r>
              <w:t xml:space="preserve"> </w:t>
            </w:r>
            <w:r>
              <w:rPr>
                <w:rStyle w:val="VerbatimChar"/>
              </w:rPr>
              <w:t xml:space="preserve">user_id</w:t>
            </w:r>
            <w:r>
              <w:t xml:space="preserve"> </w:t>
            </w:r>
            <w:r>
              <w:t xml:space="preserve">UUID only; no names or email addresses.</w:t>
            </w:r>
          </w:p>
        </w:tc>
        <w:tc>
          <w:tcPr/>
          <w:p>
            <w:pPr>
              <w:pStyle w:val="Compact"/>
            </w:pPr>
            <w:r>
              <w:t xml:space="preserve">Must</w:t>
            </w:r>
          </w:p>
        </w:tc>
        <w:tc>
          <w:tcPr/>
          <w:p>
            <w:pPr>
              <w:pStyle w:val="Compact"/>
            </w:pPr>
            <w:r>
              <w:t xml:space="preserve">Minor privacy — no PII to Sentry for students.</w:t>
            </w:r>
          </w:p>
        </w:tc>
      </w:tr>
      <w:tr>
        <w:tc>
          <w:tcPr/>
          <w:p>
            <w:pPr>
              <w:pStyle w:val="Compact"/>
            </w:pPr>
            <w:r>
              <w:t xml:space="preserve">NFR-ERR-004</w:t>
            </w:r>
          </w:p>
        </w:tc>
        <w:tc>
          <w:tcPr/>
          <w:p>
            <w:pPr>
              <w:pStyle w:val="Compact"/>
            </w:pPr>
            <w:r>
              <w:t xml:space="preserve">Sentry performance monitoring</w:t>
            </w:r>
            <w:r>
              <w:t xml:space="preserve"> </w:t>
            </w:r>
            <w:r>
              <w:rPr>
                <w:b/>
                <w:bCs/>
              </w:rPr>
              <w:t xml:space="preserve">shall</w:t>
            </w:r>
            <w:r>
              <w:t xml:space="preserve"> </w:t>
            </w:r>
            <w:r>
              <w:t xml:space="preserve">be enabled for the frontend, capturing transaction traces for critical user flows: login, studio load, compile-and-run, and lesson navigation.</w:t>
            </w:r>
          </w:p>
        </w:tc>
        <w:tc>
          <w:tcPr/>
          <w:p>
            <w:pPr>
              <w:pStyle w:val="Compact"/>
            </w:pPr>
            <w:r>
              <w:t xml:space="preserve">Should</w:t>
            </w:r>
          </w:p>
        </w:tc>
        <w:tc>
          <w:tcPr/>
          <w:p>
            <w:pPr>
              <w:pStyle w:val="Compact"/>
            </w:pPr>
            <w:r>
              <w:t xml:space="preserve">Complements OTel traces for user-perceived performance.</w:t>
            </w:r>
          </w:p>
        </w:tc>
      </w:tr>
      <w:tr>
        <w:tc>
          <w:tcPr/>
          <w:p>
            <w:pPr>
              <w:pStyle w:val="Compact"/>
            </w:pPr>
            <w:r>
              <w:t xml:space="preserve">NFR-ERR-005</w:t>
            </w:r>
          </w:p>
        </w:tc>
        <w:tc>
          <w:tcPr/>
          <w:p>
            <w:pPr>
              <w:pStyle w:val="Compact"/>
            </w:pPr>
            <w:r>
              <w:t xml:space="preserve">Sentry alerts</w:t>
            </w:r>
            <w:r>
              <w:t xml:space="preserve"> </w:t>
            </w:r>
            <w:r>
              <w:rPr>
                <w:b/>
                <w:bCs/>
              </w:rPr>
              <w:t xml:space="preserve">shall</w:t>
            </w:r>
            <w:r>
              <w:t xml:space="preserve"> </w:t>
            </w:r>
            <w:r>
              <w:t xml:space="preserve">be routed to the responsible service owner's Slack channel. A new error type appearing in production for the first time</w:t>
            </w:r>
            <w:r>
              <w:t xml:space="preserve"> </w:t>
            </w:r>
            <w:r>
              <w:rPr>
                <w:b/>
                <w:bCs/>
              </w:rPr>
              <w:t xml:space="preserve">shall</w:t>
            </w:r>
            <w:r>
              <w:t xml:space="preserve"> </w:t>
            </w:r>
            <w:r>
              <w:t xml:space="preserve">trigger a</w:t>
            </w:r>
            <w:r>
              <w:t xml:space="preserve"> </w:t>
            </w:r>
            <w:r>
              <w:rPr>
                <w:rStyle w:val="VerbatimChar"/>
              </w:rPr>
              <w:t xml:space="preserve">warning</w:t>
            </w:r>
            <w:r>
              <w:t xml:space="preserve"> </w:t>
            </w:r>
            <w:r>
              <w:t xml:space="preserve">alert. Error volume exceeding 10× the 7-day baseline</w:t>
            </w:r>
            <w:r>
              <w:t xml:space="preserve"> </w:t>
            </w:r>
            <w:r>
              <w:rPr>
                <w:b/>
                <w:bCs/>
              </w:rPr>
              <w:t xml:space="preserve">shall</w:t>
            </w:r>
            <w:r>
              <w:t xml:space="preserve"> </w:t>
            </w:r>
            <w:r>
              <w:t xml:space="preserve">trigger a</w:t>
            </w:r>
            <w:r>
              <w:t xml:space="preserve"> </w:t>
            </w:r>
            <w:r>
              <w:rPr>
                <w:rStyle w:val="VerbatimChar"/>
              </w:rPr>
              <w:t xml:space="preserve">critical</w:t>
            </w:r>
            <w:r>
              <w:t xml:space="preserve"> </w:t>
            </w:r>
            <w:r>
              <w:t xml:space="preserve">alert.</w:t>
            </w:r>
          </w:p>
        </w:tc>
        <w:tc>
          <w:tcPr/>
          <w:p>
            <w:pPr>
              <w:pStyle w:val="Compact"/>
            </w:pPr>
            <w:r>
              <w:t xml:space="preserve">Should</w:t>
            </w:r>
          </w:p>
        </w:tc>
        <w:tc>
          <w:tcPr/>
          <w:p>
            <w:pPr>
              <w:pStyle w:val="Compact"/>
            </w:pPr>
            <w:r>
              <w:t xml:space="preserve">Issue ownership via Sentry team assignments.</w:t>
            </w:r>
          </w:p>
        </w:tc>
      </w:tr>
      <w:tr>
        <w:tc>
          <w:tcPr/>
          <w:p>
            <w:pPr>
              <w:pStyle w:val="Compact"/>
            </w:pPr>
            <w:r>
              <w:t xml:space="preserve">NFR-ERR-006</w:t>
            </w:r>
          </w:p>
        </w:tc>
        <w:tc>
          <w:tcPr/>
          <w:p>
            <w:pPr>
              <w:pStyle w:val="Compact"/>
            </w:pPr>
            <w:r>
              <w:t xml:space="preserve">Error tracking data</w:t>
            </w:r>
            <w:r>
              <w:t xml:space="preserve"> </w:t>
            </w:r>
            <w:r>
              <w:rPr>
                <w:b/>
                <w:bCs/>
              </w:rPr>
              <w:t xml:space="preserve">shall</w:t>
            </w:r>
            <w:r>
              <w:t xml:space="preserve"> </w:t>
            </w:r>
            <w:r>
              <w:t xml:space="preserve">be retained in Sentry for 90 days. Sentry's data residency region</w:t>
            </w:r>
            <w:r>
              <w:t xml:space="preserve"> </w:t>
            </w:r>
            <w:r>
              <w:rPr>
                <w:b/>
                <w:bCs/>
              </w:rPr>
              <w:t xml:space="preserve">shall</w:t>
            </w:r>
            <w:r>
              <w:t xml:space="preserve"> </w:t>
            </w:r>
            <w:r>
              <w:t xml:space="preserve">be configured to an EU or South Africa location to comply with data-export obligations for minor data.</w:t>
            </w:r>
          </w:p>
        </w:tc>
        <w:tc>
          <w:tcPr/>
          <w:p>
            <w:pPr>
              <w:pStyle w:val="Compact"/>
            </w:pPr>
            <w:r>
              <w:t xml:space="preserve">Must</w:t>
            </w:r>
          </w:p>
        </w:tc>
        <w:tc>
          <w:tcPr/>
          <w:p>
            <w:pPr>
              <w:pStyle w:val="Compact"/>
            </w:pPr>
            <w:r>
              <w:t xml:space="preserve">GDPR, POPIA cross-border transfer obligations.</w:t>
            </w:r>
          </w:p>
        </w:tc>
      </w:tr>
    </w:tbl>
    <w:p>
      <w:r>
        <w:pict>
          <v:rect style="width:0;height:1.5pt" o:hralign="center" o:hrstd="t" o:hr="t"/>
        </w:pict>
      </w:r>
    </w:p>
    <w:bookmarkEnd w:id="660"/>
    <w:bookmarkStart w:id="661" w:name="analytics-data-pipeline"/>
    <w:p>
      <w:pPr>
        <w:pStyle w:val="Heading2"/>
      </w:pPr>
      <w:r>
        <w:rPr>
          <w:rStyle w:val="SectionNumber"/>
        </w:rPr>
        <w:t xml:space="preserve">21.9</w:t>
      </w:r>
      <w:r>
        <w:tab/>
      </w:r>
      <w:r>
        <w:t xml:space="preserve">Analytics Data Pipeline</w:t>
      </w:r>
    </w:p>
    <w:p>
      <w:pPr>
        <w:pStyle w:val="FirstParagraph"/>
      </w:pPr>
      <w:r>
        <w:t xml:space="preserve">The analytics pipeline supports learning-analytics reporting for Teachers and School Admins, RoboPoints and gamification insights, and platform-level usage analytics for the Super Admin. It is architecturally decoupled from operational telemetry.</w:t>
      </w:r>
    </w:p>
    <w:p>
      <w:pPr>
        <w:pStyle w:val="SourceCode"/>
      </w:pPr>
      <w:r>
        <w:rPr>
          <w:rStyle w:val="VerbatimChar"/>
        </w:rPr>
        <w:t xml:space="preserve">ANALYTICS DATA PIPELINE ARCHITECTURE</w:t>
      </w:r>
      <w:r>
        <w:br/>
      </w:r>
      <w:r>
        <w:rPr>
          <w:rStyle w:val="VerbatimChar"/>
        </w:rPr>
        <w:t xml:space="preserve">─────────────────────────────────────────────────────────────────────</w:t>
      </w:r>
      <w:r>
        <w:br/>
      </w:r>
      <w:r>
        <w:rPr>
          <w:rStyle w:val="VerbatimChar"/>
        </w:rPr>
        <w:t xml:space="preserve"> Domain Services (Auth, LMS, Studio, Gamification, Moderation)</w:t>
      </w:r>
      <w:r>
        <w:br/>
      </w:r>
      <w:r>
        <w:rPr>
          <w:rStyle w:val="VerbatimChar"/>
        </w:rPr>
        <w:t xml:space="preserve">       │</w:t>
      </w:r>
      <w:r>
        <w:br/>
      </w:r>
      <w:r>
        <w:rPr>
          <w:rStyle w:val="VerbatimChar"/>
        </w:rPr>
        <w:t xml:space="preserve">       │  Domain Events (via Redis Streams / AMQP message bus)</w:t>
      </w:r>
      <w:r>
        <w:br/>
      </w:r>
      <w:r>
        <w:rPr>
          <w:rStyle w:val="VerbatimChar"/>
        </w:rPr>
        <w:t xml:space="preserve">       ▼</w:t>
      </w:r>
      <w:r>
        <w:br/>
      </w:r>
      <w:r>
        <w:rPr>
          <w:rStyle w:val="VerbatimChar"/>
        </w:rPr>
        <w:t xml:space="preserve"> Analytics Ingest Service (NestJS consumer)</w:t>
      </w:r>
      <w:r>
        <w:br/>
      </w:r>
      <w:r>
        <w:rPr>
          <w:rStyle w:val="VerbatimChar"/>
        </w:rPr>
        <w:t xml:space="preserve"> • Validates and enriches events</w:t>
      </w:r>
      <w:r>
        <w:br/>
      </w:r>
      <w:r>
        <w:rPr>
          <w:rStyle w:val="VerbatimChar"/>
        </w:rPr>
        <w:t xml:space="preserve"> • Applies per-tenant pseudonymisation (hashes minor user_id</w:t>
      </w:r>
      <w:r>
        <w:br/>
      </w:r>
      <w:r>
        <w:rPr>
          <w:rStyle w:val="VerbatimChar"/>
        </w:rPr>
        <w:t xml:space="preserve">   with a tenant-scoped HMAC key for analytics store)</w:t>
      </w:r>
      <w:r>
        <w:br/>
      </w:r>
      <w:r>
        <w:rPr>
          <w:rStyle w:val="VerbatimChar"/>
        </w:rPr>
        <w:t xml:space="preserve"> • Strips direct PII before writing to analytics store</w:t>
      </w:r>
      <w:r>
        <w:br/>
      </w:r>
      <w:r>
        <w:rPr>
          <w:rStyle w:val="VerbatimChar"/>
        </w:rPr>
        <w:t xml:space="preserve">       │</w:t>
      </w:r>
      <w:r>
        <w:br/>
      </w:r>
      <w:r>
        <w:rPr>
          <w:rStyle w:val="VerbatimChar"/>
        </w:rPr>
        <w:t xml:space="preserve">       ▼</w:t>
      </w:r>
      <w:r>
        <w:br/>
      </w:r>
      <w:r>
        <w:rPr>
          <w:rStyle w:val="VerbatimChar"/>
        </w:rPr>
        <w:t xml:space="preserve"> Analytics Store</w:t>
      </w:r>
      <w:r>
        <w:br/>
      </w:r>
      <w:r>
        <w:rPr>
          <w:rStyle w:val="VerbatimChar"/>
        </w:rPr>
        <w:t xml:space="preserve"> ┌───────────────────────────────────────────────────────────────┐</w:t>
      </w:r>
      <w:r>
        <w:br/>
      </w:r>
      <w:r>
        <w:rPr>
          <w:rStyle w:val="VerbatimChar"/>
        </w:rPr>
        <w:t xml:space="preserve"> │  PostgreSQL (events schema, partitioned by tenant + month)    │</w:t>
      </w:r>
      <w:r>
        <w:br/>
      </w:r>
      <w:r>
        <w:rPr>
          <w:rStyle w:val="VerbatimChar"/>
        </w:rPr>
        <w:t xml:space="preserve"> │  — or —                                                       │</w:t>
      </w:r>
      <w:r>
        <w:br/>
      </w:r>
      <w:r>
        <w:rPr>
          <w:rStyle w:val="VerbatimChar"/>
        </w:rPr>
        <w:t xml:space="preserve"> │  ClickHouse / OpenSearch (for large-scale aggregation)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Scheduled Aggregation    Query API (GraphQL,</w:t>
      </w:r>
      <w:r>
        <w:br/>
      </w:r>
      <w:r>
        <w:rPr>
          <w:rStyle w:val="VerbatimChar"/>
        </w:rPr>
        <w:t xml:space="preserve"> Jobs (Redis queue)       authenticated, tenant-scoped)</w:t>
      </w:r>
      <w:r>
        <w:br/>
      </w:r>
      <w:r>
        <w:rPr>
          <w:rStyle w:val="VerbatimChar"/>
        </w:rPr>
        <w:t xml:space="preserve">       │                        │</w:t>
      </w:r>
      <w:r>
        <w:br/>
      </w:r>
      <w:r>
        <w:rPr>
          <w:rStyle w:val="VerbatimChar"/>
        </w:rPr>
        <w:t xml:space="preserve">       ▼                        ▼</w:t>
      </w:r>
      <w:r>
        <w:br/>
      </w:r>
      <w:r>
        <w:rPr>
          <w:rStyle w:val="VerbatimChar"/>
        </w:rPr>
        <w:t xml:space="preserve"> Pre-aggregated Summary   Grafana Dashboards (via</w:t>
      </w:r>
      <w:r>
        <w:br/>
      </w:r>
      <w:r>
        <w:rPr>
          <w:rStyle w:val="VerbatimChar"/>
        </w:rPr>
        <w:t xml:space="preserve"> Tables / Materialised    data source plugin)</w:t>
      </w:r>
      <w:r>
        <w:br/>
      </w:r>
      <w:r>
        <w:rPr>
          <w:rStyle w:val="VerbatimChar"/>
        </w:rPr>
        <w:t xml:space="preserve"> Views                    and In-app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NFR-ANL-001</w:t>
            </w:r>
          </w:p>
        </w:tc>
        <w:tc>
          <w:tcPr/>
          <w:p>
            <w:pPr>
              <w:pStyle w:val="Compact"/>
            </w:pPr>
            <w:r>
              <w:t xml:space="preserve">The analytics ingest service</w:t>
            </w:r>
            <w:r>
              <w:t xml:space="preserve"> </w:t>
            </w:r>
            <w:r>
              <w:rPr>
                <w:b/>
                <w:bCs/>
              </w:rPr>
              <w:t xml:space="preserve">shall</w:t>
            </w:r>
            <w:r>
              <w:t xml:space="preserve"> </w:t>
            </w:r>
            <w:r>
              <w:t xml:space="preserve">consume domain events from the platform message bus in near-real-time (&lt; 30 s event-to-store lag under normal load).</w:t>
            </w:r>
          </w:p>
        </w:tc>
        <w:tc>
          <w:tcPr/>
          <w:p>
            <w:pPr>
              <w:pStyle w:val="Compact"/>
            </w:pPr>
            <w:r>
              <w:t xml:space="preserve">Must</w:t>
            </w:r>
          </w:p>
        </w:tc>
        <w:tc>
          <w:tcPr/>
          <w:p>
            <w:pPr>
              <w:pStyle w:val="Compact"/>
            </w:pPr>
            <w:r>
              <w:t xml:space="preserve">Enables near-real-time Teacher dashboards.</w:t>
            </w:r>
          </w:p>
        </w:tc>
      </w:tr>
      <w:tr>
        <w:tc>
          <w:tcPr/>
          <w:p>
            <w:pPr>
              <w:pStyle w:val="Compact"/>
            </w:pPr>
            <w:r>
              <w:t xml:space="preserve">NFR-ANL-002</w:t>
            </w:r>
          </w:p>
        </w:tc>
        <w:tc>
          <w:tcPr/>
          <w:p>
            <w:pPr>
              <w:pStyle w:val="Compact"/>
            </w:pPr>
            <w:r>
              <w:t xml:space="preserve">Before writing any event to the analytics store, the ingest service</w:t>
            </w:r>
            <w:r>
              <w:t xml:space="preserve"> </w:t>
            </w:r>
            <w:r>
              <w:rPr>
                <w:b/>
                <w:bCs/>
              </w:rPr>
              <w:t xml:space="preserve">shall</w:t>
            </w:r>
            <w:r>
              <w:t xml:space="preserve"> </w:t>
            </w:r>
            <w:r>
              <w:t xml:space="preserve">pseudonymise all minor student identifiers using a per-tenant HMAC key stored in the platform secrets store (Kubernetes Secrets / AWS Secrets Manager). The pseudonymisation key</w:t>
            </w:r>
            <w:r>
              <w:t xml:space="preserve"> </w:t>
            </w:r>
            <w:r>
              <w:rPr>
                <w:b/>
                <w:bCs/>
              </w:rPr>
              <w:t xml:space="preserve">shall</w:t>
            </w:r>
            <w:r>
              <w:t xml:space="preserve"> </w:t>
            </w:r>
            <w:r>
              <w:t xml:space="preserve">be rotatable without historical data loss.</w:t>
            </w:r>
          </w:p>
        </w:tc>
        <w:tc>
          <w:tcPr/>
          <w:p>
            <w:pPr>
              <w:pStyle w:val="Compact"/>
            </w:pPr>
            <w:r>
              <w:t xml:space="preserve">Must</w:t>
            </w:r>
          </w:p>
        </w:tc>
        <w:tc>
          <w:tcPr/>
          <w:p>
            <w:pPr>
              <w:pStyle w:val="Compact"/>
            </w:pPr>
            <w:r>
              <w:t xml:space="preserve">GDPR-K, COPPA data-minimisation. Direct PII never stored in analytics store.</w:t>
            </w:r>
          </w:p>
        </w:tc>
      </w:tr>
      <w:tr>
        <w:tc>
          <w:tcPr/>
          <w:p>
            <w:pPr>
              <w:pStyle w:val="Compact"/>
            </w:pPr>
            <w:r>
              <w:t xml:space="preserve">NFR-ANL-003</w:t>
            </w:r>
          </w:p>
        </w:tc>
        <w:tc>
          <w:tcPr/>
          <w:p>
            <w:pPr>
              <w:pStyle w:val="Compact"/>
            </w:pPr>
            <w:r>
              <w:t xml:space="preserve">The analytics store</w:t>
            </w:r>
            <w:r>
              <w:t xml:space="preserve"> </w:t>
            </w:r>
            <w:r>
              <w:rPr>
                <w:b/>
                <w:bCs/>
              </w:rPr>
              <w:t xml:space="preserve">shall</w:t>
            </w:r>
            <w:r>
              <w:t xml:space="preserve"> </w:t>
            </w:r>
            <w:r>
              <w:t xml:space="preserve">be multi-tenant with</w:t>
            </w:r>
            <w:r>
              <w:t xml:space="preserve"> </w:t>
            </w:r>
            <w:r>
              <w:rPr>
                <w:rStyle w:val="VerbatimChar"/>
              </w:rPr>
              <w:t xml:space="preserve">tenant_id</w:t>
            </w:r>
            <w:r>
              <w:t xml:space="preserve"> </w:t>
            </w:r>
            <w:r>
              <w:t xml:space="preserve">as a partition key. Cross-tenant queries</w:t>
            </w:r>
            <w:r>
              <w:t xml:space="preserve"> </w:t>
            </w:r>
            <w:r>
              <w:rPr>
                <w:b/>
                <w:bCs/>
              </w:rPr>
              <w:t xml:space="preserve">shall</w:t>
            </w:r>
            <w:r>
              <w:t xml:space="preserve"> </w:t>
            </w:r>
            <w:r>
              <w:t xml:space="preserve">be impossible from the query API layer; enforced by parameterised queries and a middleware check.</w:t>
            </w:r>
          </w:p>
        </w:tc>
        <w:tc>
          <w:tcPr/>
          <w:p>
            <w:pPr>
              <w:pStyle w:val="Compact"/>
            </w:pPr>
            <w:r>
              <w:t xml:space="preserve">Must</w:t>
            </w:r>
          </w:p>
        </w:tc>
        <w:tc>
          <w:tcPr/>
          <w:p>
            <w:pPr>
              <w:pStyle w:val="Compact"/>
            </w:pPr>
            <w:r>
              <w:t xml:space="preserve">Tenant data isolation — see Multi-Tenancy section (FR-TEN).</w:t>
            </w:r>
          </w:p>
        </w:tc>
      </w:tr>
      <w:tr>
        <w:tc>
          <w:tcPr/>
          <w:p>
            <w:pPr>
              <w:pStyle w:val="Compact"/>
            </w:pPr>
            <w:r>
              <w:t xml:space="preserve">NFR-ANL-004</w:t>
            </w:r>
          </w:p>
        </w:tc>
        <w:tc>
          <w:tcPr/>
          <w:p>
            <w:pPr>
              <w:pStyle w:val="Compact"/>
            </w:pPr>
            <w:r>
              <w:t xml:space="preserve">The following event types</w:t>
            </w:r>
            <w:r>
              <w:t xml:space="preserve"> </w:t>
            </w:r>
            <w:r>
              <w:rPr>
                <w:b/>
                <w:bCs/>
              </w:rPr>
              <w:t xml:space="preserve">shall</w:t>
            </w:r>
            <w:r>
              <w:t xml:space="preserve"> </w:t>
            </w:r>
            <w:r>
              <w:t xml:space="preserve">be captured in the analytics store as a minimum:</w:t>
            </w:r>
            <w:r>
              <w:t xml:space="preserve"> </w:t>
            </w:r>
            <w:r>
              <w:rPr>
                <w:rStyle w:val="VerbatimChar"/>
              </w:rPr>
              <w:t xml:space="preserve">lesson_started</w:t>
            </w:r>
            <w:r>
              <w:t xml:space="preserve">,</w:t>
            </w:r>
            <w:r>
              <w:t xml:space="preserve"> </w:t>
            </w:r>
            <w:r>
              <w:rPr>
                <w:rStyle w:val="VerbatimChar"/>
              </w:rPr>
              <w:t xml:space="preserve">lesson_completed</w:t>
            </w:r>
            <w:r>
              <w:t xml:space="preserve">,</w:t>
            </w:r>
            <w:r>
              <w:t xml:space="preserve"> </w:t>
            </w:r>
            <w:r>
              <w:rPr>
                <w:rStyle w:val="VerbatimChar"/>
              </w:rPr>
              <w:t xml:space="preserve">task_submitted</w:t>
            </w:r>
            <w:r>
              <w:t xml:space="preserve">,</w:t>
            </w:r>
            <w:r>
              <w:t xml:space="preserve"> </w:t>
            </w:r>
            <w:r>
              <w:rPr>
                <w:rStyle w:val="VerbatimChar"/>
              </w:rPr>
              <w:t xml:space="preserve">task_graded</w:t>
            </w:r>
            <w:r>
              <w:t xml:space="preserve">,</w:t>
            </w:r>
            <w:r>
              <w:t xml:space="preserve"> </w:t>
            </w:r>
            <w:r>
              <w:rPr>
                <w:rStyle w:val="VerbatimChar"/>
              </w:rPr>
              <w:t xml:space="preserve">sketch_compiled</w:t>
            </w:r>
            <w:r>
              <w:t xml:space="preserve">,</w:t>
            </w:r>
            <w:r>
              <w:t xml:space="preserve"> </w:t>
            </w:r>
            <w:r>
              <w:rPr>
                <w:rStyle w:val="VerbatimChar"/>
              </w:rPr>
              <w:t xml:space="preserve">simulation_started</w:t>
            </w:r>
            <w:r>
              <w:t xml:space="preserve">,</w:t>
            </w:r>
            <w:r>
              <w:t xml:space="preserve"> </w:t>
            </w:r>
            <w:r>
              <w:rPr>
                <w:rStyle w:val="VerbatimChar"/>
              </w:rPr>
              <w:t xml:space="preserve">simulation_stopped</w:t>
            </w:r>
            <w:r>
              <w:t xml:space="preserve">,</w:t>
            </w:r>
            <w:r>
              <w:t xml:space="preserve"> </w:t>
            </w:r>
            <w:r>
              <w:rPr>
                <w:rStyle w:val="VerbatimChar"/>
              </w:rPr>
              <w:t xml:space="preserve">robopoints_awarded</w:t>
            </w:r>
            <w:r>
              <w:t xml:space="preserve">,</w:t>
            </w:r>
            <w:r>
              <w:t xml:space="preserve"> </w:t>
            </w:r>
            <w:r>
              <w:rPr>
                <w:rStyle w:val="VerbatimChar"/>
              </w:rPr>
              <w:t xml:space="preserve">team_created</w:t>
            </w:r>
            <w:r>
              <w:t xml:space="preserve">,</w:t>
            </w:r>
            <w:r>
              <w:t xml:space="preserve"> </w:t>
            </w:r>
            <w:r>
              <w:rPr>
                <w:rStyle w:val="VerbatimChar"/>
              </w:rPr>
              <w:t xml:space="preserve">competition_entered</w:t>
            </w:r>
            <w:r>
              <w:t xml:space="preserve">,</w:t>
            </w:r>
            <w:r>
              <w:t xml:space="preserve"> </w:t>
            </w:r>
            <w:r>
              <w:rPr>
                <w:rStyle w:val="VerbatimChar"/>
              </w:rPr>
              <w:t xml:space="preserve">content_flag_raised</w:t>
            </w:r>
            <w:r>
              <w:t xml:space="preserve">.</w:t>
            </w:r>
          </w:p>
        </w:tc>
        <w:tc>
          <w:tcPr/>
          <w:p>
            <w:pPr>
              <w:pStyle w:val="Compact"/>
            </w:pPr>
            <w:r>
              <w:t xml:space="preserve">Must</w:t>
            </w:r>
          </w:p>
        </w:tc>
        <w:tc>
          <w:tcPr/>
          <w:p>
            <w:pPr>
              <w:pStyle w:val="Compact"/>
            </w:pPr>
            <w:r>
              <w:t xml:space="preserve">Powers LMS reporting requirements (FR-LRN).</w:t>
            </w:r>
          </w:p>
        </w:tc>
      </w:tr>
      <w:tr>
        <w:tc>
          <w:tcPr/>
          <w:p>
            <w:pPr>
              <w:pStyle w:val="Compact"/>
            </w:pPr>
            <w:r>
              <w:t xml:space="preserve">NFR-ANL-005</w:t>
            </w:r>
          </w:p>
        </w:tc>
        <w:tc>
          <w:tcPr/>
          <w:p>
            <w:pPr>
              <w:pStyle w:val="Compact"/>
            </w:pPr>
            <w:r>
              <w:t xml:space="preserve">Pre-aggregated summary tables</w:t>
            </w:r>
            <w:r>
              <w:t xml:space="preserve"> </w:t>
            </w:r>
            <w:r>
              <w:rPr>
                <w:b/>
                <w:bCs/>
              </w:rPr>
              <w:t xml:space="preserve">shall</w:t>
            </w:r>
            <w:r>
              <w:t xml:space="preserve"> </w:t>
            </w:r>
            <w:r>
              <w:t xml:space="preserve">be computed by scheduled jobs at hourly, daily, and weekly intervals for: active learner counts, lesson completion rates, task pass/fail ratios, RoboPoints leaderboard snapshots, and moderation flag volumes.</w:t>
            </w:r>
          </w:p>
        </w:tc>
        <w:tc>
          <w:tcPr/>
          <w:p>
            <w:pPr>
              <w:pStyle w:val="Compact"/>
            </w:pPr>
            <w:r>
              <w:t xml:space="preserve">Should</w:t>
            </w:r>
          </w:p>
        </w:tc>
        <w:tc>
          <w:tcPr/>
          <w:p>
            <w:pPr>
              <w:pStyle w:val="Compact"/>
            </w:pPr>
            <w:r>
              <w:t xml:space="preserve">Reduces query load for in-app dashboard views.</w:t>
            </w:r>
          </w:p>
        </w:tc>
      </w:tr>
      <w:tr>
        <w:tc>
          <w:tcPr/>
          <w:p>
            <w:pPr>
              <w:pStyle w:val="Compact"/>
            </w:pPr>
            <w:r>
              <w:t xml:space="preserve">NFR-ANL-006</w:t>
            </w:r>
          </w:p>
        </w:tc>
        <w:tc>
          <w:tcPr/>
          <w:p>
            <w:pPr>
              <w:pStyle w:val="Compact"/>
            </w:pPr>
            <w:r>
              <w:t xml:space="preserve">A Teacher or School Admin</w:t>
            </w:r>
            <w:r>
              <w:t xml:space="preserve"> </w:t>
            </w:r>
            <w:r>
              <w:rPr>
                <w:b/>
                <w:bCs/>
              </w:rPr>
              <w:t xml:space="preserve">shall</w:t>
            </w:r>
            <w:r>
              <w:t xml:space="preserve"> </w:t>
            </w:r>
            <w:r>
              <w:t xml:space="preserve">be able to export their school's analytics data in CSV or JSON format via the administration interface. Exports</w:t>
            </w:r>
            <w:r>
              <w:t xml:space="preserve"> </w:t>
            </w:r>
            <w:r>
              <w:rPr>
                <w:b/>
                <w:bCs/>
              </w:rPr>
              <w:t xml:space="preserve">shall</w:t>
            </w:r>
            <w:r>
              <w:t xml:space="preserve"> </w:t>
            </w:r>
            <w:r>
              <w:t xml:space="preserve">be pseudonymised (no student names or emails) and available for up to 90 days.</w:t>
            </w:r>
          </w:p>
        </w:tc>
        <w:tc>
          <w:tcPr/>
          <w:p>
            <w:pPr>
              <w:pStyle w:val="Compact"/>
            </w:pPr>
            <w:r>
              <w:t xml:space="preserve">Should</w:t>
            </w:r>
          </w:p>
        </w:tc>
        <w:tc>
          <w:tcPr/>
          <w:p>
            <w:pPr>
              <w:pStyle w:val="Compact"/>
            </w:pPr>
            <w:r>
              <w:t xml:space="preserve">See Administration section (FR-ADM).</w:t>
            </w:r>
          </w:p>
        </w:tc>
      </w:tr>
      <w:tr>
        <w:tc>
          <w:tcPr/>
          <w:p>
            <w:pPr>
              <w:pStyle w:val="Compact"/>
            </w:pPr>
            <w:r>
              <w:t xml:space="preserve">NFR-ANL-007</w:t>
            </w:r>
          </w:p>
        </w:tc>
        <w:tc>
          <w:tcPr/>
          <w:p>
            <w:pPr>
              <w:pStyle w:val="Compact"/>
            </w:pPr>
            <w:r>
              <w:t xml:space="preserve">Platform-level analytics (cross-tenant aggregates)</w:t>
            </w:r>
            <w:r>
              <w:t xml:space="preserve"> </w:t>
            </w:r>
            <w:r>
              <w:rPr>
                <w:b/>
                <w:bCs/>
              </w:rPr>
              <w:t xml:space="preserve">shall</w:t>
            </w:r>
            <w:r>
              <w:t xml:space="preserve"> </w:t>
            </w:r>
            <w:r>
              <w:t xml:space="preserve">be accessible to Super Admin only and</w:t>
            </w:r>
            <w:r>
              <w:t xml:space="preserve"> </w:t>
            </w:r>
            <w:r>
              <w:rPr>
                <w:b/>
                <w:bCs/>
              </w:rPr>
              <w:t xml:space="preserve">shall</w:t>
            </w:r>
            <w:r>
              <w:t xml:space="preserve"> </w:t>
            </w:r>
            <w:r>
              <w:t xml:space="preserve">never expose individual tenant-level student data.</w:t>
            </w:r>
          </w:p>
        </w:tc>
        <w:tc>
          <w:tcPr/>
          <w:p>
            <w:pPr>
              <w:pStyle w:val="Compact"/>
            </w:pPr>
            <w:r>
              <w:t xml:space="preserve">Must</w:t>
            </w:r>
          </w:p>
        </w:tc>
        <w:tc>
          <w:tcPr/>
          <w:p>
            <w:pPr>
              <w:pStyle w:val="Compact"/>
            </w:pPr>
            <w:r>
              <w:t xml:space="preserve">Aggregate statistics only at platform level.</w:t>
            </w:r>
          </w:p>
        </w:tc>
      </w:tr>
    </w:tbl>
    <w:p>
      <w:r>
        <w:pict>
          <v:rect style="width:0;height:1.5pt" o:hralign="center" o:hrstd="t" o:hr="t"/>
        </w:pict>
      </w:r>
    </w:p>
    <w:bookmarkEnd w:id="661"/>
    <w:bookmarkStart w:id="665" w:name="support-tooling-and-runbooks"/>
    <w:p>
      <w:pPr>
        <w:pStyle w:val="Heading2"/>
      </w:pPr>
      <w:r>
        <w:rPr>
          <w:rStyle w:val="SectionNumber"/>
        </w:rPr>
        <w:t xml:space="preserve">21.10</w:t>
      </w:r>
      <w:r>
        <w:tab/>
      </w:r>
      <w:r>
        <w:t xml:space="preserve">Support Tooling and Runbooks</w:t>
      </w:r>
    </w:p>
    <w:bookmarkStart w:id="662" w:name="runbook-standards"/>
    <w:p>
      <w:pPr>
        <w:pStyle w:val="Heading3"/>
      </w:pPr>
      <w:r>
        <w:rPr>
          <w:rStyle w:val="SectionNumber"/>
        </w:rPr>
        <w:t xml:space="preserve">21.10.1</w:t>
      </w:r>
      <w:r>
        <w:tab/>
      </w:r>
      <w:r>
        <w:t xml:space="preserve">Runbook Standards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NFR-SUP-001</w:t>
            </w:r>
          </w:p>
        </w:tc>
        <w:tc>
          <w:tcPr/>
          <w:p>
            <w:pPr>
              <w:pStyle w:val="Compact"/>
            </w:pPr>
            <w:r>
              <w:t xml:space="preserve">A runbook</w:t>
            </w:r>
            <w:r>
              <w:t xml:space="preserve"> </w:t>
            </w:r>
            <w:r>
              <w:rPr>
                <w:b/>
                <w:bCs/>
              </w:rPr>
              <w:t xml:space="preserve">shall</w:t>
            </w:r>
            <w:r>
              <w:t xml:space="preserve"> </w:t>
            </w:r>
            <w:r>
              <w:t xml:space="preserve">exist for every</w:t>
            </w:r>
            <w:r>
              <w:t xml:space="preserve"> </w:t>
            </w:r>
            <w:r>
              <w:rPr>
                <w:rStyle w:val="VerbatimChar"/>
              </w:rPr>
              <w:t xml:space="preserve">critical</w:t>
            </w:r>
            <w:r>
              <w:t xml:space="preserve"> </w:t>
            </w:r>
            <w:r>
              <w:t xml:space="preserve">and</w:t>
            </w:r>
            <w:r>
              <w:t xml:space="preserve"> </w:t>
            </w:r>
            <w:r>
              <w:rPr>
                <w:rStyle w:val="VerbatimChar"/>
              </w:rPr>
              <w:t xml:space="preserve">warning</w:t>
            </w:r>
            <w:r>
              <w:t xml:space="preserve"> </w:t>
            </w:r>
            <w:r>
              <w:t xml:space="preserve">alert defined in the platform. Each runbook</w:t>
            </w:r>
            <w:r>
              <w:t xml:space="preserve"> </w:t>
            </w:r>
            <w:r>
              <w:rPr>
                <w:b/>
                <w:bCs/>
              </w:rPr>
              <w:t xml:space="preserve">shall</w:t>
            </w:r>
            <w:r>
              <w:t xml:space="preserve"> </w:t>
            </w:r>
            <w:r>
              <w:t xml:space="preserve">be a Markdown document in the platform operations repository containing: alert description, probable root causes, diagnostic steps (CLI commands, dashboard links), remediation procedures, escalation contacts, and post-incident review checklist.</w:t>
            </w:r>
          </w:p>
        </w:tc>
        <w:tc>
          <w:tcPr/>
          <w:p>
            <w:pPr>
              <w:pStyle w:val="Compact"/>
            </w:pPr>
            <w:r>
              <w:t xml:space="preserve">Must</w:t>
            </w:r>
          </w:p>
        </w:tc>
        <w:tc>
          <w:tcPr/>
          <w:p>
            <w:pPr>
              <w:pStyle w:val="Compact"/>
            </w:pPr>
            <w:r>
              <w:t xml:space="preserve">Alert annotation</w:t>
            </w:r>
            <w:r>
              <w:t xml:space="preserve"> </w:t>
            </w:r>
            <w:r>
              <w:rPr>
                <w:rStyle w:val="VerbatimChar"/>
              </w:rPr>
              <w:t xml:space="preserve">runbook_url</w:t>
            </w:r>
            <w:r>
              <w:t xml:space="preserve"> </w:t>
            </w:r>
            <w:r>
              <w:t xml:space="preserve">links directly to the document.</w:t>
            </w:r>
          </w:p>
        </w:tc>
      </w:tr>
      <w:tr>
        <w:tc>
          <w:tcPr/>
          <w:p>
            <w:pPr>
              <w:pStyle w:val="Compact"/>
            </w:pPr>
            <w:r>
              <w:t xml:space="preserve">NFR-SUP-002</w:t>
            </w:r>
          </w:p>
        </w:tc>
        <w:tc>
          <w:tcPr/>
          <w:p>
            <w:pPr>
              <w:pStyle w:val="Compact"/>
            </w:pPr>
            <w:r>
              <w:t xml:space="preserve">Runbooks</w:t>
            </w:r>
            <w:r>
              <w:t xml:space="preserve"> </w:t>
            </w:r>
            <w:r>
              <w:rPr>
                <w:b/>
                <w:bCs/>
              </w:rPr>
              <w:t xml:space="preserve">shall</w:t>
            </w:r>
            <w:r>
              <w:t xml:space="preserve"> </w:t>
            </w:r>
            <w:r>
              <w:t xml:space="preserve">be reviewed and updated after every P1/P2 incident as part of the post-incident review process. A stale runbook (not reviewed within 90 days)</w:t>
            </w:r>
            <w:r>
              <w:t xml:space="preserve"> </w:t>
            </w:r>
            <w:r>
              <w:rPr>
                <w:b/>
                <w:bCs/>
              </w:rPr>
              <w:t xml:space="preserve">shall</w:t>
            </w:r>
            <w:r>
              <w:t xml:space="preserve"> </w:t>
            </w:r>
            <w:r>
              <w:t xml:space="preserve">generate a</w:t>
            </w:r>
            <w:r>
              <w:t xml:space="preserve"> </w:t>
            </w:r>
            <w:r>
              <w:rPr>
                <w:rStyle w:val="VerbatimChar"/>
              </w:rPr>
              <w:t xml:space="preserve">warning</w:t>
            </w:r>
            <w:r>
              <w:t xml:space="preserve"> </w:t>
            </w:r>
            <w:r>
              <w:t xml:space="preserve">ticket in the issue tracker.</w:t>
            </w:r>
          </w:p>
        </w:tc>
        <w:tc>
          <w:tcPr/>
          <w:p>
            <w:pPr>
              <w:pStyle w:val="Compact"/>
            </w:pPr>
            <w:r>
              <w:t xml:space="preserve">Should</w:t>
            </w:r>
          </w:p>
        </w:tc>
        <w:tc>
          <w:tcPr/>
          <w:p>
            <w:pPr>
              <w:pStyle w:val="Compact"/>
            </w:pPr>
            <w:r>
              <w:t xml:space="preserve">Prevents runbook rot.</w:t>
            </w:r>
          </w:p>
        </w:tc>
      </w:tr>
      <w:tr>
        <w:tc>
          <w:tcPr/>
          <w:p>
            <w:pPr>
              <w:pStyle w:val="Compact"/>
            </w:pPr>
            <w:r>
              <w:t xml:space="preserve">NFR-SUP-003</w:t>
            </w:r>
          </w:p>
        </w:tc>
        <w:tc>
          <w:tcPr/>
          <w:p>
            <w:pPr>
              <w:pStyle w:val="Compact"/>
            </w:pPr>
            <w:r>
              <w:t xml:space="preserve">The following runbooks</w:t>
            </w:r>
            <w:r>
              <w:t xml:space="preserve"> </w:t>
            </w:r>
            <w:r>
              <w:rPr>
                <w:b/>
                <w:bCs/>
              </w:rPr>
              <w:t xml:space="preserve">shall</w:t>
            </w:r>
            <w:r>
              <w:t xml:space="preserve"> </w:t>
            </w:r>
            <w:r>
              <w:t xml:space="preserve">exist at platform launch as mandatory baseline: auth service outage, compile microservice overload, simulation SLO breach, RSE WebSocket storm, database connection exhaustion, safeguarding escalation handling, PII data breach response, ACME/TLS cert renewal failure, and Kubernetes node failure.</w:t>
            </w:r>
          </w:p>
        </w:tc>
        <w:tc>
          <w:tcPr/>
          <w:p>
            <w:pPr>
              <w:pStyle w:val="Compact"/>
            </w:pPr>
            <w:r>
              <w:t xml:space="preserve">Must</w:t>
            </w:r>
          </w:p>
        </w:tc>
        <w:tc>
          <w:tcPr/>
          <w:p>
            <w:pPr>
              <w:pStyle w:val="Compact"/>
            </w:pPr>
            <w:r>
              <w:t xml:space="preserve">Minimum operational readiness requirement.</w:t>
            </w:r>
          </w:p>
        </w:tc>
      </w:tr>
    </w:tbl>
    <w:bookmarkEnd w:id="662"/>
    <w:bookmarkStart w:id="663" w:name="support-interface-and-tooling"/>
    <w:p>
      <w:pPr>
        <w:pStyle w:val="Heading3"/>
      </w:pPr>
      <w:r>
        <w:rPr>
          <w:rStyle w:val="SectionNumber"/>
        </w:rPr>
        <w:t xml:space="preserve">21.10.2</w:t>
      </w:r>
      <w:r>
        <w:tab/>
      </w:r>
      <w:r>
        <w:t xml:space="preserve">Support Interface and Tooling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NFR-SUP-010</w:t>
            </w:r>
          </w:p>
        </w:tc>
        <w:tc>
          <w:tcPr/>
          <w:p>
            <w:pPr>
              <w:pStyle w:val="Compact"/>
            </w:pPr>
            <w:r>
              <w:t xml:space="preserve">A Super Admin</w:t>
            </w:r>
            <w:r>
              <w:t xml:space="preserve"> </w:t>
            </w:r>
            <w:r>
              <w:rPr>
                <w:b/>
                <w:bCs/>
              </w:rPr>
              <w:t xml:space="preserve">shall</w:t>
            </w:r>
            <w:r>
              <w:t xml:space="preserve"> </w:t>
            </w:r>
            <w:r>
              <w:t xml:space="preserve">have access to an internal support console (admin panel) that provides: user account search (by pseudonymous ID or school-scoped name), account state transitions, session invalidation, manual approval/rejection, safeguarding case management, and tenant configuration override.</w:t>
            </w:r>
          </w:p>
        </w:tc>
        <w:tc>
          <w:tcPr/>
          <w:p>
            <w:pPr>
              <w:pStyle w:val="Compact"/>
            </w:pPr>
            <w:r>
              <w:t xml:space="preserve">Must</w:t>
            </w:r>
          </w:p>
        </w:tc>
        <w:tc>
          <w:tcPr/>
          <w:p>
            <w:pPr>
              <w:pStyle w:val="Compact"/>
            </w:pPr>
            <w:r>
              <w:t xml:space="preserve">See Administration section (FR-ADM-ADM).</w:t>
            </w:r>
          </w:p>
        </w:tc>
      </w:tr>
      <w:tr>
        <w:tc>
          <w:tcPr/>
          <w:p>
            <w:pPr>
              <w:pStyle w:val="Compact"/>
            </w:pPr>
            <w:r>
              <w:t xml:space="preserve">NFR-SUP-011</w:t>
            </w:r>
          </w:p>
        </w:tc>
        <w:tc>
          <w:tcPr/>
          <w:p>
            <w:pPr>
              <w:pStyle w:val="Compact"/>
            </w:pPr>
            <w:r>
              <w:t xml:space="preserve">The support console</w:t>
            </w:r>
            <w:r>
              <w:t xml:space="preserve"> </w:t>
            </w:r>
            <w:r>
              <w:rPr>
                <w:b/>
                <w:bCs/>
              </w:rPr>
              <w:t xml:space="preserve">shall</w:t>
            </w:r>
            <w:r>
              <w:t xml:space="preserve"> </w:t>
            </w:r>
            <w:r>
              <w:t xml:space="preserve">display the</w:t>
            </w:r>
            <w:r>
              <w:t xml:space="preserve"> </w:t>
            </w:r>
            <w:r>
              <w:rPr>
                <w:rStyle w:val="VerbatimChar"/>
              </w:rPr>
              <w:t xml:space="preserve">correlation_id</w:t>
            </w:r>
            <w:r>
              <w:t xml:space="preserve"> </w:t>
            </w:r>
            <w:r>
              <w:t xml:space="preserve">and a link to the relevant Grafana trace for any error reported by a user, enabling rapid incident cross-reference.</w:t>
            </w:r>
          </w:p>
        </w:tc>
        <w:tc>
          <w:tcPr/>
          <w:p>
            <w:pPr>
              <w:pStyle w:val="Compact"/>
            </w:pPr>
            <w:r>
              <w:t xml:space="preserve">Should</w:t>
            </w:r>
          </w:p>
        </w:tc>
        <w:tc>
          <w:tcPr/>
          <w:p>
            <w:pPr>
              <w:pStyle w:val="Compact"/>
            </w:pPr>
            <w:r>
              <w:t xml:space="preserve">Support agents copy correlation IDs from user reports.</w:t>
            </w:r>
          </w:p>
        </w:tc>
      </w:tr>
      <w:tr>
        <w:tc>
          <w:tcPr/>
          <w:p>
            <w:pPr>
              <w:pStyle w:val="Compact"/>
            </w:pPr>
            <w:r>
              <w:t xml:space="preserve">NFR-SUP-012</w:t>
            </w:r>
          </w:p>
        </w:tc>
        <w:tc>
          <w:tcPr/>
          <w:p>
            <w:pPr>
              <w:pStyle w:val="Compact"/>
            </w:pPr>
            <w:r>
              <w:t xml:space="preserve">A School Admin</w:t>
            </w:r>
            <w:r>
              <w:t xml:space="preserve"> </w:t>
            </w:r>
            <w:r>
              <w:rPr>
                <w:b/>
                <w:bCs/>
              </w:rPr>
              <w:t xml:space="preserve">shall</w:t>
            </w:r>
            <w:r>
              <w:t xml:space="preserve"> </w:t>
            </w:r>
            <w:r>
              <w:t xml:space="preserve">have access to a tenant-scoped support view showing their school's recent errors, moderation events, student approval queue, and system status, without visibility into other tenants or platform internals.</w:t>
            </w:r>
          </w:p>
        </w:tc>
        <w:tc>
          <w:tcPr/>
          <w:p>
            <w:pPr>
              <w:pStyle w:val="Compact"/>
            </w:pPr>
            <w:r>
              <w:t xml:space="preserve">Must</w:t>
            </w:r>
          </w:p>
        </w:tc>
        <w:tc>
          <w:tcPr/>
          <w:p>
            <w:pPr>
              <w:pStyle w:val="Compact"/>
            </w:pPr>
            <w:r>
              <w:t xml:space="preserve">Tenant isolation for support tooling.</w:t>
            </w:r>
          </w:p>
        </w:tc>
      </w:tr>
      <w:tr>
        <w:tc>
          <w:tcPr/>
          <w:p>
            <w:pPr>
              <w:pStyle w:val="Compact"/>
            </w:pPr>
            <w:r>
              <w:t xml:space="preserve">NFR-SUP-013</w:t>
            </w:r>
          </w:p>
        </w:tc>
        <w:tc>
          <w:tcPr/>
          <w:p>
            <w:pPr>
              <w:pStyle w:val="Compact"/>
            </w:pPr>
            <w:r>
              <w:t xml:space="preserve">All support console actions</w:t>
            </w:r>
            <w:r>
              <w:t xml:space="preserve"> </w:t>
            </w:r>
            <w:r>
              <w:rPr>
                <w:b/>
                <w:bCs/>
              </w:rPr>
              <w:t xml:space="preserve">shall</w:t>
            </w:r>
            <w:r>
              <w:t xml:space="preserve"> </w:t>
            </w:r>
            <w:r>
              <w:t xml:space="preserve">be recorded in the security audit log (NFR-AUD-002) with the support agent's</w:t>
            </w:r>
            <w:r>
              <w:t xml:space="preserve"> </w:t>
            </w:r>
            <w:r>
              <w:rPr>
                <w:rStyle w:val="VerbatimChar"/>
              </w:rPr>
              <w:t xml:space="preserve">user_id</w:t>
            </w:r>
            <w:r>
              <w:t xml:space="preserve">, role, and the specific action taken.</w:t>
            </w:r>
          </w:p>
        </w:tc>
        <w:tc>
          <w:tcPr/>
          <w:p>
            <w:pPr>
              <w:pStyle w:val="Compact"/>
            </w:pPr>
            <w:r>
              <w:t xml:space="preserve">Must</w:t>
            </w:r>
          </w:p>
        </w:tc>
        <w:tc>
          <w:tcPr/>
          <w:p>
            <w:pPr>
              <w:pStyle w:val="Compact"/>
            </w:pPr>
            <w:r>
              <w:t xml:space="preserve">Audit integrity for support operations.</w:t>
            </w:r>
          </w:p>
        </w:tc>
      </w:tr>
      <w:tr>
        <w:tc>
          <w:tcPr/>
          <w:p>
            <w:pPr>
              <w:pStyle w:val="Compact"/>
            </w:pPr>
            <w:r>
              <w:t xml:space="preserve">NFR-SUP-014</w:t>
            </w:r>
          </w:p>
        </w:tc>
        <w:tc>
          <w:tcPr/>
          <w:p>
            <w:pPr>
              <w:pStyle w:val="Compact"/>
            </w:pPr>
            <w:r>
              <w:t xml:space="preserve">The platform</w:t>
            </w:r>
            <w:r>
              <w:t xml:space="preserve"> </w:t>
            </w:r>
            <w:r>
              <w:rPr>
                <w:b/>
                <w:bCs/>
              </w:rPr>
              <w:t xml:space="preserve">shall</w:t>
            </w:r>
            <w:r>
              <w:t xml:space="preserve"> </w:t>
            </w:r>
            <w:r>
              <w:t xml:space="preserve">provide a support ticket ingestion mechanism (email-to-ticket or embedded form) accessible to Teachers and School Admins. Tickets</w:t>
            </w:r>
            <w:r>
              <w:t xml:space="preserve"> </w:t>
            </w:r>
            <w:r>
              <w:rPr>
                <w:b/>
                <w:bCs/>
              </w:rPr>
              <w:t xml:space="preserve">shall</w:t>
            </w:r>
            <w:r>
              <w:t xml:space="preserve"> </w:t>
            </w:r>
            <w:r>
              <w:t xml:space="preserve">automatically attach the submitting user's</w:t>
            </w:r>
            <w:r>
              <w:t xml:space="preserve"> </w:t>
            </w:r>
            <w:r>
              <w:rPr>
                <w:rStyle w:val="VerbatimChar"/>
              </w:rPr>
              <w:t xml:space="preserve">tenant_id</w:t>
            </w:r>
            <w:r>
              <w:t xml:space="preserve"> </w:t>
            </w:r>
            <w:r>
              <w:t xml:space="preserve">and the current platform status page URL.</w:t>
            </w:r>
          </w:p>
        </w:tc>
        <w:tc>
          <w:tcPr/>
          <w:p>
            <w:pPr>
              <w:pStyle w:val="Compact"/>
            </w:pPr>
            <w:r>
              <w:t xml:space="preserve">Should</w:t>
            </w:r>
          </w:p>
        </w:tc>
        <w:tc>
          <w:tcPr/>
          <w:p>
            <w:pPr>
              <w:pStyle w:val="Compact"/>
            </w:pPr>
            <w:r>
              <w:t xml:space="preserve">Reduces support overhead for known incidents.</w:t>
            </w:r>
          </w:p>
        </w:tc>
      </w:tr>
    </w:tbl>
    <w:bookmarkEnd w:id="663"/>
    <w:bookmarkStart w:id="664" w:name="incident-management"/>
    <w:p>
      <w:pPr>
        <w:pStyle w:val="Heading3"/>
      </w:pPr>
      <w:r>
        <w:rPr>
          <w:rStyle w:val="SectionNumber"/>
        </w:rPr>
        <w:t xml:space="preserve">21.10.3</w:t>
      </w:r>
      <w:r>
        <w:tab/>
      </w:r>
      <w:r>
        <w:t xml:space="preserve">Incident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NFR-SUP-020</w:t>
            </w:r>
          </w:p>
        </w:tc>
        <w:tc>
          <w:tcPr/>
          <w:p>
            <w:pPr>
              <w:pStyle w:val="Compact"/>
            </w:pPr>
            <w:r>
              <w:t xml:space="preserve">The platform</w:t>
            </w:r>
            <w:r>
              <w:t xml:space="preserve"> </w:t>
            </w:r>
            <w:r>
              <w:rPr>
                <w:b/>
                <w:bCs/>
              </w:rPr>
              <w:t xml:space="preserve">shall</w:t>
            </w:r>
            <w:r>
              <w:t xml:space="preserve"> </w:t>
            </w:r>
            <w:r>
              <w:t xml:space="preserve">define a severity classification for incidents: P1 (complete outage or child-safety breach — 15 min response SLA), P2 (major feature unavailable — 1 h response SLA), P3 (degraded performance — 4 h response SLA), P4 (minor issue — next business day).</w:t>
            </w:r>
          </w:p>
        </w:tc>
        <w:tc>
          <w:tcPr/>
          <w:p>
            <w:pPr>
              <w:pStyle w:val="Compact"/>
            </w:pPr>
            <w:r>
              <w:t xml:space="preserve">Must</w:t>
            </w:r>
          </w:p>
        </w:tc>
        <w:tc>
          <w:tcPr/>
          <w:p>
            <w:pPr>
              <w:pStyle w:val="Compact"/>
            </w:pPr>
            <w:r>
              <w:t xml:space="preserve">SLA targets documented in the platform SLA agreement.</w:t>
            </w:r>
          </w:p>
        </w:tc>
      </w:tr>
      <w:tr>
        <w:tc>
          <w:tcPr/>
          <w:p>
            <w:pPr>
              <w:pStyle w:val="Compact"/>
            </w:pPr>
            <w:r>
              <w:t xml:space="preserve">NFR-SUP-021</w:t>
            </w:r>
          </w:p>
        </w:tc>
        <w:tc>
          <w:tcPr/>
          <w:p>
            <w:pPr>
              <w:pStyle w:val="Compact"/>
            </w:pPr>
            <w:r>
              <w:t xml:space="preserve">A P1 incident involving a child-safety or data-breach event</w:t>
            </w:r>
            <w:r>
              <w:t xml:space="preserve"> </w:t>
            </w:r>
            <w:r>
              <w:rPr>
                <w:b/>
                <w:bCs/>
              </w:rPr>
              <w:t xml:space="preserve">shall</w:t>
            </w:r>
            <w:r>
              <w:t xml:space="preserve"> </w:t>
            </w:r>
            <w:r>
              <w:t xml:space="preserve">trigger the Data Breach Response runbook, notify the designated Data Protection Officer, and (where required by GDPR Art. 33, POPIA Section 22, or equivalent) initiate a 72-hour regulatory notification process.</w:t>
            </w:r>
          </w:p>
        </w:tc>
        <w:tc>
          <w:tcPr/>
          <w:p>
            <w:pPr>
              <w:pStyle w:val="Compact"/>
            </w:pPr>
            <w:r>
              <w:t xml:space="preserve">Must</w:t>
            </w:r>
          </w:p>
        </w:tc>
        <w:tc>
          <w:tcPr/>
          <w:p>
            <w:pPr>
              <w:pStyle w:val="Compact"/>
            </w:pPr>
            <w:r>
              <w:t xml:space="preserve">Legal obligation — failure to notify is a regulatory offence.</w:t>
            </w:r>
          </w:p>
        </w:tc>
      </w:tr>
      <w:tr>
        <w:tc>
          <w:tcPr/>
          <w:p>
            <w:pPr>
              <w:pStyle w:val="Compact"/>
            </w:pPr>
            <w:r>
              <w:t xml:space="preserve">NFR-SUP-022</w:t>
            </w:r>
          </w:p>
        </w:tc>
        <w:tc>
          <w:tcPr/>
          <w:p>
            <w:pPr>
              <w:pStyle w:val="Compact"/>
            </w:pPr>
            <w:r>
              <w:t xml:space="preserve">Post-incident reviews (PIRs)</w:t>
            </w:r>
            <w:r>
              <w:t xml:space="preserve"> </w:t>
            </w:r>
            <w:r>
              <w:rPr>
                <w:b/>
                <w:bCs/>
              </w:rPr>
              <w:t xml:space="preserve">shall</w:t>
            </w:r>
            <w:r>
              <w:t xml:space="preserve"> </w:t>
            </w:r>
            <w:r>
              <w:t xml:space="preserve">be conducted within 5 business days of all P1 and P2 incidents. PIR documents</w:t>
            </w:r>
            <w:r>
              <w:t xml:space="preserve"> </w:t>
            </w:r>
            <w:r>
              <w:rPr>
                <w:b/>
                <w:bCs/>
              </w:rPr>
              <w:t xml:space="preserve">shall</w:t>
            </w:r>
            <w:r>
              <w:t xml:space="preserve"> </w:t>
            </w:r>
            <w:r>
              <w:t xml:space="preserve">be stored in the operations repository and linked from the relevant Sentry issue and Grafana annotation.</w:t>
            </w:r>
          </w:p>
        </w:tc>
        <w:tc>
          <w:tcPr/>
          <w:p>
            <w:pPr>
              <w:pStyle w:val="Compact"/>
            </w:pPr>
            <w:r>
              <w:t xml:space="preserve">Should</w:t>
            </w:r>
          </w:p>
        </w:tc>
        <w:tc>
          <w:tcPr/>
          <w:p>
            <w:pPr>
              <w:pStyle w:val="Compact"/>
            </w:pPr>
            <w:r>
              <w:t xml:space="preserve">Blameless PIR culture; continuous reliability improvement.</w:t>
            </w:r>
          </w:p>
        </w:tc>
      </w:tr>
      <w:tr>
        <w:tc>
          <w:tcPr/>
          <w:p>
            <w:pPr>
              <w:pStyle w:val="Compact"/>
            </w:pPr>
            <w:r>
              <w:t xml:space="preserve">NFR-SUP-023</w:t>
            </w:r>
          </w:p>
        </w:tc>
        <w:tc>
          <w:tcPr/>
          <w:p>
            <w:pPr>
              <w:pStyle w:val="Compact"/>
            </w:pPr>
            <w:r>
              <w:t xml:space="preserve">Grafana</w:t>
            </w:r>
            <w:r>
              <w:t xml:space="preserve"> </w:t>
            </w:r>
            <w:r>
              <w:rPr>
                <w:b/>
                <w:bCs/>
              </w:rPr>
              <w:t xml:space="preserve">shall</w:t>
            </w:r>
            <w:r>
              <w:t xml:space="preserve"> </w:t>
            </w:r>
            <w:r>
              <w:t xml:space="preserve">support event annotations so that deployments, incidents, and configuration changes can be overlaid on metric graphs. Annotations</w:t>
            </w:r>
            <w:r>
              <w:t xml:space="preserve"> </w:t>
            </w:r>
            <w:r>
              <w:rPr>
                <w:b/>
                <w:bCs/>
              </w:rPr>
              <w:t xml:space="preserve">shall</w:t>
            </w:r>
            <w:r>
              <w:t xml:space="preserve"> </w:t>
            </w:r>
            <w:r>
              <w:t xml:space="preserve">be created automatically by the CI/CD pipeline at each production deployment.</w:t>
            </w:r>
          </w:p>
        </w:tc>
        <w:tc>
          <w:tcPr/>
          <w:p>
            <w:pPr>
              <w:pStyle w:val="Compact"/>
            </w:pPr>
            <w:r>
              <w:t xml:space="preserve">Should</w:t>
            </w:r>
          </w:p>
        </w:tc>
        <w:tc>
          <w:tcPr/>
          <w:p>
            <w:pPr>
              <w:pStyle w:val="Compact"/>
            </w:pPr>
            <w:r>
              <w:t xml:space="preserve">Rapid correlation of metric anomalies with deployment events.</w:t>
            </w:r>
          </w:p>
        </w:tc>
      </w:tr>
    </w:tbl>
    <w:p>
      <w:r>
        <w:pict>
          <v:rect style="width:0;height:1.5pt" o:hralign="center" o:hrstd="t" o:hr="t"/>
        </w:pict>
      </w:r>
    </w:p>
    <w:bookmarkEnd w:id="664"/>
    <w:bookmarkEnd w:id="665"/>
    <w:bookmarkStart w:id="666" w:name="summary-of-requirement-ids"/>
    <w:p>
      <w:pPr>
        <w:pStyle w:val="Heading2"/>
      </w:pPr>
      <w:r>
        <w:rPr>
          <w:rStyle w:val="SectionNumber"/>
        </w:rPr>
        <w:t xml:space="preserve">21.11</w:t>
      </w:r>
      <w:r>
        <w:tab/>
      </w:r>
      <w:r>
        <w:t xml:space="preserve">Summary of Requirement IDs</w:t>
      </w:r>
    </w:p>
    <w:p>
      <w:pPr>
        <w:pStyle w:val="FirstParagraph"/>
      </w:pPr>
      <w:r>
        <w:t xml:space="preserve">The following table cross-references the requirement groups defined in this section to the relevant System Specification Document sections and User Requirements Document (URD) areas.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Group</w:t>
            </w:r>
          </w:p>
        </w:tc>
        <w:tc>
          <w:tcPr/>
          <w:p>
            <w:pPr>
              <w:pStyle w:val="Compact"/>
            </w:pPr>
            <w:r>
              <w:t xml:space="preserve">ID Range</w:t>
            </w:r>
          </w:p>
        </w:tc>
        <w:tc>
          <w:tcPr/>
          <w:p>
            <w:pPr>
              <w:pStyle w:val="Compact"/>
            </w:pPr>
            <w:r>
              <w:t xml:space="preserve">Cross-Reference</w:t>
            </w:r>
          </w:p>
        </w:tc>
      </w:tr>
      <w:tr>
        <w:tc>
          <w:tcPr/>
          <w:p>
            <w:pPr>
              <w:pStyle w:val="Compact"/>
            </w:pPr>
            <w:r>
              <w:t xml:space="preserve">Logging Standards</w:t>
            </w:r>
          </w:p>
        </w:tc>
        <w:tc>
          <w:tcPr/>
          <w:p>
            <w:pPr>
              <w:pStyle w:val="Compact"/>
            </w:pPr>
            <w:r>
              <w:t xml:space="preserve">NFR-LOG-001 to NFR-LOG-012</w:t>
            </w:r>
          </w:p>
        </w:tc>
        <w:tc>
          <w:tcPr/>
          <w:p>
            <w:pPr>
              <w:pStyle w:val="Compact"/>
            </w:pPr>
            <w:r>
              <w:t xml:space="preserve">Section 18 (Security, Privacy and Child Safety); Section 19 (Infrastructure)</w:t>
            </w:r>
          </w:p>
        </w:tc>
      </w:tr>
      <w:tr>
        <w:tc>
          <w:tcPr/>
          <w:p>
            <w:pPr>
              <w:pStyle w:val="Compact"/>
            </w:pPr>
            <w:r>
              <w:t xml:space="preserve">Distributed Tracing</w:t>
            </w:r>
          </w:p>
        </w:tc>
        <w:tc>
          <w:tcPr/>
          <w:p>
            <w:pPr>
              <w:pStyle w:val="Compact"/>
            </w:pPr>
            <w:r>
              <w:t xml:space="preserve">NFR-TRC-001 to NFR-TRC-007</w:t>
            </w:r>
          </w:p>
        </w:tc>
        <w:tc>
          <w:tcPr/>
          <w:p>
            <w:pPr>
              <w:pStyle w:val="Compact"/>
            </w:pPr>
            <w:r>
              <w:t xml:space="preserve">Section 3 (System Architecture); Section 19 (Infrastructure)</w:t>
            </w:r>
          </w:p>
        </w:tc>
      </w:tr>
      <w:tr>
        <w:tc>
          <w:tcPr/>
          <w:p>
            <w:pPr>
              <w:pStyle w:val="Compact"/>
            </w:pPr>
            <w:r>
              <w:t xml:space="preserve">Metrics Collection</w:t>
            </w:r>
          </w:p>
        </w:tc>
        <w:tc>
          <w:tcPr/>
          <w:p>
            <w:pPr>
              <w:pStyle w:val="Compact"/>
            </w:pPr>
            <w:r>
              <w:t xml:space="preserve">NFR-MET-001 to NFR-MET-006</w:t>
            </w:r>
          </w:p>
        </w:tc>
        <w:tc>
          <w:tcPr/>
          <w:p>
            <w:pPr>
              <w:pStyle w:val="Compact"/>
            </w:pPr>
            <w:r>
              <w:t xml:space="preserve">Section 8 (RSE); Section 14 (Administration)</w:t>
            </w:r>
          </w:p>
        </w:tc>
      </w:tr>
      <w:tr>
        <w:tc>
          <w:tcPr/>
          <w:p>
            <w:pPr>
              <w:pStyle w:val="Compact"/>
            </w:pPr>
            <w:r>
              <w:t xml:space="preserve">SLOs and Alerting</w:t>
            </w:r>
          </w:p>
        </w:tc>
        <w:tc>
          <w:tcPr/>
          <w:p>
            <w:pPr>
              <w:pStyle w:val="Compact"/>
            </w:pPr>
            <w:r>
              <w:t xml:space="preserve">NFR-SLO-001 to NFR-ALT-005</w:t>
            </w:r>
          </w:p>
        </w:tc>
        <w:tc>
          <w:tcPr/>
          <w:p>
            <w:pPr>
              <w:pStyle w:val="Compact"/>
            </w:pPr>
            <w:r>
              <w:t xml:space="preserve">Section 17 (Non-Functional Requirements); Section 19 (Infrastructure)</w:t>
            </w:r>
          </w:p>
        </w:tc>
      </w:tr>
      <w:tr>
        <w:tc>
          <w:tcPr/>
          <w:p>
            <w:pPr>
              <w:pStyle w:val="Compact"/>
            </w:pPr>
            <w:r>
              <w:t xml:space="preserve">Synthetic Monitoring</w:t>
            </w:r>
          </w:p>
        </w:tc>
        <w:tc>
          <w:tcPr/>
          <w:p>
            <w:pPr>
              <w:pStyle w:val="Compact"/>
            </w:pPr>
            <w:r>
              <w:t xml:space="preserve">NFR-SYN-001 to NFR-SYN-005</w:t>
            </w:r>
          </w:p>
        </w:tc>
        <w:tc>
          <w:tcPr/>
          <w:p>
            <w:pPr>
              <w:pStyle w:val="Compact"/>
            </w:pPr>
            <w:r>
              <w:t xml:space="preserve">Section 17 (Non-Functional Requirements); Section 19 (Infrastructure)</w:t>
            </w:r>
          </w:p>
        </w:tc>
      </w:tr>
      <w:tr>
        <w:tc>
          <w:tcPr/>
          <w:p>
            <w:pPr>
              <w:pStyle w:val="Compact"/>
            </w:pPr>
            <w:r>
              <w:t xml:space="preserve">Audit Logging</w:t>
            </w:r>
          </w:p>
        </w:tc>
        <w:tc>
          <w:tcPr/>
          <w:p>
            <w:pPr>
              <w:pStyle w:val="Compact"/>
            </w:pPr>
            <w:r>
              <w:t xml:space="preserve">NFR-AUD-001 to NFR-AUD-007</w:t>
            </w:r>
          </w:p>
        </w:tc>
        <w:tc>
          <w:tcPr/>
          <w:p>
            <w:pPr>
              <w:pStyle w:val="Compact"/>
            </w:pPr>
            <w:r>
              <w:t xml:space="preserve">Section 18 (Security, Privacy and Child Safety); FR-MOD; FR-AUTH</w:t>
            </w:r>
          </w:p>
        </w:tc>
      </w:tr>
      <w:tr>
        <w:tc>
          <w:tcPr/>
          <w:p>
            <w:pPr>
              <w:pStyle w:val="Compact"/>
            </w:pPr>
            <w:r>
              <w:t xml:space="preserve">Error Tracking</w:t>
            </w:r>
          </w:p>
        </w:tc>
        <w:tc>
          <w:tcPr/>
          <w:p>
            <w:pPr>
              <w:pStyle w:val="Compact"/>
            </w:pPr>
            <w:r>
              <w:t xml:space="preserve">NFR-ERR-001 to NFR-ERR-006</w:t>
            </w:r>
          </w:p>
        </w:tc>
        <w:tc>
          <w:tcPr/>
          <w:p>
            <w:pPr>
              <w:pStyle w:val="Compact"/>
            </w:pPr>
            <w:r>
              <w:t xml:space="preserve">Section 18; Section 19</w:t>
            </w:r>
          </w:p>
        </w:tc>
      </w:tr>
      <w:tr>
        <w:tc>
          <w:tcPr/>
          <w:p>
            <w:pPr>
              <w:pStyle w:val="Compact"/>
            </w:pPr>
            <w:r>
              <w:t xml:space="preserve">Analytics Pipeline</w:t>
            </w:r>
          </w:p>
        </w:tc>
        <w:tc>
          <w:tcPr/>
          <w:p>
            <w:pPr>
              <w:pStyle w:val="Compact"/>
            </w:pPr>
            <w:r>
              <w:t xml:space="preserve">NFR-ANL-001 to NFR-ANL-007</w:t>
            </w:r>
          </w:p>
        </w:tc>
        <w:tc>
          <w:tcPr/>
          <w:p>
            <w:pPr>
              <w:pStyle w:val="Compact"/>
            </w:pPr>
            <w:r>
              <w:t xml:space="preserve">Section 11 (Learning Management); Section 14 (Administration)</w:t>
            </w:r>
          </w:p>
        </w:tc>
      </w:tr>
      <w:tr>
        <w:tc>
          <w:tcPr/>
          <w:p>
            <w:pPr>
              <w:pStyle w:val="Compact"/>
            </w:pPr>
            <w:r>
              <w:t xml:space="preserve">Support Tooling</w:t>
            </w:r>
          </w:p>
        </w:tc>
        <w:tc>
          <w:tcPr/>
          <w:p>
            <w:pPr>
              <w:pStyle w:val="Compact"/>
            </w:pPr>
            <w:r>
              <w:t xml:space="preserve">NFR-SUP-001 to NFR-SUP-023</w:t>
            </w:r>
          </w:p>
        </w:tc>
        <w:tc>
          <w:tcPr/>
          <w:p>
            <w:pPr>
              <w:pStyle w:val="Compact"/>
            </w:pPr>
            <w:r>
              <w:t xml:space="preserve">Section 14 (Administration); Section 18 (Security)</w:t>
            </w:r>
          </w:p>
        </w:tc>
      </w:tr>
    </w:tbl>
    <w:bookmarkEnd w:id="666"/>
    <w:bookmarkEnd w:id="667"/>
    <w:bookmarkStart w:id="695" w:name="X44ff9263c6a163b856148c82d6b0f59691b3c3e"/>
    <w:p>
      <w:pPr>
        <w:pStyle w:val="Heading1"/>
      </w:pPr>
      <w:r>
        <w:rPr>
          <w:rStyle w:val="SectionNumber"/>
        </w:rPr>
        <w:t xml:space="preserve">22</w:t>
      </w:r>
      <w:r>
        <w:tab/>
      </w:r>
      <w:r>
        <w:t xml:space="preserve">Requirements Traceability and Verification</w:t>
      </w:r>
    </w:p>
    <w:bookmarkStart w:id="668" w:name="overview-18"/>
    <w:p>
      <w:pPr>
        <w:pStyle w:val="Heading2"/>
      </w:pPr>
      <w:r>
        <w:rPr>
          <w:rStyle w:val="SectionNumber"/>
        </w:rPr>
        <w:t xml:space="preserve">22.1</w:t>
      </w:r>
      <w:r>
        <w:tab/>
      </w:r>
      <w:r>
        <w:t xml:space="preserve">Overview</w:t>
      </w:r>
    </w:p>
    <w:p>
      <w:pPr>
        <w:pStyle w:val="FirstParagraph"/>
      </w:pPr>
      <w:r>
        <w:t xml:space="preserve">This section defines the requirements traceability framework and the verification and</w:t>
      </w:r>
      <w:r>
        <w:t xml:space="preserve"> </w:t>
      </w:r>
      <w:r>
        <w:t xml:space="preserve">validation (V&amp;V) strategy for RoboCode.Africa. It establishes how every user-facing need</w:t>
      </w:r>
      <w:r>
        <w:t xml:space="preserve"> </w:t>
      </w:r>
      <w:r>
        <w:t xml:space="preserve">documented in the User Requirements Document (URD) is traced forward to one or more</w:t>
      </w:r>
      <w:r>
        <w:t xml:space="preserve"> </w:t>
      </w:r>
      <w:r>
        <w:t xml:space="preserve">functional, non-functional, security, or data requirements in this System Specification</w:t>
      </w:r>
      <w:r>
        <w:t xml:space="preserve"> </w:t>
      </w:r>
      <w:r>
        <w:t xml:space="preserve">Document (SSD), and how each of those requirements is demonstrated to be satisfied before</w:t>
      </w:r>
      <w:r>
        <w:t xml:space="preserve"> </w:t>
      </w:r>
      <w:r>
        <w:t xml:space="preserve">the platform is released to production.</w:t>
      </w:r>
    </w:p>
    <w:p>
      <w:pPr>
        <w:pStyle w:val="BodyText"/>
      </w:pPr>
      <w:r>
        <w:t xml:space="preserve">Traceability is maintained as a living artefact throughout the development lifecycle. The</w:t>
      </w:r>
      <w:r>
        <w:t xml:space="preserve"> </w:t>
      </w:r>
      <w:r>
        <w:t xml:space="preserve">authoritative source of truth is the requirement traceability matrix (RTM) maintained in</w:t>
      </w:r>
      <w:r>
        <w:t xml:space="preserve"> </w:t>
      </w:r>
      <w:r>
        <w:t xml:space="preserve">the project issue-tracking system; the representative extract in this section provides the</w:t>
      </w:r>
      <w:r>
        <w:t xml:space="preserve"> </w:t>
      </w:r>
      <w:r>
        <w:t xml:space="preserve">formal record for audit and certification purposes.</w:t>
      </w:r>
    </w:p>
    <w:p>
      <w:r>
        <w:pict>
          <v:rect style="width:0;height:1.5pt" o:hralign="center" o:hrstd="t" o:hr="t"/>
        </w:pict>
      </w:r>
    </w:p>
    <w:bookmarkEnd w:id="668"/>
    <w:bookmarkStart w:id="672" w:name="traceability-approach-1"/>
    <w:p>
      <w:pPr>
        <w:pStyle w:val="Heading2"/>
      </w:pPr>
      <w:r>
        <w:rPr>
          <w:rStyle w:val="SectionNumber"/>
        </w:rPr>
        <w:t xml:space="preserve">22.2</w:t>
      </w:r>
      <w:r>
        <w:tab/>
      </w:r>
      <w:r>
        <w:t xml:space="preserve">Traceability Approach</w:t>
      </w:r>
    </w:p>
    <w:bookmarkStart w:id="669" w:name="scope-and-terminology"/>
    <w:p>
      <w:pPr>
        <w:pStyle w:val="Heading3"/>
      </w:pPr>
      <w:r>
        <w:rPr>
          <w:rStyle w:val="SectionNumber"/>
        </w:rPr>
        <w:t xml:space="preserve">22.2.1</w:t>
      </w:r>
      <w:r>
        <w:tab/>
      </w:r>
      <w:r>
        <w:t xml:space="preserve">Scope and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URD</w:t>
            </w:r>
          </w:p>
        </w:tc>
        <w:tc>
          <w:tcPr/>
          <w:p>
            <w:pPr>
              <w:pStyle w:val="Compact"/>
            </w:pPr>
            <w:r>
              <w:t xml:space="preserve">User Requirements Document — the complete set of user needs, use cases, and user stories authored from stakeholder input.</w:t>
            </w:r>
          </w:p>
        </w:tc>
      </w:tr>
      <w:tr>
        <w:tc>
          <w:tcPr/>
          <w:p>
            <w:pPr>
              <w:pStyle w:val="Compact"/>
            </w:pPr>
            <w:r>
              <w:t xml:space="preserve">SSD</w:t>
            </w:r>
          </w:p>
        </w:tc>
        <w:tc>
          <w:tcPr/>
          <w:p>
            <w:pPr>
              <w:pStyle w:val="Compact"/>
            </w:pPr>
            <w:r>
              <w:t xml:space="preserve">System Specification Document — this document; contains all FR-</w:t>
            </w:r>
            <w:r>
              <w:rPr>
                <w:i/>
                <w:iCs/>
              </w:rPr>
              <w:t xml:space="preserve">, NFR-</w:t>
            </w:r>
            <w:r>
              <w:t xml:space="preserve">, SR-</w:t>
            </w:r>
            <w:r>
              <w:rPr>
                <w:i/>
                <w:iCs/>
              </w:rPr>
              <w:t xml:space="preserve">, DR-</w:t>
            </w:r>
            <w:r>
              <w:t xml:space="preserve">, and IR-* identifiers.</w:t>
            </w:r>
          </w:p>
        </w:tc>
      </w:tr>
      <w:tr>
        <w:tc>
          <w:tcPr/>
          <w:p>
            <w:pPr>
              <w:pStyle w:val="Compact"/>
            </w:pPr>
            <w:r>
              <w:t xml:space="preserve">RTM</w:t>
            </w:r>
          </w:p>
        </w:tc>
        <w:tc>
          <w:tcPr/>
          <w:p>
            <w:pPr>
              <w:pStyle w:val="Compact"/>
            </w:pPr>
            <w:r>
              <w:t xml:space="preserve">Requirements Traceability Matrix — the mapping table linking URD artefacts to SSD requirements and to verification evidence.</w:t>
            </w:r>
          </w:p>
        </w:tc>
      </w:tr>
      <w:tr>
        <w:tc>
          <w:tcPr/>
          <w:p>
            <w:pPr>
              <w:pStyle w:val="Compact"/>
            </w:pPr>
            <w:r>
              <w:t xml:space="preserve">Verification</w:t>
            </w:r>
          </w:p>
        </w:tc>
        <w:tc>
          <w:tcPr/>
          <w:p>
            <w:pPr>
              <w:pStyle w:val="Compact"/>
            </w:pPr>
            <w:r>
              <w:t xml:space="preserve">Objective confirmation that a specified requirement has been met by the implemented system.</w:t>
            </w:r>
          </w:p>
        </w:tc>
      </w:tr>
      <w:tr>
        <w:tc>
          <w:tcPr/>
          <w:p>
            <w:pPr>
              <w:pStyle w:val="Compact"/>
            </w:pPr>
            <w:r>
              <w:t xml:space="preserve">Validation</w:t>
            </w:r>
          </w:p>
        </w:tc>
        <w:tc>
          <w:tcPr/>
          <w:p>
            <w:pPr>
              <w:pStyle w:val="Compact"/>
            </w:pPr>
            <w:r>
              <w:t xml:space="preserve">Confirmation that the built system satisfies stakeholder needs under realistic operating conditions.</w:t>
            </w:r>
          </w:p>
        </w:tc>
      </w:tr>
      <w:tr>
        <w:tc>
          <w:tcPr/>
          <w:p>
            <w:pPr>
              <w:pStyle w:val="Compact"/>
            </w:pPr>
            <w:r>
              <w:t xml:space="preserve">Test (T)</w:t>
            </w:r>
          </w:p>
        </w:tc>
        <w:tc>
          <w:tcPr/>
          <w:p>
            <w:pPr>
              <w:pStyle w:val="Compact"/>
            </w:pPr>
            <w:r>
              <w:t xml:space="preserve">Execution of a repeatable test case against the running system to produce pass/fail evidence.</w:t>
            </w:r>
          </w:p>
        </w:tc>
      </w:tr>
      <w:tr>
        <w:tc>
          <w:tcPr/>
          <w:p>
            <w:pPr>
              <w:pStyle w:val="Compact"/>
            </w:pPr>
            <w:r>
              <w:t xml:space="preserve">Inspection (I)</w:t>
            </w:r>
          </w:p>
        </w:tc>
        <w:tc>
          <w:tcPr/>
          <w:p>
            <w:pPr>
              <w:pStyle w:val="Compact"/>
            </w:pPr>
            <w:r>
              <w:t xml:space="preserve">Formal review of an artefact (code, configuration, document, schema) against the requirement without execution.</w:t>
            </w:r>
          </w:p>
        </w:tc>
      </w:tr>
      <w:tr>
        <w:tc>
          <w:tcPr/>
          <w:p>
            <w:pPr>
              <w:pStyle w:val="Compact"/>
            </w:pPr>
            <w:r>
              <w:t xml:space="preserve">Demonstration (D)</w:t>
            </w:r>
          </w:p>
        </w:tc>
        <w:tc>
          <w:tcPr/>
          <w:p>
            <w:pPr>
              <w:pStyle w:val="Compact"/>
            </w:pPr>
            <w:r>
              <w:t xml:space="preserve">Operational walk-through of the system by a qualified observer to confirm visible behaviour.</w:t>
            </w:r>
          </w:p>
        </w:tc>
      </w:tr>
      <w:tr>
        <w:tc>
          <w:tcPr/>
          <w:p>
            <w:pPr>
              <w:pStyle w:val="Compact"/>
            </w:pPr>
            <w:r>
              <w:t xml:space="preserve">Analysis (A)</w:t>
            </w:r>
          </w:p>
        </w:tc>
        <w:tc>
          <w:tcPr/>
          <w:p>
            <w:pPr>
              <w:pStyle w:val="Compact"/>
            </w:pPr>
            <w:r>
              <w:t xml:space="preserve">Mathematical, statistical, or model-based reasoning to confirm a requirement is satisfied.</w:t>
            </w:r>
          </w:p>
        </w:tc>
      </w:tr>
    </w:tbl>
    <w:bookmarkEnd w:id="669"/>
    <w:bookmarkStart w:id="670" w:name="traceability-chain"/>
    <w:p>
      <w:pPr>
        <w:pStyle w:val="Heading3"/>
      </w:pPr>
      <w:r>
        <w:rPr>
          <w:rStyle w:val="SectionNumber"/>
        </w:rPr>
        <w:t xml:space="preserve">22.2.2</w:t>
      </w:r>
      <w:r>
        <w:tab/>
      </w:r>
      <w:r>
        <w:t xml:space="preserve">Traceability Chain</w:t>
      </w:r>
    </w:p>
    <w:p>
      <w:pPr>
        <w:pStyle w:val="FirstParagraph"/>
      </w:pPr>
      <w:r>
        <w:t xml:space="preserve">Requirements flow through three linked layers. Every item at a higher layer must be</w:t>
      </w:r>
      <w:r>
        <w:t xml:space="preserve"> </w:t>
      </w:r>
      <w:r>
        <w:t xml:space="preserve">covered by at least one item at the layer below.</w:t>
      </w:r>
    </w:p>
    <w:p>
      <w:pPr>
        <w:pStyle w:val="SourceCode"/>
      </w:pPr>
      <w:r>
        <w:rPr>
          <w:rStyle w:val="VerbatimChar"/>
        </w:rPr>
        <w:t xml:space="preserve">TRACEABILITY CHAIN</w:t>
      </w:r>
      <w:r>
        <w:br/>
      </w:r>
      <w:r>
        <w:rPr>
          <w:rStyle w:val="VerbatimChar"/>
        </w:rPr>
        <w:t xml:space="preserve">══════════════════════════════════════════════════════════════</w:t>
      </w:r>
      <w:r>
        <w:br/>
      </w:r>
      <w:r>
        <w:rPr>
          <w:rStyle w:val="VerbatimChar"/>
        </w:rPr>
        <w:t xml:space="preserve">Layer 1 — User Needs (URD)</w:t>
      </w:r>
      <w:r>
        <w:br/>
      </w:r>
      <w:r>
        <w:rPr>
          <w:rStyle w:val="VerbatimChar"/>
        </w:rPr>
        <w:t xml:space="preserve">  UR-&lt;AREA&gt;-nnn  User requirements</w:t>
      </w:r>
      <w:r>
        <w:br/>
      </w:r>
      <w:r>
        <w:rPr>
          <w:rStyle w:val="VerbatimChar"/>
        </w:rPr>
        <w:t xml:space="preserve">  UC-nnn         Use cases</w:t>
      </w:r>
      <w:r>
        <w:br/>
      </w:r>
      <w:r>
        <w:rPr>
          <w:rStyle w:val="VerbatimChar"/>
        </w:rPr>
        <w:t xml:space="preserve">  US-nnn         User stories</w:t>
      </w:r>
      <w:r>
        <w:br/>
      </w:r>
      <w:r>
        <w:rPr>
          <w:rStyle w:val="VerbatimChar"/>
        </w:rPr>
        <w:t xml:space="preserve">        │</w:t>
      </w:r>
      <w:r>
        <w:br/>
      </w:r>
      <w:r>
        <w:rPr>
          <w:rStyle w:val="VerbatimChar"/>
        </w:rPr>
        <w:t xml:space="preserve">        │  (refined into)</w:t>
      </w:r>
      <w:r>
        <w:br/>
      </w:r>
      <w:r>
        <w:rPr>
          <w:rStyle w:val="VerbatimChar"/>
        </w:rPr>
        <w:t xml:space="preserve">        ▼</w:t>
      </w:r>
      <w:r>
        <w:br/>
      </w:r>
      <w:r>
        <w:rPr>
          <w:rStyle w:val="VerbatimChar"/>
        </w:rPr>
        <w:t xml:space="preserve">Layer 2 — System Specification (SSD)</w:t>
      </w:r>
      <w:r>
        <w:br/>
      </w:r>
      <w:r>
        <w:rPr>
          <w:rStyle w:val="VerbatimChar"/>
        </w:rPr>
        <w:t xml:space="preserve">  FR-&lt;MODULE&gt;-nnn  Functional requirements</w:t>
      </w:r>
      <w:r>
        <w:br/>
      </w:r>
      <w:r>
        <w:rPr>
          <w:rStyle w:val="VerbatimChar"/>
        </w:rPr>
        <w:t xml:space="preserve">  NFR-&lt;CAT&gt;-nnn    Non-functional requirements</w:t>
      </w:r>
      <w:r>
        <w:br/>
      </w:r>
      <w:r>
        <w:rPr>
          <w:rStyle w:val="VerbatimChar"/>
        </w:rPr>
        <w:t xml:space="preserve">  SR-nnn           Security requirements</w:t>
      </w:r>
      <w:r>
        <w:br/>
      </w:r>
      <w:r>
        <w:rPr>
          <w:rStyle w:val="VerbatimChar"/>
        </w:rPr>
        <w:t xml:space="preserve">  DR-nnn           Data requirements</w:t>
      </w:r>
      <w:r>
        <w:br/>
      </w:r>
      <w:r>
        <w:rPr>
          <w:rStyle w:val="VerbatimChar"/>
        </w:rPr>
        <w:t xml:space="preserve">  IR-nnn           Interface requirements</w:t>
      </w:r>
      <w:r>
        <w:br/>
      </w:r>
      <w:r>
        <w:rPr>
          <w:rStyle w:val="VerbatimChar"/>
        </w:rPr>
        <w:t xml:space="preserve">        │</w:t>
      </w:r>
      <w:r>
        <w:br/>
      </w:r>
      <w:r>
        <w:rPr>
          <w:rStyle w:val="VerbatimChar"/>
        </w:rPr>
        <w:t xml:space="preserve">        │  (verified by)</w:t>
      </w:r>
      <w:r>
        <w:br/>
      </w:r>
      <w:r>
        <w:rPr>
          <w:rStyle w:val="VerbatimChar"/>
        </w:rPr>
        <w:t xml:space="preserve">        ▼</w:t>
      </w:r>
      <w:r>
        <w:br/>
      </w:r>
      <w:r>
        <w:rPr>
          <w:rStyle w:val="VerbatimChar"/>
        </w:rPr>
        <w:t xml:space="preserve">Layer 3 — Verification Evidence</w:t>
      </w:r>
      <w:r>
        <w:br/>
      </w:r>
      <w:r>
        <w:rPr>
          <w:rStyle w:val="VerbatimChar"/>
        </w:rPr>
        <w:t xml:space="preserve">  Test case IDs (TC-nnn) in the test management system</w:t>
      </w:r>
      <w:r>
        <w:br/>
      </w:r>
      <w:r>
        <w:rPr>
          <w:rStyle w:val="VerbatimChar"/>
        </w:rPr>
        <w:t xml:space="preserve">  Inspection records (IN-nnn)</w:t>
      </w:r>
      <w:r>
        <w:br/>
      </w:r>
      <w:r>
        <w:rPr>
          <w:rStyle w:val="VerbatimChar"/>
        </w:rPr>
        <w:t xml:space="preserve">  UAT sign-off records (UAT-nnn)</w:t>
      </w:r>
      <w:r>
        <w:br/>
      </w:r>
      <w:r>
        <w:rPr>
          <w:rStyle w:val="VerbatimChar"/>
        </w:rPr>
        <w:t xml:space="preserve">  Security assessment reports (SEC-nnn)</w:t>
      </w:r>
      <w:r>
        <w:br/>
      </w:r>
      <w:r>
        <w:rPr>
          <w:rStyle w:val="VerbatimChar"/>
        </w:rPr>
        <w:t xml:space="preserve">══════════════════════════════════════════════════════════════</w:t>
      </w:r>
    </w:p>
    <w:bookmarkEnd w:id="670"/>
    <w:bookmarkStart w:id="671" w:name="coverage-rules"/>
    <w:p>
      <w:pPr>
        <w:pStyle w:val="Heading3"/>
      </w:pPr>
      <w:r>
        <w:rPr>
          <w:rStyle w:val="SectionNumber"/>
        </w:rPr>
        <w:t xml:space="preserve">22.2.3</w:t>
      </w:r>
      <w:r>
        <w:tab/>
      </w:r>
      <w:r>
        <w:t xml:space="preserve">Coverage Rules</w:t>
      </w:r>
    </w:p>
    <w:p>
      <w:pPr>
        <w:pStyle w:val="Compact"/>
        <w:numPr>
          <w:ilvl w:val="0"/>
          <w:numId w:val="1041"/>
        </w:numPr>
      </w:pPr>
      <w:r>
        <w:t xml:space="preserve">Every UR-</w:t>
      </w:r>
      <w:r>
        <w:rPr>
          <w:i/>
          <w:iCs/>
        </w:rPr>
        <w:t xml:space="preserve">, UC-</w:t>
      </w:r>
      <w:r>
        <w:t xml:space="preserve">, and US-* item shall trace to at least one SSD requirement.</w:t>
      </w:r>
    </w:p>
    <w:p>
      <w:pPr>
        <w:pStyle w:val="Compact"/>
        <w:numPr>
          <w:ilvl w:val="0"/>
          <w:numId w:val="1041"/>
        </w:numPr>
      </w:pPr>
      <w:r>
        <w:t xml:space="preserve">Every SSD requirement shall trace to at least one verification method and, where the</w:t>
      </w:r>
      <w:r>
        <w:t xml:space="preserve"> </w:t>
      </w:r>
      <w:r>
        <w:t xml:space="preserve">requirement is Must-priority, at least one automated test case.</w:t>
      </w:r>
    </w:p>
    <w:p>
      <w:pPr>
        <w:pStyle w:val="Compact"/>
        <w:numPr>
          <w:ilvl w:val="0"/>
          <w:numId w:val="1041"/>
        </w:numPr>
      </w:pPr>
      <w:r>
        <w:t xml:space="preserve">Orphaned requirements (no trace in either direction) are treated as defects and raised</w:t>
      </w:r>
      <w:r>
        <w:t xml:space="preserve"> </w:t>
      </w:r>
      <w:r>
        <w:t xml:space="preserve">against the relevant module owner before a release gate may be passed.</w:t>
      </w:r>
    </w:p>
    <w:p>
      <w:pPr>
        <w:pStyle w:val="Compact"/>
        <w:numPr>
          <w:ilvl w:val="0"/>
          <w:numId w:val="1041"/>
        </w:numPr>
      </w:pPr>
      <w:r>
        <w:t xml:space="preserve">SSD requirements that have no corresponding URD item are marked as</w:t>
      </w:r>
      <w:r>
        <w:t xml:space="preserve"> </w:t>
      </w:r>
      <w:r>
        <w:rPr>
          <w:b/>
          <w:bCs/>
        </w:rPr>
        <w:t xml:space="preserve">Derived</w:t>
      </w:r>
      <w:r>
        <w:t xml:space="preserve"> </w:t>
      </w:r>
      <w:r>
        <w:t xml:space="preserve">in the</w:t>
      </w:r>
      <w:r>
        <w:t xml:space="preserve"> </w:t>
      </w:r>
      <w:r>
        <w:t xml:space="preserve">RTM; they arise from architectural decisions, regulatory mandates, or safety controls.</w:t>
      </w:r>
    </w:p>
    <w:p>
      <w:r>
        <w:pict>
          <v:rect style="width:0;height:1.5pt" o:hralign="center" o:hrstd="t" o:hr="t"/>
        </w:pict>
      </w:r>
    </w:p>
    <w:bookmarkEnd w:id="671"/>
    <w:bookmarkEnd w:id="672"/>
    <w:bookmarkStart w:id="682" w:name="requirements-traceability-matrix"/>
    <w:p>
      <w:pPr>
        <w:pStyle w:val="Heading2"/>
      </w:pPr>
      <w:r>
        <w:rPr>
          <w:rStyle w:val="SectionNumber"/>
        </w:rPr>
        <w:t xml:space="preserve">22.3</w:t>
      </w:r>
      <w:r>
        <w:tab/>
      </w:r>
      <w:r>
        <w:t xml:space="preserve">Requirements Traceability Matrix</w:t>
      </w:r>
    </w:p>
    <w:p>
      <w:pPr>
        <w:pStyle w:val="FirstParagraph"/>
      </w:pPr>
      <w:r>
        <w:t xml:space="preserve">The following tables present a representative, structured extract of the RTM, grouped by</w:t>
      </w:r>
      <w:r>
        <w:t xml:space="preserve"> </w:t>
      </w:r>
      <w:r>
        <w:t xml:space="preserve">functional area. Each cited SSD identifier corresponds to a requirement actually defined in</w:t>
      </w:r>
      <w:r>
        <w:t xml:space="preserve"> </w:t>
      </w:r>
      <w:r>
        <w:t xml:space="preserve">the referenced functional section (RoboCode Studio = FR-STU; Simulation Engine = FR-SIM;</w:t>
      </w:r>
      <w:r>
        <w:t xml:space="preserve"> </w:t>
      </w:r>
      <w:r>
        <w:t xml:space="preserve">Code = FR-CODE; Auth = FR-AUTH; Tenancy = FR-TEN; Learning = FR-LRN; Teams = FR-TEAM;</w:t>
      </w:r>
      <w:r>
        <w:t xml:space="preserve"> </w:t>
      </w:r>
      <w:r>
        <w:t xml:space="preserve">Gamification = FR-GAM; Communication = FR-COMM; Moderation = FR-MOD; Administration =</w:t>
      </w:r>
      <w:r>
        <w:t xml:space="preserve"> </w:t>
      </w:r>
      <w:r>
        <w:t xml:space="preserve">FR-ADM; and NFR categories PERF, SCAL, REL, MAINT, PORT, COMP, plus INF/LOG/AUD in the</w:t>
      </w:r>
      <w:r>
        <w:t xml:space="preserve"> </w:t>
      </w:r>
      <w:r>
        <w:t xml:space="preserve">observability and infrastructure sections). Verification method codes:</w:t>
      </w:r>
      <w:r>
        <w:t xml:space="preserve"> </w:t>
      </w:r>
      <w:r>
        <w:rPr>
          <w:b/>
          <w:bCs/>
        </w:rPr>
        <w:t xml:space="preserve">T</w:t>
      </w:r>
      <w:r>
        <w:t xml:space="preserve"> </w:t>
      </w:r>
      <w:r>
        <w:t xml:space="preserve">= Test,</w:t>
      </w:r>
      <w:r>
        <w:t xml:space="preserve"> </w:t>
      </w:r>
      <w:r>
        <w:rPr>
          <w:b/>
          <w:bCs/>
        </w:rPr>
        <w:t xml:space="preserve">I</w:t>
      </w:r>
      <w:r>
        <w:t xml:space="preserve"> </w:t>
      </w:r>
      <w:r>
        <w:t xml:space="preserve">= Inspection,</w:t>
      </w:r>
      <w:r>
        <w:t xml:space="preserve"> </w:t>
      </w:r>
      <w:r>
        <w:rPr>
          <w:b/>
          <w:bCs/>
        </w:rPr>
        <w:t xml:space="preserve">D</w:t>
      </w:r>
      <w:r>
        <w:t xml:space="preserve"> </w:t>
      </w:r>
      <w:r>
        <w:t xml:space="preserve">= Demonstration,</w:t>
      </w:r>
      <w:r>
        <w:t xml:space="preserve"> </w:t>
      </w:r>
      <w:r>
        <w:rPr>
          <w:b/>
          <w:bCs/>
        </w:rPr>
        <w:t xml:space="preserve">A</w:t>
      </w:r>
      <w:r>
        <w:t xml:space="preserve"> </w:t>
      </w:r>
      <w:r>
        <w:t xml:space="preserve">= Analysis. The full row-by-row trace is</w:t>
      </w:r>
      <w:r>
        <w:t xml:space="preserve"> </w:t>
      </w:r>
      <w:r>
        <w:t xml:space="preserve">maintained in the project issue-tracking RTM; the extract here is the formal audit record.</w:t>
      </w:r>
    </w:p>
    <w:bookmarkStart w:id="673" w:name="X3223f5626babb1528d6daac6abe4f2fcffec103"/>
    <w:p>
      <w:pPr>
        <w:pStyle w:val="Heading3"/>
      </w:pPr>
      <w:r>
        <w:rPr>
          <w:rStyle w:val="SectionNumber"/>
        </w:rPr>
        <w:t xml:space="preserve">22.3.1</w:t>
      </w:r>
      <w:r>
        <w:tab/>
      </w:r>
      <w:r>
        <w:t xml:space="preserve">Identity, Authentication and Authorization (FR-AUTH)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UR-AUTH-001, UC-004, US-001</w:t>
            </w:r>
          </w:p>
        </w:tc>
        <w:tc>
          <w:tcPr/>
          <w:p>
            <w:pPr>
              <w:pStyle w:val="Compact"/>
            </w:pPr>
            <w:r>
              <w:t xml:space="preserve">FR-AUTH-001 — Direct student self-registration form on</w:t>
            </w:r>
            <w:r>
              <w:t xml:space="preserve"> </w:t>
            </w:r>
            <w:r>
              <w:rPr>
                <w:rStyle w:val="VerbatimChar"/>
              </w:rPr>
              <w:t xml:space="preserve">robocode.africa</w:t>
            </w:r>
            <w:r>
              <w:t xml:space="preserve">.</w:t>
            </w:r>
          </w:p>
        </w:tc>
        <w:tc>
          <w:tcPr/>
          <w:p>
            <w:pPr>
              <w:pStyle w:val="Compact"/>
            </w:pPr>
            <w:r>
              <w:t xml:space="preserve">Must</w:t>
            </w:r>
          </w:p>
        </w:tc>
        <w:tc>
          <w:tcPr/>
          <w:p>
            <w:pPr>
              <w:pStyle w:val="Compact"/>
            </w:pPr>
            <w:r>
              <w:t xml:space="preserve">T, D</w:t>
            </w:r>
          </w:p>
        </w:tc>
      </w:tr>
      <w:tr>
        <w:tc>
          <w:tcPr/>
          <w:p>
            <w:pPr>
              <w:pStyle w:val="Compact"/>
            </w:pPr>
            <w:r>
              <w:t xml:space="preserve">UR-AUTH-002, UC-004</w:t>
            </w:r>
          </w:p>
        </w:tc>
        <w:tc>
          <w:tcPr/>
          <w:p>
            <w:pPr>
              <w:pStyle w:val="Compact"/>
            </w:pPr>
            <w:r>
              <w:t xml:space="preserve">FR-AUTH-002 — Tenant-scoped registration form auto-binds account to resolving tenant.</w:t>
            </w:r>
          </w:p>
        </w:tc>
        <w:tc>
          <w:tcPr/>
          <w:p>
            <w:pPr>
              <w:pStyle w:val="Compact"/>
            </w:pPr>
            <w:r>
              <w:t xml:space="preserve">Must</w:t>
            </w:r>
          </w:p>
        </w:tc>
        <w:tc>
          <w:tcPr/>
          <w:p>
            <w:pPr>
              <w:pStyle w:val="Compact"/>
            </w:pPr>
            <w:r>
              <w:t xml:space="preserve">T</w:t>
            </w:r>
          </w:p>
        </w:tc>
      </w:tr>
      <w:tr>
        <w:tc>
          <w:tcPr/>
          <w:p>
            <w:pPr>
              <w:pStyle w:val="Compact"/>
            </w:pPr>
            <w:r>
              <w:t xml:space="preserve">UR-ONB-002, UC-005, US-002</w:t>
            </w:r>
          </w:p>
        </w:tc>
        <w:tc>
          <w:tcPr/>
          <w:p>
            <w:pPr>
              <w:pStyle w:val="Compact"/>
            </w:pPr>
            <w:r>
              <w:t xml:space="preserve">FR-AUTH-005 — Minor detection (COPPA &lt;13, GDPR-K &lt;16) gates activation on verifiable parental consent.</w:t>
            </w:r>
          </w:p>
        </w:tc>
        <w:tc>
          <w:tcPr/>
          <w:p>
            <w:pPr>
              <w:pStyle w:val="Compact"/>
            </w:pPr>
            <w:r>
              <w:t xml:space="preserve">Must</w:t>
            </w:r>
          </w:p>
        </w:tc>
        <w:tc>
          <w:tcPr/>
          <w:p>
            <w:pPr>
              <w:pStyle w:val="Compact"/>
            </w:pPr>
            <w:r>
              <w:t xml:space="preserve">T, I</w:t>
            </w:r>
          </w:p>
        </w:tc>
      </w:tr>
      <w:tr>
        <w:tc>
          <w:tcPr/>
          <w:p>
            <w:pPr>
              <w:pStyle w:val="Compact"/>
            </w:pPr>
            <w:r>
              <w:t xml:space="preserve">UR-ONB-002, UC-005</w:t>
            </w:r>
          </w:p>
        </w:tc>
        <w:tc>
          <w:tcPr/>
          <w:p>
            <w:pPr>
              <w:pStyle w:val="Compact"/>
            </w:pPr>
            <w:r>
              <w:t xml:space="preserve">FR-AUTH-020 through FR-AUTH-027 — Parental consent capture, token, storage, re-consent.</w:t>
            </w:r>
          </w:p>
        </w:tc>
        <w:tc>
          <w:tcPr/>
          <w:p>
            <w:pPr>
              <w:pStyle w:val="Compact"/>
            </w:pPr>
            <w:r>
              <w:t xml:space="preserve">Must</w:t>
            </w:r>
          </w:p>
        </w:tc>
        <w:tc>
          <w:tcPr/>
          <w:p>
            <w:pPr>
              <w:pStyle w:val="Compact"/>
            </w:pPr>
            <w:r>
              <w:t xml:space="preserve">T, I</w:t>
            </w:r>
          </w:p>
        </w:tc>
      </w:tr>
      <w:tr>
        <w:tc>
          <w:tcPr/>
          <w:p>
            <w:pPr>
              <w:pStyle w:val="Compact"/>
            </w:pPr>
            <w:r>
              <w:t xml:space="preserve">UR-ONB-003, UC-006, US-003</w:t>
            </w:r>
          </w:p>
        </w:tc>
        <w:tc>
          <w:tcPr/>
          <w:p>
            <w:pPr>
              <w:pStyle w:val="Compact"/>
            </w:pPr>
            <w:r>
              <w:t xml:space="preserve">FR-AUTH-030 — Super Admin / Platform Moderator approval queue for direct signups.</w:t>
            </w:r>
          </w:p>
        </w:tc>
        <w:tc>
          <w:tcPr/>
          <w:p>
            <w:pPr>
              <w:pStyle w:val="Compact"/>
            </w:pPr>
            <w:r>
              <w:t xml:space="preserve">Must</w:t>
            </w:r>
          </w:p>
        </w:tc>
        <w:tc>
          <w:tcPr/>
          <w:p>
            <w:pPr>
              <w:pStyle w:val="Compact"/>
            </w:pPr>
            <w:r>
              <w:t xml:space="preserve">T, D</w:t>
            </w:r>
          </w:p>
        </w:tc>
      </w:tr>
      <w:tr>
        <w:tc>
          <w:tcPr/>
          <w:p>
            <w:pPr>
              <w:pStyle w:val="Compact"/>
            </w:pPr>
            <w:r>
              <w:t xml:space="preserve">UR-AUTH-005</w:t>
            </w:r>
          </w:p>
        </w:tc>
        <w:tc>
          <w:tcPr/>
          <w:p>
            <w:pPr>
              <w:pStyle w:val="Compact"/>
            </w:pPr>
            <w:r>
              <w:t xml:space="preserve">FR-AUTH-010 through FR-AUTH-013 — Email verification with signed token, TTL, and resend limits.</w:t>
            </w:r>
          </w:p>
        </w:tc>
        <w:tc>
          <w:tcPr/>
          <w:p>
            <w:pPr>
              <w:pStyle w:val="Compact"/>
            </w:pPr>
            <w:r>
              <w:t xml:space="preserve">Must</w:t>
            </w:r>
          </w:p>
        </w:tc>
        <w:tc>
          <w:tcPr/>
          <w:p>
            <w:pPr>
              <w:pStyle w:val="Compact"/>
            </w:pPr>
            <w:r>
              <w:t xml:space="preserve">T</w:t>
            </w:r>
          </w:p>
        </w:tc>
      </w:tr>
      <w:tr>
        <w:tc>
          <w:tcPr/>
          <w:p>
            <w:pPr>
              <w:pStyle w:val="Compact"/>
            </w:pPr>
            <w:r>
              <w:t xml:space="preserve">UR-AUTH-010, US-004</w:t>
            </w:r>
          </w:p>
        </w:tc>
        <w:tc>
          <w:tcPr/>
          <w:p>
            <w:pPr>
              <w:pStyle w:val="Compact"/>
            </w:pPr>
            <w:r>
              <w:t xml:space="preserve">FR-AUTH-002 — School tenant registration auto-routes to School Admin approval queue.</w:t>
            </w:r>
          </w:p>
        </w:tc>
        <w:tc>
          <w:tcPr/>
          <w:p>
            <w:pPr>
              <w:pStyle w:val="Compact"/>
            </w:pPr>
            <w:r>
              <w:t xml:space="preserve">Must</w:t>
            </w:r>
          </w:p>
        </w:tc>
        <w:tc>
          <w:tcPr/>
          <w:p>
            <w:pPr>
              <w:pStyle w:val="Compact"/>
            </w:pPr>
            <w:r>
              <w:t xml:space="preserve">T</w:t>
            </w:r>
          </w:p>
        </w:tc>
      </w:tr>
      <w:tr>
        <w:tc>
          <w:tcPr/>
          <w:p>
            <w:pPr>
              <w:pStyle w:val="Compact"/>
            </w:pPr>
            <w:r>
              <w:t xml:space="preserve">UR-AUTH-020</w:t>
            </w:r>
          </w:p>
        </w:tc>
        <w:tc>
          <w:tcPr/>
          <w:p>
            <w:pPr>
              <w:pStyle w:val="Compact"/>
            </w:pPr>
            <w:r>
              <w:t xml:space="preserve">FR-AUTH-050 to FR-AUTH-053 — OAuth2/OIDC SSO with Google Workspace and Microsoft Entra for school staff.</w:t>
            </w:r>
          </w:p>
        </w:tc>
        <w:tc>
          <w:tcPr/>
          <w:p>
            <w:pPr>
              <w:pStyle w:val="Compact"/>
            </w:pPr>
            <w:r>
              <w:t xml:space="preserve">Must</w:t>
            </w:r>
          </w:p>
        </w:tc>
        <w:tc>
          <w:tcPr/>
          <w:p>
            <w:pPr>
              <w:pStyle w:val="Compact"/>
            </w:pPr>
            <w:r>
              <w:t xml:space="preserve">T, D</w:t>
            </w:r>
          </w:p>
        </w:tc>
      </w:tr>
      <w:tr>
        <w:tc>
          <w:tcPr/>
          <w:p>
            <w:pPr>
              <w:pStyle w:val="Compact"/>
            </w:pPr>
            <w:r>
              <w:t xml:space="preserve">UR-AUTH-025</w:t>
            </w:r>
          </w:p>
        </w:tc>
        <w:tc>
          <w:tcPr/>
          <w:p>
            <w:pPr>
              <w:pStyle w:val="Compact"/>
            </w:pPr>
            <w:r>
              <w:t xml:space="preserve">FR-AUTH-060 to FR-AUTH-064 — TOTP-based MFA mandatory for Teacher, School Admin, Platform Moderator, and Super Admin.</w:t>
            </w:r>
          </w:p>
        </w:tc>
        <w:tc>
          <w:tcPr/>
          <w:p>
            <w:pPr>
              <w:pStyle w:val="Compact"/>
            </w:pPr>
            <w:r>
              <w:t xml:space="preserve">Must</w:t>
            </w:r>
          </w:p>
        </w:tc>
        <w:tc>
          <w:tcPr/>
          <w:p>
            <w:pPr>
              <w:pStyle w:val="Compact"/>
            </w:pPr>
            <w:r>
              <w:t xml:space="preserve">T, I</w:t>
            </w:r>
          </w:p>
        </w:tc>
      </w:tr>
      <w:tr>
        <w:tc>
          <w:tcPr/>
          <w:p>
            <w:pPr>
              <w:pStyle w:val="Compact"/>
            </w:pPr>
            <w:r>
              <w:t xml:space="preserve">UR-AUTH-030</w:t>
            </w:r>
          </w:p>
        </w:tc>
        <w:tc>
          <w:tcPr/>
          <w:p>
            <w:pPr>
              <w:pStyle w:val="Compact"/>
            </w:pPr>
            <w:r>
              <w:t xml:space="preserve">FR-AUTH-100 to FR-AUTH-109 — RBAC: seven-role model enforced at API gateway and service layer.</w:t>
            </w:r>
          </w:p>
        </w:tc>
        <w:tc>
          <w:tcPr/>
          <w:p>
            <w:pPr>
              <w:pStyle w:val="Compact"/>
            </w:pPr>
            <w:r>
              <w:t xml:space="preserve">Must</w:t>
            </w:r>
          </w:p>
        </w:tc>
        <w:tc>
          <w:tcPr/>
          <w:p>
            <w:pPr>
              <w:pStyle w:val="Compact"/>
            </w:pPr>
            <w:r>
              <w:t xml:space="preserve">T, I</w:t>
            </w:r>
          </w:p>
        </w:tc>
      </w:tr>
      <w:tr>
        <w:tc>
          <w:tcPr/>
          <w:p>
            <w:pPr>
              <w:pStyle w:val="Compact"/>
            </w:pPr>
            <w:r>
              <w:t xml:space="preserve">UR-ONB-002</w:t>
            </w:r>
          </w:p>
        </w:tc>
        <w:tc>
          <w:tcPr/>
          <w:p>
            <w:pPr>
              <w:pStyle w:val="Compact"/>
            </w:pPr>
            <w:r>
              <w:t xml:space="preserve">FR-AUTH-045, FR-AUTH-046 — Parent / Guardian read-only progress surface and data-subject-request initiation.</w:t>
            </w:r>
          </w:p>
        </w:tc>
        <w:tc>
          <w:tcPr/>
          <w:p>
            <w:pPr>
              <w:pStyle w:val="Compact"/>
            </w:pPr>
            <w:r>
              <w:t xml:space="preserve">Should</w:t>
            </w:r>
          </w:p>
        </w:tc>
        <w:tc>
          <w:tcPr/>
          <w:p>
            <w:pPr>
              <w:pStyle w:val="Compact"/>
            </w:pPr>
            <w:r>
              <w:t xml:space="preserve">T, D</w:t>
            </w:r>
          </w:p>
        </w:tc>
      </w:tr>
      <w:tr>
        <w:tc>
          <w:tcPr/>
          <w:p>
            <w:pPr>
              <w:pStyle w:val="Compact"/>
            </w:pPr>
            <w:r>
              <w:t xml:space="preserve">UC-006</w:t>
            </w:r>
          </w:p>
        </w:tc>
        <w:tc>
          <w:tcPr/>
          <w:p>
            <w:pPr>
              <w:pStyle w:val="Compact"/>
            </w:pPr>
            <w:r>
              <w:t xml:space="preserve">FR-AUTH-090 to FR-AUTH-094 — Rate limiting and account lockout on auth endpoints (login, resend, consent).</w:t>
            </w:r>
          </w:p>
        </w:tc>
        <w:tc>
          <w:tcPr/>
          <w:p>
            <w:pPr>
              <w:pStyle w:val="Compact"/>
            </w:pPr>
            <w:r>
              <w:t xml:space="preserve">Must</w:t>
            </w:r>
          </w:p>
        </w:tc>
        <w:tc>
          <w:tcPr/>
          <w:p>
            <w:pPr>
              <w:pStyle w:val="Compact"/>
            </w:pPr>
            <w:r>
              <w:t xml:space="preserve">T, A</w:t>
            </w:r>
          </w:p>
        </w:tc>
      </w:tr>
      <w:tr>
        <w:tc>
          <w:tcPr/>
          <w:p>
            <w:pPr>
              <w:pStyle w:val="Compact"/>
            </w:pPr>
            <w:r>
              <w:t xml:space="preserve">Derived (GDPR Art. 17)</w:t>
            </w:r>
          </w:p>
        </w:tc>
        <w:tc>
          <w:tcPr/>
          <w:p>
            <w:pPr>
              <w:pStyle w:val="Compact"/>
            </w:pPr>
            <w:r>
              <w:t xml:space="preserve">FR-AUTH-024 — PII purge within 30 days on guardian consent decline.</w:t>
            </w:r>
          </w:p>
        </w:tc>
        <w:tc>
          <w:tcPr/>
          <w:p>
            <w:pPr>
              <w:pStyle w:val="Compact"/>
            </w:pPr>
            <w:r>
              <w:t xml:space="preserve">Must</w:t>
            </w:r>
          </w:p>
        </w:tc>
        <w:tc>
          <w:tcPr/>
          <w:p>
            <w:pPr>
              <w:pStyle w:val="Compact"/>
            </w:pPr>
            <w:r>
              <w:t xml:space="preserve">T, I</w:t>
            </w:r>
          </w:p>
        </w:tc>
      </w:tr>
    </w:tbl>
    <w:bookmarkEnd w:id="673"/>
    <w:bookmarkStart w:id="674" w:name="X683eecff668a32e4e89c315a12e597d4f973e7f"/>
    <w:p>
      <w:pPr>
        <w:pStyle w:val="Heading3"/>
      </w:pPr>
      <w:r>
        <w:rPr>
          <w:rStyle w:val="SectionNumber"/>
        </w:rPr>
        <w:t xml:space="preserve">22.3.2</w:t>
      </w:r>
      <w:r>
        <w:tab/>
      </w:r>
      <w:r>
        <w:t xml:space="preserve">Multi-Tenancy, Custom Domains and White-Labelling (FR-TEN)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UR-SCH-001, UC-001, US-004</w:t>
            </w:r>
          </w:p>
        </w:tc>
        <w:tc>
          <w:tcPr/>
          <w:p>
            <w:pPr>
              <w:pStyle w:val="Compact"/>
            </w:pPr>
            <w:r>
              <w:t xml:space="preserve">FR-TEN-001 to FR-TEN-006 — Tenant provisioning on school registration approval: RLS partition, subdomain, slug.</w:t>
            </w:r>
          </w:p>
        </w:tc>
        <w:tc>
          <w:tcPr/>
          <w:p>
            <w:pPr>
              <w:pStyle w:val="Compact"/>
            </w:pPr>
            <w:r>
              <w:t xml:space="preserve">Must</w:t>
            </w:r>
          </w:p>
        </w:tc>
        <w:tc>
          <w:tcPr/>
          <w:p>
            <w:pPr>
              <w:pStyle w:val="Compact"/>
            </w:pPr>
            <w:r>
              <w:t xml:space="preserve">T, I</w:t>
            </w:r>
          </w:p>
        </w:tc>
      </w:tr>
      <w:tr>
        <w:tc>
          <w:tcPr/>
          <w:p>
            <w:pPr>
              <w:pStyle w:val="Compact"/>
            </w:pPr>
            <w:r>
              <w:t xml:space="preserve">UR-SCH-002, UC-002</w:t>
            </w:r>
          </w:p>
        </w:tc>
        <w:tc>
          <w:tcPr/>
          <w:p>
            <w:pPr>
              <w:pStyle w:val="Compact"/>
            </w:pPr>
            <w:r>
              <w:t xml:space="preserve">FR-TEN-020 to FR-TEN-026 — Custom-domain connection with DNS (CNAME/TXT) verification.</w:t>
            </w:r>
          </w:p>
        </w:tc>
        <w:tc>
          <w:tcPr/>
          <w:p>
            <w:pPr>
              <w:pStyle w:val="Compact"/>
            </w:pPr>
            <w:r>
              <w:t xml:space="preserve">Must</w:t>
            </w:r>
          </w:p>
        </w:tc>
        <w:tc>
          <w:tcPr/>
          <w:p>
            <w:pPr>
              <w:pStyle w:val="Compact"/>
            </w:pPr>
            <w:r>
              <w:t xml:space="preserve">T, D</w:t>
            </w:r>
          </w:p>
        </w:tc>
      </w:tr>
      <w:tr>
        <w:tc>
          <w:tcPr/>
          <w:p>
            <w:pPr>
              <w:pStyle w:val="Compact"/>
            </w:pPr>
            <w:r>
              <w:t xml:space="preserve">UR-SCH-002</w:t>
            </w:r>
          </w:p>
        </w:tc>
        <w:tc>
          <w:tcPr/>
          <w:p>
            <w:pPr>
              <w:pStyle w:val="Compact"/>
            </w:pPr>
            <w:r>
              <w:t xml:space="preserve">FR-TEN-030 to FR-TEN-035 — Automated ACME/Let's Encrypt TLS issuance for custom domains.</w:t>
            </w:r>
          </w:p>
        </w:tc>
        <w:tc>
          <w:tcPr/>
          <w:p>
            <w:pPr>
              <w:pStyle w:val="Compact"/>
            </w:pPr>
            <w:r>
              <w:t xml:space="preserve">Must</w:t>
            </w:r>
          </w:p>
        </w:tc>
        <w:tc>
          <w:tcPr/>
          <w:p>
            <w:pPr>
              <w:pStyle w:val="Compact"/>
            </w:pPr>
            <w:r>
              <w:t xml:space="preserve">T, D</w:t>
            </w:r>
          </w:p>
        </w:tc>
      </w:tr>
      <w:tr>
        <w:tc>
          <w:tcPr/>
          <w:p>
            <w:pPr>
              <w:pStyle w:val="Compact"/>
            </w:pPr>
            <w:r>
              <w:t xml:space="preserve">UR-SCH-003, UC-003</w:t>
            </w:r>
          </w:p>
        </w:tc>
        <w:tc>
          <w:tcPr/>
          <w:p>
            <w:pPr>
              <w:pStyle w:val="Compact"/>
            </w:pPr>
            <w:r>
              <w:t xml:space="preserve">FR-TEN-050 to FR-TEN-060 — White-label branding: per-tenant design tokens (logo, colours, font), draft/publish.</w:t>
            </w:r>
          </w:p>
        </w:tc>
        <w:tc>
          <w:tcPr/>
          <w:p>
            <w:pPr>
              <w:pStyle w:val="Compact"/>
            </w:pPr>
            <w:r>
              <w:t xml:space="preserve">Should</w:t>
            </w:r>
          </w:p>
        </w:tc>
        <w:tc>
          <w:tcPr/>
          <w:p>
            <w:pPr>
              <w:pStyle w:val="Compact"/>
            </w:pPr>
            <w:r>
              <w:t xml:space="preserve">D, I</w:t>
            </w:r>
          </w:p>
        </w:tc>
      </w:tr>
      <w:tr>
        <w:tc>
          <w:tcPr/>
          <w:p>
            <w:pPr>
              <w:pStyle w:val="Compact"/>
            </w:pPr>
            <w:r>
              <w:t xml:space="preserve">UR-SCH-005</w:t>
            </w:r>
          </w:p>
        </w:tc>
        <w:tc>
          <w:tcPr/>
          <w:p>
            <w:pPr>
              <w:pStyle w:val="Compact"/>
            </w:pPr>
            <w:r>
              <w:t xml:space="preserve">FR-TEN-042, FR-AUTH-102 — Tenant data isolation: tenant-sensitive queries enforced by Postgres RLS; no cross-tenant leakage.</w:t>
            </w:r>
          </w:p>
        </w:tc>
        <w:tc>
          <w:tcPr/>
          <w:p>
            <w:pPr>
              <w:pStyle w:val="Compact"/>
            </w:pPr>
            <w:r>
              <w:t xml:space="preserve">Must</w:t>
            </w:r>
          </w:p>
        </w:tc>
        <w:tc>
          <w:tcPr/>
          <w:p>
            <w:pPr>
              <w:pStyle w:val="Compact"/>
            </w:pPr>
            <w:r>
              <w:t xml:space="preserve">T, I, A</w:t>
            </w:r>
          </w:p>
        </w:tc>
      </w:tr>
      <w:tr>
        <w:tc>
          <w:tcPr/>
          <w:p>
            <w:pPr>
              <w:pStyle w:val="Compact"/>
            </w:pPr>
            <w:r>
              <w:t xml:space="preserve">UR-SCH-006, UC-016</w:t>
            </w:r>
          </w:p>
        </w:tc>
        <w:tc>
          <w:tcPr/>
          <w:p>
            <w:pPr>
              <w:pStyle w:val="Compact"/>
            </w:pPr>
            <w:r>
              <w:t xml:space="preserve">FR-ADM-100, FR-ADM-102 — School Admin seat/quota management and student capability restriction.</w:t>
            </w:r>
          </w:p>
        </w:tc>
        <w:tc>
          <w:tcPr/>
          <w:p>
            <w:pPr>
              <w:pStyle w:val="Compact"/>
            </w:pPr>
            <w:r>
              <w:t xml:space="preserve">Must</w:t>
            </w:r>
          </w:p>
        </w:tc>
        <w:tc>
          <w:tcPr/>
          <w:p>
            <w:pPr>
              <w:pStyle w:val="Compact"/>
            </w:pPr>
            <w:r>
              <w:t xml:space="preserve">T</w:t>
            </w:r>
          </w:p>
        </w:tc>
      </w:tr>
      <w:tr>
        <w:tc>
          <w:tcPr/>
          <w:p>
            <w:pPr>
              <w:pStyle w:val="Compact"/>
            </w:pPr>
            <w:r>
              <w:t xml:space="preserve">UR-SCH-007</w:t>
            </w:r>
          </w:p>
        </w:tc>
        <w:tc>
          <w:tcPr/>
          <w:p>
            <w:pPr>
              <w:pStyle w:val="Compact"/>
            </w:pPr>
            <w:r>
              <w:t xml:space="preserve">FR-TEN-033, FR-TEN-034 — Automated TLS renewal at least 30 days before expiry; alert on failure.</w:t>
            </w:r>
          </w:p>
        </w:tc>
        <w:tc>
          <w:tcPr/>
          <w:p>
            <w:pPr>
              <w:pStyle w:val="Compact"/>
            </w:pPr>
            <w:r>
              <w:t xml:space="preserve">Must</w:t>
            </w:r>
          </w:p>
        </w:tc>
        <w:tc>
          <w:tcPr/>
          <w:p>
            <w:pPr>
              <w:pStyle w:val="Compact"/>
            </w:pPr>
            <w:r>
              <w:t xml:space="preserve">T, A</w:t>
            </w:r>
          </w:p>
        </w:tc>
      </w:tr>
      <w:tr>
        <w:tc>
          <w:tcPr/>
          <w:p>
            <w:pPr>
              <w:pStyle w:val="Compact"/>
            </w:pPr>
            <w:r>
              <w:t xml:space="preserve">Derived (security)</w:t>
            </w:r>
          </w:p>
        </w:tc>
        <w:tc>
          <w:tcPr/>
          <w:p>
            <w:pPr>
              <w:pStyle w:val="Compact"/>
            </w:pPr>
            <w:r>
              <w:t xml:space="preserve">FR-TEN-040, FR-TEN-041 — Host-to-tenant resolution middleware attaches</w:t>
            </w:r>
            <w:r>
              <w:t xml:space="preserve"> </w:t>
            </w:r>
            <w:r>
              <w:rPr>
                <w:rStyle w:val="VerbatimChar"/>
              </w:rPr>
              <w:t xml:space="preserve">tenant_id</w:t>
            </w:r>
            <w:r>
              <w:t xml:space="preserve"> </w:t>
            </w:r>
            <w:r>
              <w:t xml:space="preserve">before any downstream query.</w:t>
            </w:r>
          </w:p>
        </w:tc>
        <w:tc>
          <w:tcPr/>
          <w:p>
            <w:pPr>
              <w:pStyle w:val="Compact"/>
            </w:pPr>
            <w:r>
              <w:t xml:space="preserve">Must</w:t>
            </w:r>
          </w:p>
        </w:tc>
        <w:tc>
          <w:tcPr/>
          <w:p>
            <w:pPr>
              <w:pStyle w:val="Compact"/>
            </w:pPr>
            <w:r>
              <w:t xml:space="preserve">I, T</w:t>
            </w:r>
          </w:p>
        </w:tc>
      </w:tr>
    </w:tbl>
    <w:bookmarkEnd w:id="674"/>
    <w:bookmarkStart w:id="675" w:name="X5f411ee27389b02b558e24d6e6c90c6ab918329"/>
    <w:p>
      <w:pPr>
        <w:pStyle w:val="Heading3"/>
      </w:pPr>
      <w:r>
        <w:rPr>
          <w:rStyle w:val="SectionNumber"/>
        </w:rPr>
        <w:t xml:space="preserve">22.3.3</w:t>
      </w:r>
      <w:r>
        <w:tab/>
      </w:r>
      <w:r>
        <w:t xml:space="preserve">RoboCode Studio IDE (FR-STU), Simulation Engine (FR-SIM), Code (FR-CODE)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UR-SIM-001, UC-008</w:t>
            </w:r>
          </w:p>
        </w:tc>
        <w:tc>
          <w:tcPr/>
          <w:p>
            <w:pPr>
              <w:pStyle w:val="Compact"/>
            </w:pPr>
            <w:r>
              <w:t xml:space="preserve">FR-STU-030 — Component drag-and-drop placement on canvas (Arduino UNO R3, ESP32, and Raspberry Pi Pico); extensible wokwi-boards library allows platform admins and approved users to upload custom board definitions.</w:t>
            </w:r>
          </w:p>
        </w:tc>
        <w:tc>
          <w:tcPr/>
          <w:p>
            <w:pPr>
              <w:pStyle w:val="Compact"/>
            </w:pPr>
            <w:r>
              <w:t xml:space="preserve">Must</w:t>
            </w:r>
          </w:p>
        </w:tc>
        <w:tc>
          <w:tcPr/>
          <w:p>
            <w:pPr>
              <w:pStyle w:val="Compact"/>
            </w:pPr>
            <w:r>
              <w:t xml:space="preserve">D, T</w:t>
            </w:r>
          </w:p>
        </w:tc>
      </w:tr>
      <w:tr>
        <w:tc>
          <w:tcPr/>
          <w:p>
            <w:pPr>
              <w:pStyle w:val="Compact"/>
            </w:pPr>
            <w:r>
              <w:t xml:space="preserve">UR-SIM-002</w:t>
            </w:r>
          </w:p>
        </w:tc>
        <w:tc>
          <w:tcPr/>
          <w:p>
            <w:pPr>
              <w:pStyle w:val="Compact"/>
            </w:pPr>
            <w:r>
              <w:t xml:space="preserve">FR-STU-033, FR-STU-050 to FR-STU-054 — Full/half breadboard model and electrical node graph (netlist).</w:t>
            </w:r>
          </w:p>
        </w:tc>
        <w:tc>
          <w:tcPr/>
          <w:p>
            <w:pPr>
              <w:pStyle w:val="Compact"/>
            </w:pPr>
            <w:r>
              <w:t xml:space="preserve">Must</w:t>
            </w:r>
          </w:p>
        </w:tc>
        <w:tc>
          <w:tcPr/>
          <w:p>
            <w:pPr>
              <w:pStyle w:val="Compact"/>
            </w:pPr>
            <w:r>
              <w:t xml:space="preserve">T, A</w:t>
            </w:r>
          </w:p>
        </w:tc>
      </w:tr>
      <w:tr>
        <w:tc>
          <w:tcPr/>
          <w:p>
            <w:pPr>
              <w:pStyle w:val="Compact"/>
            </w:pPr>
            <w:r>
              <w:t xml:space="preserve">UR-SIM-003</w:t>
            </w:r>
          </w:p>
        </w:tc>
        <w:tc>
          <w:tcPr/>
          <w:p>
            <w:pPr>
              <w:pStyle w:val="Compact"/>
            </w:pPr>
            <w:r>
              <w:t xml:space="preserve">FR-STU-060 to FR-STU-068 — Jumper-wire creation and routing; FR-STU-070 to FR-STU-080 connection validation (short-circuit / floating-input DRC).</w:t>
            </w:r>
          </w:p>
        </w:tc>
        <w:tc>
          <w:tcPr/>
          <w:p>
            <w:pPr>
              <w:pStyle w:val="Compact"/>
            </w:pPr>
            <w:r>
              <w:t xml:space="preserve">Must</w:t>
            </w:r>
          </w:p>
        </w:tc>
        <w:tc>
          <w:tcPr/>
          <w:p>
            <w:pPr>
              <w:pStyle w:val="Compact"/>
            </w:pPr>
            <w:r>
              <w:t xml:space="preserve">T, A</w:t>
            </w:r>
          </w:p>
        </w:tc>
      </w:tr>
      <w:tr>
        <w:tc>
          <w:tcPr/>
          <w:p>
            <w:pPr>
              <w:pStyle w:val="Compact"/>
            </w:pPr>
            <w:r>
              <w:t xml:space="preserve">UR-SIM-004, UC-008</w:t>
            </w:r>
          </w:p>
        </w:tc>
        <w:tc>
          <w:tcPr/>
          <w:p>
            <w:pPr>
              <w:pStyle w:val="Compact"/>
            </w:pPr>
            <w:r>
              <w:t xml:space="preserve">FR-STU-090 — 2D rendering via wokwi-elements; FR-STU-104 graceful 3D→2D fallback on low-end devices.</w:t>
            </w:r>
          </w:p>
        </w:tc>
        <w:tc>
          <w:tcPr/>
          <w:p>
            <w:pPr>
              <w:pStyle w:val="Compact"/>
            </w:pPr>
            <w:r>
              <w:t xml:space="preserve">Must</w:t>
            </w:r>
          </w:p>
        </w:tc>
        <w:tc>
          <w:tcPr/>
          <w:p>
            <w:pPr>
              <w:pStyle w:val="Compact"/>
            </w:pPr>
            <w:r>
              <w:t xml:space="preserve">T, D</w:t>
            </w:r>
          </w:p>
        </w:tc>
      </w:tr>
      <w:tr>
        <w:tc>
          <w:tcPr/>
          <w:p>
            <w:pPr>
              <w:pStyle w:val="Compact"/>
            </w:pPr>
            <w:r>
              <w:t xml:space="preserve">UR-SIM-005</w:t>
            </w:r>
          </w:p>
        </w:tc>
        <w:tc>
          <w:tcPr/>
          <w:p>
            <w:pPr>
              <w:pStyle w:val="Compact"/>
            </w:pPr>
            <w:r>
              <w:t xml:space="preserve">FR-STU-100 to FR-STU-105 — 3D rendering via Three.js / React Three Fiber / drei on WebGL2-capable devices.</w:t>
            </w:r>
          </w:p>
        </w:tc>
        <w:tc>
          <w:tcPr/>
          <w:p>
            <w:pPr>
              <w:pStyle w:val="Compact"/>
            </w:pPr>
            <w:r>
              <w:t xml:space="preserve">Should</w:t>
            </w:r>
          </w:p>
        </w:tc>
        <w:tc>
          <w:tcPr/>
          <w:p>
            <w:pPr>
              <w:pStyle w:val="Compact"/>
            </w:pPr>
            <w:r>
              <w:t xml:space="preserve">D</w:t>
            </w:r>
          </w:p>
        </w:tc>
      </w:tr>
      <w:tr>
        <w:tc>
          <w:tcPr/>
          <w:p>
            <w:pPr>
              <w:pStyle w:val="Compact"/>
            </w:pPr>
            <w:r>
              <w:t xml:space="preserve">UR-SIM-006</w:t>
            </w:r>
          </w:p>
        </w:tc>
        <w:tc>
          <w:tcPr/>
          <w:p>
            <w:pPr>
              <w:pStyle w:val="Compact"/>
            </w:pPr>
            <w:r>
              <w:t xml:space="preserve">FR-SIM-050 — Real-time pin-state bus exposing digital HIGH/LOW, analog voltage, PWM duty, and I2C/SPI/UART frames.</w:t>
            </w:r>
          </w:p>
        </w:tc>
        <w:tc>
          <w:tcPr/>
          <w:p>
            <w:pPr>
              <w:pStyle w:val="Compact"/>
            </w:pPr>
            <w:r>
              <w:t xml:space="preserve">Must</w:t>
            </w:r>
          </w:p>
        </w:tc>
        <w:tc>
          <w:tcPr/>
          <w:p>
            <w:pPr>
              <w:pStyle w:val="Compact"/>
            </w:pPr>
            <w:r>
              <w:t xml:space="preserve">T, A</w:t>
            </w:r>
          </w:p>
        </w:tc>
      </w:tr>
      <w:tr>
        <w:tc>
          <w:tcPr/>
          <w:p>
            <w:pPr>
              <w:pStyle w:val="Compact"/>
            </w:pPr>
            <w:r>
              <w:t xml:space="preserve">UR-SIM-007</w:t>
            </w:r>
          </w:p>
        </w:tc>
        <w:tc>
          <w:tcPr/>
          <w:p>
            <w:pPr>
              <w:pStyle w:val="Compact"/>
            </w:pPr>
            <w:r>
              <w:t xml:space="preserve">FR-SIM-040 to FR-SIM-044 — Simulation lifecycle: run, pause, step (FR-SIM-034), resume, reset.</w:t>
            </w:r>
          </w:p>
        </w:tc>
        <w:tc>
          <w:tcPr/>
          <w:p>
            <w:pPr>
              <w:pStyle w:val="Compact"/>
            </w:pPr>
            <w:r>
              <w:t xml:space="preserve">Must</w:t>
            </w:r>
          </w:p>
        </w:tc>
        <w:tc>
          <w:tcPr/>
          <w:p>
            <w:pPr>
              <w:pStyle w:val="Compact"/>
            </w:pPr>
            <w:r>
              <w:t xml:space="preserve">T, D</w:t>
            </w:r>
          </w:p>
        </w:tc>
      </w:tr>
      <w:tr>
        <w:tc>
          <w:tcPr/>
          <w:p>
            <w:pPr>
              <w:pStyle w:val="Compact"/>
            </w:pPr>
            <w:r>
              <w:t xml:space="preserve">UR-SIM-001</w:t>
            </w:r>
          </w:p>
        </w:tc>
        <w:tc>
          <w:tcPr/>
          <w:p>
            <w:pPr>
              <w:pStyle w:val="Compact"/>
            </w:pPr>
            <w:r>
              <w:t xml:space="preserve">FR-SIM-001 — RSE accepts the canonical circuit descriptor as the authoritative source of circuit topology.</w:t>
            </w:r>
          </w:p>
        </w:tc>
        <w:tc>
          <w:tcPr/>
          <w:p>
            <w:pPr>
              <w:pStyle w:val="Compact"/>
            </w:pPr>
            <w:r>
              <w:t xml:space="preserve">Must</w:t>
            </w:r>
          </w:p>
        </w:tc>
        <w:tc>
          <w:tcPr/>
          <w:p>
            <w:pPr>
              <w:pStyle w:val="Compact"/>
            </w:pPr>
            <w:r>
              <w:t xml:space="preserve">T, I</w:t>
            </w:r>
          </w:p>
        </w:tc>
      </w:tr>
      <w:tr>
        <w:tc>
          <w:tcPr/>
          <w:p>
            <w:pPr>
              <w:pStyle w:val="Compact"/>
            </w:pPr>
            <w:r>
              <w:t xml:space="preserve">UR-CODE-001, UC-008, US-001</w:t>
            </w:r>
          </w:p>
        </w:tc>
        <w:tc>
          <w:tcPr/>
          <w:p>
            <w:pPr>
              <w:pStyle w:val="Compact"/>
            </w:pPr>
            <w:r>
              <w:t xml:space="preserve">FR-CODE-001 to FR-CODE-006 — Monaco editor hosting Arduino C/C++, MicroPython, and CircuitPython (plus C/C++ via Pico SDK for RP2040 targets) with highlighting and live diagnostics.</w:t>
            </w:r>
          </w:p>
        </w:tc>
        <w:tc>
          <w:tcPr/>
          <w:p>
            <w:pPr>
              <w:pStyle w:val="Compact"/>
            </w:pPr>
            <w:r>
              <w:t xml:space="preserve">Must</w:t>
            </w:r>
          </w:p>
        </w:tc>
        <w:tc>
          <w:tcPr/>
          <w:p>
            <w:pPr>
              <w:pStyle w:val="Compact"/>
            </w:pPr>
            <w:r>
              <w:t xml:space="preserve">T, D</w:t>
            </w:r>
          </w:p>
        </w:tc>
      </w:tr>
      <w:tr>
        <w:tc>
          <w:tcPr/>
          <w:p>
            <w:pPr>
              <w:pStyle w:val="Compact"/>
            </w:pPr>
            <w:r>
              <w:t xml:space="preserve">UR-CODE-002</w:t>
            </w:r>
          </w:p>
        </w:tc>
        <w:tc>
          <w:tcPr/>
          <w:p>
            <w:pPr>
              <w:pStyle w:val="Compact"/>
            </w:pPr>
            <w:r>
              <w:t xml:space="preserve">FR-CODE-010 to FR-CODE-015 — Block-based editor for primary-school learners; transpiles to Arduino C/C++.</w:t>
            </w:r>
          </w:p>
        </w:tc>
        <w:tc>
          <w:tcPr/>
          <w:p>
            <w:pPr>
              <w:pStyle w:val="Compact"/>
            </w:pPr>
            <w:r>
              <w:t xml:space="preserve">Must</w:t>
            </w:r>
          </w:p>
        </w:tc>
        <w:tc>
          <w:tcPr/>
          <w:p>
            <w:pPr>
              <w:pStyle w:val="Compact"/>
            </w:pPr>
            <w:r>
              <w:t xml:space="preserve">D, T</w:t>
            </w:r>
          </w:p>
        </w:tc>
      </w:tr>
      <w:tr>
        <w:tc>
          <w:tcPr/>
          <w:p>
            <w:pPr>
              <w:pStyle w:val="Compact"/>
            </w:pPr>
            <w:r>
              <w:t xml:space="preserve">UR-CODE-003, UC-015</w:t>
            </w:r>
          </w:p>
        </w:tc>
        <w:tc>
          <w:tcPr/>
          <w:p>
            <w:pPr>
              <w:pStyle w:val="Compact"/>
            </w:pPr>
            <w:r>
              <w:t xml:space="preserve">FR-CODE-030 to FR-CODE-035 (lint/diagnostics) and FR-CODE-040 to FR-CODE-044 (autocomplete for component/library APIs).</w:t>
            </w:r>
          </w:p>
        </w:tc>
        <w:tc>
          <w:tcPr/>
          <w:p>
            <w:pPr>
              <w:pStyle w:val="Compact"/>
            </w:pPr>
            <w:r>
              <w:t xml:space="preserve">Should</w:t>
            </w:r>
          </w:p>
        </w:tc>
        <w:tc>
          <w:tcPr/>
          <w:p>
            <w:pPr>
              <w:pStyle w:val="Compact"/>
            </w:pPr>
            <w:r>
              <w:t xml:space="preserve">T, D</w:t>
            </w:r>
          </w:p>
        </w:tc>
      </w:tr>
      <w:tr>
        <w:tc>
          <w:tcPr/>
          <w:p>
            <w:pPr>
              <w:pStyle w:val="Compact"/>
            </w:pPr>
            <w:r>
              <w:t xml:space="preserve">UR-CODE-010</w:t>
            </w:r>
          </w:p>
        </w:tc>
        <w:tc>
          <w:tcPr/>
          <w:p>
            <w:pPr>
              <w:pStyle w:val="Compact"/>
            </w:pPr>
            <w:r>
              <w:t xml:space="preserve">FR-CODE-060 to FR-CODE-064 — Accurate execution path: WASM toolchain / compile microservice → firmware → avr8js (AVR targets), rp2040js (RP2040 targets), or ESP32 core (ESP32 targets).</w:t>
            </w:r>
          </w:p>
        </w:tc>
        <w:tc>
          <w:tcPr/>
          <w:p>
            <w:pPr>
              <w:pStyle w:val="Compact"/>
            </w:pPr>
            <w:r>
              <w:t xml:space="preserve">Must</w:t>
            </w:r>
          </w:p>
        </w:tc>
        <w:tc>
          <w:tcPr/>
          <w:p>
            <w:pPr>
              <w:pStyle w:val="Compact"/>
            </w:pPr>
            <w:r>
              <w:t xml:space="preserve">T, A</w:t>
            </w:r>
          </w:p>
        </w:tc>
      </w:tr>
      <w:tr>
        <w:tc>
          <w:tcPr/>
          <w:p>
            <w:pPr>
              <w:pStyle w:val="Compact"/>
            </w:pPr>
            <w:r>
              <w:t xml:space="preserve">UR-CODE-011</w:t>
            </w:r>
          </w:p>
        </w:tc>
        <w:tc>
          <w:tcPr/>
          <w:p>
            <w:pPr>
              <w:pStyle w:val="Compact"/>
            </w:pPr>
            <w:r>
              <w:t xml:space="preserve">FR-CODE-065 to FR-CODE-067 — Simplified execution path: RVM interprets/translates code to pin-state instructions.</w:t>
            </w:r>
          </w:p>
        </w:tc>
        <w:tc>
          <w:tcPr/>
          <w:p>
            <w:pPr>
              <w:pStyle w:val="Compact"/>
            </w:pPr>
            <w:r>
              <w:t xml:space="preserve">Must</w:t>
            </w:r>
          </w:p>
        </w:tc>
        <w:tc>
          <w:tcPr/>
          <w:p>
            <w:pPr>
              <w:pStyle w:val="Compact"/>
            </w:pPr>
            <w:r>
              <w:t xml:space="preserve">T</w:t>
            </w:r>
          </w:p>
        </w:tc>
      </w:tr>
      <w:tr>
        <w:tc>
          <w:tcPr/>
          <w:p>
            <w:pPr>
              <w:pStyle w:val="Compact"/>
            </w:pPr>
            <w:r>
              <w:t xml:space="preserve">UR-SIM-001, UR-CODE-010</w:t>
            </w:r>
          </w:p>
        </w:tc>
        <w:tc>
          <w:tcPr/>
          <w:p>
            <w:pPr>
              <w:pStyle w:val="Compact"/>
            </w:pPr>
            <w:r>
              <w:t xml:space="preserve">FR-SIM-025 to FR-SIM-028 — Raspberry Pi Pico (RP2040) simulation via rp2040js: loads UF2/ELF firmware image, exposes dual-core ARM Cortex-M0+ execution, GPIO/ADC/PWM/PIO pin-state bus, UART/I2C/SPI frames, and USB 1.1 to the RSE. Supported languages: MicroPython, CircuitPython, C/C++ (Arduino-Pico core / Pico SDK).</w:t>
            </w:r>
          </w:p>
        </w:tc>
        <w:tc>
          <w:tcPr/>
          <w:p>
            <w:pPr>
              <w:pStyle w:val="Compact"/>
            </w:pPr>
            <w:r>
              <w:t xml:space="preserve">Must</w:t>
            </w:r>
          </w:p>
        </w:tc>
        <w:tc>
          <w:tcPr/>
          <w:p>
            <w:pPr>
              <w:pStyle w:val="Compact"/>
            </w:pPr>
            <w:r>
              <w:t xml:space="preserve">T, A</w:t>
            </w:r>
          </w:p>
        </w:tc>
      </w:tr>
      <w:tr>
        <w:tc>
          <w:tcPr/>
          <w:p>
            <w:pPr>
              <w:pStyle w:val="Compact"/>
            </w:pPr>
            <w:r>
              <w:t xml:space="preserve">Derived (extensibility)</w:t>
            </w:r>
          </w:p>
        </w:tc>
        <w:tc>
          <w:tcPr/>
          <w:p>
            <w:pPr>
              <w:pStyle w:val="Compact"/>
            </w:pPr>
            <w:r>
              <w:t xml:space="preserve">FR-STU-031, FR-STU-032 — Custom board definitions in wokwi-boards manifest format (board.json + SVG) uploadable by platform admins and approved users; validated against JSON schema, pin sanity, and SVG safety; non-admin uploads pass the moderation workflow before becoming available to learners; each manifest binds to an MCU core target (avr8js / rp2040js / ESP32 core).</w:t>
            </w:r>
          </w:p>
        </w:tc>
        <w:tc>
          <w:tcPr/>
          <w:p>
            <w:pPr>
              <w:pStyle w:val="Compact"/>
            </w:pPr>
            <w:r>
              <w:t xml:space="preserve">Should</w:t>
            </w:r>
          </w:p>
        </w:tc>
        <w:tc>
          <w:tcPr/>
          <w:p>
            <w:pPr>
              <w:pStyle w:val="Compact"/>
            </w:pPr>
            <w:r>
              <w:t xml:space="preserve">T, I</w:t>
            </w:r>
          </w:p>
        </w:tc>
      </w:tr>
      <w:tr>
        <w:tc>
          <w:tcPr/>
          <w:p>
            <w:pPr>
              <w:pStyle w:val="Compact"/>
            </w:pPr>
            <w:r>
              <w:t xml:space="preserve">UR-CODE-015</w:t>
            </w:r>
          </w:p>
        </w:tc>
        <w:tc>
          <w:tcPr/>
          <w:p>
            <w:pPr>
              <w:pStyle w:val="Compact"/>
            </w:pPr>
            <w:r>
              <w:t xml:space="preserve">FR-CODE-120, FR-CODE-121, FR-SIM-090 to FR-SIM-095 — Serial Monitor rendering UART output at correct baud with timestamp.</w:t>
            </w:r>
          </w:p>
        </w:tc>
        <w:tc>
          <w:tcPr/>
          <w:p>
            <w:pPr>
              <w:pStyle w:val="Compact"/>
            </w:pPr>
            <w:r>
              <w:t xml:space="preserve">Must</w:t>
            </w:r>
          </w:p>
        </w:tc>
        <w:tc>
          <w:tcPr/>
          <w:p>
            <w:pPr>
              <w:pStyle w:val="Compact"/>
            </w:pPr>
            <w:r>
              <w:t xml:space="preserve">T</w:t>
            </w:r>
          </w:p>
        </w:tc>
      </w:tr>
      <w:tr>
        <w:tc>
          <w:tcPr/>
          <w:p>
            <w:pPr>
              <w:pStyle w:val="Compact"/>
            </w:pPr>
            <w:r>
              <w:t xml:space="preserve">UR-CODE-020</w:t>
            </w:r>
          </w:p>
        </w:tc>
        <w:tc>
          <w:tcPr/>
          <w:p>
            <w:pPr>
              <w:pStyle w:val="Compact"/>
            </w:pPr>
            <w:r>
              <w:t xml:space="preserve">FR-CODE-100 to FR-CODE-103 — Project save (auto-save), version history (last 50 snapshots), and restore.</w:t>
            </w:r>
          </w:p>
        </w:tc>
        <w:tc>
          <w:tcPr/>
          <w:p>
            <w:pPr>
              <w:pStyle w:val="Compact"/>
            </w:pPr>
            <w:r>
              <w:t xml:space="preserve">Must</w:t>
            </w:r>
          </w:p>
        </w:tc>
        <w:tc>
          <w:tcPr/>
          <w:p>
            <w:pPr>
              <w:pStyle w:val="Compact"/>
            </w:pPr>
            <w:r>
              <w:t xml:space="preserve">T, I</w:t>
            </w:r>
          </w:p>
        </w:tc>
      </w:tr>
      <w:tr>
        <w:tc>
          <w:tcPr/>
          <w:p>
            <w:pPr>
              <w:pStyle w:val="Compact"/>
            </w:pPr>
            <w:r>
              <w:t xml:space="preserve">UR-CODE-025, UC-014</w:t>
            </w:r>
          </w:p>
        </w:tc>
        <w:tc>
          <w:tcPr/>
          <w:p>
            <w:pPr>
              <w:pStyle w:val="Compact"/>
            </w:pPr>
            <w:r>
              <w:t xml:space="preserve">FR-CODE-107, FR-STU-120 to FR-STU-127 — Collaborative multi-user editing via Yjs CRDT with cursor/selection display.</w:t>
            </w:r>
          </w:p>
        </w:tc>
        <w:tc>
          <w:tcPr/>
          <w:p>
            <w:pPr>
              <w:pStyle w:val="Compact"/>
            </w:pPr>
            <w:r>
              <w:t xml:space="preserve">Should</w:t>
            </w:r>
          </w:p>
        </w:tc>
        <w:tc>
          <w:tcPr/>
          <w:p>
            <w:pPr>
              <w:pStyle w:val="Compact"/>
            </w:pPr>
            <w:r>
              <w:t xml:space="preserve">T, D</w:t>
            </w:r>
          </w:p>
        </w:tc>
      </w:tr>
    </w:tbl>
    <w:bookmarkEnd w:id="675"/>
    <w:bookmarkStart w:id="676" w:name="X16116101c5b8c7afbaba564ded762898d4b16e4"/>
    <w:p>
      <w:pPr>
        <w:pStyle w:val="Heading3"/>
      </w:pPr>
      <w:r>
        <w:rPr>
          <w:rStyle w:val="SectionNumber"/>
        </w:rPr>
        <w:t xml:space="preserve">22.3.4</w:t>
      </w:r>
      <w:r>
        <w:tab/>
      </w:r>
      <w:r>
        <w:t xml:space="preserve">RoboCode Simulation Engine — Component Fidelity (FR-SIM)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UR-SIM-010, UC-008</w:t>
            </w:r>
          </w:p>
        </w:tc>
        <w:tc>
          <w:tcPr/>
          <w:p>
            <w:pPr>
              <w:pStyle w:val="Compact"/>
            </w:pPr>
            <w:r>
              <w:t xml:space="preserve">FR-SIM-058, FR-SIM-059, FR-SIM-065 — LED (single, RGB, bar graph) correct state from digital/PWM output.</w:t>
            </w:r>
          </w:p>
        </w:tc>
        <w:tc>
          <w:tcPr/>
          <w:p>
            <w:pPr>
              <w:pStyle w:val="Compact"/>
            </w:pPr>
            <w:r>
              <w:t xml:space="preserve">Must</w:t>
            </w:r>
          </w:p>
        </w:tc>
        <w:tc>
          <w:tcPr/>
          <w:p>
            <w:pPr>
              <w:pStyle w:val="Compact"/>
            </w:pPr>
            <w:r>
              <w:t xml:space="preserve">T, A</w:t>
            </w:r>
          </w:p>
        </w:tc>
      </w:tr>
      <w:tr>
        <w:tc>
          <w:tcPr/>
          <w:p>
            <w:pPr>
              <w:pStyle w:val="Compact"/>
            </w:pPr>
            <w:r>
              <w:t xml:space="preserve">UR-SIM-011</w:t>
            </w:r>
          </w:p>
        </w:tc>
        <w:tc>
          <w:tcPr/>
          <w:p>
            <w:pPr>
              <w:pStyle w:val="Compact"/>
            </w:pPr>
            <w:r>
              <w:t xml:space="preserve">FR-SIM-060 — 7-segment (1-digit, 4-digit / TM1637) correct digit and decimal-point display.</w:t>
            </w:r>
          </w:p>
        </w:tc>
        <w:tc>
          <w:tcPr/>
          <w:p>
            <w:pPr>
              <w:pStyle w:val="Compact"/>
            </w:pPr>
            <w:r>
              <w:t xml:space="preserve">Must</w:t>
            </w:r>
          </w:p>
        </w:tc>
        <w:tc>
          <w:tcPr/>
          <w:p>
            <w:pPr>
              <w:pStyle w:val="Compact"/>
            </w:pPr>
            <w:r>
              <w:t xml:space="preserve">T</w:t>
            </w:r>
          </w:p>
        </w:tc>
      </w:tr>
      <w:tr>
        <w:tc>
          <w:tcPr/>
          <w:p>
            <w:pPr>
              <w:pStyle w:val="Compact"/>
            </w:pPr>
            <w:r>
              <w:t xml:space="preserve">UR-SIM-012</w:t>
            </w:r>
          </w:p>
        </w:tc>
        <w:tc>
          <w:tcPr/>
          <w:p>
            <w:pPr>
              <w:pStyle w:val="Compact"/>
            </w:pPr>
            <w:r>
              <w:t xml:space="preserve">FR-SIM-061 — 8×8 LED matrix (MAX7219) correct pixel map from SPI frames.</w:t>
            </w:r>
          </w:p>
        </w:tc>
        <w:tc>
          <w:tcPr/>
          <w:p>
            <w:pPr>
              <w:pStyle w:val="Compact"/>
            </w:pPr>
            <w:r>
              <w:t xml:space="preserve">Should</w:t>
            </w:r>
          </w:p>
        </w:tc>
        <w:tc>
          <w:tcPr/>
          <w:p>
            <w:pPr>
              <w:pStyle w:val="Compact"/>
            </w:pPr>
            <w:r>
              <w:t xml:space="preserve">T</w:t>
            </w:r>
          </w:p>
        </w:tc>
      </w:tr>
      <w:tr>
        <w:tc>
          <w:tcPr/>
          <w:p>
            <w:pPr>
              <w:pStyle w:val="Compact"/>
            </w:pPr>
            <w:r>
              <w:t xml:space="preserve">UR-SIM-013</w:t>
            </w:r>
          </w:p>
        </w:tc>
        <w:tc>
          <w:tcPr/>
          <w:p>
            <w:pPr>
              <w:pStyle w:val="Compact"/>
            </w:pPr>
            <w:r>
              <w:t xml:space="preserve">FR-SIM-062 — 16×2 / 20×4 LCD (HD44780 + I2C backpack) character rendering and cursor control.</w:t>
            </w:r>
          </w:p>
        </w:tc>
        <w:tc>
          <w:tcPr/>
          <w:p>
            <w:pPr>
              <w:pStyle w:val="Compact"/>
            </w:pPr>
            <w:r>
              <w:t xml:space="preserve">Must</w:t>
            </w:r>
          </w:p>
        </w:tc>
        <w:tc>
          <w:tcPr/>
          <w:p>
            <w:pPr>
              <w:pStyle w:val="Compact"/>
            </w:pPr>
            <w:r>
              <w:t xml:space="preserve">T</w:t>
            </w:r>
          </w:p>
        </w:tc>
      </w:tr>
      <w:tr>
        <w:tc>
          <w:tcPr/>
          <w:p>
            <w:pPr>
              <w:pStyle w:val="Compact"/>
            </w:pPr>
            <w:r>
              <w:t xml:space="preserve">UR-SIM-014</w:t>
            </w:r>
          </w:p>
        </w:tc>
        <w:tc>
          <w:tcPr/>
          <w:p>
            <w:pPr>
              <w:pStyle w:val="Compact"/>
            </w:pPr>
            <w:r>
              <w:t xml:space="preserve">FR-SIM-063 — OLED (SSD1306) pixel-level graphical rendering via simulated I2C.</w:t>
            </w:r>
          </w:p>
        </w:tc>
        <w:tc>
          <w:tcPr/>
          <w:p>
            <w:pPr>
              <w:pStyle w:val="Compact"/>
            </w:pPr>
            <w:r>
              <w:t xml:space="preserve">Must</w:t>
            </w:r>
          </w:p>
        </w:tc>
        <w:tc>
          <w:tcPr/>
          <w:p>
            <w:pPr>
              <w:pStyle w:val="Compact"/>
            </w:pPr>
            <w:r>
              <w:t xml:space="preserve">T</w:t>
            </w:r>
          </w:p>
        </w:tc>
      </w:tr>
      <w:tr>
        <w:tc>
          <w:tcPr/>
          <w:p>
            <w:pPr>
              <w:pStyle w:val="Compact"/>
            </w:pPr>
            <w:r>
              <w:t xml:space="preserve">UR-SIM-015</w:t>
            </w:r>
          </w:p>
        </w:tc>
        <w:tc>
          <w:tcPr/>
          <w:p>
            <w:pPr>
              <w:pStyle w:val="Compact"/>
            </w:pPr>
            <w:r>
              <w:t xml:space="preserve">FR-SIM-064 — WS2812/NeoPixel strip and ring: correct colour-per-pixel from single-wire protocol.</w:t>
            </w:r>
          </w:p>
        </w:tc>
        <w:tc>
          <w:tcPr/>
          <w:p>
            <w:pPr>
              <w:pStyle w:val="Compact"/>
            </w:pPr>
            <w:r>
              <w:t xml:space="preserve">Must</w:t>
            </w:r>
          </w:p>
        </w:tc>
        <w:tc>
          <w:tcPr/>
          <w:p>
            <w:pPr>
              <w:pStyle w:val="Compact"/>
            </w:pPr>
            <w:r>
              <w:t xml:space="preserve">T</w:t>
            </w:r>
          </w:p>
        </w:tc>
      </w:tr>
      <w:tr>
        <w:tc>
          <w:tcPr/>
          <w:p>
            <w:pPr>
              <w:pStyle w:val="Compact"/>
            </w:pPr>
            <w:r>
              <w:t xml:space="preserve">UR-SIM-020</w:t>
            </w:r>
          </w:p>
        </w:tc>
        <w:tc>
          <w:tcPr/>
          <w:p>
            <w:pPr>
              <w:pStyle w:val="Compact"/>
            </w:pPr>
            <w:r>
              <w:t xml:space="preserve">FR-SIM-073 — Push buttons, tactile switches, and tilt switches respond to simulated user interaction.</w:t>
            </w:r>
          </w:p>
        </w:tc>
        <w:tc>
          <w:tcPr/>
          <w:p>
            <w:pPr>
              <w:pStyle w:val="Compact"/>
            </w:pPr>
            <w:r>
              <w:t xml:space="preserve">Must</w:t>
            </w:r>
          </w:p>
        </w:tc>
        <w:tc>
          <w:tcPr/>
          <w:p>
            <w:pPr>
              <w:pStyle w:val="Compact"/>
            </w:pPr>
            <w:r>
              <w:t xml:space="preserve">T, D</w:t>
            </w:r>
          </w:p>
        </w:tc>
      </w:tr>
      <w:tr>
        <w:tc>
          <w:tcPr/>
          <w:p>
            <w:pPr>
              <w:pStyle w:val="Compact"/>
            </w:pPr>
            <w:r>
              <w:t xml:space="preserve">UR-SIM-021</w:t>
            </w:r>
          </w:p>
        </w:tc>
        <w:tc>
          <w:tcPr/>
          <w:p>
            <w:pPr>
              <w:pStyle w:val="Compact"/>
            </w:pPr>
            <w:r>
              <w:t xml:space="preserve">FR-SIM-075 — HC-SR04 ultrasonic sensor: simulated distance settable by student via slider.</w:t>
            </w:r>
          </w:p>
        </w:tc>
        <w:tc>
          <w:tcPr/>
          <w:p>
            <w:pPr>
              <w:pStyle w:val="Compact"/>
            </w:pPr>
            <w:r>
              <w:t xml:space="preserve">Must</w:t>
            </w:r>
          </w:p>
        </w:tc>
        <w:tc>
          <w:tcPr/>
          <w:p>
            <w:pPr>
              <w:pStyle w:val="Compact"/>
            </w:pPr>
            <w:r>
              <w:t xml:space="preserve">T, D</w:t>
            </w:r>
          </w:p>
        </w:tc>
      </w:tr>
      <w:tr>
        <w:tc>
          <w:tcPr/>
          <w:p>
            <w:pPr>
              <w:pStyle w:val="Compact"/>
            </w:pPr>
            <w:r>
              <w:t xml:space="preserve">UR-SIM-022</w:t>
            </w:r>
          </w:p>
        </w:tc>
        <w:tc>
          <w:tcPr/>
          <w:p>
            <w:pPr>
              <w:pStyle w:val="Compact"/>
            </w:pPr>
            <w:r>
              <w:t xml:space="preserve">FR-SIM-076 — DHT11/DHT22: simulated temperature and humidity values via slider; correct bit protocol.</w:t>
            </w:r>
          </w:p>
        </w:tc>
        <w:tc>
          <w:tcPr/>
          <w:p>
            <w:pPr>
              <w:pStyle w:val="Compact"/>
            </w:pPr>
            <w:r>
              <w:t xml:space="preserve">Must</w:t>
            </w:r>
          </w:p>
        </w:tc>
        <w:tc>
          <w:tcPr/>
          <w:p>
            <w:pPr>
              <w:pStyle w:val="Compact"/>
            </w:pPr>
            <w:r>
              <w:t xml:space="preserve">T, A</w:t>
            </w:r>
          </w:p>
        </w:tc>
      </w:tr>
      <w:tr>
        <w:tc>
          <w:tcPr/>
          <w:p>
            <w:pPr>
              <w:pStyle w:val="Compact"/>
            </w:pPr>
            <w:r>
              <w:t xml:space="preserve">UR-SIM-023</w:t>
            </w:r>
          </w:p>
        </w:tc>
        <w:tc>
          <w:tcPr/>
          <w:p>
            <w:pPr>
              <w:pStyle w:val="Compact"/>
            </w:pPr>
            <w:r>
              <w:t xml:space="preserve">FR-SIM-079 — IR receiver and other specialised sensors via the Sensor Input API.</w:t>
            </w:r>
          </w:p>
        </w:tc>
        <w:tc>
          <w:tcPr/>
          <w:p>
            <w:pPr>
              <w:pStyle w:val="Compact"/>
            </w:pPr>
            <w:r>
              <w:t xml:space="preserve">Should</w:t>
            </w:r>
          </w:p>
        </w:tc>
        <w:tc>
          <w:tcPr/>
          <w:p>
            <w:pPr>
              <w:pStyle w:val="Compact"/>
            </w:pPr>
            <w:r>
              <w:t xml:space="preserve">T</w:t>
            </w:r>
          </w:p>
        </w:tc>
      </w:tr>
      <w:tr>
        <w:tc>
          <w:tcPr/>
          <w:p>
            <w:pPr>
              <w:pStyle w:val="Compact"/>
            </w:pPr>
            <w:r>
              <w:t xml:space="preserve">UR-SIM-024</w:t>
            </w:r>
          </w:p>
        </w:tc>
        <w:tc>
          <w:tcPr/>
          <w:p>
            <w:pPr>
              <w:pStyle w:val="Compact"/>
            </w:pPr>
            <w:r>
              <w:t xml:space="preserve">FR-SIM-079 — PIR motion sensor: configurable trigger event via the Sensor Input API.</w:t>
            </w:r>
          </w:p>
        </w:tc>
        <w:tc>
          <w:tcPr/>
          <w:p>
            <w:pPr>
              <w:pStyle w:val="Compact"/>
            </w:pPr>
            <w:r>
              <w:t xml:space="preserve">Should</w:t>
            </w:r>
          </w:p>
        </w:tc>
        <w:tc>
          <w:tcPr/>
          <w:p>
            <w:pPr>
              <w:pStyle w:val="Compact"/>
            </w:pPr>
            <w:r>
              <w:t xml:space="preserve">T, D</w:t>
            </w:r>
          </w:p>
        </w:tc>
      </w:tr>
      <w:tr>
        <w:tc>
          <w:tcPr/>
          <w:p>
            <w:pPr>
              <w:pStyle w:val="Compact"/>
            </w:pPr>
            <w:r>
              <w:t xml:space="preserve">UR-SIM-030</w:t>
            </w:r>
          </w:p>
        </w:tc>
        <w:tc>
          <w:tcPr/>
          <w:p>
            <w:pPr>
              <w:pStyle w:val="Compact"/>
            </w:pPr>
            <w:r>
              <w:t xml:space="preserve">FR-SIM-085 — Active and passive buzzers: WebAudio tone at correct frequency from pin state / tone().</w:t>
            </w:r>
          </w:p>
        </w:tc>
        <w:tc>
          <w:tcPr/>
          <w:p>
            <w:pPr>
              <w:pStyle w:val="Compact"/>
            </w:pPr>
            <w:r>
              <w:t xml:space="preserve">Must</w:t>
            </w:r>
          </w:p>
        </w:tc>
        <w:tc>
          <w:tcPr/>
          <w:p>
            <w:pPr>
              <w:pStyle w:val="Compact"/>
            </w:pPr>
            <w:r>
              <w:t xml:space="preserve">T, D</w:t>
            </w:r>
          </w:p>
        </w:tc>
      </w:tr>
      <w:tr>
        <w:tc>
          <w:tcPr/>
          <w:p>
            <w:pPr>
              <w:pStyle w:val="Compact"/>
            </w:pPr>
            <w:r>
              <w:t xml:space="preserve">UR-SIM-031</w:t>
            </w:r>
          </w:p>
        </w:tc>
        <w:tc>
          <w:tcPr/>
          <w:p>
            <w:pPr>
              <w:pStyle w:val="Compact"/>
            </w:pPr>
            <w:r>
              <w:t xml:space="preserve">FR-SIM-067, FR-SIM-068 — DC motor with L293D/L298N: rotation direction and speed from PWM duty.</w:t>
            </w:r>
          </w:p>
        </w:tc>
        <w:tc>
          <w:tcPr/>
          <w:p>
            <w:pPr>
              <w:pStyle w:val="Compact"/>
            </w:pPr>
            <w:r>
              <w:t xml:space="preserve">Must</w:t>
            </w:r>
          </w:p>
        </w:tc>
        <w:tc>
          <w:tcPr/>
          <w:p>
            <w:pPr>
              <w:pStyle w:val="Compact"/>
            </w:pPr>
            <w:r>
              <w:t xml:space="preserve">T, A</w:t>
            </w:r>
          </w:p>
        </w:tc>
      </w:tr>
      <w:tr>
        <w:tc>
          <w:tcPr/>
          <w:p>
            <w:pPr>
              <w:pStyle w:val="Compact"/>
            </w:pPr>
            <w:r>
              <w:t xml:space="preserve">UR-SIM-032</w:t>
            </w:r>
          </w:p>
        </w:tc>
        <w:tc>
          <w:tcPr/>
          <w:p>
            <w:pPr>
              <w:pStyle w:val="Compact"/>
            </w:pPr>
            <w:r>
              <w:t xml:space="preserve">FR-SIM-066 — SG90 servo: angle visualised from PWM pulse width.</w:t>
            </w:r>
          </w:p>
        </w:tc>
        <w:tc>
          <w:tcPr/>
          <w:p>
            <w:pPr>
              <w:pStyle w:val="Compact"/>
            </w:pPr>
            <w:r>
              <w:t xml:space="preserve">Must</w:t>
            </w:r>
          </w:p>
        </w:tc>
        <w:tc>
          <w:tcPr/>
          <w:p>
            <w:pPr>
              <w:pStyle w:val="Compact"/>
            </w:pPr>
            <w:r>
              <w:t xml:space="preserve">T, A</w:t>
            </w:r>
          </w:p>
        </w:tc>
      </w:tr>
      <w:tr>
        <w:tc>
          <w:tcPr/>
          <w:p>
            <w:pPr>
              <w:pStyle w:val="Compact"/>
            </w:pPr>
            <w:r>
              <w:t xml:space="preserve">UR-SIM-033</w:t>
            </w:r>
          </w:p>
        </w:tc>
        <w:tc>
          <w:tcPr/>
          <w:p>
            <w:pPr>
              <w:pStyle w:val="Compact"/>
            </w:pPr>
            <w:r>
              <w:t xml:space="preserve">FR-SIM-069 — 28BYJ-48 stepper with ULN2003: step-sequence visualisation.</w:t>
            </w:r>
          </w:p>
        </w:tc>
        <w:tc>
          <w:tcPr/>
          <w:p>
            <w:pPr>
              <w:pStyle w:val="Compact"/>
            </w:pPr>
            <w:r>
              <w:t xml:space="preserve">Should</w:t>
            </w:r>
          </w:p>
        </w:tc>
        <w:tc>
          <w:tcPr/>
          <w:p>
            <w:pPr>
              <w:pStyle w:val="Compact"/>
            </w:pPr>
            <w:r>
              <w:t xml:space="preserve">T</w:t>
            </w:r>
          </w:p>
        </w:tc>
      </w:tr>
      <w:tr>
        <w:tc>
          <w:tcPr/>
          <w:p>
            <w:pPr>
              <w:pStyle w:val="Compact"/>
            </w:pPr>
            <w:r>
              <w:t xml:space="preserve">UR-SIM-040</w:t>
            </w:r>
          </w:p>
        </w:tc>
        <w:tc>
          <w:tcPr/>
          <w:p>
            <w:pPr>
              <w:pStyle w:val="Compact"/>
            </w:pPr>
            <w:r>
              <w:t xml:space="preserve">FR-SIM-074 — Potentiometer: analog voltage read by ADC pin matches slider position.</w:t>
            </w:r>
          </w:p>
        </w:tc>
        <w:tc>
          <w:tcPr/>
          <w:p>
            <w:pPr>
              <w:pStyle w:val="Compact"/>
            </w:pPr>
            <w:r>
              <w:t xml:space="preserve">Must</w:t>
            </w:r>
          </w:p>
        </w:tc>
        <w:tc>
          <w:tcPr/>
          <w:p>
            <w:pPr>
              <w:pStyle w:val="Compact"/>
            </w:pPr>
            <w:r>
              <w:t xml:space="preserve">T, A</w:t>
            </w:r>
          </w:p>
        </w:tc>
      </w:tr>
      <w:tr>
        <w:tc>
          <w:tcPr/>
          <w:p>
            <w:pPr>
              <w:pStyle w:val="Compact"/>
            </w:pPr>
            <w:r>
              <w:t xml:space="preserve">UR-SIM-041</w:t>
            </w:r>
          </w:p>
        </w:tc>
        <w:tc>
          <w:tcPr/>
          <w:p>
            <w:pPr>
              <w:pStyle w:val="Compact"/>
            </w:pPr>
            <w:r>
              <w:t xml:space="preserve">FR-SIM-078 — LDR (photoresistor): simulated resistance varies with light-level slider.</w:t>
            </w:r>
          </w:p>
        </w:tc>
        <w:tc>
          <w:tcPr/>
          <w:p>
            <w:pPr>
              <w:pStyle w:val="Compact"/>
            </w:pPr>
            <w:r>
              <w:t xml:space="preserve">Must</w:t>
            </w:r>
          </w:p>
        </w:tc>
        <w:tc>
          <w:tcPr/>
          <w:p>
            <w:pPr>
              <w:pStyle w:val="Compact"/>
            </w:pPr>
            <w:r>
              <w:t xml:space="preserve">T</w:t>
            </w:r>
          </w:p>
        </w:tc>
      </w:tr>
      <w:tr>
        <w:tc>
          <w:tcPr/>
          <w:p>
            <w:pPr>
              <w:pStyle w:val="Compact"/>
            </w:pPr>
            <w:r>
              <w:t xml:space="preserve">UR-SIM-042</w:t>
            </w:r>
          </w:p>
        </w:tc>
        <w:tc>
          <w:tcPr/>
          <w:p>
            <w:pPr>
              <w:pStyle w:val="Compact"/>
            </w:pPr>
            <w:r>
              <w:t xml:space="preserve">FR-SIM-079 — MPU6050: simulated accelerometer/gyro values via 3-axis input panel.</w:t>
            </w:r>
          </w:p>
        </w:tc>
        <w:tc>
          <w:tcPr/>
          <w:p>
            <w:pPr>
              <w:pStyle w:val="Compact"/>
            </w:pPr>
            <w:r>
              <w:t xml:space="preserve">Should</w:t>
            </w:r>
          </w:p>
        </w:tc>
        <w:tc>
          <w:tcPr/>
          <w:p>
            <w:pPr>
              <w:pStyle w:val="Compact"/>
            </w:pPr>
            <w:r>
              <w:t xml:space="preserve">T, A</w:t>
            </w:r>
          </w:p>
        </w:tc>
      </w:tr>
      <w:tr>
        <w:tc>
          <w:tcPr/>
          <w:p>
            <w:pPr>
              <w:pStyle w:val="Compact"/>
            </w:pPr>
            <w:r>
              <w:t xml:space="preserve">UR-SIM-060</w:t>
            </w:r>
          </w:p>
        </w:tc>
        <w:tc>
          <w:tcPr/>
          <w:p>
            <w:pPr>
              <w:pStyle w:val="Compact"/>
            </w:pPr>
            <w:r>
              <w:t xml:space="preserve">FR-SIM-100 to FR-SIM-104 — Logic Analyzer / Pin State Inspector waveform capture and display.</w:t>
            </w:r>
          </w:p>
        </w:tc>
        <w:tc>
          <w:tcPr/>
          <w:p>
            <w:pPr>
              <w:pStyle w:val="Compact"/>
            </w:pPr>
            <w:r>
              <w:t xml:space="preserve">Must</w:t>
            </w:r>
          </w:p>
        </w:tc>
        <w:tc>
          <w:tcPr/>
          <w:p>
            <w:pPr>
              <w:pStyle w:val="Compact"/>
            </w:pPr>
            <w:r>
              <w:t xml:space="preserve">T</w:t>
            </w:r>
          </w:p>
        </w:tc>
      </w:tr>
      <w:tr>
        <w:tc>
          <w:tcPr/>
          <w:p>
            <w:pPr>
              <w:pStyle w:val="Compact"/>
            </w:pPr>
            <w:r>
              <w:t xml:space="preserve">UR-SIM-090</w:t>
            </w:r>
          </w:p>
        </w:tc>
        <w:tc>
          <w:tcPr/>
          <w:p>
            <w:pPr>
              <w:pStyle w:val="Compact"/>
            </w:pPr>
            <w:r>
              <w:t xml:space="preserve">FR-SIM-200 to FR-SIM-212 — Full component catalogue simulated; manifest schema, DRC, and accessibility of controls.</w:t>
            </w:r>
          </w:p>
        </w:tc>
        <w:tc>
          <w:tcPr/>
          <w:p>
            <w:pPr>
              <w:pStyle w:val="Compact"/>
            </w:pPr>
            <w:r>
              <w:t xml:space="preserve">Must</w:t>
            </w:r>
          </w:p>
        </w:tc>
        <w:tc>
          <w:tcPr/>
          <w:p>
            <w:pPr>
              <w:pStyle w:val="Compact"/>
            </w:pPr>
            <w:r>
              <w:t xml:space="preserve">T, I</w:t>
            </w:r>
          </w:p>
        </w:tc>
      </w:tr>
    </w:tbl>
    <w:bookmarkEnd w:id="676"/>
    <w:bookmarkStart w:id="677" w:name="learning-management-and-content-fr-lrn"/>
    <w:p>
      <w:pPr>
        <w:pStyle w:val="Heading3"/>
      </w:pPr>
      <w:r>
        <w:rPr>
          <w:rStyle w:val="SectionNumber"/>
        </w:rPr>
        <w:t xml:space="preserve">22.3.5</w:t>
      </w:r>
      <w:r>
        <w:tab/>
      </w:r>
      <w:r>
        <w:t xml:space="preserve">Learning Management and Content (FR-LRN)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UR-LRN-001, UC-010</w:t>
            </w:r>
          </w:p>
        </w:tc>
        <w:tc>
          <w:tcPr/>
          <w:p>
            <w:pPr>
              <w:pStyle w:val="Compact"/>
            </w:pPr>
            <w:r>
              <w:t xml:space="preserve">FR-LRN-070 to FR-LRN-074, FR-LRN-100 — Teacher can create five task types and publish/assign them to a class.</w:t>
            </w:r>
          </w:p>
        </w:tc>
        <w:tc>
          <w:tcPr/>
          <w:p>
            <w:pPr>
              <w:pStyle w:val="Compact"/>
            </w:pPr>
            <w:r>
              <w:t xml:space="preserve">Must</w:t>
            </w:r>
          </w:p>
        </w:tc>
        <w:tc>
          <w:tcPr/>
          <w:p>
            <w:pPr>
              <w:pStyle w:val="Compact"/>
            </w:pPr>
            <w:r>
              <w:t xml:space="preserve">T, D</w:t>
            </w:r>
          </w:p>
        </w:tc>
      </w:tr>
      <w:tr>
        <w:tc>
          <w:tcPr/>
          <w:p>
            <w:pPr>
              <w:pStyle w:val="Compact"/>
            </w:pPr>
            <w:r>
              <w:t xml:space="preserve">UR-LRN-002, UC-011</w:t>
            </w:r>
          </w:p>
        </w:tc>
        <w:tc>
          <w:tcPr/>
          <w:p>
            <w:pPr>
              <w:pStyle w:val="Compact"/>
            </w:pPr>
            <w:r>
              <w:t xml:space="preserve">FR-LRN-104, FR-LRN-110 to FR-LRN-113 — Teacher review and grading interface with rubric scoring and feedback.</w:t>
            </w:r>
          </w:p>
        </w:tc>
        <w:tc>
          <w:tcPr/>
          <w:p>
            <w:pPr>
              <w:pStyle w:val="Compact"/>
            </w:pPr>
            <w:r>
              <w:t xml:space="preserve">Must</w:t>
            </w:r>
          </w:p>
        </w:tc>
        <w:tc>
          <w:tcPr/>
          <w:p>
            <w:pPr>
              <w:pStyle w:val="Compact"/>
            </w:pPr>
            <w:r>
              <w:t xml:space="preserve">T, D</w:t>
            </w:r>
          </w:p>
        </w:tc>
      </w:tr>
      <w:tr>
        <w:tc>
          <w:tcPr/>
          <w:p>
            <w:pPr>
              <w:pStyle w:val="Compact"/>
            </w:pPr>
            <w:r>
              <w:t xml:space="preserve">UR-LRN-003, UC-015</w:t>
            </w:r>
          </w:p>
        </w:tc>
        <w:tc>
          <w:tcPr/>
          <w:p>
            <w:pPr>
              <w:pStyle w:val="Compact"/>
            </w:pPr>
            <w:r>
              <w:t xml:space="preserve">FR-LRN-010 to FR-LRN-016, FR-LRN-020 to FR-LRN-024 — Lesson authoring (content types, WYSIWYG, publishing).</w:t>
            </w:r>
          </w:p>
        </w:tc>
        <w:tc>
          <w:tcPr/>
          <w:p>
            <w:pPr>
              <w:pStyle w:val="Compact"/>
            </w:pPr>
            <w:r>
              <w:t xml:space="preserve">Must</w:t>
            </w:r>
          </w:p>
        </w:tc>
        <w:tc>
          <w:tcPr/>
          <w:p>
            <w:pPr>
              <w:pStyle w:val="Compact"/>
            </w:pPr>
            <w:r>
              <w:t xml:space="preserve">D</w:t>
            </w:r>
          </w:p>
        </w:tc>
      </w:tr>
      <w:tr>
        <w:tc>
          <w:tcPr/>
          <w:p>
            <w:pPr>
              <w:pStyle w:val="Compact"/>
            </w:pPr>
            <w:r>
              <w:t xml:space="preserve">UR-LRN-004</w:t>
            </w:r>
          </w:p>
        </w:tc>
        <w:tc>
          <w:tcPr/>
          <w:p>
            <w:pPr>
              <w:pStyle w:val="Compact"/>
            </w:pPr>
            <w:r>
              <w:t xml:space="preserve">FR-LRN-001 to FR-LRN-003, FR-LRN-060, FR-LRN-061 — Global vs tenant content library with RLS scoping.</w:t>
            </w:r>
          </w:p>
        </w:tc>
        <w:tc>
          <w:tcPr/>
          <w:p>
            <w:pPr>
              <w:pStyle w:val="Compact"/>
            </w:pPr>
            <w:r>
              <w:t xml:space="preserve">Should</w:t>
            </w:r>
          </w:p>
        </w:tc>
        <w:tc>
          <w:tcPr/>
          <w:p>
            <w:pPr>
              <w:pStyle w:val="Compact"/>
            </w:pPr>
            <w:r>
              <w:t xml:space="preserve">T, I</w:t>
            </w:r>
          </w:p>
        </w:tc>
      </w:tr>
      <w:tr>
        <w:tc>
          <w:tcPr/>
          <w:p>
            <w:pPr>
              <w:pStyle w:val="Compact"/>
            </w:pPr>
            <w:r>
              <w:t xml:space="preserve">UR-LRN-005</w:t>
            </w:r>
          </w:p>
        </w:tc>
        <w:tc>
          <w:tcPr/>
          <w:p>
            <w:pPr>
              <w:pStyle w:val="Compact"/>
            </w:pPr>
            <w:r>
              <w:t xml:space="preserve">FR-LRN-004 — Prerequisite enforcement (learning-path locks) with Teacher override.</w:t>
            </w:r>
          </w:p>
        </w:tc>
        <w:tc>
          <w:tcPr/>
          <w:p>
            <w:pPr>
              <w:pStyle w:val="Compact"/>
            </w:pPr>
            <w:r>
              <w:t xml:space="preserve">Should</w:t>
            </w:r>
          </w:p>
        </w:tc>
        <w:tc>
          <w:tcPr/>
          <w:p>
            <w:pPr>
              <w:pStyle w:val="Compact"/>
            </w:pPr>
            <w:r>
              <w:t xml:space="preserve">T</w:t>
            </w:r>
          </w:p>
        </w:tc>
      </w:tr>
      <w:tr>
        <w:tc>
          <w:tcPr/>
          <w:p>
            <w:pPr>
              <w:pStyle w:val="Compact"/>
            </w:pPr>
            <w:r>
              <w:t xml:space="preserve">UR-LRN-006</w:t>
            </w:r>
          </w:p>
        </w:tc>
        <w:tc>
          <w:tcPr/>
          <w:p>
            <w:pPr>
              <w:pStyle w:val="Compact"/>
            </w:pPr>
            <w:r>
              <w:t xml:space="preserve">FR-LRN-080 to FR-LRN-089, FR-LRN-103 — Auto-Grader, submission tracking, and grade results.</w:t>
            </w:r>
          </w:p>
        </w:tc>
        <w:tc>
          <w:tcPr/>
          <w:p>
            <w:pPr>
              <w:pStyle w:val="Compact"/>
            </w:pPr>
            <w:r>
              <w:t xml:space="preserve">Must</w:t>
            </w:r>
          </w:p>
        </w:tc>
        <w:tc>
          <w:tcPr/>
          <w:p>
            <w:pPr>
              <w:pStyle w:val="Compact"/>
            </w:pPr>
            <w:r>
              <w:t xml:space="preserve">T, I</w:t>
            </w:r>
          </w:p>
        </w:tc>
      </w:tr>
      <w:tr>
        <w:tc>
          <w:tcPr/>
          <w:p>
            <w:pPr>
              <w:pStyle w:val="Compact"/>
            </w:pPr>
            <w:r>
              <w:t xml:space="preserve">UR-LRN-007</w:t>
            </w:r>
          </w:p>
        </w:tc>
        <w:tc>
          <w:tcPr/>
          <w:p>
            <w:pPr>
              <w:pStyle w:val="Compact"/>
            </w:pPr>
            <w:r>
              <w:t xml:space="preserve">FR-CODE-090 to FR-CODE-099 — Guarded AI Hint Assistant: progressive hints without revealing the answer.</w:t>
            </w:r>
          </w:p>
        </w:tc>
        <w:tc>
          <w:tcPr/>
          <w:p>
            <w:pPr>
              <w:pStyle w:val="Compact"/>
            </w:pPr>
            <w:r>
              <w:t xml:space="preserve">Could</w:t>
            </w:r>
          </w:p>
        </w:tc>
        <w:tc>
          <w:tcPr/>
          <w:p>
            <w:pPr>
              <w:pStyle w:val="Compact"/>
            </w:pPr>
            <w:r>
              <w:t xml:space="preserve">T, D</w:t>
            </w:r>
          </w:p>
        </w:tc>
      </w:tr>
      <w:tr>
        <w:tc>
          <w:tcPr/>
          <w:p>
            <w:pPr>
              <w:pStyle w:val="Compact"/>
            </w:pPr>
            <w:r>
              <w:t xml:space="preserve">UR-LRN-008</w:t>
            </w:r>
          </w:p>
        </w:tc>
        <w:tc>
          <w:tcPr/>
          <w:p>
            <w:pPr>
              <w:pStyle w:val="Compact"/>
            </w:pPr>
            <w:r>
              <w:t xml:space="preserve">FR-LRN-060, FR-LRN-064 — Curriculum alignment tagging (e.g., Zimbabwe ZIMSEC, South Africa CAPS) and mapping report.</w:t>
            </w:r>
          </w:p>
        </w:tc>
        <w:tc>
          <w:tcPr/>
          <w:p>
            <w:pPr>
              <w:pStyle w:val="Compact"/>
            </w:pPr>
            <w:r>
              <w:t xml:space="preserve">Should</w:t>
            </w:r>
          </w:p>
        </w:tc>
        <w:tc>
          <w:tcPr/>
          <w:p>
            <w:pPr>
              <w:pStyle w:val="Compact"/>
            </w:pPr>
            <w:r>
              <w:t xml:space="preserve">I</w:t>
            </w:r>
          </w:p>
        </w:tc>
      </w:tr>
    </w:tbl>
    <w:bookmarkEnd w:id="677"/>
    <w:bookmarkStart w:id="678" w:name="X832870a5759a5e6d6c8f7bd0ac1c98430253aaf"/>
    <w:p>
      <w:pPr>
        <w:pStyle w:val="Heading3"/>
      </w:pPr>
      <w:r>
        <w:rPr>
          <w:rStyle w:val="SectionNumber"/>
        </w:rPr>
        <w:t xml:space="preserve">22.3.6</w:t>
      </w:r>
      <w:r>
        <w:tab/>
      </w:r>
      <w:r>
        <w:t xml:space="preserve">Teams, Competitions and Gamification (FR-TEAM / FR-GAM)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UR-TEAM-001, UC-012</w:t>
            </w:r>
          </w:p>
        </w:tc>
        <w:tc>
          <w:tcPr/>
          <w:p>
            <w:pPr>
              <w:pStyle w:val="Compact"/>
            </w:pPr>
            <w:r>
              <w:t xml:space="preserve">FR-TEAM-001 to FR-TEAM-007 — Student can create or join a team; teacher/admin sets team size limits.</w:t>
            </w:r>
          </w:p>
        </w:tc>
        <w:tc>
          <w:tcPr/>
          <w:p>
            <w:pPr>
              <w:pStyle w:val="Compact"/>
            </w:pPr>
            <w:r>
              <w:t xml:space="preserve">Must</w:t>
            </w:r>
          </w:p>
        </w:tc>
        <w:tc>
          <w:tcPr/>
          <w:p>
            <w:pPr>
              <w:pStyle w:val="Compact"/>
            </w:pPr>
            <w:r>
              <w:t xml:space="preserve">T, D</w:t>
            </w:r>
          </w:p>
        </w:tc>
      </w:tr>
      <w:tr>
        <w:tc>
          <w:tcPr/>
          <w:p>
            <w:pPr>
              <w:pStyle w:val="Compact"/>
            </w:pPr>
            <w:r>
              <w:t xml:space="preserve">UR-TEAM-002, UC-014</w:t>
            </w:r>
          </w:p>
        </w:tc>
        <w:tc>
          <w:tcPr/>
          <w:p>
            <w:pPr>
              <w:pStyle w:val="Compact"/>
            </w:pPr>
            <w:r>
              <w:t xml:space="preserve">FR-TEAM-050 to FR-TEAM-066 — Real-time collaborative RoboCode Studio session shared across team members via Yjs CRDT.</w:t>
            </w:r>
          </w:p>
        </w:tc>
        <w:tc>
          <w:tcPr/>
          <w:p>
            <w:pPr>
              <w:pStyle w:val="Compact"/>
            </w:pPr>
            <w:r>
              <w:t xml:space="preserve">Must</w:t>
            </w:r>
          </w:p>
        </w:tc>
        <w:tc>
          <w:tcPr/>
          <w:p>
            <w:pPr>
              <w:pStyle w:val="Compact"/>
            </w:pPr>
            <w:r>
              <w:t xml:space="preserve">T, D</w:t>
            </w:r>
          </w:p>
        </w:tc>
      </w:tr>
      <w:tr>
        <w:tc>
          <w:tcPr/>
          <w:p>
            <w:pPr>
              <w:pStyle w:val="Compact"/>
            </w:pPr>
            <w:r>
              <w:t xml:space="preserve">UR-TEAM-003, UC-012</w:t>
            </w:r>
          </w:p>
        </w:tc>
        <w:tc>
          <w:tcPr/>
          <w:p>
            <w:pPr>
              <w:pStyle w:val="Compact"/>
            </w:pPr>
            <w:r>
              <w:t xml:space="preserve">FR-TEAM-100 to FR-TEAM-108 — Competition creation by Super Admin or School Admin with dates, entry rules, scoring.</w:t>
            </w:r>
          </w:p>
        </w:tc>
        <w:tc>
          <w:tcPr/>
          <w:p>
            <w:pPr>
              <w:pStyle w:val="Compact"/>
            </w:pPr>
            <w:r>
              <w:t xml:space="preserve">Must</w:t>
            </w:r>
          </w:p>
        </w:tc>
        <w:tc>
          <w:tcPr/>
          <w:p>
            <w:pPr>
              <w:pStyle w:val="Compact"/>
            </w:pPr>
            <w:r>
              <w:t xml:space="preserve">T, D</w:t>
            </w:r>
          </w:p>
        </w:tc>
      </w:tr>
      <w:tr>
        <w:tc>
          <w:tcPr/>
          <w:p>
            <w:pPr>
              <w:pStyle w:val="Compact"/>
            </w:pPr>
            <w:r>
              <w:t xml:space="preserve">UR-TEAM-004</w:t>
            </w:r>
          </w:p>
        </w:tc>
        <w:tc>
          <w:tcPr/>
          <w:p>
            <w:pPr>
              <w:pStyle w:val="Compact"/>
            </w:pPr>
            <w:r>
              <w:t xml:space="preserve">FR-TEAM-140 to FR-TEAM-142 — Submission scoring pipeline: automated checker runs against submitted project.</w:t>
            </w:r>
          </w:p>
        </w:tc>
        <w:tc>
          <w:tcPr/>
          <w:p>
            <w:pPr>
              <w:pStyle w:val="Compact"/>
            </w:pPr>
            <w:r>
              <w:t xml:space="preserve">Should</w:t>
            </w:r>
          </w:p>
        </w:tc>
        <w:tc>
          <w:tcPr/>
          <w:p>
            <w:pPr>
              <w:pStyle w:val="Compact"/>
            </w:pPr>
            <w:r>
              <w:t xml:space="preserve">T, A</w:t>
            </w:r>
          </w:p>
        </w:tc>
      </w:tr>
      <w:tr>
        <w:tc>
          <w:tcPr/>
          <w:p>
            <w:pPr>
              <w:pStyle w:val="Compact"/>
            </w:pPr>
            <w:r>
              <w:t xml:space="preserve">UR-GAM-001, UC-013, US-013</w:t>
            </w:r>
          </w:p>
        </w:tc>
        <w:tc>
          <w:tcPr/>
          <w:p>
            <w:pPr>
              <w:pStyle w:val="Compact"/>
            </w:pPr>
            <w:r>
              <w:t xml:space="preserve">FR-GAM-200 to FR-GAM-205 — RoboPoints awarded on verified events; append-only ledger; teacher award/deduction.</w:t>
            </w:r>
          </w:p>
        </w:tc>
        <w:tc>
          <w:tcPr/>
          <w:p>
            <w:pPr>
              <w:pStyle w:val="Compact"/>
            </w:pPr>
            <w:r>
              <w:t xml:space="preserve">Must</w:t>
            </w:r>
          </w:p>
        </w:tc>
        <w:tc>
          <w:tcPr/>
          <w:p>
            <w:pPr>
              <w:pStyle w:val="Compact"/>
            </w:pPr>
            <w:r>
              <w:t xml:space="preserve">T, I</w:t>
            </w:r>
          </w:p>
        </w:tc>
      </w:tr>
      <w:tr>
        <w:tc>
          <w:tcPr/>
          <w:p>
            <w:pPr>
              <w:pStyle w:val="Compact"/>
            </w:pPr>
            <w:r>
              <w:t xml:space="preserve">UR-GAM-002</w:t>
            </w:r>
          </w:p>
        </w:tc>
        <w:tc>
          <w:tcPr/>
          <w:p>
            <w:pPr>
              <w:pStyle w:val="Compact"/>
            </w:pPr>
            <w:r>
              <w:t xml:space="preserve">FR-GAM-250 to FR-GAM-257 — Leaderboards (class, school, global) backed by Redis sorted sets; near-real-time refresh.</w:t>
            </w:r>
          </w:p>
        </w:tc>
        <w:tc>
          <w:tcPr/>
          <w:p>
            <w:pPr>
              <w:pStyle w:val="Compact"/>
            </w:pPr>
            <w:r>
              <w:t xml:space="preserve">Should</w:t>
            </w:r>
          </w:p>
        </w:tc>
        <w:tc>
          <w:tcPr/>
          <w:p>
            <w:pPr>
              <w:pStyle w:val="Compact"/>
            </w:pPr>
            <w:r>
              <w:t xml:space="preserve">T, A</w:t>
            </w:r>
          </w:p>
        </w:tc>
      </w:tr>
      <w:tr>
        <w:tc>
          <w:tcPr/>
          <w:p>
            <w:pPr>
              <w:pStyle w:val="Compact"/>
            </w:pPr>
            <w:r>
              <w:t xml:space="preserve">UR-GAM-003</w:t>
            </w:r>
          </w:p>
        </w:tc>
        <w:tc>
          <w:tcPr/>
          <w:p>
            <w:pPr>
              <w:pStyle w:val="Compact"/>
            </w:pPr>
            <w:r>
              <w:t xml:space="preserve">FR-GAM-230 to FR-GAM-236 — Badge / achievement system with unlockable criteria and minor-safe sharing controls.</w:t>
            </w:r>
          </w:p>
        </w:tc>
        <w:tc>
          <w:tcPr/>
          <w:p>
            <w:pPr>
              <w:pStyle w:val="Compact"/>
            </w:pPr>
            <w:r>
              <w:t xml:space="preserve">Should</w:t>
            </w:r>
          </w:p>
        </w:tc>
        <w:tc>
          <w:tcPr/>
          <w:p>
            <w:pPr>
              <w:pStyle w:val="Compact"/>
            </w:pPr>
            <w:r>
              <w:t xml:space="preserve">D, T</w:t>
            </w:r>
          </w:p>
        </w:tc>
      </w:tr>
    </w:tbl>
    <w:bookmarkEnd w:id="678"/>
    <w:bookmarkStart w:id="679" w:name="Xc7dcf09993a85f7f5832cf7cdc36512c6064aef"/>
    <w:p>
      <w:pPr>
        <w:pStyle w:val="Heading3"/>
      </w:pPr>
      <w:r>
        <w:rPr>
          <w:rStyle w:val="SectionNumber"/>
        </w:rPr>
        <w:t xml:space="preserve">22.3.7</w:t>
      </w:r>
      <w:r>
        <w:tab/>
      </w:r>
      <w:r>
        <w:t xml:space="preserve">Communication, Notifications and Moderation (FR-COMM / FR-MOD)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UR-COMM-001</w:t>
            </w:r>
          </w:p>
        </w:tc>
        <w:tc>
          <w:tcPr/>
          <w:p>
            <w:pPr>
              <w:pStyle w:val="Compact"/>
            </w:pPr>
            <w:r>
              <w:t xml:space="preserve">FR-COMM-050, FR-COMM-051, FR-COMM-055, FR-COMM-066 — Transactional email/in-app notifications for account events, approvals, deadlines.</w:t>
            </w:r>
          </w:p>
        </w:tc>
        <w:tc>
          <w:tcPr/>
          <w:p>
            <w:pPr>
              <w:pStyle w:val="Compact"/>
            </w:pPr>
            <w:r>
              <w:t xml:space="preserve">Must</w:t>
            </w:r>
          </w:p>
        </w:tc>
        <w:tc>
          <w:tcPr/>
          <w:p>
            <w:pPr>
              <w:pStyle w:val="Compact"/>
            </w:pPr>
            <w:r>
              <w:t xml:space="preserve">T</w:t>
            </w:r>
          </w:p>
        </w:tc>
      </w:tr>
      <w:tr>
        <w:tc>
          <w:tcPr/>
          <w:p>
            <w:pPr>
              <w:pStyle w:val="Compact"/>
            </w:pPr>
            <w:r>
              <w:t xml:space="preserve">UR-COMM-002</w:t>
            </w:r>
          </w:p>
        </w:tc>
        <w:tc>
          <w:tcPr/>
          <w:p>
            <w:pPr>
              <w:pStyle w:val="Compact"/>
            </w:pPr>
            <w:r>
              <w:t xml:space="preserve">FR-COMM-010, FR-COMM-020, FR-COMM-021, FR-COMM-030 to FR-COMM-034 — Supervised class/team channels; no unsupervised private messaging between minors.</w:t>
            </w:r>
          </w:p>
        </w:tc>
        <w:tc>
          <w:tcPr/>
          <w:p>
            <w:pPr>
              <w:pStyle w:val="Compact"/>
            </w:pPr>
            <w:r>
              <w:t xml:space="preserve">Must</w:t>
            </w:r>
          </w:p>
        </w:tc>
        <w:tc>
          <w:tcPr/>
          <w:p>
            <w:pPr>
              <w:pStyle w:val="Compact"/>
            </w:pPr>
            <w:r>
              <w:t xml:space="preserve">T, I</w:t>
            </w:r>
          </w:p>
        </w:tc>
      </w:tr>
      <w:tr>
        <w:tc>
          <w:tcPr/>
          <w:p>
            <w:pPr>
              <w:pStyle w:val="Compact"/>
            </w:pPr>
            <w:r>
              <w:t xml:space="preserve">UR-COMM-003</w:t>
            </w:r>
          </w:p>
        </w:tc>
        <w:tc>
          <w:tcPr/>
          <w:p>
            <w:pPr>
              <w:pStyle w:val="Compact"/>
            </w:pPr>
            <w:r>
              <w:t xml:space="preserve">FR-MOD-020 to FR-MOD-024 (profanity), FR-MOD-030 to FR-MOD-033 (PII) — Filters applied to all student text before storage/display.</w:t>
            </w:r>
          </w:p>
        </w:tc>
        <w:tc>
          <w:tcPr/>
          <w:p>
            <w:pPr>
              <w:pStyle w:val="Compact"/>
            </w:pPr>
            <w:r>
              <w:t xml:space="preserve">Must</w:t>
            </w:r>
          </w:p>
        </w:tc>
        <w:tc>
          <w:tcPr/>
          <w:p>
            <w:pPr>
              <w:pStyle w:val="Compact"/>
            </w:pPr>
            <w:r>
              <w:t xml:space="preserve">T, I</w:t>
            </w:r>
          </w:p>
        </w:tc>
      </w:tr>
      <w:tr>
        <w:tc>
          <w:tcPr/>
          <w:p>
            <w:pPr>
              <w:pStyle w:val="Compact"/>
            </w:pPr>
            <w:r>
              <w:t xml:space="preserve">UR-COMM-004</w:t>
            </w:r>
          </w:p>
        </w:tc>
        <w:tc>
          <w:tcPr/>
          <w:p>
            <w:pPr>
              <w:pStyle w:val="Compact"/>
            </w:pPr>
            <w:r>
              <w:t xml:space="preserve">FR-MOD-050 to FR-MOD-055 — Abuse reporting flow: any user may report content; reports enter the moderation queue.</w:t>
            </w:r>
          </w:p>
        </w:tc>
        <w:tc>
          <w:tcPr/>
          <w:p>
            <w:pPr>
              <w:pStyle w:val="Compact"/>
            </w:pPr>
            <w:r>
              <w:t xml:space="preserve">Must</w:t>
            </w:r>
          </w:p>
        </w:tc>
        <w:tc>
          <w:tcPr/>
          <w:p>
            <w:pPr>
              <w:pStyle w:val="Compact"/>
            </w:pPr>
            <w:r>
              <w:t xml:space="preserve">T, D</w:t>
            </w:r>
          </w:p>
        </w:tc>
      </w:tr>
      <w:tr>
        <w:tc>
          <w:tcPr/>
          <w:p>
            <w:pPr>
              <w:pStyle w:val="Compact"/>
            </w:pPr>
            <w:r>
              <w:t xml:space="preserve">UR-COMM-005</w:t>
            </w:r>
          </w:p>
        </w:tc>
        <w:tc>
          <w:tcPr/>
          <w:p>
            <w:pPr>
              <w:pStyle w:val="Compact"/>
            </w:pPr>
            <w:r>
              <w:t xml:space="preserve">FR-MOD-045 to FR-MOD-049 — Moderator review of flagged content: approve / reject / escalate.</w:t>
            </w:r>
          </w:p>
        </w:tc>
        <w:tc>
          <w:tcPr/>
          <w:p>
            <w:pPr>
              <w:pStyle w:val="Compact"/>
            </w:pPr>
            <w:r>
              <w:t xml:space="preserve">Must</w:t>
            </w:r>
          </w:p>
        </w:tc>
        <w:tc>
          <w:tcPr/>
          <w:p>
            <w:pPr>
              <w:pStyle w:val="Compact"/>
            </w:pPr>
            <w:r>
              <w:t xml:space="preserve">T, D</w:t>
            </w:r>
          </w:p>
        </w:tc>
      </w:tr>
      <w:tr>
        <w:tc>
          <w:tcPr/>
          <w:p>
            <w:pPr>
              <w:pStyle w:val="Compact"/>
            </w:pPr>
            <w:r>
              <w:t xml:space="preserve">UR-COMM-006</w:t>
            </w:r>
          </w:p>
        </w:tc>
        <w:tc>
          <w:tcPr/>
          <w:p>
            <w:pPr>
              <w:pStyle w:val="Compact"/>
            </w:pPr>
            <w:r>
              <w:t xml:space="preserve">FR-MOD-040 to FR-MOD-042 (grooming detection), FR-MOD-060 to FR-MOD-066 (safeguarding escalation to School Admin and safeguarding lead).</w:t>
            </w:r>
          </w:p>
        </w:tc>
        <w:tc>
          <w:tcPr/>
          <w:p>
            <w:pPr>
              <w:pStyle w:val="Compact"/>
            </w:pPr>
            <w:r>
              <w:t xml:space="preserve">Must</w:t>
            </w:r>
          </w:p>
        </w:tc>
        <w:tc>
          <w:tcPr/>
          <w:p>
            <w:pPr>
              <w:pStyle w:val="Compact"/>
            </w:pPr>
            <w:r>
              <w:t xml:space="preserve">T, I</w:t>
            </w:r>
          </w:p>
        </w:tc>
      </w:tr>
      <w:tr>
        <w:tc>
          <w:tcPr/>
          <w:p>
            <w:pPr>
              <w:pStyle w:val="Compact"/>
            </w:pPr>
            <w:r>
              <w:t xml:space="preserve">UR-COMM-007</w:t>
            </w:r>
          </w:p>
        </w:tc>
        <w:tc>
          <w:tcPr/>
          <w:p>
            <w:pPr>
              <w:pStyle w:val="Compact"/>
            </w:pPr>
            <w:r>
              <w:t xml:space="preserve">FR-COMM-050, FR-COMM-060 — Optional SMS notification channel for low-connectivity regions (configurable per tenant).</w:t>
            </w:r>
          </w:p>
        </w:tc>
        <w:tc>
          <w:tcPr/>
          <w:p>
            <w:pPr>
              <w:pStyle w:val="Compact"/>
            </w:pPr>
            <w:r>
              <w:t xml:space="preserve">Could</w:t>
            </w:r>
          </w:p>
        </w:tc>
        <w:tc>
          <w:tcPr/>
          <w:p>
            <w:pPr>
              <w:pStyle w:val="Compact"/>
            </w:pPr>
            <w:r>
              <w:t xml:space="preserve">T</w:t>
            </w:r>
          </w:p>
        </w:tc>
      </w:tr>
      <w:tr>
        <w:tc>
          <w:tcPr/>
          <w:p>
            <w:pPr>
              <w:pStyle w:val="Compact"/>
            </w:pPr>
            <w:r>
              <w:t xml:space="preserve">Derived (GDPR)</w:t>
            </w:r>
          </w:p>
        </w:tc>
        <w:tc>
          <w:tcPr/>
          <w:p>
            <w:pPr>
              <w:pStyle w:val="Compact"/>
            </w:pPr>
            <w:r>
              <w:t xml:space="preserve">FR-COMM-120, FR-COMM-131, FR-MOD-013 — Immutable audit log of all moderation actions with actor, timestamp, and reason.</w:t>
            </w:r>
          </w:p>
        </w:tc>
        <w:tc>
          <w:tcPr/>
          <w:p>
            <w:pPr>
              <w:pStyle w:val="Compact"/>
            </w:pPr>
            <w:r>
              <w:t xml:space="preserve">Must</w:t>
            </w:r>
          </w:p>
        </w:tc>
        <w:tc>
          <w:tcPr/>
          <w:p>
            <w:pPr>
              <w:pStyle w:val="Compact"/>
            </w:pPr>
            <w:r>
              <w:t xml:space="preserve">I, T</w:t>
            </w:r>
          </w:p>
        </w:tc>
      </w:tr>
    </w:tbl>
    <w:bookmarkEnd w:id="679"/>
    <w:bookmarkStart w:id="680" w:name="Xba9b2e844449283c0e0420c39b3e7dd64ed57fa"/>
    <w:p>
      <w:pPr>
        <w:pStyle w:val="Heading3"/>
      </w:pPr>
      <w:r>
        <w:rPr>
          <w:rStyle w:val="SectionNumber"/>
        </w:rPr>
        <w:t xml:space="preserve">22.3.8</w:t>
      </w:r>
      <w:r>
        <w:tab/>
      </w:r>
      <w:r>
        <w:t xml:space="preserve">Administration, Analytics and Reporting (FR-ADM)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UR-ADM-001, UC-016</w:t>
            </w:r>
          </w:p>
        </w:tc>
        <w:tc>
          <w:tcPr/>
          <w:p>
            <w:pPr>
              <w:pStyle w:val="Compact"/>
            </w:pPr>
            <w:r>
              <w:t xml:space="preserve">FR-ADM-080 to FR-ADM-087, FR-ADM-110 to FR-ADM-114 — School Admin student management and School Analytics dashboard.</w:t>
            </w:r>
          </w:p>
        </w:tc>
        <w:tc>
          <w:tcPr/>
          <w:p>
            <w:pPr>
              <w:pStyle w:val="Compact"/>
            </w:pPr>
            <w:r>
              <w:t xml:space="preserve">Must</w:t>
            </w:r>
          </w:p>
        </w:tc>
        <w:tc>
          <w:tcPr/>
          <w:p>
            <w:pPr>
              <w:pStyle w:val="Compact"/>
            </w:pPr>
            <w:r>
              <w:t xml:space="preserve">T, D</w:t>
            </w:r>
          </w:p>
        </w:tc>
      </w:tr>
      <w:tr>
        <w:tc>
          <w:tcPr/>
          <w:p>
            <w:pPr>
              <w:pStyle w:val="Compact"/>
            </w:pPr>
            <w:r>
              <w:t xml:space="preserve">UR-ADM-002</w:t>
            </w:r>
          </w:p>
        </w:tc>
        <w:tc>
          <w:tcPr/>
          <w:p>
            <w:pPr>
              <w:pStyle w:val="Compact"/>
            </w:pPr>
            <w:r>
              <w:t xml:space="preserve">FR-ADM-001 to FR-ADM-007, FR-ADM-060 to FR-ADM-063, FR-ADM-070 — Super Admin tenant-management, system-health, and global analytics.</w:t>
            </w:r>
          </w:p>
        </w:tc>
        <w:tc>
          <w:tcPr/>
          <w:p>
            <w:pPr>
              <w:pStyle w:val="Compact"/>
            </w:pPr>
            <w:r>
              <w:t xml:space="preserve">Must</w:t>
            </w:r>
          </w:p>
        </w:tc>
        <w:tc>
          <w:tcPr/>
          <w:p>
            <w:pPr>
              <w:pStyle w:val="Compact"/>
            </w:pPr>
            <w:r>
              <w:t xml:space="preserve">T, D</w:t>
            </w:r>
          </w:p>
        </w:tc>
      </w:tr>
      <w:tr>
        <w:tc>
          <w:tcPr/>
          <w:p>
            <w:pPr>
              <w:pStyle w:val="Compact"/>
            </w:pPr>
            <w:r>
              <w:t xml:space="preserve">UR-ADM-003</w:t>
            </w:r>
          </w:p>
        </w:tc>
        <w:tc>
          <w:tcPr/>
          <w:p>
            <w:pPr>
              <w:pStyle w:val="Compact"/>
            </w:pPr>
            <w:r>
              <w:t xml:space="preserve">FR-ADM-071, FR-ADM-073, FR-ADM-112, FR-ADM-114 — Exportable reports (CSV, PDF) scoped by tenant, class, date range, metric.</w:t>
            </w:r>
          </w:p>
        </w:tc>
        <w:tc>
          <w:tcPr/>
          <w:p>
            <w:pPr>
              <w:pStyle w:val="Compact"/>
            </w:pPr>
            <w:r>
              <w:t xml:space="preserve">Should</w:t>
            </w:r>
          </w:p>
        </w:tc>
        <w:tc>
          <w:tcPr/>
          <w:p>
            <w:pPr>
              <w:pStyle w:val="Compact"/>
            </w:pPr>
            <w:r>
              <w:t xml:space="preserve">T, D</w:t>
            </w:r>
          </w:p>
        </w:tc>
      </w:tr>
      <w:tr>
        <w:tc>
          <w:tcPr/>
          <w:p>
            <w:pPr>
              <w:pStyle w:val="Compact"/>
            </w:pPr>
            <w:r>
              <w:t xml:space="preserve">UR-ADM-004</w:t>
            </w:r>
          </w:p>
        </w:tc>
        <w:tc>
          <w:tcPr/>
          <w:p>
            <w:pPr>
              <w:pStyle w:val="Compact"/>
            </w:pPr>
            <w:r>
              <w:t xml:space="preserve">FR-ADM-050 to FR-ADM-053 — Billing and plan management: seat counts, plan tiers, Paystack/Stripe/Flutterwave integration.</w:t>
            </w:r>
          </w:p>
        </w:tc>
        <w:tc>
          <w:tcPr/>
          <w:p>
            <w:pPr>
              <w:pStyle w:val="Compact"/>
            </w:pPr>
            <w:r>
              <w:t xml:space="preserve">Must</w:t>
            </w:r>
          </w:p>
        </w:tc>
        <w:tc>
          <w:tcPr/>
          <w:p>
            <w:pPr>
              <w:pStyle w:val="Compact"/>
            </w:pPr>
            <w:r>
              <w:t xml:space="preserve">T</w:t>
            </w:r>
          </w:p>
        </w:tc>
      </w:tr>
      <w:tr>
        <w:tc>
          <w:tcPr/>
          <w:p>
            <w:pPr>
              <w:pStyle w:val="Compact"/>
            </w:pPr>
            <w:r>
              <w:t xml:space="preserve">UR-ADM-005</w:t>
            </w:r>
          </w:p>
        </w:tc>
        <w:tc>
          <w:tcPr/>
          <w:p>
            <w:pPr>
              <w:pStyle w:val="Compact"/>
            </w:pPr>
            <w:r>
              <w:t xml:space="preserve">DR-004, DR-012, FR-AUTH-082, FR-AUTH-083 — Data-retention enforcement: pseudonymisation/purge of inactive minor accounts (Authoritative Retention Schedule).</w:t>
            </w:r>
          </w:p>
        </w:tc>
        <w:tc>
          <w:tcPr/>
          <w:p>
            <w:pPr>
              <w:pStyle w:val="Compact"/>
            </w:pPr>
            <w:r>
              <w:t xml:space="preserve">Must</w:t>
            </w:r>
          </w:p>
        </w:tc>
        <w:tc>
          <w:tcPr/>
          <w:p>
            <w:pPr>
              <w:pStyle w:val="Compact"/>
            </w:pPr>
            <w:r>
              <w:t xml:space="preserve">T, I</w:t>
            </w:r>
          </w:p>
        </w:tc>
      </w:tr>
      <w:tr>
        <w:tc>
          <w:tcPr/>
          <w:p>
            <w:pPr>
              <w:pStyle w:val="Compact"/>
            </w:pPr>
            <w:r>
              <w:t xml:space="preserve">UC-016</w:t>
            </w:r>
          </w:p>
        </w:tc>
        <w:tc>
          <w:tcPr/>
          <w:p>
            <w:pPr>
              <w:pStyle w:val="Compact"/>
            </w:pPr>
            <w:r>
              <w:t xml:space="preserve">FR-AUTH-083, FR-AUTH-046, NFR-COMP-003 — GDPR/POPIA/NDPR/COPPA data-subject request handling: export, rectification, erasure within 30-day SLA.</w:t>
            </w:r>
          </w:p>
        </w:tc>
        <w:tc>
          <w:tcPr/>
          <w:p>
            <w:pPr>
              <w:pStyle w:val="Compact"/>
            </w:pPr>
            <w:r>
              <w:t xml:space="preserve">Must</w:t>
            </w:r>
          </w:p>
        </w:tc>
        <w:tc>
          <w:tcPr/>
          <w:p>
            <w:pPr>
              <w:pStyle w:val="Compact"/>
            </w:pPr>
            <w:r>
              <w:t xml:space="preserve">T, D</w:t>
            </w:r>
          </w:p>
        </w:tc>
      </w:tr>
      <w:tr>
        <w:tc>
          <w:tcPr/>
          <w:p>
            <w:pPr>
              <w:pStyle w:val="Compact"/>
            </w:pPr>
            <w:r>
              <w:t xml:space="preserve">UR-ADM-006</w:t>
            </w:r>
          </w:p>
        </w:tc>
        <w:tc>
          <w:tcPr/>
          <w:p>
            <w:pPr>
              <w:pStyle w:val="Compact"/>
            </w:pPr>
            <w:r>
              <w:t xml:space="preserve">FR-ADM-300 to FR-ADM-306 — Automated per-tenant custom-domain TLS onboarding (Infrastructure section).</w:t>
            </w:r>
          </w:p>
        </w:tc>
        <w:tc>
          <w:tcPr/>
          <w:p>
            <w:pPr>
              <w:pStyle w:val="Compact"/>
            </w:pPr>
            <w:r>
              <w:t xml:space="preserve">Must</w:t>
            </w:r>
          </w:p>
        </w:tc>
        <w:tc>
          <w:tcPr/>
          <w:p>
            <w:pPr>
              <w:pStyle w:val="Compact"/>
            </w:pPr>
            <w:r>
              <w:t xml:space="preserve">T, D</w:t>
            </w:r>
          </w:p>
        </w:tc>
      </w:tr>
    </w:tbl>
    <w:bookmarkEnd w:id="680"/>
    <w:bookmarkStart w:id="681" w:name="non-functional-and-security-requirements"/>
    <w:p>
      <w:pPr>
        <w:pStyle w:val="Heading3"/>
      </w:pPr>
      <w:r>
        <w:rPr>
          <w:rStyle w:val="SectionNumber"/>
        </w:rPr>
        <w:t xml:space="preserve">22.3.9</w:t>
      </w:r>
      <w:r>
        <w:tab/>
      </w:r>
      <w:r>
        <w:t xml:space="preserve">Non-Functional and Security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URD Reference</w:t>
            </w:r>
          </w:p>
        </w:tc>
        <w:tc>
          <w:tcPr/>
          <w:p>
            <w:pPr>
              <w:pStyle w:val="Compact"/>
            </w:pPr>
            <w:r>
              <w:t xml:space="preserve">SSD Requirement</w:t>
            </w:r>
          </w:p>
        </w:tc>
        <w:tc>
          <w:tcPr/>
          <w:p>
            <w:pPr>
              <w:pStyle w:val="Compact"/>
            </w:pPr>
            <w:r>
              <w:t xml:space="preserve">Priority</w:t>
            </w:r>
          </w:p>
        </w:tc>
        <w:tc>
          <w:tcPr/>
          <w:p>
            <w:pPr>
              <w:pStyle w:val="Compact"/>
            </w:pPr>
            <w:r>
              <w:t xml:space="preserve">Verification</w:t>
            </w:r>
          </w:p>
        </w:tc>
      </w:tr>
      <w:tr>
        <w:tc>
          <w:tcPr/>
          <w:p>
            <w:pPr>
              <w:pStyle w:val="Compact"/>
            </w:pPr>
            <w:r>
              <w:t xml:space="preserve">UR-NFR-001</w:t>
            </w:r>
          </w:p>
        </w:tc>
        <w:tc>
          <w:tcPr/>
          <w:p>
            <w:pPr>
              <w:pStyle w:val="Compact"/>
            </w:pPr>
            <w:r>
              <w:t xml:space="preserve">NFR-PERF-001 — Marketing-site page load (LCP) ≤ 2.5 s at the reference network/device config from an African PoP.</w:t>
            </w:r>
          </w:p>
        </w:tc>
        <w:tc>
          <w:tcPr/>
          <w:p>
            <w:pPr>
              <w:pStyle w:val="Compact"/>
            </w:pPr>
            <w:r>
              <w:t xml:space="preserve">Must</w:t>
            </w:r>
          </w:p>
        </w:tc>
        <w:tc>
          <w:tcPr/>
          <w:p>
            <w:pPr>
              <w:pStyle w:val="Compact"/>
            </w:pPr>
            <w:r>
              <w:t xml:space="preserve">A, T</w:t>
            </w:r>
          </w:p>
        </w:tc>
      </w:tr>
      <w:tr>
        <w:tc>
          <w:tcPr/>
          <w:p>
            <w:pPr>
              <w:pStyle w:val="Compact"/>
            </w:pPr>
            <w:r>
              <w:t xml:space="preserve">UR-NFR-002</w:t>
            </w:r>
          </w:p>
        </w:tc>
        <w:tc>
          <w:tcPr/>
          <w:p>
            <w:pPr>
              <w:pStyle w:val="Compact"/>
            </w:pPr>
            <w:r>
              <w:t xml:space="preserve">NFR-PERF-020, NFR-PERF-022 — Simulation frame rate ≥ 30 fps and AVR clock floor on the reference device tiers.</w:t>
            </w:r>
          </w:p>
        </w:tc>
        <w:tc>
          <w:tcPr/>
          <w:p>
            <w:pPr>
              <w:pStyle w:val="Compact"/>
            </w:pPr>
            <w:r>
              <w:t xml:space="preserve">Must</w:t>
            </w:r>
          </w:p>
        </w:tc>
        <w:tc>
          <w:tcPr/>
          <w:p>
            <w:pPr>
              <w:pStyle w:val="Compact"/>
            </w:pPr>
            <w:r>
              <w:t xml:space="preserve">T, A</w:t>
            </w:r>
          </w:p>
        </w:tc>
      </w:tr>
      <w:tr>
        <w:tc>
          <w:tcPr/>
          <w:p>
            <w:pPr>
              <w:pStyle w:val="Compact"/>
            </w:pPr>
            <w:r>
              <w:t xml:space="preserve">UR-NFR-003</w:t>
            </w:r>
          </w:p>
        </w:tc>
        <w:tc>
          <w:tcPr/>
          <w:p>
            <w:pPr>
              <w:pStyle w:val="Compact"/>
            </w:pPr>
            <w:r>
              <w:t xml:space="preserve">NFR-REL-001 — Platform availability ≥ 99.9 % monthly for authenticated access (NFR-REL-002 = 99.5 % marketing site).</w:t>
            </w:r>
          </w:p>
        </w:tc>
        <w:tc>
          <w:tcPr/>
          <w:p>
            <w:pPr>
              <w:pStyle w:val="Compact"/>
            </w:pPr>
            <w:r>
              <w:t xml:space="preserve">Must</w:t>
            </w:r>
          </w:p>
        </w:tc>
        <w:tc>
          <w:tcPr/>
          <w:p>
            <w:pPr>
              <w:pStyle w:val="Compact"/>
            </w:pPr>
            <w:r>
              <w:t xml:space="preserve">A</w:t>
            </w:r>
          </w:p>
        </w:tc>
      </w:tr>
      <w:tr>
        <w:tc>
          <w:tcPr/>
          <w:p>
            <w:pPr>
              <w:pStyle w:val="Compact"/>
            </w:pPr>
            <w:r>
              <w:t xml:space="preserve">UR-NFR-004</w:t>
            </w:r>
          </w:p>
        </w:tc>
        <w:tc>
          <w:tcPr/>
          <w:p>
            <w:pPr>
              <w:pStyle w:val="Compact"/>
            </w:pPr>
            <w:r>
              <w:t xml:space="preserve">NFR-SCAL-003, NFR-SCAL-004 — Architecture supports 2,000 peak (5,000 design-point) concurrent simulation sessions.</w:t>
            </w:r>
          </w:p>
        </w:tc>
        <w:tc>
          <w:tcPr/>
          <w:p>
            <w:pPr>
              <w:pStyle w:val="Compact"/>
            </w:pPr>
            <w:r>
              <w:t xml:space="preserve">Must</w:t>
            </w:r>
          </w:p>
        </w:tc>
        <w:tc>
          <w:tcPr/>
          <w:p>
            <w:pPr>
              <w:pStyle w:val="Compact"/>
            </w:pPr>
            <w:r>
              <w:t xml:space="preserve">A, T</w:t>
            </w:r>
          </w:p>
        </w:tc>
      </w:tr>
      <w:tr>
        <w:tc>
          <w:tcPr/>
          <w:p>
            <w:pPr>
              <w:pStyle w:val="Compact"/>
            </w:pPr>
            <w:r>
              <w:t xml:space="preserve">UR-NFR-005</w:t>
            </w:r>
          </w:p>
        </w:tc>
        <w:tc>
          <w:tcPr/>
          <w:p>
            <w:pPr>
              <w:pStyle w:val="Compact"/>
            </w:pPr>
            <w:r>
              <w:t xml:space="preserve">NFR-COMP-010 to NFR-COMP-012 — UI meets WCAG 2.2 AA across all critical user journeys.</w:t>
            </w:r>
          </w:p>
        </w:tc>
        <w:tc>
          <w:tcPr/>
          <w:p>
            <w:pPr>
              <w:pStyle w:val="Compact"/>
            </w:pPr>
            <w:r>
              <w:t xml:space="preserve">Must</w:t>
            </w:r>
          </w:p>
        </w:tc>
        <w:tc>
          <w:tcPr/>
          <w:p>
            <w:pPr>
              <w:pStyle w:val="Compact"/>
            </w:pPr>
            <w:r>
              <w:t xml:space="preserve">T, I</w:t>
            </w:r>
          </w:p>
        </w:tc>
      </w:tr>
      <w:tr>
        <w:tc>
          <w:tcPr/>
          <w:p>
            <w:pPr>
              <w:pStyle w:val="Compact"/>
            </w:pPr>
            <w:r>
              <w:t xml:space="preserve">UR-NFR-006</w:t>
            </w:r>
          </w:p>
        </w:tc>
        <w:tc>
          <w:tcPr/>
          <w:p>
            <w:pPr>
              <w:pStyle w:val="Compact"/>
            </w:pPr>
            <w:r>
              <w:t xml:space="preserve">NFR-PORT-020, NFR-PORT-023, NFR-LBW-013 — Core Studio functional at 1 Mbps; scoped offline/PWA with edit-and-queue.</w:t>
            </w:r>
          </w:p>
        </w:tc>
        <w:tc>
          <w:tcPr/>
          <w:p>
            <w:pPr>
              <w:pStyle w:val="Compact"/>
            </w:pPr>
            <w:r>
              <w:t xml:space="preserve">Should</w:t>
            </w:r>
          </w:p>
        </w:tc>
        <w:tc>
          <w:tcPr/>
          <w:p>
            <w:pPr>
              <w:pStyle w:val="Compact"/>
            </w:pPr>
            <w:r>
              <w:t xml:space="preserve">T, A</w:t>
            </w:r>
          </w:p>
        </w:tc>
      </w:tr>
      <w:tr>
        <w:tc>
          <w:tcPr/>
          <w:p>
            <w:pPr>
              <w:pStyle w:val="Compact"/>
            </w:pPr>
            <w:r>
              <w:t xml:space="preserve">Derived (OWASP)</w:t>
            </w:r>
          </w:p>
        </w:tc>
        <w:tc>
          <w:tcPr/>
          <w:p>
            <w:pPr>
              <w:pStyle w:val="Compact"/>
            </w:pPr>
            <w:r>
              <w:t xml:space="preserve">SR-001, SR-SDLC-020, SR-SDLC-070, SR-VULN-030 — OWASP Top 10 mitigations verified by independent penetration test.</w:t>
            </w:r>
          </w:p>
        </w:tc>
        <w:tc>
          <w:tcPr/>
          <w:p>
            <w:pPr>
              <w:pStyle w:val="Compact"/>
            </w:pPr>
            <w:r>
              <w:t xml:space="preserve">Must</w:t>
            </w:r>
          </w:p>
        </w:tc>
        <w:tc>
          <w:tcPr/>
          <w:p>
            <w:pPr>
              <w:pStyle w:val="Compact"/>
            </w:pPr>
            <w:r>
              <w:t xml:space="preserve">I, T</w:t>
            </w:r>
          </w:p>
        </w:tc>
      </w:tr>
      <w:tr>
        <w:tc>
          <w:tcPr/>
          <w:p>
            <w:pPr>
              <w:pStyle w:val="Compact"/>
            </w:pPr>
            <w:r>
              <w:t xml:space="preserve">Derived (COPPA)</w:t>
            </w:r>
          </w:p>
        </w:tc>
        <w:tc>
          <w:tcPr/>
          <w:p>
            <w:pPr>
              <w:pStyle w:val="Compact"/>
            </w:pPr>
            <w:r>
              <w:t xml:space="preserve">SR-SAFE-011, SR-PRIV-011, FR-AUTH-023 — Verifiable parental consent stored immutably; no minor data used for advertising.</w:t>
            </w:r>
          </w:p>
        </w:tc>
        <w:tc>
          <w:tcPr/>
          <w:p>
            <w:pPr>
              <w:pStyle w:val="Compact"/>
            </w:pPr>
            <w:r>
              <w:t xml:space="preserve">Must</w:t>
            </w:r>
          </w:p>
        </w:tc>
        <w:tc>
          <w:tcPr/>
          <w:p>
            <w:pPr>
              <w:pStyle w:val="Compact"/>
            </w:pPr>
            <w:r>
              <w:t xml:space="preserve">I</w:t>
            </w:r>
          </w:p>
        </w:tc>
      </w:tr>
      <w:tr>
        <w:tc>
          <w:tcPr/>
          <w:p>
            <w:pPr>
              <w:pStyle w:val="Compact"/>
            </w:pPr>
            <w:r>
              <w:t xml:space="preserve">Derived (GDPR)</w:t>
            </w:r>
          </w:p>
        </w:tc>
        <w:tc>
          <w:tcPr/>
          <w:p>
            <w:pPr>
              <w:pStyle w:val="Compact"/>
            </w:pPr>
            <w:r>
              <w:t xml:space="preserve">SR-ENC-020, SR-ENC-021, SR-ENC-010 — Encryption at rest (AES-256) for PII; TLS 1.2+ (1.3 preferred) in transit.</w:t>
            </w:r>
          </w:p>
        </w:tc>
        <w:tc>
          <w:tcPr/>
          <w:p>
            <w:pPr>
              <w:pStyle w:val="Compact"/>
            </w:pPr>
            <w:r>
              <w:t xml:space="preserve">Must</w:t>
            </w:r>
          </w:p>
        </w:tc>
        <w:tc>
          <w:tcPr/>
          <w:p>
            <w:pPr>
              <w:pStyle w:val="Compact"/>
            </w:pPr>
            <w:r>
              <w:t xml:space="preserve">I, A</w:t>
            </w:r>
          </w:p>
        </w:tc>
      </w:tr>
      <w:tr>
        <w:tc>
          <w:tcPr/>
          <w:p>
            <w:pPr>
              <w:pStyle w:val="Compact"/>
            </w:pPr>
            <w:r>
              <w:t xml:space="preserve">Derived (child safety)</w:t>
            </w:r>
          </w:p>
        </w:tc>
        <w:tc>
          <w:tcPr/>
          <w:p>
            <w:pPr>
              <w:pStyle w:val="Compact"/>
            </w:pPr>
            <w:r>
              <w:t xml:space="preserve">SR-LOG-010, SR-LOG-030, NFR-AUD-003, DR-005 — Audit log entries immutable; 7-year retention for safeguarding events.</w:t>
            </w:r>
          </w:p>
        </w:tc>
        <w:tc>
          <w:tcPr/>
          <w:p>
            <w:pPr>
              <w:pStyle w:val="Compact"/>
            </w:pPr>
            <w:r>
              <w:t xml:space="preserve">Must</w:t>
            </w:r>
          </w:p>
        </w:tc>
        <w:tc>
          <w:tcPr/>
          <w:p>
            <w:pPr>
              <w:pStyle w:val="Compact"/>
            </w:pPr>
            <w:r>
              <w:t xml:space="preserve">I, T</w:t>
            </w:r>
          </w:p>
        </w:tc>
      </w:tr>
    </w:tbl>
    <w:p>
      <w:r>
        <w:pict>
          <v:rect style="width:0;height:1.5pt" o:hralign="center" o:hrstd="t" o:hr="t"/>
        </w:pict>
      </w:r>
    </w:p>
    <w:bookmarkEnd w:id="681"/>
    <w:bookmarkEnd w:id="682"/>
    <w:bookmarkStart w:id="683" w:name="coverage-summary"/>
    <w:p>
      <w:pPr>
        <w:pStyle w:val="Heading2"/>
      </w:pPr>
      <w:r>
        <w:rPr>
          <w:rStyle w:val="SectionNumber"/>
        </w:rPr>
        <w:t xml:space="preserve">22.4</w:t>
      </w:r>
      <w:r>
        <w:tab/>
      </w:r>
      <w:r>
        <w:t xml:space="preserve">Coverage Summary</w:t>
      </w:r>
    </w:p>
    <w:p>
      <w:pPr>
        <w:pStyle w:val="FirstParagraph"/>
      </w:pPr>
      <w:r>
        <w:t xml:space="preserve">The table below quantifies the traceability coverage across requirement categories at the</w:t>
      </w:r>
      <w:r>
        <w:t xml:space="preserve"> </w:t>
      </w:r>
      <w:r>
        <w:t xml:space="preserve">time this specification is baselined. Coverage is computed as the proportion of URD items</w:t>
      </w:r>
      <w:r>
        <w:t xml:space="preserve"> </w:t>
      </w:r>
      <w:r>
        <w:t xml:space="preserve">with at least one bidirectional trace to an SSD requirement that has at least one</w:t>
      </w:r>
      <w:r>
        <w:t xml:space="preserve"> </w:t>
      </w:r>
      <w:r>
        <w:t xml:space="preserve">associated verification method.</w:t>
      </w:r>
    </w:p>
    <w:p>
      <w:pPr>
        <w:pStyle w:val="SourceCode"/>
      </w:pPr>
      <w:r>
        <w:rPr>
          <w:rStyle w:val="VerbatimChar"/>
        </w:rPr>
        <w:t xml:space="preserve">REQUIREMENTS COVERAGE SUMMARY (Baseline)</w:t>
      </w:r>
      <w:r>
        <w:br/>
      </w:r>
      <w:r>
        <w:rPr>
          <w:rStyle w:val="VerbatimChar"/>
        </w:rPr>
        <w:t xml:space="preserve">═══════════════════════════════════════════════════════════════════</w:t>
      </w:r>
      <w:r>
        <w:br/>
      </w:r>
      <w:r>
        <w:rPr>
          <w:rStyle w:val="VerbatimChar"/>
        </w:rPr>
        <w:t xml:space="preserve">URD Area           URD Items   Traced to SSD   Coverage</w:t>
      </w:r>
      <w:r>
        <w:br/>
      </w:r>
      <w:r>
        <w:rPr>
          <w:rStyle w:val="VerbatimChar"/>
        </w:rPr>
        <w:t xml:space="preserve">───────────────────────────────────────────────────────────────────</w:t>
      </w:r>
      <w:r>
        <w:br/>
      </w:r>
      <w:r>
        <w:rPr>
          <w:rStyle w:val="VerbatimChar"/>
        </w:rPr>
        <w:t xml:space="preserve">ONB (Onboarding)       12           12           100 %</w:t>
      </w:r>
      <w:r>
        <w:br/>
      </w:r>
      <w:r>
        <w:rPr>
          <w:rStyle w:val="VerbatimChar"/>
        </w:rPr>
        <w:t xml:space="preserve">AUTH (Authentication)  18           18           100 %</w:t>
      </w:r>
      <w:r>
        <w:br/>
      </w:r>
      <w:r>
        <w:rPr>
          <w:rStyle w:val="VerbatimChar"/>
        </w:rPr>
        <w:t xml:space="preserve">SCH (School/Tenant)    14           14           100 %</w:t>
      </w:r>
      <w:r>
        <w:br/>
      </w:r>
      <w:r>
        <w:rPr>
          <w:rStyle w:val="VerbatimChar"/>
        </w:rPr>
        <w:t xml:space="preserve">STU (Student)          10           10           100 %</w:t>
      </w:r>
      <w:r>
        <w:br/>
      </w:r>
      <w:r>
        <w:rPr>
          <w:rStyle w:val="VerbatimChar"/>
        </w:rPr>
        <w:t xml:space="preserve">SIM (Simulation)       32           32           100 %</w:t>
      </w:r>
      <w:r>
        <w:br/>
      </w:r>
      <w:r>
        <w:rPr>
          <w:rStyle w:val="VerbatimChar"/>
        </w:rPr>
        <w:t xml:space="preserve">CODE (Code Editor)     16           16           100 %</w:t>
      </w:r>
      <w:r>
        <w:br/>
      </w:r>
      <w:r>
        <w:rPr>
          <w:rStyle w:val="VerbatimChar"/>
        </w:rPr>
        <w:t xml:space="preserve">LRN (Learning)         12           12           100 %</w:t>
      </w:r>
      <w:r>
        <w:br/>
      </w:r>
      <w:r>
        <w:rPr>
          <w:rStyle w:val="VerbatimChar"/>
        </w:rPr>
        <w:t xml:space="preserve">TEAM (Teams)            8            8           100 %</w:t>
      </w:r>
      <w:r>
        <w:br/>
      </w:r>
      <w:r>
        <w:rPr>
          <w:rStyle w:val="VerbatimChar"/>
        </w:rPr>
        <w:t xml:space="preserve">GAM (Gamification)      8            8           100 %</w:t>
      </w:r>
      <w:r>
        <w:br/>
      </w:r>
      <w:r>
        <w:rPr>
          <w:rStyle w:val="VerbatimChar"/>
        </w:rPr>
        <w:t xml:space="preserve">COMM (Communication)   10           10           100 %</w:t>
      </w:r>
      <w:r>
        <w:br/>
      </w:r>
      <w:r>
        <w:rPr>
          <w:rStyle w:val="VerbatimChar"/>
        </w:rPr>
        <w:t xml:space="preserve">ADM (Administration)   10           10           100 %</w:t>
      </w:r>
      <w:r>
        <w:br/>
      </w:r>
      <w:r>
        <w:rPr>
          <w:rStyle w:val="VerbatimChar"/>
        </w:rPr>
        <w:t xml:space="preserve">NFR (Non-functional)   14           14           100 %</w:t>
      </w:r>
      <w:r>
        <w:br/>
      </w:r>
      <w:r>
        <w:rPr>
          <w:rStyle w:val="VerbatimChar"/>
        </w:rPr>
        <w:t xml:space="preserve">Use Cases (UC)         16           16           100 %</w:t>
      </w:r>
      <w:r>
        <w:br/>
      </w:r>
      <w:r>
        <w:rPr>
          <w:rStyle w:val="VerbatimChar"/>
        </w:rPr>
        <w:t xml:space="preserve">User Stories (US)      40           40           100 %</w:t>
      </w:r>
      <w:r>
        <w:br/>
      </w:r>
      <w:r>
        <w:rPr>
          <w:rStyle w:val="VerbatimChar"/>
        </w:rPr>
        <w:t xml:space="preserve">───────────────────────────────────────────────────────────────────</w:t>
      </w:r>
      <w:r>
        <w:br/>
      </w:r>
      <w:r>
        <w:rPr>
          <w:rStyle w:val="VerbatimChar"/>
        </w:rPr>
        <w:t xml:space="preserve">TOTAL                 220          220           100 %</w:t>
      </w:r>
      <w:r>
        <w:br/>
      </w:r>
      <w:r>
        <w:rPr>
          <w:rStyle w:val="VerbatimChar"/>
        </w:rPr>
        <w:t xml:space="preserve">═══════════════════════════════════════════════════════════════════</w:t>
      </w:r>
      <w:r>
        <w:br/>
      </w:r>
      <w:r>
        <w:rPr>
          <w:rStyle w:val="VerbatimChar"/>
        </w:rPr>
        <w:t xml:space="preserve">Note: Derived requirements (no URD parent) are tracked separately in</w:t>
      </w:r>
      <w:r>
        <w:br/>
      </w:r>
      <w:r>
        <w:rPr>
          <w:rStyle w:val="VerbatimChar"/>
        </w:rPr>
        <w:t xml:space="preserve">      the issue-tracking RTM and are not included in this count.</w:t>
      </w:r>
    </w:p>
    <w:p>
      <w:pPr>
        <w:pStyle w:val="FirstParagraph"/>
      </w:pPr>
      <w:r>
        <w:t xml:space="preserve">Any coverage gap discovered during development must be resolved before the affected</w:t>
      </w:r>
      <w:r>
        <w:t xml:space="preserve"> </w:t>
      </w:r>
      <w:r>
        <w:t xml:space="preserve">module may enter the integration test phase. The RTM is updated on every sprint release;</w:t>
      </w:r>
      <w:r>
        <w:t xml:space="preserve"> </w:t>
      </w:r>
      <w:r>
        <w:t xml:space="preserve">the coverage summary above is regenerated automatically by the CI/CD pipeline and</w:t>
      </w:r>
      <w:r>
        <w:t xml:space="preserve"> </w:t>
      </w:r>
      <w:r>
        <w:t xml:space="preserve">attached to each release artefact.</w:t>
      </w:r>
    </w:p>
    <w:p>
      <w:r>
        <w:pict>
          <v:rect style="width:0;height:1.5pt" o:hralign="center" o:hrstd="t" o:hr="t"/>
        </w:pict>
      </w:r>
    </w:p>
    <w:bookmarkEnd w:id="683"/>
    <w:bookmarkStart w:id="692" w:name="verification-and-validation-strategy"/>
    <w:p>
      <w:pPr>
        <w:pStyle w:val="Heading2"/>
      </w:pPr>
      <w:r>
        <w:rPr>
          <w:rStyle w:val="SectionNumber"/>
        </w:rPr>
        <w:t xml:space="preserve">22.5</w:t>
      </w:r>
      <w:r>
        <w:tab/>
      </w:r>
      <w:r>
        <w:t xml:space="preserve">Verification and Validation Strategy</w:t>
      </w:r>
    </w:p>
    <w:bookmarkStart w:id="684" w:name="verification-levels"/>
    <w:p>
      <w:pPr>
        <w:pStyle w:val="Heading3"/>
      </w:pPr>
      <w:r>
        <w:rPr>
          <w:rStyle w:val="SectionNumber"/>
        </w:rPr>
        <w:t xml:space="preserve">22.5.1</w:t>
      </w:r>
      <w:r>
        <w:tab/>
      </w:r>
      <w:r>
        <w:t xml:space="preserve">Verification Levels</w:t>
      </w:r>
    </w:p>
    <w:p>
      <w:pPr>
        <w:pStyle w:val="FirstParagraph"/>
      </w:pPr>
      <w:r>
        <w:t xml:space="preserve">The platform employs a four-level verification pyramid consistent with ISO/IEC/IEEE 29148</w:t>
      </w:r>
      <w:r>
        <w:t xml:space="preserve"> </w:t>
      </w:r>
      <w:r>
        <w:t xml:space="preserve">and IEEE 830 principles:</w:t>
      </w:r>
    </w:p>
    <w:p>
      <w:pPr>
        <w:pStyle w:val="SourceCode"/>
      </w:pPr>
      <w:r>
        <w:rPr>
          <w:rStyle w:val="VerbatimChar"/>
        </w:rPr>
        <w:t xml:space="preserve">VERIFICATION PYRAMID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UAT \      ← Pilot-school acceptance testing</w:t>
      </w:r>
      <w:r>
        <w:br/>
      </w:r>
      <w:r>
        <w:rPr>
          <w:rStyle w:val="VerbatimChar"/>
        </w:rPr>
        <w:t xml:space="preserve">                   /───────\</w:t>
      </w:r>
      <w:r>
        <w:br/>
      </w:r>
      <w:r>
        <w:rPr>
          <w:rStyle w:val="VerbatimChar"/>
        </w:rPr>
        <w:t xml:space="preserve">                  / System  \    ← End-to-end + security + accessibility</w:t>
      </w:r>
      <w:r>
        <w:br/>
      </w:r>
      <w:r>
        <w:rPr>
          <w:rStyle w:val="VerbatimChar"/>
        </w:rPr>
        <w:t xml:space="preserve">                 /───────────\</w:t>
      </w:r>
      <w:r>
        <w:br/>
      </w:r>
      <w:r>
        <w:rPr>
          <w:rStyle w:val="VerbatimChar"/>
        </w:rPr>
        <w:t xml:space="preserve">                / Integration \  ← Service-to-service + simulation accuracy</w:t>
      </w:r>
      <w:r>
        <w:br/>
      </w:r>
      <w:r>
        <w:rPr>
          <w:rStyle w:val="VerbatimChar"/>
        </w:rPr>
        <w:t xml:space="preserve">               /───────────────\</w:t>
      </w:r>
      <w:r>
        <w:br/>
      </w:r>
      <w:r>
        <w:rPr>
          <w:rStyle w:val="VerbatimChar"/>
        </w:rPr>
        <w:t xml:space="preserve">              /    Unit Tests    \  ← Component and function level</w:t>
      </w:r>
      <w:r>
        <w:br/>
      </w:r>
      <w:r>
        <w:rPr>
          <w:rStyle w:val="VerbatimChar"/>
        </w:rPr>
        <w:t xml:space="preserve">             /─────────────────────\</w:t>
      </w:r>
    </w:p>
    <w:bookmarkEnd w:id="684"/>
    <w:bookmarkStart w:id="685" w:name="unit-testing"/>
    <w:p>
      <w:pPr>
        <w:pStyle w:val="Heading3"/>
      </w:pPr>
      <w:r>
        <w:rPr>
          <w:rStyle w:val="SectionNumber"/>
        </w:rPr>
        <w:t xml:space="preserve">22.5.2</w:t>
      </w:r>
      <w:r>
        <w:tab/>
      </w:r>
      <w:r>
        <w:t xml:space="preserve">Unit Testing</w:t>
      </w:r>
    </w:p>
    <w:p>
      <w:pPr>
        <w:pStyle w:val="FirstParagraph"/>
      </w:pPr>
      <w:r>
        <w:rPr>
          <w:b/>
          <w:bCs/>
        </w:rPr>
        <w:t xml:space="preserve">Scope:</w:t>
      </w:r>
      <w:r>
        <w:t xml:space="preserve"> </w:t>
      </w:r>
      <w:r>
        <w:t xml:space="preserve">Individual functions, classes, React components, and RSE sub-modules.</w:t>
      </w:r>
    </w:p>
    <w:p>
      <w:pPr>
        <w:pStyle w:val="BodyText"/>
      </w:pPr>
      <w:r>
        <w:rPr>
          <w:b/>
          <w:bCs/>
        </w:rPr>
        <w:t xml:space="preserve">Tooling:</w:t>
      </w:r>
      <w:r>
        <w:t xml:space="preserve"> </w:t>
      </w:r>
      <w:r>
        <w:t xml:space="preserve">Jest + React Testing Library (client); Jest + NestJS Testing utilities (server). Simulation unit tests use pre-compiled firmware ELF/UF2 binaries produced by the CI pipeline and run against the appropriate simulator core (avr8js for AVR targets, rp2040js for RP2040 targets, ESP32 core for ESP32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Focus</w:t>
            </w:r>
          </w:p>
        </w:tc>
        <w:tc>
          <w:tcPr/>
          <w:p>
            <w:pPr>
              <w:pStyle w:val="Compact"/>
            </w:pPr>
            <w:r>
              <w:t xml:space="preserve">Minimum Coverage Target</w:t>
            </w:r>
          </w:p>
        </w:tc>
      </w:tr>
      <w:tr>
        <w:tc>
          <w:tcPr/>
          <w:p>
            <w:pPr>
              <w:pStyle w:val="Compact"/>
            </w:pPr>
            <w:r>
              <w:t xml:space="preserve">Auth module</w:t>
            </w:r>
          </w:p>
        </w:tc>
        <w:tc>
          <w:tcPr/>
          <w:p>
            <w:pPr>
              <w:pStyle w:val="Compact"/>
            </w:pPr>
            <w:r>
              <w:t xml:space="preserve">Registration state machine, token generation, consent record creation</w:t>
            </w:r>
          </w:p>
        </w:tc>
        <w:tc>
          <w:tcPr/>
          <w:p>
            <w:pPr>
              <w:pStyle w:val="Compact"/>
            </w:pPr>
            <w:r>
              <w:t xml:space="preserve">90 % branch</w:t>
            </w:r>
          </w:p>
        </w:tc>
      </w:tr>
      <w:tr>
        <w:tc>
          <w:tcPr/>
          <w:p>
            <w:pPr>
              <w:pStyle w:val="Compact"/>
            </w:pPr>
            <w:r>
              <w:t xml:space="preserve">Tenant module</w:t>
            </w:r>
          </w:p>
        </w:tc>
        <w:tc>
          <w:tcPr/>
          <w:p>
            <w:pPr>
              <w:pStyle w:val="Compact"/>
            </w:pPr>
            <w:r>
              <w:t xml:space="preserve">Slug generation, RLS policy application, domain resolver</w:t>
            </w:r>
          </w:p>
        </w:tc>
        <w:tc>
          <w:tcPr/>
          <w:p>
            <w:pPr>
              <w:pStyle w:val="Compact"/>
            </w:pPr>
            <w:r>
              <w:t xml:space="preserve">90 % branch</w:t>
            </w:r>
          </w:p>
        </w:tc>
      </w:tr>
      <w:tr>
        <w:tc>
          <w:tcPr/>
          <w:p>
            <w:pPr>
              <w:pStyle w:val="Compact"/>
            </w:pPr>
            <w:r>
              <w:t xml:space="preserve">RSE component models</w:t>
            </w:r>
          </w:p>
        </w:tc>
        <w:tc>
          <w:tcPr/>
          <w:p>
            <w:pPr>
              <w:pStyle w:val="Compact"/>
            </w:pPr>
            <w:r>
              <w:t xml:space="preserve">Each sensor/actuator behavioural model</w:t>
            </w:r>
          </w:p>
        </w:tc>
        <w:tc>
          <w:tcPr/>
          <w:p>
            <w:pPr>
              <w:pStyle w:val="Compact"/>
            </w:pPr>
            <w:r>
              <w:t xml:space="preserve">85 % branch</w:t>
            </w:r>
          </w:p>
        </w:tc>
      </w:tr>
      <w:tr>
        <w:tc>
          <w:tcPr/>
          <w:p>
            <w:pPr>
              <w:pStyle w:val="Compact"/>
            </w:pPr>
            <w:r>
              <w:t xml:space="preserve">RVM interpreter</w:t>
            </w:r>
          </w:p>
        </w:tc>
        <w:tc>
          <w:tcPr/>
          <w:p>
            <w:pPr>
              <w:pStyle w:val="Compact"/>
            </w:pPr>
            <w:r>
              <w:t xml:space="preserve">Instruction set for each supported command</w:t>
            </w:r>
          </w:p>
        </w:tc>
        <w:tc>
          <w:tcPr/>
          <w:p>
            <w:pPr>
              <w:pStyle w:val="Compact"/>
            </w:pPr>
            <w:r>
              <w:t xml:space="preserve">90 % branch</w:t>
            </w:r>
          </w:p>
        </w:tc>
      </w:tr>
      <w:tr>
        <w:tc>
          <w:tcPr/>
          <w:p>
            <w:pPr>
              <w:pStyle w:val="Compact"/>
            </w:pPr>
            <w:r>
              <w:t xml:space="preserve">FR-CODE build pipeline</w:t>
            </w:r>
          </w:p>
        </w:tc>
        <w:tc>
          <w:tcPr/>
          <w:p>
            <w:pPr>
              <w:pStyle w:val="Compact"/>
            </w:pPr>
            <w:r>
              <w:t xml:space="preserve">Compiler integration, firmware load into avr8js / rp2040js / ESP32 core, error propagation</w:t>
            </w:r>
          </w:p>
        </w:tc>
        <w:tc>
          <w:tcPr/>
          <w:p>
            <w:pPr>
              <w:pStyle w:val="Compact"/>
            </w:pPr>
            <w:r>
              <w:t xml:space="preserve">85 % branch</w:t>
            </w:r>
          </w:p>
        </w:tc>
      </w:tr>
      <w:tr>
        <w:tc>
          <w:tcPr/>
          <w:p>
            <w:pPr>
              <w:pStyle w:val="Compact"/>
            </w:pPr>
            <w:r>
              <w:t xml:space="preserve">FR-GAM points engine</w:t>
            </w:r>
          </w:p>
        </w:tc>
        <w:tc>
          <w:tcPr/>
          <w:p>
            <w:pPr>
              <w:pStyle w:val="Compact"/>
            </w:pPr>
            <w:r>
              <w:t xml:space="preserve">RoboPoints award logic, leaderboard update</w:t>
            </w:r>
          </w:p>
        </w:tc>
        <w:tc>
          <w:tcPr/>
          <w:p>
            <w:pPr>
              <w:pStyle w:val="Compact"/>
            </w:pPr>
            <w:r>
              <w:t xml:space="preserve">90 % branch</w:t>
            </w:r>
          </w:p>
        </w:tc>
      </w:tr>
      <w:tr>
        <w:tc>
          <w:tcPr/>
          <w:p>
            <w:pPr>
              <w:pStyle w:val="Compact"/>
            </w:pPr>
            <w:r>
              <w:t xml:space="preserve">FR-MOD filter</w:t>
            </w:r>
          </w:p>
        </w:tc>
        <w:tc>
          <w:tcPr/>
          <w:p>
            <w:pPr>
              <w:pStyle w:val="Compact"/>
            </w:pPr>
            <w:r>
              <w:t xml:space="preserve">Profanity and PII detection per supported language</w:t>
            </w:r>
          </w:p>
        </w:tc>
        <w:tc>
          <w:tcPr/>
          <w:p>
            <w:pPr>
              <w:pStyle w:val="Compact"/>
            </w:pPr>
            <w:r>
              <w:t xml:space="preserve">90 % statement</w:t>
            </w:r>
          </w:p>
        </w:tc>
      </w:tr>
    </w:tbl>
    <w:bookmarkEnd w:id="685"/>
    <w:bookmarkStart w:id="686" w:name="integration-testing"/>
    <w:p>
      <w:pPr>
        <w:pStyle w:val="Heading3"/>
      </w:pPr>
      <w:r>
        <w:rPr>
          <w:rStyle w:val="SectionNumber"/>
        </w:rPr>
        <w:t xml:space="preserve">22.5.3</w:t>
      </w:r>
      <w:r>
        <w:tab/>
      </w:r>
      <w:r>
        <w:t xml:space="preserve">Integration Testing</w:t>
      </w:r>
    </w:p>
    <w:p>
      <w:pPr>
        <w:pStyle w:val="FirstParagraph"/>
      </w:pPr>
      <w:r>
        <w:rPr>
          <w:b/>
          <w:bCs/>
        </w:rPr>
        <w:t xml:space="preserve">Scope:</w:t>
      </w:r>
      <w:r>
        <w:t xml:space="preserve"> </w:t>
      </w:r>
      <w:r>
        <w:t xml:space="preserve">Interactions between microservices and between the browser client and the backend</w:t>
      </w:r>
      <w:r>
        <w:t xml:space="preserve"> </w:t>
      </w:r>
      <w:r>
        <w:t xml:space="preserve">API. Covers the full request path from API gateway through service layer to database and</w:t>
      </w:r>
      <w:r>
        <w:t xml:space="preserve"> </w:t>
      </w:r>
      <w:r>
        <w:t xml:space="preserve">back.</w:t>
      </w:r>
    </w:p>
    <w:p>
      <w:pPr>
        <w:pStyle w:val="BodyText"/>
      </w:pPr>
      <w:r>
        <w:rPr>
          <w:b/>
          <w:bCs/>
        </w:rPr>
        <w:t xml:space="preserve">Tooling:</w:t>
      </w:r>
      <w:r>
        <w:t xml:space="preserve"> </w:t>
      </w:r>
      <w:r>
        <w:t xml:space="preserve">Supertest for REST/GraphQL endpoints; Playwright component tests for Studio</w:t>
      </w:r>
      <w:r>
        <w:t xml:space="preserve"> </w:t>
      </w:r>
      <w:r>
        <w:t xml:space="preserve">integration; custom WebSocket harness for collaborative-editing (Yjs) sessions.</w:t>
      </w:r>
    </w:p>
    <w:p>
      <w:pPr>
        <w:pStyle w:val="BodyText"/>
      </w:pPr>
      <w:r>
        <w:t xml:space="preserve">Key integration test suites:</w:t>
      </w:r>
    </w:p>
    <w:p>
      <w:pPr>
        <w:pStyle w:val="Compact"/>
        <w:numPr>
          <w:ilvl w:val="0"/>
          <w:numId w:val="1042"/>
        </w:numPr>
      </w:pPr>
      <w:r>
        <w:rPr>
          <w:b/>
          <w:bCs/>
        </w:rPr>
        <w:t xml:space="preserve">Auth-to-Tenant flow:</w:t>
      </w:r>
      <w:r>
        <w:t xml:space="preserve"> </w:t>
      </w:r>
      <w:r>
        <w:t xml:space="preserve">registration → email verification → parental consent → admin</w:t>
      </w:r>
      <w:r>
        <w:t xml:space="preserve"> </w:t>
      </w:r>
      <w:r>
        <w:t xml:space="preserve">approval → ACTIVE account, verified against Postgres account state and audit log.</w:t>
      </w:r>
    </w:p>
    <w:p>
      <w:pPr>
        <w:pStyle w:val="Compact"/>
        <w:numPr>
          <w:ilvl w:val="0"/>
          <w:numId w:val="1042"/>
        </w:numPr>
      </w:pPr>
      <w:r>
        <w:rPr>
          <w:b/>
          <w:bCs/>
        </w:rPr>
        <w:t xml:space="preserve">Host-to-tenant resolution:</w:t>
      </w:r>
      <w:r>
        <w:t xml:space="preserve"> </w:t>
      </w:r>
      <w:r>
        <w:t xml:space="preserve">HTTP request with subdomain and custom-domain headers</w:t>
      </w:r>
      <w:r>
        <w:t xml:space="preserve"> </w:t>
      </w:r>
      <w:r>
        <w:t xml:space="preserve">resolves to correct</w:t>
      </w:r>
      <w:r>
        <w:t xml:space="preserve"> </w:t>
      </w:r>
      <w:r>
        <w:rPr>
          <w:rStyle w:val="VerbatimChar"/>
        </w:rPr>
        <w:t xml:space="preserve">tenant_id</w:t>
      </w:r>
      <w:r>
        <w:t xml:space="preserve"> </w:t>
      </w:r>
      <w:r>
        <w:t xml:space="preserve">and RLS context; cross-tenant query returns empty result</w:t>
      </w:r>
      <w:r>
        <w:t xml:space="preserve"> </w:t>
      </w:r>
      <w:r>
        <w:t xml:space="preserve">set, not a 403, confirming data invisibility.</w:t>
      </w:r>
    </w:p>
    <w:p>
      <w:pPr>
        <w:pStyle w:val="Compact"/>
        <w:numPr>
          <w:ilvl w:val="0"/>
          <w:numId w:val="1042"/>
        </w:numPr>
      </w:pPr>
      <w:r>
        <w:rPr>
          <w:b/>
          <w:bCs/>
        </w:rPr>
        <w:t xml:space="preserve">Code-to-simulation pipeline:</w:t>
      </w:r>
      <w:r>
        <w:t xml:space="preserve"> </w:t>
      </w:r>
      <w:r>
        <w:t xml:space="preserve">a reference set of firmware sketches (covering all</w:t>
      </w:r>
      <w:r>
        <w:t xml:space="preserve"> </w:t>
      </w:r>
      <w:r>
        <w:t xml:space="preserve">Must-priority components across all three first-class boards) is compiled by the WASM</w:t>
      </w:r>
      <w:r>
        <w:t xml:space="preserve"> </w:t>
      </w:r>
      <w:r>
        <w:t xml:space="preserve">toolchain and loaded into the appropriate simulator core — avr8js for Arduino UNO R3</w:t>
      </w:r>
      <w:r>
        <w:t xml:space="preserve"> </w:t>
      </w:r>
      <w:r>
        <w:t xml:space="preserve">(AVR) targets, rp2040js for Raspberry Pi Pico (RP2040) targets, and the ESP32 core for</w:t>
      </w:r>
      <w:r>
        <w:t xml:space="preserve"> </w:t>
      </w:r>
      <w:r>
        <w:t xml:space="preserve">ESP32 targets — and pin states are asserted against reference output vectors within</w:t>
      </w:r>
      <w:r>
        <w:t xml:space="preserve"> </w:t>
      </w:r>
      <w:r>
        <w:t xml:space="preserve">50 ms of simulation start.</w:t>
      </w:r>
    </w:p>
    <w:p>
      <w:pPr>
        <w:pStyle w:val="Compact"/>
        <w:numPr>
          <w:ilvl w:val="0"/>
          <w:numId w:val="1042"/>
        </w:numPr>
      </w:pPr>
      <w:r>
        <w:rPr>
          <w:b/>
          <w:bCs/>
        </w:rPr>
        <w:t xml:space="preserve">Yjs CRDT collaboration:</w:t>
      </w:r>
      <w:r>
        <w:t xml:space="preserve"> </w:t>
      </w:r>
      <w:r>
        <w:t xml:space="preserve">two simulated browser sessions edit the same project</w:t>
      </w:r>
      <w:r>
        <w:t xml:space="preserve"> </w:t>
      </w:r>
      <w:r>
        <w:t xml:space="preserve">concurrently; final merged state is deterministic and matches expected conflict-resolution</w:t>
      </w:r>
      <w:r>
        <w:t xml:space="preserve"> </w:t>
      </w:r>
      <w:r>
        <w:t xml:space="preserve">output.</w:t>
      </w:r>
    </w:p>
    <w:p>
      <w:pPr>
        <w:pStyle w:val="Compact"/>
        <w:numPr>
          <w:ilvl w:val="0"/>
          <w:numId w:val="1042"/>
        </w:numPr>
      </w:pPr>
      <w:r>
        <w:rPr>
          <w:b/>
          <w:bCs/>
        </w:rPr>
        <w:t xml:space="preserve">RoboPoints award pipeline:</w:t>
      </w:r>
      <w:r>
        <w:t xml:space="preserve"> </w:t>
      </w:r>
      <w:r>
        <w:t xml:space="preserve">task-completion event from LRN service → GAM service →</w:t>
      </w:r>
      <w:r>
        <w:t xml:space="preserve"> </w:t>
      </w:r>
      <w:r>
        <w:t xml:space="preserve">Redis leaderboard update → WebSocket push to client, verified end-to-end.</w:t>
      </w:r>
    </w:p>
    <w:bookmarkEnd w:id="686"/>
    <w:bookmarkStart w:id="687" w:name="simulation-accuracy-testing"/>
    <w:p>
      <w:pPr>
        <w:pStyle w:val="Heading3"/>
      </w:pPr>
      <w:r>
        <w:rPr>
          <w:rStyle w:val="SectionNumber"/>
        </w:rPr>
        <w:t xml:space="preserve">22.5.4</w:t>
      </w:r>
      <w:r>
        <w:tab/>
      </w:r>
      <w:r>
        <w:t xml:space="preserve">Simulation Accuracy Testing</w:t>
      </w:r>
    </w:p>
    <w:p>
      <w:pPr>
        <w:pStyle w:val="FirstParagraph"/>
      </w:pPr>
      <w:r>
        <w:t xml:space="preserve">The RSE requires its own dedicated accuracy test suite because behavioural correctness of</w:t>
      </w:r>
      <w:r>
        <w:t xml:space="preserve"> </w:t>
      </w:r>
      <w:r>
        <w:t xml:space="preserve">component models is a core product promise and is not fully covered by standard software</w:t>
      </w:r>
      <w:r>
        <w:t xml:space="preserve"> </w:t>
      </w:r>
      <w:r>
        <w:t xml:space="preserve">tests.</w:t>
      </w:r>
    </w:p>
    <w:p>
      <w:pPr>
        <w:pStyle w:val="BodyText"/>
      </w:pPr>
      <w:r>
        <w:rPr>
          <w:b/>
          <w:bCs/>
        </w:rPr>
        <w:t xml:space="preserve">Methodology:</w:t>
      </w:r>
      <w:r>
        <w:t xml:space="preserve"> </w:t>
      </w:r>
      <w:r>
        <w:t xml:space="preserve">Each component under test is exercised by a reference firmware sketch that</w:t>
      </w:r>
      <w:r>
        <w:t xml:space="preserve"> </w:t>
      </w:r>
      <w:r>
        <w:t xml:space="preserve">produces a known, deterministic sequence of pin-state transitions. The RSE output is</w:t>
      </w:r>
      <w:r>
        <w:t xml:space="preserve"> </w:t>
      </w:r>
      <w:r>
        <w:t xml:space="preserve">compared against the expected sequence (derived from the component datasheet and validated</w:t>
      </w:r>
      <w:r>
        <w:t xml:space="preserve"> </w:t>
      </w:r>
      <w:r>
        <w:t xml:space="preserve">against the physical Wokwi simulator where feasible).</w:t>
      </w:r>
    </w:p>
    <w:p>
      <w:pPr>
        <w:pStyle w:val="SourceCode"/>
      </w:pPr>
      <w:r>
        <w:rPr>
          <w:rStyle w:val="VerbatimChar"/>
        </w:rPr>
        <w:t xml:space="preserve">SIMULATION ACCURACY TEST PROTOCOL</w:t>
      </w:r>
      <w:r>
        <w:br/>
      </w:r>
      <w:r>
        <w:rPr>
          <w:rStyle w:val="VerbatimChar"/>
        </w:rPr>
        <w:t xml:space="preserve">═════════════════════════════════════════════════════════════════</w:t>
      </w:r>
      <w:r>
        <w:br/>
      </w:r>
      <w:r>
        <w:rPr>
          <w:rStyle w:val="VerbatimChar"/>
        </w:rPr>
        <w:t xml:space="preserve">Step 1 — Reference firmware authoring</w:t>
      </w:r>
      <w:r>
        <w:br/>
      </w:r>
      <w:r>
        <w:rPr>
          <w:rStyle w:val="VerbatimChar"/>
        </w:rPr>
        <w:t xml:space="preserve">  Each Must-priority component: one reference sketch per</w:t>
      </w:r>
      <w:r>
        <w:br/>
      </w:r>
      <w:r>
        <w:rPr>
          <w:rStyle w:val="VerbatimChar"/>
        </w:rPr>
        <w:t xml:space="preserve">  applicable board target, using the standard library for that</w:t>
      </w:r>
      <w:r>
        <w:br/>
      </w:r>
      <w:r>
        <w:rPr>
          <w:rStyle w:val="VerbatimChar"/>
        </w:rPr>
        <w:t xml:space="preserve">  component (Arduino C/C++ for UNO R3 / AVR; MicroPython or</w:t>
      </w:r>
      <w:r>
        <w:br/>
      </w:r>
      <w:r>
        <w:rPr>
          <w:rStyle w:val="VerbatimChar"/>
        </w:rPr>
        <w:t xml:space="preserve">  CircuitPython for Raspberry Pi Pico / RP2040; Arduino C/C++</w:t>
      </w:r>
      <w:r>
        <w:br/>
      </w:r>
      <w:r>
        <w:rPr>
          <w:rStyle w:val="VerbatimChar"/>
        </w:rPr>
        <w:t xml:space="preserve">  or IDF for ESP32).</w:t>
      </w:r>
      <w:r>
        <w:br/>
      </w:r>
      <w:r>
        <w:br/>
      </w:r>
      <w:r>
        <w:rPr>
          <w:rStyle w:val="VerbatimChar"/>
        </w:rPr>
        <w:t xml:space="preserve">Step 2 — Expected output capture</w:t>
      </w:r>
      <w:r>
        <w:br/>
      </w:r>
      <w:r>
        <w:rPr>
          <w:rStyle w:val="VerbatimChar"/>
        </w:rPr>
        <w:t xml:space="preserve">  Expected pin state / protocol frame sequences are defined</w:t>
      </w:r>
      <w:r>
        <w:br/>
      </w:r>
      <w:r>
        <w:rPr>
          <w:rStyle w:val="VerbatimChar"/>
        </w:rPr>
        <w:t xml:space="preserve">  manually and encoded as JSON test vectors.</w:t>
      </w:r>
      <w:r>
        <w:br/>
      </w:r>
      <w:r>
        <w:br/>
      </w:r>
      <w:r>
        <w:rPr>
          <w:rStyle w:val="VerbatimChar"/>
        </w:rPr>
        <w:t xml:space="preserve">Step 3 — RSE execution</w:t>
      </w:r>
      <w:r>
        <w:br/>
      </w:r>
      <w:r>
        <w:rPr>
          <w:rStyle w:val="VerbatimChar"/>
        </w:rPr>
        <w:t xml:space="preserve">  Reference firmware compiled (WASM toolchain) and loaded into</w:t>
      </w:r>
      <w:r>
        <w:br/>
      </w:r>
      <w:r>
        <w:rPr>
          <w:rStyle w:val="VerbatimChar"/>
        </w:rPr>
        <w:t xml:space="preserve">  the appropriate simulator core:</w:t>
      </w:r>
      <w:r>
        <w:br/>
      </w:r>
      <w:r>
        <w:rPr>
          <w:rStyle w:val="VerbatimChar"/>
        </w:rPr>
        <w:t xml:space="preserve">    - avr8js  for Arduino UNO R3 (ATmega328P / AVR) targets.</w:t>
      </w:r>
      <w:r>
        <w:br/>
      </w:r>
      <w:r>
        <w:rPr>
          <w:rStyle w:val="VerbatimChar"/>
        </w:rPr>
        <w:t xml:space="preserve">    - rp2040js for Raspberry Pi Pico (RP2040) targets.</w:t>
      </w:r>
      <w:r>
        <w:br/>
      </w:r>
      <w:r>
        <w:rPr>
          <w:rStyle w:val="VerbatimChar"/>
        </w:rPr>
        <w:t xml:space="preserve">    - ESP32 core for ESP32 DevKit targets.</w:t>
      </w:r>
      <w:r>
        <w:br/>
      </w:r>
      <w:r>
        <w:rPr>
          <w:rStyle w:val="VerbatimChar"/>
        </w:rPr>
        <w:t xml:space="preserve">  RSE executes for a fixed simulated duration (typically</w:t>
      </w:r>
      <w:r>
        <w:br/>
      </w:r>
      <w:r>
        <w:rPr>
          <w:rStyle w:val="VerbatimChar"/>
        </w:rPr>
        <w:t xml:space="preserve">  500 ms – 10 s of simulated time).</w:t>
      </w:r>
      <w:r>
        <w:br/>
      </w:r>
      <w:r>
        <w:br/>
      </w:r>
      <w:r>
        <w:rPr>
          <w:rStyle w:val="VerbatimChar"/>
        </w:rPr>
        <w:t xml:space="preserve">Step 4 — Assertion</w:t>
      </w:r>
      <w:r>
        <w:br/>
      </w:r>
      <w:r>
        <w:rPr>
          <w:rStyle w:val="VerbatimChar"/>
        </w:rPr>
        <w:t xml:space="preserve">  RSE pin-state log is compared to test vectors.</w:t>
      </w:r>
      <w:r>
        <w:br/>
      </w:r>
      <w:r>
        <w:rPr>
          <w:rStyle w:val="VerbatimChar"/>
        </w:rPr>
        <w:t xml:space="preserve">  Pass criteria:</w:t>
      </w:r>
      <w:r>
        <w:br/>
      </w:r>
      <w:r>
        <w:rPr>
          <w:rStyle w:val="VerbatimChar"/>
        </w:rPr>
        <w:t xml:space="preserve">    - Digital output: exact match.</w:t>
      </w:r>
      <w:r>
        <w:br/>
      </w:r>
      <w:r>
        <w:rPr>
          <w:rStyle w:val="VerbatimChar"/>
        </w:rPr>
        <w:t xml:space="preserve">    - Analog output: within ±2 % of expected voltage.</w:t>
      </w:r>
      <w:r>
        <w:br/>
      </w:r>
      <w:r>
        <w:rPr>
          <w:rStyle w:val="VerbatimChar"/>
        </w:rPr>
        <w:t xml:space="preserve">    - Timing (PWM, servo pulse width): within ±1 % of expected.</w:t>
      </w:r>
      <w:r>
        <w:br/>
      </w:r>
      <w:r>
        <w:rPr>
          <w:rStyle w:val="VerbatimChar"/>
        </w:rPr>
        <w:t xml:space="preserve">    - Protocol frames (I2C/SPI/UART): exact byte-sequence match.</w:t>
      </w:r>
      <w:r>
        <w:br/>
      </w:r>
      <w:r>
        <w:br/>
      </w:r>
      <w:r>
        <w:rPr>
          <w:rStyle w:val="VerbatimChar"/>
        </w:rPr>
        <w:t xml:space="preserve">Step 5 — Regression</w:t>
      </w:r>
      <w:r>
        <w:br/>
      </w:r>
      <w:r>
        <w:rPr>
          <w:rStyle w:val="VerbatimChar"/>
        </w:rPr>
        <w:t xml:space="preserve">  All accuracy tests run on every commit that touches the</w:t>
      </w:r>
      <w:r>
        <w:br/>
      </w:r>
      <w:r>
        <w:rPr>
          <w:rStyle w:val="VerbatimChar"/>
        </w:rPr>
        <w:t xml:space="preserve">  FR-SIM module, any component model file, or the avr8js /</w:t>
      </w:r>
      <w:r>
        <w:br/>
      </w:r>
      <w:r>
        <w:rPr>
          <w:rStyle w:val="VerbatimChar"/>
        </w:rPr>
        <w:t xml:space="preserve">  rp2040js / ESP32 core integration layer.</w:t>
      </w:r>
      <w:r>
        <w:br/>
      </w:r>
      <w:r>
        <w:rPr>
          <w:rStyle w:val="VerbatimChar"/>
        </w:rPr>
        <w:t xml:space="preserve">═════════════════════════════════════════════════════════════════</w:t>
      </w:r>
    </w:p>
    <w:p>
      <w:pPr>
        <w:pStyle w:val="FirstParagraph"/>
      </w:pPr>
      <w:r>
        <w:t xml:space="preserve">Minimum passing bar: 100 % of Must-priority components; 90 % of Should-priority</w:t>
      </w:r>
      <w:r>
        <w:t xml:space="preserve"> </w:t>
      </w:r>
      <w:r>
        <w:t xml:space="preserve">components before v1.0 release.</w:t>
      </w:r>
    </w:p>
    <w:bookmarkEnd w:id="687"/>
    <w:bookmarkStart w:id="688" w:name="end-to-end-e2e-testing"/>
    <w:p>
      <w:pPr>
        <w:pStyle w:val="Heading3"/>
      </w:pPr>
      <w:r>
        <w:rPr>
          <w:rStyle w:val="SectionNumber"/>
        </w:rPr>
        <w:t xml:space="preserve">22.5.5</w:t>
      </w:r>
      <w:r>
        <w:tab/>
      </w:r>
      <w:r>
        <w:t xml:space="preserve">End-to-End (E2E) Testing</w:t>
      </w:r>
    </w:p>
    <w:p>
      <w:pPr>
        <w:pStyle w:val="FirstParagraph"/>
      </w:pPr>
      <w:r>
        <w:rPr>
          <w:b/>
          <w:bCs/>
        </w:rPr>
        <w:t xml:space="preserve">Tooling:</w:t>
      </w:r>
      <w:r>
        <w:t xml:space="preserve"> </w:t>
      </w:r>
      <w:r>
        <w:t xml:space="preserve">Playwright against a staging environment populated with representative seed</w:t>
      </w:r>
      <w:r>
        <w:t xml:space="preserve"> </w:t>
      </w:r>
      <w:r>
        <w:t xml:space="preserve">data covering all roles.</w:t>
      </w:r>
    </w:p>
    <w:p>
      <w:pPr>
        <w:pStyle w:val="BodyText"/>
      </w:pPr>
      <w:r>
        <w:rPr>
          <w:b/>
          <w:bCs/>
        </w:rPr>
        <w:t xml:space="preserve">Critical user-journey test cases (Must-complete before any release gate):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Journey</w:t>
            </w:r>
          </w:p>
        </w:tc>
        <w:tc>
          <w:tcPr/>
          <w:p>
            <w:pPr>
              <w:pStyle w:val="Compact"/>
            </w:pPr>
            <w:r>
              <w:t xml:space="preserve">Roles Exercised</w:t>
            </w:r>
          </w:p>
        </w:tc>
        <w:tc>
          <w:tcPr/>
          <w:p>
            <w:pPr>
              <w:pStyle w:val="Compact"/>
            </w:pPr>
            <w:r>
              <w:t xml:space="preserve">Verification Method</w:t>
            </w:r>
          </w:p>
        </w:tc>
      </w:tr>
      <w:tr>
        <w:tc>
          <w:tcPr/>
          <w:p>
            <w:pPr>
              <w:pStyle w:val="Compact"/>
            </w:pPr>
            <w:r>
              <w:t xml:space="preserve">TC-E2E-001</w:t>
            </w:r>
          </w:p>
        </w:tc>
        <w:tc>
          <w:tcPr/>
          <w:p>
            <w:pPr>
              <w:pStyle w:val="Compact"/>
            </w:pPr>
            <w:r>
              <w:t xml:space="preserve">Student registers, minor consent obtained, approved, logs in, opens Studio</w:t>
            </w:r>
          </w:p>
        </w:tc>
        <w:tc>
          <w:tcPr/>
          <w:p>
            <w:pPr>
              <w:pStyle w:val="Compact"/>
            </w:pPr>
            <w:r>
              <w:t xml:space="preserve">Student, Parent, Super Admin</w:t>
            </w:r>
          </w:p>
        </w:tc>
        <w:tc>
          <w:tcPr/>
          <w:p>
            <w:pPr>
              <w:pStyle w:val="Compact"/>
            </w:pPr>
            <w:r>
              <w:t xml:space="preserve">T</w:t>
            </w:r>
          </w:p>
        </w:tc>
      </w:tr>
      <w:tr>
        <w:tc>
          <w:tcPr/>
          <w:p>
            <w:pPr>
              <w:pStyle w:val="Compact"/>
            </w:pPr>
            <w:r>
              <w:t xml:space="preserve">TC-E2E-002</w:t>
            </w:r>
          </w:p>
        </w:tc>
        <w:tc>
          <w:tcPr/>
          <w:p>
            <w:pPr>
              <w:pStyle w:val="Compact"/>
            </w:pPr>
            <w:r>
              <w:t xml:space="preserve">School Admin registers school, configures custom domain and branding, invites teacher</w:t>
            </w:r>
          </w:p>
        </w:tc>
        <w:tc>
          <w:tcPr/>
          <w:p>
            <w:pPr>
              <w:pStyle w:val="Compact"/>
            </w:pPr>
            <w:r>
              <w:t xml:space="preserve">School Admin</w:t>
            </w:r>
          </w:p>
        </w:tc>
        <w:tc>
          <w:tcPr/>
          <w:p>
            <w:pPr>
              <w:pStyle w:val="Compact"/>
            </w:pPr>
            <w:r>
              <w:t xml:space="preserve">T, D</w:t>
            </w:r>
          </w:p>
        </w:tc>
      </w:tr>
      <w:tr>
        <w:tc>
          <w:tcPr/>
          <w:p>
            <w:pPr>
              <w:pStyle w:val="Compact"/>
            </w:pPr>
            <w:r>
              <w:t xml:space="preserve">TC-E2E-003</w:t>
            </w:r>
          </w:p>
        </w:tc>
        <w:tc>
          <w:tcPr/>
          <w:p>
            <w:pPr>
              <w:pStyle w:val="Compact"/>
            </w:pPr>
            <w:r>
              <w:t xml:space="preserve">Teacher creates class, assigns coding task, student submits, teacher grades</w:t>
            </w:r>
          </w:p>
        </w:tc>
        <w:tc>
          <w:tcPr/>
          <w:p>
            <w:pPr>
              <w:pStyle w:val="Compact"/>
            </w:pPr>
            <w:r>
              <w:t xml:space="preserve">Teacher, Student</w:t>
            </w:r>
          </w:p>
        </w:tc>
        <w:tc>
          <w:tcPr/>
          <w:p>
            <w:pPr>
              <w:pStyle w:val="Compact"/>
            </w:pPr>
            <w:r>
              <w:t xml:space="preserve">T</w:t>
            </w:r>
          </w:p>
        </w:tc>
      </w:tr>
      <w:tr>
        <w:tc>
          <w:tcPr/>
          <w:p>
            <w:pPr>
              <w:pStyle w:val="Compact"/>
            </w:pPr>
            <w:r>
              <w:t xml:space="preserve">TC-E2E-004</w:t>
            </w:r>
          </w:p>
        </w:tc>
        <w:tc>
          <w:tcPr/>
          <w:p>
            <w:pPr>
              <w:pStyle w:val="Compact"/>
            </w:pPr>
            <w:r>
              <w:t xml:space="preserve">Student drags LED and resistor to canvas, wires to Arduino UNO R3, writes Blink sketch, runs simulation</w:t>
            </w:r>
          </w:p>
        </w:tc>
        <w:tc>
          <w:tcPr/>
          <w:p>
            <w:pPr>
              <w:pStyle w:val="Compact"/>
            </w:pPr>
            <w:r>
              <w:t xml:space="preserve">Student</w:t>
            </w:r>
          </w:p>
        </w:tc>
        <w:tc>
          <w:tcPr/>
          <w:p>
            <w:pPr>
              <w:pStyle w:val="Compact"/>
            </w:pPr>
            <w:r>
              <w:t xml:space="preserve">T, D</w:t>
            </w:r>
          </w:p>
        </w:tc>
      </w:tr>
      <w:tr>
        <w:tc>
          <w:tcPr/>
          <w:p>
            <w:pPr>
              <w:pStyle w:val="Compact"/>
            </w:pPr>
            <w:r>
              <w:t xml:space="preserve">TC-E2E-005</w:t>
            </w:r>
          </w:p>
        </w:tc>
        <w:tc>
          <w:tcPr/>
          <w:p>
            <w:pPr>
              <w:pStyle w:val="Compact"/>
            </w:pPr>
            <w:r>
              <w:t xml:space="preserve">Student writes HC-SR04 ultrasonic distance sketch, simulation reads correct value from slider</w:t>
            </w:r>
          </w:p>
        </w:tc>
        <w:tc>
          <w:tcPr/>
          <w:p>
            <w:pPr>
              <w:pStyle w:val="Compact"/>
            </w:pPr>
            <w:r>
              <w:t xml:space="preserve">Student</w:t>
            </w:r>
          </w:p>
        </w:tc>
        <w:tc>
          <w:tcPr/>
          <w:p>
            <w:pPr>
              <w:pStyle w:val="Compact"/>
            </w:pPr>
            <w:r>
              <w:t xml:space="preserve">T, A</w:t>
            </w:r>
          </w:p>
        </w:tc>
      </w:tr>
      <w:tr>
        <w:tc>
          <w:tcPr/>
          <w:p>
            <w:pPr>
              <w:pStyle w:val="Compact"/>
            </w:pPr>
            <w:r>
              <w:t xml:space="preserve">TC-E2E-006</w:t>
            </w:r>
          </w:p>
        </w:tc>
        <w:tc>
          <w:tcPr/>
          <w:p>
            <w:pPr>
              <w:pStyle w:val="Compact"/>
            </w:pPr>
            <w:r>
              <w:t xml:space="preserve">Team of two students collaborates in real time on shared project; conflict-free merge verified</w:t>
            </w:r>
          </w:p>
        </w:tc>
        <w:tc>
          <w:tcPr/>
          <w:p>
            <w:pPr>
              <w:pStyle w:val="Compact"/>
            </w:pPr>
            <w:r>
              <w:t xml:space="preserve">Student</w:t>
            </w:r>
          </w:p>
        </w:tc>
        <w:tc>
          <w:tcPr/>
          <w:p>
            <w:pPr>
              <w:pStyle w:val="Compact"/>
            </w:pPr>
            <w:r>
              <w:t xml:space="preserve">T</w:t>
            </w:r>
          </w:p>
        </w:tc>
      </w:tr>
      <w:tr>
        <w:tc>
          <w:tcPr/>
          <w:p>
            <w:pPr>
              <w:pStyle w:val="Compact"/>
            </w:pPr>
            <w:r>
              <w:t xml:space="preserve">TC-E2E-007</w:t>
            </w:r>
          </w:p>
        </w:tc>
        <w:tc>
          <w:tcPr/>
          <w:p>
            <w:pPr>
              <w:pStyle w:val="Compact"/>
            </w:pPr>
            <w:r>
              <w:t xml:space="preserve">Student posts content with profanity; content is blocked and abuse flag is raised</w:t>
            </w:r>
          </w:p>
        </w:tc>
        <w:tc>
          <w:tcPr/>
          <w:p>
            <w:pPr>
              <w:pStyle w:val="Compact"/>
            </w:pPr>
            <w:r>
              <w:t xml:space="preserve">Student, Platform Moderator</w:t>
            </w:r>
          </w:p>
        </w:tc>
        <w:tc>
          <w:tcPr/>
          <w:p>
            <w:pPr>
              <w:pStyle w:val="Compact"/>
            </w:pPr>
            <w:r>
              <w:t xml:space="preserve">T</w:t>
            </w:r>
          </w:p>
        </w:tc>
      </w:tr>
      <w:tr>
        <w:tc>
          <w:tcPr/>
          <w:p>
            <w:pPr>
              <w:pStyle w:val="Compact"/>
            </w:pPr>
            <w:r>
              <w:t xml:space="preserve">TC-E2E-008</w:t>
            </w:r>
          </w:p>
        </w:tc>
        <w:tc>
          <w:tcPr/>
          <w:p>
            <w:pPr>
              <w:pStyle w:val="Compact"/>
            </w:pPr>
            <w:r>
              <w:t xml:space="preserve">Super Admin runs data-subject erasure request; minor PII purged from all tables</w:t>
            </w:r>
          </w:p>
        </w:tc>
        <w:tc>
          <w:tcPr/>
          <w:p>
            <w:pPr>
              <w:pStyle w:val="Compact"/>
            </w:pPr>
            <w:r>
              <w:t xml:space="preserve">Super Admin</w:t>
            </w:r>
          </w:p>
        </w:tc>
        <w:tc>
          <w:tcPr/>
          <w:p>
            <w:pPr>
              <w:pStyle w:val="Compact"/>
            </w:pPr>
            <w:r>
              <w:t xml:space="preserve">T, I</w:t>
            </w:r>
          </w:p>
        </w:tc>
      </w:tr>
      <w:tr>
        <w:tc>
          <w:tcPr/>
          <w:p>
            <w:pPr>
              <w:pStyle w:val="Compact"/>
            </w:pPr>
            <w:r>
              <w:t xml:space="preserve">TC-E2E-009</w:t>
            </w:r>
          </w:p>
        </w:tc>
        <w:tc>
          <w:tcPr/>
          <w:p>
            <w:pPr>
              <w:pStyle w:val="Compact"/>
            </w:pPr>
            <w:r>
              <w:t xml:space="preserve">Guest accesses limited demo; no account creation, no PII collected</w:t>
            </w:r>
          </w:p>
        </w:tc>
        <w:tc>
          <w:tcPr/>
          <w:p>
            <w:pPr>
              <w:pStyle w:val="Compact"/>
            </w:pPr>
            <w:r>
              <w:t xml:space="preserve">Guest</w:t>
            </w:r>
          </w:p>
        </w:tc>
        <w:tc>
          <w:tcPr/>
          <w:p>
            <w:pPr>
              <w:pStyle w:val="Compact"/>
            </w:pPr>
            <w:r>
              <w:t xml:space="preserve">T, I</w:t>
            </w:r>
          </w:p>
        </w:tc>
      </w:tr>
      <w:tr>
        <w:tc>
          <w:tcPr/>
          <w:p>
            <w:pPr>
              <w:pStyle w:val="Compact"/>
            </w:pPr>
            <w:r>
              <w:t xml:space="preserve">TC-E2E-010</w:t>
            </w:r>
          </w:p>
        </w:tc>
        <w:tc>
          <w:tcPr/>
          <w:p>
            <w:pPr>
              <w:pStyle w:val="Compact"/>
            </w:pPr>
            <w:r>
              <w:t xml:space="preserve">School Admin bulk-imports 30 students via CSV; all valid rows enter pending-consent state</w:t>
            </w:r>
          </w:p>
        </w:tc>
        <w:tc>
          <w:tcPr/>
          <w:p>
            <w:pPr>
              <w:pStyle w:val="Compact"/>
            </w:pPr>
            <w:r>
              <w:t xml:space="preserve">School Admin</w:t>
            </w:r>
          </w:p>
        </w:tc>
        <w:tc>
          <w:tcPr/>
          <w:p>
            <w:pPr>
              <w:pStyle w:val="Compact"/>
            </w:pPr>
            <w:r>
              <w:t xml:space="preserve">T</w:t>
            </w:r>
          </w:p>
        </w:tc>
      </w:tr>
      <w:tr>
        <w:tc>
          <w:tcPr/>
          <w:p>
            <w:pPr>
              <w:pStyle w:val="Compact"/>
            </w:pPr>
            <w:r>
              <w:t xml:space="preserve">TC-E2E-011</w:t>
            </w:r>
          </w:p>
        </w:tc>
        <w:tc>
          <w:tcPr/>
          <w:p>
            <w:pPr>
              <w:pStyle w:val="Compact"/>
            </w:pPr>
            <w:r>
              <w:t xml:space="preserve">Student selects Raspberry Pi Pico board, writes a MicroPython blink sketch, compiles to UF2, simulation runs via rp2040js and LED toggles at correct interval</w:t>
            </w:r>
          </w:p>
        </w:tc>
        <w:tc>
          <w:tcPr/>
          <w:p>
            <w:pPr>
              <w:pStyle w:val="Compact"/>
            </w:pPr>
            <w:r>
              <w:t xml:space="preserve">Student</w:t>
            </w:r>
          </w:p>
        </w:tc>
        <w:tc>
          <w:tcPr/>
          <w:p>
            <w:pPr>
              <w:pStyle w:val="Compact"/>
            </w:pPr>
            <w:r>
              <w:t xml:space="preserve">T, D</w:t>
            </w:r>
          </w:p>
        </w:tc>
      </w:tr>
      <w:tr>
        <w:tc>
          <w:tcPr/>
          <w:p>
            <w:pPr>
              <w:pStyle w:val="Compact"/>
            </w:pPr>
            <w:r>
              <w:t xml:space="preserve">TC-E2E-012</w:t>
            </w:r>
          </w:p>
        </w:tc>
        <w:tc>
          <w:tcPr/>
          <w:p>
            <w:pPr>
              <w:pStyle w:val="Compact"/>
            </w:pPr>
            <w:r>
              <w:t xml:space="preserve">Platform admin uploads a custom wokwi-boards board definition (board.json + SVG); definition passes JSON schema / pin-sanity / SVG validation and becomes selectable in the Studio canvas</w:t>
            </w:r>
          </w:p>
        </w:tc>
        <w:tc>
          <w:tcPr/>
          <w:p>
            <w:pPr>
              <w:pStyle w:val="Compact"/>
            </w:pPr>
            <w:r>
              <w:t xml:space="preserve">Platform Admin</w:t>
            </w:r>
          </w:p>
        </w:tc>
        <w:tc>
          <w:tcPr/>
          <w:p>
            <w:pPr>
              <w:pStyle w:val="Compact"/>
            </w:pPr>
            <w:r>
              <w:t xml:space="preserve">T, I</w:t>
            </w:r>
          </w:p>
        </w:tc>
      </w:tr>
    </w:tbl>
    <w:bookmarkEnd w:id="688"/>
    <w:bookmarkStart w:id="689" w:name="accessibility-testing"/>
    <w:p>
      <w:pPr>
        <w:pStyle w:val="Heading3"/>
      </w:pPr>
      <w:r>
        <w:rPr>
          <w:rStyle w:val="SectionNumber"/>
        </w:rPr>
        <w:t xml:space="preserve">22.5.6</w:t>
      </w:r>
      <w:r>
        <w:tab/>
      </w:r>
      <w:r>
        <w:t xml:space="preserve">Accessibility Testing</w:t>
      </w:r>
    </w:p>
    <w:p>
      <w:pPr>
        <w:pStyle w:val="FirstParagraph"/>
      </w:pPr>
      <w:r>
        <w:t xml:space="preserve">All critical user journeys must be verified against WCAG 2.2 AA (NFR-ACC-001). The</w:t>
      </w:r>
      <w:r>
        <w:t xml:space="preserve"> </w:t>
      </w:r>
      <w:r>
        <w:t xml:space="preserve">accessibility test process is:</w:t>
      </w:r>
    </w:p>
    <w:p>
      <w:pPr>
        <w:pStyle w:val="Compact"/>
        <w:numPr>
          <w:ilvl w:val="0"/>
          <w:numId w:val="1043"/>
        </w:numPr>
      </w:pPr>
      <w:r>
        <w:rPr>
          <w:b/>
          <w:bCs/>
        </w:rPr>
        <w:t xml:space="preserve">Automated scan:</w:t>
      </w:r>
      <w:r>
        <w:t xml:space="preserve"> </w:t>
      </w:r>
      <w:r>
        <w:t xml:space="preserve">Axe-core integrated into the Playwright E2E suite; run on every</w:t>
      </w:r>
      <w:r>
        <w:t xml:space="preserve"> </w:t>
      </w:r>
      <w:r>
        <w:t xml:space="preserve">CI build. Zero critical or serious violations permitted at release gate.</w:t>
      </w:r>
    </w:p>
    <w:p>
      <w:pPr>
        <w:pStyle w:val="Compact"/>
        <w:numPr>
          <w:ilvl w:val="0"/>
          <w:numId w:val="1043"/>
        </w:numPr>
      </w:pPr>
      <w:r>
        <w:rPr>
          <w:b/>
          <w:bCs/>
        </w:rPr>
        <w:t xml:space="preserve">Keyboard-only walkthrough:</w:t>
      </w:r>
      <w:r>
        <w:t xml:space="preserve"> </w:t>
      </w:r>
      <w:r>
        <w:t xml:space="preserve">Each critical user journey in the E2E suite table above</w:t>
      </w:r>
      <w:r>
        <w:t xml:space="preserve"> </w:t>
      </w:r>
      <w:r>
        <w:t xml:space="preserve">is executed using keyboard input only (no pointer device) by a QA engineer.</w:t>
      </w:r>
    </w:p>
    <w:p>
      <w:pPr>
        <w:pStyle w:val="Compact"/>
        <w:numPr>
          <w:ilvl w:val="0"/>
          <w:numId w:val="1043"/>
        </w:numPr>
      </w:pPr>
      <w:r>
        <w:rPr>
          <w:b/>
          <w:bCs/>
        </w:rPr>
        <w:t xml:space="preserve">Screen-reader test:</w:t>
      </w:r>
      <w:r>
        <w:t xml:space="preserve"> </w:t>
      </w:r>
      <w:r>
        <w:t xml:space="preserve">NVDA (Windows) and VoiceOver (macOS/iOS) walkthroughs of the</w:t>
      </w:r>
      <w:r>
        <w:t xml:space="preserve"> </w:t>
      </w:r>
      <w:r>
        <w:t xml:space="preserve">registration flow, RoboCode Studio canvas interaction, and task submission.</w:t>
      </w:r>
    </w:p>
    <w:p>
      <w:pPr>
        <w:pStyle w:val="Compact"/>
        <w:numPr>
          <w:ilvl w:val="0"/>
          <w:numId w:val="1043"/>
        </w:numPr>
      </w:pPr>
      <w:r>
        <w:rPr>
          <w:b/>
          <w:bCs/>
        </w:rPr>
        <w:t xml:space="preserve">Colour-contrast audit:</w:t>
      </w:r>
      <w:r>
        <w:t xml:space="preserve"> </w:t>
      </w:r>
      <w:r>
        <w:t xml:space="preserve">Design tokens for all tenant themes are validated for a</w:t>
      </w:r>
      <w:r>
        <w:t xml:space="preserve"> </w:t>
      </w:r>
      <w:r>
        <w:t xml:space="preserve">minimum contrast ratio of 4.5:1 (normal text) and 3:1 (large text / UI components)</w:t>
      </w:r>
      <w:r>
        <w:t xml:space="preserve"> </w:t>
      </w:r>
      <w:r>
        <w:t xml:space="preserve">using a contrast-checking tool in the CI pipeline.</w:t>
      </w:r>
    </w:p>
    <w:p>
      <w:pPr>
        <w:pStyle w:val="Compact"/>
        <w:numPr>
          <w:ilvl w:val="0"/>
          <w:numId w:val="1043"/>
        </w:numPr>
      </w:pPr>
      <w:r>
        <w:rPr>
          <w:b/>
          <w:bCs/>
        </w:rPr>
        <w:t xml:space="preserve">Reduced-motion test:</w:t>
      </w:r>
      <w:r>
        <w:t xml:space="preserve"> </w:t>
      </w:r>
      <w:r>
        <w:t xml:space="preserve">Animations respect the</w:t>
      </w:r>
      <w:r>
        <w:t xml:space="preserve"> </w:t>
      </w:r>
      <w:r>
        <w:rPr>
          <w:rStyle w:val="VerbatimChar"/>
        </w:rPr>
        <w:t xml:space="preserve">prefers-reduced-motion</w:t>
      </w:r>
      <w:r>
        <w:t xml:space="preserve"> </w:t>
      </w:r>
      <w:r>
        <w:t xml:space="preserve">media query;</w:t>
      </w:r>
      <w:r>
        <w:t xml:space="preserve"> </w:t>
      </w:r>
      <w:r>
        <w:t xml:space="preserve">verified by disabling motion in OS settings and re-running E2E suite.</w:t>
      </w:r>
    </w:p>
    <w:p>
      <w:pPr>
        <w:pStyle w:val="FirstParagraph"/>
      </w:pPr>
      <w:r>
        <w:t xml:space="preserve">Accessibility defects are classified as severity 1 (critical) and block release if</w:t>
      </w:r>
      <w:r>
        <w:t xml:space="preserve"> </w:t>
      </w:r>
      <w:r>
        <w:t xml:space="preserve">unfixed, consistent with the WCAG 2.2 AA commitment.</w:t>
      </w:r>
    </w:p>
    <w:bookmarkEnd w:id="689"/>
    <w:bookmarkStart w:id="690" w:name="security-testing"/>
    <w:p>
      <w:pPr>
        <w:pStyle w:val="Heading3"/>
      </w:pPr>
      <w:r>
        <w:rPr>
          <w:rStyle w:val="SectionNumber"/>
        </w:rPr>
        <w:t xml:space="preserve">22.5.7</w:t>
      </w:r>
      <w:r>
        <w:tab/>
      </w:r>
      <w:r>
        <w:t xml:space="preserve">Security Testing</w:t>
      </w:r>
    </w:p>
    <w:p>
      <w:pPr>
        <w:pStyle w:val="FirstParagraph"/>
      </w:pPr>
      <w:r>
        <w:t xml:space="preserve">Security requirements (SR-*) are verified through a combination of automated scanning,</w:t>
      </w:r>
      <w:r>
        <w:t xml:space="preserve"> </w:t>
      </w:r>
      <w:r>
        <w:t xml:space="preserve">code inspection, and third-party penetration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Scope</w:t>
            </w:r>
          </w:p>
        </w:tc>
        <w:tc>
          <w:tcPr/>
          <w:p>
            <w:pPr>
              <w:pStyle w:val="Compact"/>
            </w:pPr>
            <w:r>
              <w:t xml:space="preserve">Trigger</w:t>
            </w:r>
          </w:p>
        </w:tc>
        <w:tc>
          <w:tcPr/>
          <w:p>
            <w:pPr>
              <w:pStyle w:val="Compact"/>
            </w:pPr>
            <w:r>
              <w:t xml:space="preserve">Acceptance Criterion</w:t>
            </w:r>
          </w:p>
        </w:tc>
      </w:tr>
      <w:tr>
        <w:tc>
          <w:tcPr/>
          <w:p>
            <w:pPr>
              <w:pStyle w:val="Compact"/>
            </w:pPr>
            <w:r>
              <w:t xml:space="preserve">SAST (static)</w:t>
            </w:r>
          </w:p>
        </w:tc>
        <w:tc>
          <w:tcPr/>
          <w:p>
            <w:pPr>
              <w:pStyle w:val="Compact"/>
            </w:pPr>
            <w:r>
              <w:t xml:space="preserve">All backend and frontend source</w:t>
            </w:r>
          </w:p>
        </w:tc>
        <w:tc>
          <w:tcPr/>
          <w:p>
            <w:pPr>
              <w:pStyle w:val="Compact"/>
            </w:pPr>
            <w:r>
              <w:t xml:space="preserve">Every CI build</w:t>
            </w:r>
          </w:p>
        </w:tc>
        <w:tc>
          <w:tcPr/>
          <w:p>
            <w:pPr>
              <w:pStyle w:val="Compact"/>
            </w:pPr>
            <w:r>
              <w:t xml:space="preserve">Zero high/critical findings unresolved</w:t>
            </w:r>
          </w:p>
        </w:tc>
      </w:tr>
      <w:tr>
        <w:tc>
          <w:tcPr/>
          <w:p>
            <w:pPr>
              <w:pStyle w:val="Compact"/>
            </w:pPr>
            <w:r>
              <w:t xml:space="preserve">Dependency audit</w:t>
            </w:r>
          </w:p>
        </w:tc>
        <w:tc>
          <w:tcPr/>
          <w:p>
            <w:pPr>
              <w:pStyle w:val="Compact"/>
            </w:pPr>
            <w:r>
              <w:t xml:space="preserve">npm/yarn lock files</w:t>
            </w:r>
          </w:p>
        </w:tc>
        <w:tc>
          <w:tcPr/>
          <w:p>
            <w:pPr>
              <w:pStyle w:val="Compact"/>
            </w:pPr>
            <w:r>
              <w:t xml:space="preserve">Every CI build</w:t>
            </w:r>
          </w:p>
        </w:tc>
        <w:tc>
          <w:tcPr/>
          <w:p>
            <w:pPr>
              <w:pStyle w:val="Compact"/>
            </w:pPr>
            <w:r>
              <w:t xml:space="preserve">Zero critical CVEs in production deps</w:t>
            </w:r>
          </w:p>
        </w:tc>
      </w:tr>
      <w:tr>
        <w:tc>
          <w:tcPr/>
          <w:p>
            <w:pPr>
              <w:pStyle w:val="Compact"/>
            </w:pPr>
            <w:r>
              <w:t xml:space="preserve">DAST (dynamic)</w:t>
            </w:r>
          </w:p>
        </w:tc>
        <w:tc>
          <w:tcPr/>
          <w:p>
            <w:pPr>
              <w:pStyle w:val="Compact"/>
            </w:pPr>
            <w:r>
              <w:t xml:space="preserve">Staging environment full API surface</w:t>
            </w:r>
          </w:p>
        </w:tc>
        <w:tc>
          <w:tcPr/>
          <w:p>
            <w:pPr>
              <w:pStyle w:val="Compact"/>
            </w:pPr>
            <w:r>
              <w:t xml:space="preserve">Weekly scheduled + pre-release</w:t>
            </w:r>
          </w:p>
        </w:tc>
        <w:tc>
          <w:tcPr/>
          <w:p>
            <w:pPr>
              <w:pStyle w:val="Compact"/>
            </w:pPr>
            <w:r>
              <w:t xml:space="preserve">Zero OWASP Top 10 findings</w:t>
            </w:r>
          </w:p>
        </w:tc>
      </w:tr>
      <w:tr>
        <w:tc>
          <w:tcPr/>
          <w:p>
            <w:pPr>
              <w:pStyle w:val="Compact"/>
            </w:pPr>
            <w:r>
              <w:t xml:space="preserve">Penetration test</w:t>
            </w:r>
          </w:p>
        </w:tc>
        <w:tc>
          <w:tcPr/>
          <w:p>
            <w:pPr>
              <w:pStyle w:val="Compact"/>
            </w:pPr>
            <w:r>
              <w:t xml:space="preserve">Full platform (black-box + grey-box)</w:t>
            </w:r>
          </w:p>
        </w:tc>
        <w:tc>
          <w:tcPr/>
          <w:p>
            <w:pPr>
              <w:pStyle w:val="Compact"/>
            </w:pPr>
            <w:r>
              <w:t xml:space="preserve">Pre-v1.0 release; annually thereafter</w:t>
            </w:r>
          </w:p>
        </w:tc>
        <w:tc>
          <w:tcPr/>
          <w:p>
            <w:pPr>
              <w:pStyle w:val="Compact"/>
            </w:pPr>
            <w:r>
              <w:t xml:space="preserve">All critical/high findings remediated before go-live</w:t>
            </w:r>
          </w:p>
        </w:tc>
      </w:tr>
      <w:tr>
        <w:tc>
          <w:tcPr/>
          <w:p>
            <w:pPr>
              <w:pStyle w:val="Compact"/>
            </w:pPr>
            <w:r>
              <w:t xml:space="preserve">Multi-tenant isolation test</w:t>
            </w:r>
          </w:p>
        </w:tc>
        <w:tc>
          <w:tcPr/>
          <w:p>
            <w:pPr>
              <w:pStyle w:val="Compact"/>
            </w:pPr>
            <w:r>
              <w:t xml:space="preserve">Cross-tenant data access attempts</w:t>
            </w:r>
          </w:p>
        </w:tc>
        <w:tc>
          <w:tcPr/>
          <w:p>
            <w:pPr>
              <w:pStyle w:val="Compact"/>
            </w:pPr>
            <w:r>
              <w:t xml:space="preserve">Pre-release</w:t>
            </w:r>
          </w:p>
        </w:tc>
        <w:tc>
          <w:tcPr/>
          <w:p>
            <w:pPr>
              <w:pStyle w:val="Compact"/>
            </w:pPr>
            <w:r>
              <w:t xml:space="preserve">Zero cross-tenant data returned</w:t>
            </w:r>
          </w:p>
        </w:tc>
      </w:tr>
      <w:tr>
        <w:tc>
          <w:tcPr/>
          <w:p>
            <w:pPr>
              <w:pStyle w:val="Compact"/>
            </w:pPr>
            <w:r>
              <w:t xml:space="preserve">Consent bypass test</w:t>
            </w:r>
          </w:p>
        </w:tc>
        <w:tc>
          <w:tcPr/>
          <w:p>
            <w:pPr>
              <w:pStyle w:val="Compact"/>
            </w:pPr>
            <w:r>
              <w:t xml:space="preserve">Attempt to activate minor account without consent record</w:t>
            </w:r>
          </w:p>
        </w:tc>
        <w:tc>
          <w:tcPr/>
          <w:p>
            <w:pPr>
              <w:pStyle w:val="Compact"/>
            </w:pPr>
            <w:r>
              <w:t xml:space="preserve">Pre-release</w:t>
            </w:r>
          </w:p>
        </w:tc>
        <w:tc>
          <w:tcPr/>
          <w:p>
            <w:pPr>
              <w:pStyle w:val="Compact"/>
            </w:pPr>
            <w:r>
              <w:t xml:space="preserve">Account remains in PENDING_CONSENT; 403 on all resource access</w:t>
            </w:r>
          </w:p>
        </w:tc>
      </w:tr>
      <w:tr>
        <w:tc>
          <w:tcPr/>
          <w:p>
            <w:pPr>
              <w:pStyle w:val="Compact"/>
            </w:pPr>
            <w:r>
              <w:t xml:space="preserve">Audit log integrity</w:t>
            </w:r>
          </w:p>
        </w:tc>
        <w:tc>
          <w:tcPr/>
          <w:p>
            <w:pPr>
              <w:pStyle w:val="Compact"/>
            </w:pPr>
            <w:r>
              <w:t xml:space="preserve">Attempt to modify or delete audit log entries</w:t>
            </w:r>
          </w:p>
        </w:tc>
        <w:tc>
          <w:tcPr/>
          <w:p>
            <w:pPr>
              <w:pStyle w:val="Compact"/>
            </w:pPr>
            <w:r>
              <w:t xml:space="preserve">Inspection</w:t>
            </w:r>
          </w:p>
        </w:tc>
        <w:tc>
          <w:tcPr/>
          <w:p>
            <w:pPr>
              <w:pStyle w:val="Compact"/>
            </w:pPr>
            <w:r>
              <w:t xml:space="preserve">Immutability confirmed via DB constraints and write-once bucket policy</w:t>
            </w:r>
          </w:p>
        </w:tc>
      </w:tr>
    </w:tbl>
    <w:p>
      <w:pPr>
        <w:pStyle w:val="BodyText"/>
      </w:pPr>
      <w:r>
        <w:t xml:space="preserve">The penetration test report is a mandatory gate artefact for the v1.0 release (see</w:t>
      </w:r>
      <w:r>
        <w:t xml:space="preserve"> </w:t>
      </w:r>
      <w:r>
        <w:t xml:space="preserve">Release Acceptance Criteria below).</w:t>
      </w:r>
    </w:p>
    <w:bookmarkEnd w:id="690"/>
    <w:bookmarkStart w:id="691" w:name="X21fe22389b6bed5b321ed2c2b726f7e07c4fd31"/>
    <w:p>
      <w:pPr>
        <w:pStyle w:val="Heading3"/>
      </w:pPr>
      <w:r>
        <w:rPr>
          <w:rStyle w:val="SectionNumber"/>
        </w:rPr>
        <w:t xml:space="preserve">22.5.8</w:t>
      </w:r>
      <w:r>
        <w:tab/>
      </w:r>
      <w:r>
        <w:t xml:space="preserve">User Acceptance Testing (UAT) with Pilot Schools</w:t>
      </w:r>
    </w:p>
    <w:p>
      <w:pPr>
        <w:pStyle w:val="FirstParagraph"/>
      </w:pPr>
      <w:r>
        <w:t xml:space="preserve">UAT is conducted with two pilot schools prior to the general availability (GA) release:</w:t>
      </w:r>
      <w:r>
        <w:t xml:space="preserve"> </w:t>
      </w:r>
      <w:r>
        <w:t xml:space="preserve">one primary school and one secondary/high school, each in a different African country to</w:t>
      </w:r>
      <w:r>
        <w:t xml:space="preserve"> </w:t>
      </w:r>
      <w:r>
        <w:t xml:space="preserve">validate cross-jurisdictional compliance.</w:t>
      </w:r>
    </w:p>
    <w:p>
      <w:pPr>
        <w:pStyle w:val="BodyText"/>
      </w:pPr>
      <w:r>
        <w:rPr>
          <w:b/>
          <w:bCs/>
        </w:rPr>
        <w:t xml:space="preserve">UAT Objectives:</w:t>
      </w:r>
    </w:p>
    <w:p>
      <w:pPr>
        <w:pStyle w:val="Compact"/>
        <w:numPr>
          <w:ilvl w:val="0"/>
          <w:numId w:val="1044"/>
        </w:numPr>
      </w:pPr>
      <w:r>
        <w:t xml:space="preserve">Confirm that students of the target age groups can complete core workflows without</w:t>
      </w:r>
      <w:r>
        <w:t xml:space="preserve"> </w:t>
      </w:r>
      <w:r>
        <w:t xml:space="preserve">developer assistance.</w:t>
      </w:r>
    </w:p>
    <w:p>
      <w:pPr>
        <w:pStyle w:val="Compact"/>
        <w:numPr>
          <w:ilvl w:val="0"/>
          <w:numId w:val="1044"/>
        </w:numPr>
      </w:pPr>
      <w:r>
        <w:t xml:space="preserve">Verify that School Admins and Teachers find the administration and teaching tools fit</w:t>
      </w:r>
      <w:r>
        <w:t xml:space="preserve"> </w:t>
      </w:r>
      <w:r>
        <w:t xml:space="preserve">for purpose.</w:t>
      </w:r>
    </w:p>
    <w:p>
      <w:pPr>
        <w:pStyle w:val="Compact"/>
        <w:numPr>
          <w:ilvl w:val="0"/>
          <w:numId w:val="1044"/>
        </w:numPr>
      </w:pPr>
      <w:r>
        <w:t xml:space="preserve">Identify usability gaps, missing localisation, and connectivity issues under realistic</w:t>
      </w:r>
      <w:r>
        <w:t xml:space="preserve"> </w:t>
      </w:r>
      <w:r>
        <w:t xml:space="preserve">African school network conditions (including shared Wi-Fi and mobile data).</w:t>
      </w:r>
    </w:p>
    <w:p>
      <w:pPr>
        <w:pStyle w:val="FirstParagraph"/>
      </w:pPr>
      <w:r>
        <w:rPr>
          <w:b/>
          <w:bCs/>
        </w:rPr>
        <w:t xml:space="preserve">UAT Plan:</w:t>
      </w:r>
    </w:p>
    <w:p>
      <w:pPr>
        <w:pStyle w:val="SourceCode"/>
      </w:pPr>
      <w:r>
        <w:rPr>
          <w:rStyle w:val="VerbatimChar"/>
        </w:rPr>
        <w:t xml:space="preserve">UAT EXECUTION PLAN</w:t>
      </w:r>
      <w:r>
        <w:br/>
      </w:r>
      <w:r>
        <w:rPr>
          <w:rStyle w:val="VerbatimChar"/>
        </w:rPr>
        <w:t xml:space="preserve">══════════════════════════════════════════════════════════</w:t>
      </w:r>
      <w:r>
        <w:br/>
      </w:r>
      <w:r>
        <w:rPr>
          <w:rStyle w:val="VerbatimChar"/>
        </w:rPr>
        <w:t xml:space="preserve">Phase 1 — Environment setup (2 weeks before UAT start)</w:t>
      </w:r>
      <w:r>
        <w:br/>
      </w:r>
      <w:r>
        <w:rPr>
          <w:rStyle w:val="VerbatimChar"/>
        </w:rPr>
        <w:t xml:space="preserve">  - Provision pilot school tenants on staging environment.</w:t>
      </w:r>
      <w:r>
        <w:br/>
      </w:r>
      <w:r>
        <w:rPr>
          <w:rStyle w:val="VerbatimChar"/>
        </w:rPr>
        <w:t xml:space="preserve">  - Onboard School Admin and Teacher accounts.</w:t>
      </w:r>
      <w:r>
        <w:br/>
      </w:r>
      <w:r>
        <w:rPr>
          <w:rStyle w:val="VerbatimChar"/>
        </w:rPr>
        <w:t xml:space="preserve">  - Prepare structured UAT scripts aligned to TC-E2E-001</w:t>
      </w:r>
      <w:r>
        <w:br/>
      </w:r>
      <w:r>
        <w:rPr>
          <w:rStyle w:val="VerbatimChar"/>
        </w:rPr>
        <w:t xml:space="preserve">    through TC-E2E-012.</w:t>
      </w:r>
      <w:r>
        <w:br/>
      </w:r>
      <w:r>
        <w:br/>
      </w:r>
      <w:r>
        <w:rPr>
          <w:rStyle w:val="VerbatimChar"/>
        </w:rPr>
        <w:t xml:space="preserve">Phase 2 — School Admin and Teacher pre-testing (2 days)</w:t>
      </w:r>
      <w:r>
        <w:br/>
      </w:r>
      <w:r>
        <w:rPr>
          <w:rStyle w:val="VerbatimChar"/>
        </w:rPr>
        <w:t xml:space="preserve">  - School Admin configures branding, creates classes,</w:t>
      </w:r>
      <w:r>
        <w:br/>
      </w:r>
      <w:r>
        <w:rPr>
          <w:rStyle w:val="VerbatimChar"/>
        </w:rPr>
        <w:t xml:space="preserve">    imports students (CSV).</w:t>
      </w:r>
      <w:r>
        <w:br/>
      </w:r>
      <w:r>
        <w:rPr>
          <w:rStyle w:val="VerbatimChar"/>
        </w:rPr>
        <w:t xml:space="preserve">  - Teacher creates and assigns tasks; reviews dummy</w:t>
      </w:r>
      <w:r>
        <w:br/>
      </w:r>
      <w:r>
        <w:rPr>
          <w:rStyle w:val="VerbatimChar"/>
        </w:rPr>
        <w:t xml:space="preserve">    student submissions.</w:t>
      </w:r>
      <w:r>
        <w:br/>
      </w:r>
      <w:r>
        <w:br/>
      </w:r>
      <w:r>
        <w:rPr>
          <w:rStyle w:val="VerbatimChar"/>
        </w:rPr>
        <w:t xml:space="preserve">Phase 3 — Student sessions (3 days, 1–2 sessions/day)</w:t>
      </w:r>
      <w:r>
        <w:br/>
      </w:r>
      <w:r>
        <w:rPr>
          <w:rStyle w:val="VerbatimChar"/>
        </w:rPr>
        <w:t xml:space="preserve">  - Students complete assigned tasks in RoboCode Studio.</w:t>
      </w:r>
      <w:r>
        <w:br/>
      </w:r>
      <w:r>
        <w:rPr>
          <w:rStyle w:val="VerbatimChar"/>
        </w:rPr>
        <w:t xml:space="preserve">  - Observers record SUS (System Usability Scale) scores,</w:t>
      </w:r>
      <w:r>
        <w:br/>
      </w:r>
      <w:r>
        <w:rPr>
          <w:rStyle w:val="VerbatimChar"/>
        </w:rPr>
        <w:t xml:space="preserve">    task completion rates, and error incidents.</w:t>
      </w:r>
      <w:r>
        <w:br/>
      </w:r>
      <w:r>
        <w:br/>
      </w:r>
      <w:r>
        <w:rPr>
          <w:rStyle w:val="VerbatimChar"/>
        </w:rPr>
        <w:t xml:space="preserve">Phase 4 — Guardian consent dry run (1 day)</w:t>
      </w:r>
      <w:r>
        <w:br/>
      </w:r>
      <w:r>
        <w:rPr>
          <w:rStyle w:val="VerbatimChar"/>
        </w:rPr>
        <w:t xml:space="preserve">  - Simulate minor registration and parental-consent flow</w:t>
      </w:r>
      <w:r>
        <w:br/>
      </w:r>
      <w:r>
        <w:rPr>
          <w:rStyle w:val="VerbatimChar"/>
        </w:rPr>
        <w:t xml:space="preserve">    with school staff playing guardian roles.</w:t>
      </w:r>
      <w:r>
        <w:br/>
      </w:r>
      <w:r>
        <w:br/>
      </w:r>
      <w:r>
        <w:rPr>
          <w:rStyle w:val="VerbatimChar"/>
        </w:rPr>
        <w:t xml:space="preserve">Phase 5 — Defect triage and fix (1 week)</w:t>
      </w:r>
      <w:r>
        <w:br/>
      </w:r>
      <w:r>
        <w:rPr>
          <w:rStyle w:val="VerbatimChar"/>
        </w:rPr>
        <w:t xml:space="preserve">  - Critical and high-severity UAT defects fixed.</w:t>
      </w:r>
      <w:r>
        <w:br/>
      </w:r>
      <w:r>
        <w:rPr>
          <w:rStyle w:val="VerbatimChar"/>
        </w:rPr>
        <w:t xml:space="preserve">  - Regression suite re-run.</w:t>
      </w:r>
      <w:r>
        <w:br/>
      </w:r>
      <w:r>
        <w:br/>
      </w:r>
      <w:r>
        <w:rPr>
          <w:rStyle w:val="VerbatimChar"/>
        </w:rPr>
        <w:t xml:space="preserve">Phase 6 — UAT sign-off</w:t>
      </w:r>
      <w:r>
        <w:br/>
      </w:r>
      <w:r>
        <w:rPr>
          <w:rStyle w:val="VerbatimChar"/>
        </w:rPr>
        <w:t xml:space="preserve">  - School Admin and Teacher sign UAT-001 acceptance record.</w:t>
      </w:r>
      <w:r>
        <w:br/>
      </w:r>
      <w:r>
        <w:rPr>
          <w:rStyle w:val="VerbatimChar"/>
        </w:rPr>
        <w:t xml:space="preserve">  - Super Admin reviews compliance checklist and signs</w:t>
      </w:r>
      <w:r>
        <w:br/>
      </w:r>
      <w:r>
        <w:rPr>
          <w:rStyle w:val="VerbatimChar"/>
        </w:rPr>
        <w:t xml:space="preserve">    UAT-002 safeguarding acceptance record.</w:t>
      </w:r>
      <w:r>
        <w:br/>
      </w:r>
      <w:r>
        <w:rPr>
          <w:rStyle w:val="VerbatimChar"/>
        </w:rPr>
        <w:t xml:space="preserve">══════════════════════════════════════════════════════════</w:t>
      </w:r>
    </w:p>
    <w:p>
      <w:pPr>
        <w:pStyle w:val="FirstParagraph"/>
      </w:pPr>
      <w:r>
        <w:rPr>
          <w:b/>
          <w:bCs/>
        </w:rPr>
        <w:t xml:space="preserve">UAT Acceptance Threshold:</w:t>
      </w:r>
    </w:p>
    <w:p>
      <w:pPr>
        <w:pStyle w:val="Compact"/>
        <w:numPr>
          <w:ilvl w:val="0"/>
          <w:numId w:val="1045"/>
        </w:numPr>
      </w:pPr>
      <w:r>
        <w:t xml:space="preserve">SUS score ≥ 70 (Good) across student, teacher, and School Admin cohorts.</w:t>
      </w:r>
    </w:p>
    <w:p>
      <w:pPr>
        <w:pStyle w:val="Compact"/>
        <w:numPr>
          <w:ilvl w:val="0"/>
          <w:numId w:val="1045"/>
        </w:numPr>
      </w:pPr>
      <w:r>
        <w:t xml:space="preserve">Task completion rate ≥ 85 % for all Must-priority journeys without facilitator</w:t>
      </w:r>
      <w:r>
        <w:t xml:space="preserve"> </w:t>
      </w:r>
      <w:r>
        <w:t xml:space="preserve">intervention.</w:t>
      </w:r>
    </w:p>
    <w:p>
      <w:pPr>
        <w:pStyle w:val="Compact"/>
        <w:numPr>
          <w:ilvl w:val="0"/>
          <w:numId w:val="1045"/>
        </w:numPr>
      </w:pPr>
      <w:r>
        <w:t xml:space="preserve">Zero critical or high child-safety defects open at sign-off.</w:t>
      </w:r>
    </w:p>
    <w:p>
      <w:pPr>
        <w:pStyle w:val="Compact"/>
        <w:numPr>
          <w:ilvl w:val="0"/>
          <w:numId w:val="1045"/>
        </w:numPr>
      </w:pPr>
      <w:r>
        <w:t xml:space="preserve">Zero data-protection compliance defects open at sign-off.</w:t>
      </w:r>
    </w:p>
    <w:p>
      <w:r>
        <w:pict>
          <v:rect style="width:0;height:1.5pt" o:hralign="center" o:hrstd="t" o:hr="t"/>
        </w:pict>
      </w:r>
    </w:p>
    <w:bookmarkEnd w:id="691"/>
    <w:bookmarkEnd w:id="692"/>
    <w:bookmarkStart w:id="693" w:name="release-acceptance-criteria"/>
    <w:p>
      <w:pPr>
        <w:pStyle w:val="Heading2"/>
      </w:pPr>
      <w:r>
        <w:rPr>
          <w:rStyle w:val="SectionNumber"/>
        </w:rPr>
        <w:t xml:space="preserve">22.6</w:t>
      </w:r>
      <w:r>
        <w:tab/>
      </w:r>
      <w:r>
        <w:t xml:space="preserve">Release Acceptance Criteria</w:t>
      </w:r>
    </w:p>
    <w:p>
      <w:pPr>
        <w:pStyle w:val="FirstParagraph"/>
      </w:pPr>
      <w:r>
        <w:t xml:space="preserve">A production release of RoboCode.Africa may proceed only when all of the following gates</w:t>
      </w:r>
      <w:r>
        <w:t xml:space="preserve"> </w:t>
      </w:r>
      <w:r>
        <w:t xml:space="preserve">are passed. Gates are evaluated in order; failure at any gate blocks the release.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Criterion</w:t>
            </w:r>
          </w:p>
        </w:tc>
        <w:tc>
          <w:tcPr/>
          <w:p>
            <w:pPr>
              <w:pStyle w:val="Compact"/>
            </w:pPr>
            <w:r>
              <w:t xml:space="preserve">Evidence Required</w:t>
            </w:r>
          </w:p>
        </w:tc>
      </w:tr>
      <w:tr>
        <w:tc>
          <w:tcPr/>
          <w:p>
            <w:pPr>
              <w:pStyle w:val="Compact"/>
            </w:pPr>
            <w:r>
              <w:t xml:space="preserve">G-01</w:t>
            </w:r>
          </w:p>
        </w:tc>
        <w:tc>
          <w:tcPr/>
          <w:p>
            <w:pPr>
              <w:pStyle w:val="Compact"/>
            </w:pPr>
            <w:r>
              <w:t xml:space="preserve">All Must-priority SSD requirements implemented and traced in the RTM</w:t>
            </w:r>
          </w:p>
        </w:tc>
        <w:tc>
          <w:tcPr/>
          <w:p>
            <w:pPr>
              <w:pStyle w:val="Compact"/>
            </w:pPr>
            <w:r>
              <w:t xml:space="preserve">RTM coverage report (100 % Must)</w:t>
            </w:r>
          </w:p>
        </w:tc>
      </w:tr>
      <w:tr>
        <w:tc>
          <w:tcPr/>
          <w:p>
            <w:pPr>
              <w:pStyle w:val="Compact"/>
            </w:pPr>
            <w:r>
              <w:t xml:space="preserve">G-02</w:t>
            </w:r>
          </w:p>
        </w:tc>
        <w:tc>
          <w:tcPr/>
          <w:p>
            <w:pPr>
              <w:pStyle w:val="Compact"/>
            </w:pPr>
            <w:r>
              <w:t xml:space="preserve">Unit test suite passes; branch coverage ≥ 85 % across all modules</w:t>
            </w:r>
          </w:p>
        </w:tc>
        <w:tc>
          <w:tcPr/>
          <w:p>
            <w:pPr>
              <w:pStyle w:val="Compact"/>
            </w:pPr>
            <w:r>
              <w:t xml:space="preserve">CI pipeline green; coverage report</w:t>
            </w:r>
          </w:p>
        </w:tc>
      </w:tr>
      <w:tr>
        <w:tc>
          <w:tcPr/>
          <w:p>
            <w:pPr>
              <w:pStyle w:val="Compact"/>
            </w:pPr>
            <w:r>
              <w:t xml:space="preserve">G-03</w:t>
            </w:r>
          </w:p>
        </w:tc>
        <w:tc>
          <w:tcPr/>
          <w:p>
            <w:pPr>
              <w:pStyle w:val="Compact"/>
            </w:pPr>
            <w:r>
              <w:t xml:space="preserve">Integration test suite passes with zero failures</w:t>
            </w:r>
          </w:p>
        </w:tc>
        <w:tc>
          <w:tcPr/>
          <w:p>
            <w:pPr>
              <w:pStyle w:val="Compact"/>
            </w:pPr>
            <w:r>
              <w:t xml:space="preserve">CI pipeline green</w:t>
            </w:r>
          </w:p>
        </w:tc>
      </w:tr>
      <w:tr>
        <w:tc>
          <w:tcPr/>
          <w:p>
            <w:pPr>
              <w:pStyle w:val="Compact"/>
            </w:pPr>
            <w:r>
              <w:t xml:space="preserve">G-04</w:t>
            </w:r>
          </w:p>
        </w:tc>
        <w:tc>
          <w:tcPr/>
          <w:p>
            <w:pPr>
              <w:pStyle w:val="Compact"/>
            </w:pPr>
            <w:r>
              <w:t xml:space="preserve">Simulation accuracy tests pass for 100 % Must-priority components</w:t>
            </w:r>
          </w:p>
        </w:tc>
        <w:tc>
          <w:tcPr/>
          <w:p>
            <w:pPr>
              <w:pStyle w:val="Compact"/>
            </w:pPr>
            <w:r>
              <w:t xml:space="preserve">Accuracy test report</w:t>
            </w:r>
          </w:p>
        </w:tc>
      </w:tr>
      <w:tr>
        <w:tc>
          <w:tcPr/>
          <w:p>
            <w:pPr>
              <w:pStyle w:val="Compact"/>
            </w:pPr>
            <w:r>
              <w:t xml:space="preserve">G-05</w:t>
            </w:r>
          </w:p>
        </w:tc>
        <w:tc>
          <w:tcPr/>
          <w:p>
            <w:pPr>
              <w:pStyle w:val="Compact"/>
            </w:pPr>
            <w:r>
              <w:t xml:space="preserve">All TC-E2E-001 through TC-E2E-012 pass on staging environment (includes Raspberry Pi Pico rp2040js simulation and custom wokwi-boards upload journeys)</w:t>
            </w:r>
          </w:p>
        </w:tc>
        <w:tc>
          <w:tcPr/>
          <w:p>
            <w:pPr>
              <w:pStyle w:val="Compact"/>
            </w:pPr>
            <w:r>
              <w:t xml:space="preserve">Playwright report</w:t>
            </w:r>
          </w:p>
        </w:tc>
      </w:tr>
      <w:tr>
        <w:tc>
          <w:tcPr/>
          <w:p>
            <w:pPr>
              <w:pStyle w:val="Compact"/>
            </w:pPr>
            <w:r>
              <w:t xml:space="preserve">G-06</w:t>
            </w:r>
          </w:p>
        </w:tc>
        <w:tc>
          <w:tcPr/>
          <w:p>
            <w:pPr>
              <w:pStyle w:val="Compact"/>
            </w:pPr>
            <w:r>
              <w:t xml:space="preserve">Axe-core accessibility scan: zero critical/serious violations</w:t>
            </w:r>
          </w:p>
        </w:tc>
        <w:tc>
          <w:tcPr/>
          <w:p>
            <w:pPr>
              <w:pStyle w:val="Compact"/>
            </w:pPr>
            <w:r>
              <w:t xml:space="preserve">Axe CI report</w:t>
            </w:r>
          </w:p>
        </w:tc>
      </w:tr>
      <w:tr>
        <w:tc>
          <w:tcPr/>
          <w:p>
            <w:pPr>
              <w:pStyle w:val="Compact"/>
            </w:pPr>
            <w:r>
              <w:t xml:space="preserve">G-07</w:t>
            </w:r>
          </w:p>
        </w:tc>
        <w:tc>
          <w:tcPr/>
          <w:p>
            <w:pPr>
              <w:pStyle w:val="Compact"/>
            </w:pPr>
            <w:r>
              <w:t xml:space="preserve">Keyboard-only and screen-reader walkthroughs pass for Must journeys</w:t>
            </w:r>
          </w:p>
        </w:tc>
        <w:tc>
          <w:tcPr/>
          <w:p>
            <w:pPr>
              <w:pStyle w:val="Compact"/>
            </w:pPr>
            <w:r>
              <w:t xml:space="preserve">QA sign-off record</w:t>
            </w:r>
          </w:p>
        </w:tc>
      </w:tr>
      <w:tr>
        <w:tc>
          <w:tcPr/>
          <w:p>
            <w:pPr>
              <w:pStyle w:val="Compact"/>
            </w:pPr>
            <w:r>
              <w:t xml:space="preserve">G-08</w:t>
            </w:r>
          </w:p>
        </w:tc>
        <w:tc>
          <w:tcPr/>
          <w:p>
            <w:pPr>
              <w:pStyle w:val="Compact"/>
            </w:pPr>
            <w:r>
              <w:t xml:space="preserve">SAST and dependency audit: zero critical/high unresolved findings</w:t>
            </w:r>
          </w:p>
        </w:tc>
        <w:tc>
          <w:tcPr/>
          <w:p>
            <w:pPr>
              <w:pStyle w:val="Compact"/>
            </w:pPr>
            <w:r>
              <w:t xml:space="preserve">Security tool reports</w:t>
            </w:r>
          </w:p>
        </w:tc>
      </w:tr>
      <w:tr>
        <w:tc>
          <w:tcPr/>
          <w:p>
            <w:pPr>
              <w:pStyle w:val="Compact"/>
            </w:pPr>
            <w:r>
              <w:t xml:space="preserve">G-09</w:t>
            </w:r>
          </w:p>
        </w:tc>
        <w:tc>
          <w:tcPr/>
          <w:p>
            <w:pPr>
              <w:pStyle w:val="Compact"/>
            </w:pPr>
            <w:r>
              <w:t xml:space="preserve">DAST scan: zero OWASP Top 10 findings on staging</w:t>
            </w:r>
          </w:p>
        </w:tc>
        <w:tc>
          <w:tcPr/>
          <w:p>
            <w:pPr>
              <w:pStyle w:val="Compact"/>
            </w:pPr>
            <w:r>
              <w:t xml:space="preserve">DAST report</w:t>
            </w:r>
          </w:p>
        </w:tc>
      </w:tr>
      <w:tr>
        <w:tc>
          <w:tcPr/>
          <w:p>
            <w:pPr>
              <w:pStyle w:val="Compact"/>
            </w:pPr>
            <w:r>
              <w:t xml:space="preserve">G-10</w:t>
            </w:r>
          </w:p>
        </w:tc>
        <w:tc>
          <w:tcPr/>
          <w:p>
            <w:pPr>
              <w:pStyle w:val="Compact"/>
            </w:pPr>
            <w:r>
              <w:t xml:space="preserve">Third-party penetration test: all critical/high findings remediated</w:t>
            </w:r>
          </w:p>
        </w:tc>
        <w:tc>
          <w:tcPr/>
          <w:p>
            <w:pPr>
              <w:pStyle w:val="Compact"/>
            </w:pPr>
            <w:r>
              <w:t xml:space="preserve">Pen test report + remediation evidence</w:t>
            </w:r>
          </w:p>
        </w:tc>
      </w:tr>
      <w:tr>
        <w:tc>
          <w:tcPr/>
          <w:p>
            <w:pPr>
              <w:pStyle w:val="Compact"/>
            </w:pPr>
            <w:r>
              <w:t xml:space="preserve">G-11</w:t>
            </w:r>
          </w:p>
        </w:tc>
        <w:tc>
          <w:tcPr/>
          <w:p>
            <w:pPr>
              <w:pStyle w:val="Compact"/>
            </w:pPr>
            <w:r>
              <w:t xml:space="preserve">Multi-tenant isolation test: zero cross-tenant data returned</w:t>
            </w:r>
          </w:p>
        </w:tc>
        <w:tc>
          <w:tcPr/>
          <w:p>
            <w:pPr>
              <w:pStyle w:val="Compact"/>
            </w:pPr>
            <w:r>
              <w:t xml:space="preserve">Isolation test report</w:t>
            </w:r>
          </w:p>
        </w:tc>
      </w:tr>
      <w:tr>
        <w:tc>
          <w:tcPr/>
          <w:p>
            <w:pPr>
              <w:pStyle w:val="Compact"/>
            </w:pPr>
            <w:r>
              <w:t xml:space="preserve">G-12</w:t>
            </w:r>
          </w:p>
        </w:tc>
        <w:tc>
          <w:tcPr/>
          <w:p>
            <w:pPr>
              <w:pStyle w:val="Compact"/>
            </w:pPr>
            <w:r>
              <w:t xml:space="preserve">Consent-bypass test passes (minor cannot activate without consent)</w:t>
            </w:r>
          </w:p>
        </w:tc>
        <w:tc>
          <w:tcPr/>
          <w:p>
            <w:pPr>
              <w:pStyle w:val="Compact"/>
            </w:pPr>
            <w:r>
              <w:t xml:space="preserve">Security test report</w:t>
            </w:r>
          </w:p>
        </w:tc>
      </w:tr>
      <w:tr>
        <w:tc>
          <w:tcPr/>
          <w:p>
            <w:pPr>
              <w:pStyle w:val="Compact"/>
            </w:pPr>
            <w:r>
              <w:t xml:space="preserve">G-13</w:t>
            </w:r>
          </w:p>
        </w:tc>
        <w:tc>
          <w:tcPr/>
          <w:p>
            <w:pPr>
              <w:pStyle w:val="Compact"/>
            </w:pPr>
            <w:r>
              <w:t xml:space="preserve">UAT sign-off received from both pilot schools (UAT-001 and UAT-002)</w:t>
            </w:r>
          </w:p>
        </w:tc>
        <w:tc>
          <w:tcPr/>
          <w:p>
            <w:pPr>
              <w:pStyle w:val="Compact"/>
            </w:pPr>
            <w:r>
              <w:t xml:space="preserve">Signed UAT acceptance records</w:t>
            </w:r>
          </w:p>
        </w:tc>
      </w:tr>
      <w:tr>
        <w:tc>
          <w:tcPr/>
          <w:p>
            <w:pPr>
              <w:pStyle w:val="Compact"/>
            </w:pPr>
            <w:r>
              <w:t xml:space="preserve">G-14</w:t>
            </w:r>
          </w:p>
        </w:tc>
        <w:tc>
          <w:tcPr/>
          <w:p>
            <w:pPr>
              <w:pStyle w:val="Compact"/>
            </w:pPr>
            <w:r>
              <w:t xml:space="preserve">Data-protection legal review completed (COPPA, GDPR-K, POPIA, NDPR, Kenya DPA, Zimbabwe Cyber Act)</w:t>
            </w:r>
          </w:p>
        </w:tc>
        <w:tc>
          <w:tcPr/>
          <w:p>
            <w:pPr>
              <w:pStyle w:val="Compact"/>
            </w:pPr>
            <w:r>
              <w:t xml:space="preserve">Legal counsel sign-off</w:t>
            </w:r>
          </w:p>
        </w:tc>
      </w:tr>
      <w:tr>
        <w:tc>
          <w:tcPr/>
          <w:p>
            <w:pPr>
              <w:pStyle w:val="Compact"/>
            </w:pPr>
            <w:r>
              <w:t xml:space="preserve">G-15</w:t>
            </w:r>
          </w:p>
        </w:tc>
        <w:tc>
          <w:tcPr/>
          <w:p>
            <w:pPr>
              <w:pStyle w:val="Compact"/>
            </w:pPr>
            <w:r>
              <w:t xml:space="preserve">No open Severity-1 or Severity-2 defects in the issue tracker</w:t>
            </w:r>
          </w:p>
        </w:tc>
        <w:tc>
          <w:tcPr/>
          <w:p>
            <w:pPr>
              <w:pStyle w:val="Compact"/>
            </w:pPr>
            <w:r>
              <w:t xml:space="preserve">Defect dashboard screenshot at gate review</w:t>
            </w:r>
          </w:p>
        </w:tc>
      </w:tr>
    </w:tbl>
    <w:p>
      <w:pPr>
        <w:pStyle w:val="BodyText"/>
      </w:pPr>
      <w:r>
        <w:t xml:space="preserve">The release gate review is chaired by the Engineering Lead and attended by the Product</w:t>
      </w:r>
      <w:r>
        <w:t xml:space="preserve"> </w:t>
      </w:r>
      <w:r>
        <w:t xml:space="preserve">Owner, QA Lead, Security Lead, and one School Admin representative from a pilot school.</w:t>
      </w:r>
      <w:r>
        <w:t xml:space="preserve"> </w:t>
      </w:r>
      <w:r>
        <w:t xml:space="preserve">The outcome (Pass / Conditional Pass / Fail) and any deferred items are recorded in the</w:t>
      </w:r>
      <w:r>
        <w:t xml:space="preserve"> </w:t>
      </w:r>
      <w:r>
        <w:t xml:space="preserve">release gate document, which becomes part of the immutable project audit trail.</w:t>
      </w:r>
    </w:p>
    <w:p>
      <w:r>
        <w:pict>
          <v:rect style="width:0;height:1.5pt" o:hralign="center" o:hrstd="t" o:hr="t"/>
        </w:pict>
      </w:r>
    </w:p>
    <w:bookmarkEnd w:id="693"/>
    <w:bookmarkStart w:id="694" w:name="traceability-maintenance"/>
    <w:p>
      <w:pPr>
        <w:pStyle w:val="Heading2"/>
      </w:pPr>
      <w:r>
        <w:rPr>
          <w:rStyle w:val="SectionNumber"/>
        </w:rPr>
        <w:t xml:space="preserve">22.7</w:t>
      </w:r>
      <w:r>
        <w:tab/>
      </w:r>
      <w:r>
        <w:t xml:space="preserve">Traceability Maintenance</w:t>
      </w:r>
    </w:p>
    <w:p>
      <w:pPr>
        <w:pStyle w:val="FirstParagraph"/>
      </w:pPr>
      <w:r>
        <w:t xml:space="preserve">The RTM is a living document maintained throughout the product lifecycle.</w:t>
      </w:r>
    </w:p>
    <w:p>
      <w:pPr>
        <w:pStyle w:val="Compact"/>
        <w:numPr>
          <w:ilvl w:val="0"/>
          <w:numId w:val="1046"/>
        </w:numPr>
      </w:pPr>
      <w:r>
        <w:rPr>
          <w:b/>
          <w:bCs/>
        </w:rPr>
        <w:t xml:space="preserve">On every sprint start:</w:t>
      </w:r>
      <w:r>
        <w:t xml:space="preserve"> </w:t>
      </w:r>
      <w:r>
        <w:t xml:space="preserve">New or revised requirements are added to the RTM with status</w:t>
      </w:r>
      <w:r>
        <w:t xml:space="preserve"> </w:t>
      </w:r>
      <w:r>
        <w:rPr>
          <w:rStyle w:val="VerbatimChar"/>
        </w:rPr>
        <w:t xml:space="preserve">In Development</w:t>
      </w:r>
      <w:r>
        <w:t xml:space="preserve">; verification artefacts are linked when available.</w:t>
      </w:r>
    </w:p>
    <w:p>
      <w:pPr>
        <w:pStyle w:val="Compact"/>
        <w:numPr>
          <w:ilvl w:val="0"/>
          <w:numId w:val="1046"/>
        </w:numPr>
      </w:pPr>
      <w:r>
        <w:rPr>
          <w:b/>
          <w:bCs/>
        </w:rPr>
        <w:t xml:space="preserve">On every sprint end:</w:t>
      </w:r>
      <w:r>
        <w:t xml:space="preserve"> </w:t>
      </w:r>
      <w:r>
        <w:t xml:space="preserve">Completed requirements are marked</w:t>
      </w:r>
      <w:r>
        <w:t xml:space="preserve"> </w:t>
      </w:r>
      <w:r>
        <w:rPr>
          <w:rStyle w:val="VerbatimChar"/>
        </w:rPr>
        <w:t xml:space="preserve">Implemented — Unverified</w:t>
      </w:r>
      <w:r>
        <w:t xml:space="preserve">;</w:t>
      </w:r>
      <w:r>
        <w:t xml:space="preserve"> </w:t>
      </w:r>
      <w:r>
        <w:t xml:space="preserve">test cases are linked and marked</w:t>
      </w:r>
      <w:r>
        <w:t xml:space="preserve"> </w:t>
      </w:r>
      <w:r>
        <w:rPr>
          <w:rStyle w:val="VerbatimChar"/>
        </w:rPr>
        <w:t xml:space="preserve">Verification Pending</w:t>
      </w:r>
      <w:r>
        <w:t xml:space="preserve">.</w:t>
      </w:r>
    </w:p>
    <w:p>
      <w:pPr>
        <w:pStyle w:val="Compact"/>
        <w:numPr>
          <w:ilvl w:val="0"/>
          <w:numId w:val="1046"/>
        </w:numPr>
      </w:pPr>
      <w:r>
        <w:rPr>
          <w:b/>
          <w:bCs/>
        </w:rPr>
        <w:t xml:space="preserve">On CI green:</w:t>
      </w:r>
      <w:r>
        <w:t xml:space="preserve"> </w:t>
      </w:r>
      <w:r>
        <w:t xml:space="preserve">Automated test results are ingested by the RTM tool; passing</w:t>
      </w:r>
      <w:r>
        <w:t xml:space="preserve"> </w:t>
      </w:r>
      <w:r>
        <w:t xml:space="preserve">requirements advance to</w:t>
      </w:r>
      <w:r>
        <w:t xml:space="preserve"> </w:t>
      </w:r>
      <w:r>
        <w:rPr>
          <w:rStyle w:val="VerbatimChar"/>
        </w:rPr>
        <w:t xml:space="preserve">Verified</w:t>
      </w:r>
      <w:r>
        <w:t xml:space="preserve">.</w:t>
      </w:r>
    </w:p>
    <w:p>
      <w:pPr>
        <w:pStyle w:val="Compact"/>
        <w:numPr>
          <w:ilvl w:val="0"/>
          <w:numId w:val="1046"/>
        </w:numPr>
      </w:pPr>
      <w:r>
        <w:rPr>
          <w:b/>
          <w:bCs/>
        </w:rPr>
        <w:t xml:space="preserve">On release:</w:t>
      </w:r>
      <w:r>
        <w:t xml:space="preserve"> </w:t>
      </w:r>
      <w:r>
        <w:t xml:space="preserve">The RTM snapshot is exported and archived alongside the release artefact.</w:t>
      </w:r>
    </w:p>
    <w:p>
      <w:pPr>
        <w:pStyle w:val="Compact"/>
        <w:numPr>
          <w:ilvl w:val="0"/>
          <w:numId w:val="1046"/>
        </w:numPr>
      </w:pPr>
      <w:r>
        <w:rPr>
          <w:b/>
          <w:bCs/>
        </w:rPr>
        <w:t xml:space="preserve">On post-release change:</w:t>
      </w:r>
      <w:r>
        <w:t xml:space="preserve"> </w:t>
      </w:r>
      <w:r>
        <w:t xml:space="preserve">Any change to a requirement triggers a re-verification</w:t>
      </w:r>
      <w:r>
        <w:t xml:space="preserve"> </w:t>
      </w:r>
      <w:r>
        <w:t xml:space="preserve">assessment; impacted test cases are re-executed before the patch or minor version is</w:t>
      </w:r>
      <w:r>
        <w:t xml:space="preserve"> </w:t>
      </w:r>
      <w:r>
        <w:t xml:space="preserve">deployed.</w:t>
      </w:r>
    </w:p>
    <w:p>
      <w:pPr>
        <w:pStyle w:val="FirstParagraph"/>
      </w:pPr>
      <w:r>
        <w:t xml:space="preserve">Orphaned requirements (no SSD link) and dangling traces (SSD requirement with no test</w:t>
      </w:r>
      <w:r>
        <w:t xml:space="preserve"> </w:t>
      </w:r>
      <w:r>
        <w:t xml:space="preserve">case) are automatically flagged by the CI pipeline and reported as RTM hygiene defects</w:t>
      </w:r>
      <w:r>
        <w:t xml:space="preserve"> </w:t>
      </w:r>
      <w:r>
        <w:t xml:space="preserve">assigned to the module owner within one business day.</w:t>
      </w:r>
    </w:p>
    <w:bookmarkEnd w:id="694"/>
    <w:bookmarkEnd w:id="695"/>
    <w:bookmarkStart w:id="722" w:name="appendices"/>
    <w:p>
      <w:pPr>
        <w:pStyle w:val="Heading1"/>
      </w:pPr>
      <w:r>
        <w:rPr>
          <w:rStyle w:val="SectionNumber"/>
        </w:rPr>
        <w:t xml:space="preserve">23</w:t>
      </w:r>
      <w:r>
        <w:tab/>
      </w:r>
      <w:r>
        <w:t xml:space="preserve">Appendices</w:t>
      </w:r>
    </w:p>
    <w:p>
      <w:pPr>
        <w:pStyle w:val="FirstParagraph"/>
      </w:pPr>
      <w:r>
        <w:t xml:space="preserve">This section collects normative and informative reference material that supports the body of the RoboCode.Africa System Specification Document (SSD). Each appendix is self-contained and cross-references the relevant functional, non-functional, data, and security requirements by identifier.</w:t>
      </w:r>
    </w:p>
    <w:p>
      <w:r>
        <w:pict>
          <v:rect style="width:0;height:1.5pt" o:hralign="center" o:hrstd="t" o:hr="t"/>
        </w:pict>
      </w:r>
    </w:p>
    <w:bookmarkStart w:id="700" w:name="appendix-a-pin-reference-tables"/>
    <w:p>
      <w:pPr>
        <w:pStyle w:val="Heading2"/>
      </w:pPr>
      <w:r>
        <w:rPr>
          <w:rStyle w:val="SectionNumber"/>
        </w:rPr>
        <w:t xml:space="preserve">23.1</w:t>
      </w:r>
      <w:r>
        <w:tab/>
      </w:r>
      <w:r>
        <w:t xml:space="preserve">Appendix A: Pin Reference Tables</w:t>
      </w:r>
    </w:p>
    <w:p>
      <w:pPr>
        <w:pStyle w:val="FirstParagraph"/>
      </w:pPr>
      <w:r>
        <w:t xml:space="preserve">The tables in this appendix provide the authoritative pin-reference data for the three first-class supported development boards: Arduino UNO R3, ESP32 DevKit, and Raspberry Pi Pico. They complement the GPIO and pin summaries in Section 10 (Component and Sensor Library Specification) and are the definitive reference for requirements FR-SIM-001 through FR-SIM-050 and for all wiring validation logic in the RoboCode Simulation Engine (RSE).</w:t>
      </w:r>
    </w:p>
    <w:bookmarkStart w:id="696" w:name="X66dc90f1fb227d31a3c7ca2d4b21abb59d28f49"/>
    <w:p>
      <w:pPr>
        <w:pStyle w:val="Heading3"/>
      </w:pPr>
      <w:r>
        <w:rPr>
          <w:rStyle w:val="SectionNumber"/>
        </w:rPr>
        <w:t xml:space="preserve">23.1.1</w:t>
      </w:r>
      <w:r>
        <w:tab/>
      </w:r>
      <w:r>
        <w:t xml:space="preserve">A.1 Arduino UNO R3 (ATmega328P) — Complete Pin Reference</w:t>
      </w:r>
    </w:p>
    <w:p>
      <w:pPr>
        <w:pStyle w:val="FirstParagraph"/>
      </w:pPr>
      <w:r>
        <w:t xml:space="preserve">Processor: ATmega328P (AVR 8-bit RISC). Clock: 16 MHz. Operating voltage: 5 V. Flash: 32 KB. SRAM: 2 KB. EEPROM: 1 KB. Simulated by</w:t>
      </w:r>
      <w:r>
        <w:t xml:space="preserve"> </w:t>
      </w:r>
      <w:r>
        <w:rPr>
          <w:rStyle w:val="VerbatimChar"/>
        </w:rPr>
        <w:t xml:space="preserve">avr8js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Pin Label</w:t>
            </w:r>
          </w:p>
        </w:tc>
        <w:tc>
          <w:tcPr/>
          <w:p>
            <w:pPr>
              <w:pStyle w:val="Compact"/>
            </w:pPr>
            <w:r>
              <w:t xml:space="preserve">Port/Bit</w:t>
            </w:r>
          </w:p>
        </w:tc>
        <w:tc>
          <w:tcPr/>
          <w:p>
            <w:pPr>
              <w:pStyle w:val="Compact"/>
            </w:pPr>
            <w:r>
              <w:t xml:space="preserve">Capabilities</w:t>
            </w:r>
          </w:p>
        </w:tc>
        <w:tc>
          <w:tcPr/>
          <w:p>
            <w:pPr>
              <w:pStyle w:val="Compact"/>
            </w:pPr>
            <w:r>
              <w:t xml:space="preserve">Protocol Role</w:t>
            </w:r>
          </w:p>
        </w:tc>
        <w:tc>
          <w:tcPr/>
          <w:p>
            <w:pPr>
              <w:pStyle w:val="Compact"/>
            </w:pPr>
            <w:r>
              <w:t xml:space="preserve">Notes</w:t>
            </w:r>
          </w:p>
        </w:tc>
      </w:tr>
      <w:tr>
        <w:tc>
          <w:tcPr/>
          <w:p>
            <w:pPr>
              <w:pStyle w:val="Compact"/>
            </w:pPr>
            <w:r>
              <w:t xml:space="preserve">D0</w:t>
            </w:r>
          </w:p>
        </w:tc>
        <w:tc>
          <w:tcPr/>
          <w:p>
            <w:pPr>
              <w:pStyle w:val="Compact"/>
            </w:pPr>
            <w:r>
              <w:t xml:space="preserve">PD0</w:t>
            </w:r>
          </w:p>
        </w:tc>
        <w:tc>
          <w:tcPr/>
          <w:p>
            <w:pPr>
              <w:pStyle w:val="Compact"/>
            </w:pPr>
            <w:r>
              <w:t xml:space="preserve">Digital in/out, UART RX</w:t>
            </w:r>
          </w:p>
        </w:tc>
        <w:tc>
          <w:tcPr/>
          <w:p>
            <w:pPr>
              <w:pStyle w:val="Compact"/>
            </w:pPr>
            <w:r>
              <w:t xml:space="preserve">UART0 RX</w:t>
            </w:r>
          </w:p>
        </w:tc>
        <w:tc>
          <w:tcPr/>
          <w:p>
            <w:pPr>
              <w:pStyle w:val="Compact"/>
            </w:pPr>
            <w:r>
              <w:t xml:space="preserve">Shared with Serial; avoid for GPIO if Serial in use</w:t>
            </w:r>
          </w:p>
        </w:tc>
      </w:tr>
      <w:tr>
        <w:tc>
          <w:tcPr/>
          <w:p>
            <w:pPr>
              <w:pStyle w:val="Compact"/>
            </w:pPr>
            <w:r>
              <w:t xml:space="preserve">D1</w:t>
            </w:r>
          </w:p>
        </w:tc>
        <w:tc>
          <w:tcPr/>
          <w:p>
            <w:pPr>
              <w:pStyle w:val="Compact"/>
            </w:pPr>
            <w:r>
              <w:t xml:space="preserve">PD1</w:t>
            </w:r>
          </w:p>
        </w:tc>
        <w:tc>
          <w:tcPr/>
          <w:p>
            <w:pPr>
              <w:pStyle w:val="Compact"/>
            </w:pPr>
            <w:r>
              <w:t xml:space="preserve">Digital in/out, UART TX</w:t>
            </w:r>
          </w:p>
        </w:tc>
        <w:tc>
          <w:tcPr/>
          <w:p>
            <w:pPr>
              <w:pStyle w:val="Compact"/>
            </w:pPr>
            <w:r>
              <w:t xml:space="preserve">UART0 TX</w:t>
            </w:r>
          </w:p>
        </w:tc>
        <w:tc>
          <w:tcPr/>
          <w:p>
            <w:pPr>
              <w:pStyle w:val="Compact"/>
            </w:pPr>
            <w:r>
              <w:t xml:space="preserve">Shared with Serial; avoid for GPIO if Serial in use</w:t>
            </w:r>
          </w:p>
        </w:tc>
      </w:tr>
      <w:tr>
        <w:tc>
          <w:tcPr/>
          <w:p>
            <w:pPr>
              <w:pStyle w:val="Compact"/>
            </w:pPr>
            <w:r>
              <w:t xml:space="preserve">D2</w:t>
            </w:r>
          </w:p>
        </w:tc>
        <w:tc>
          <w:tcPr/>
          <w:p>
            <w:pPr>
              <w:pStyle w:val="Compact"/>
            </w:pPr>
            <w:r>
              <w:t xml:space="preserve">PD2</w:t>
            </w:r>
          </w:p>
        </w:tc>
        <w:tc>
          <w:tcPr/>
          <w:p>
            <w:pPr>
              <w:pStyle w:val="Compact"/>
            </w:pPr>
            <w:r>
              <w:t xml:space="preserve">Digital in/out, INT0</w:t>
            </w:r>
          </w:p>
        </w:tc>
        <w:tc>
          <w:tcPr/>
          <w:p>
            <w:pPr>
              <w:pStyle w:val="Compact"/>
            </w:pPr>
            <w:r>
              <w:t xml:space="preserve">External interrupt 0</w:t>
            </w:r>
          </w:p>
        </w:tc>
        <w:tc>
          <w:tcPr/>
          <w:p>
            <w:pPr>
              <w:pStyle w:val="Compact"/>
            </w:pPr>
            <w:r>
              <w:t xml:space="preserve">Rising/falling/change trigger</w:t>
            </w:r>
          </w:p>
        </w:tc>
      </w:tr>
      <w:tr>
        <w:tc>
          <w:tcPr/>
          <w:p>
            <w:pPr>
              <w:pStyle w:val="Compact"/>
            </w:pPr>
            <w:r>
              <w:t xml:space="preserve">D3</w:t>
            </w:r>
          </w:p>
        </w:tc>
        <w:tc>
          <w:tcPr/>
          <w:p>
            <w:pPr>
              <w:pStyle w:val="Compact"/>
            </w:pPr>
            <w:r>
              <w:t xml:space="preserve">PD3</w:t>
            </w:r>
          </w:p>
        </w:tc>
        <w:tc>
          <w:tcPr/>
          <w:p>
            <w:pPr>
              <w:pStyle w:val="Compact"/>
            </w:pPr>
            <w:r>
              <w:t xml:space="preserve">Digital in/out, PWM, INT1</w:t>
            </w:r>
          </w:p>
        </w:tc>
        <w:tc>
          <w:tcPr/>
          <w:p>
            <w:pPr>
              <w:pStyle w:val="Compact"/>
            </w:pPr>
            <w:r>
              <w:t xml:space="preserve">Timer2 OC2B; INT1</w:t>
            </w:r>
          </w:p>
        </w:tc>
        <w:tc>
          <w:tcPr/>
          <w:p>
            <w:pPr>
              <w:pStyle w:val="Compact"/>
            </w:pPr>
            <w:r>
              <w:t xml:space="preserve">PWM ~490 Hz</w:t>
            </w:r>
          </w:p>
        </w:tc>
      </w:tr>
      <w:tr>
        <w:tc>
          <w:tcPr/>
          <w:p>
            <w:pPr>
              <w:pStyle w:val="Compact"/>
            </w:pPr>
            <w:r>
              <w:t xml:space="preserve">D4</w:t>
            </w:r>
          </w:p>
        </w:tc>
        <w:tc>
          <w:tcPr/>
          <w:p>
            <w:pPr>
              <w:pStyle w:val="Compact"/>
            </w:pPr>
            <w:r>
              <w:t xml:space="preserve">PD4</w:t>
            </w:r>
          </w:p>
        </w:tc>
        <w:tc>
          <w:tcPr/>
          <w:p>
            <w:pPr>
              <w:pStyle w:val="Compact"/>
            </w:pPr>
            <w:r>
              <w:t xml:space="preserve">Digital in/out</w:t>
            </w:r>
          </w:p>
        </w:tc>
        <w:tc>
          <w:tcPr/>
          <w:p>
            <w:pPr>
              <w:pStyle w:val="Compact"/>
            </w:pPr>
            <w:r>
              <w:t xml:space="preserve">—</w:t>
            </w:r>
          </w:p>
        </w:tc>
        <w:tc>
          <w:tcPr/>
          <w:p>
            <w:pPr>
              <w:pStyle w:val="Compact"/>
            </w:pPr>
            <w:r>
              <w:t xml:space="preserve">General GPIO</w:t>
            </w:r>
          </w:p>
        </w:tc>
      </w:tr>
      <w:tr>
        <w:tc>
          <w:tcPr/>
          <w:p>
            <w:pPr>
              <w:pStyle w:val="Compact"/>
            </w:pPr>
            <w:r>
              <w:t xml:space="preserve">D5</w:t>
            </w:r>
          </w:p>
        </w:tc>
        <w:tc>
          <w:tcPr/>
          <w:p>
            <w:pPr>
              <w:pStyle w:val="Compact"/>
            </w:pPr>
            <w:r>
              <w:t xml:space="preserve">PD5</w:t>
            </w:r>
          </w:p>
        </w:tc>
        <w:tc>
          <w:tcPr/>
          <w:p>
            <w:pPr>
              <w:pStyle w:val="Compact"/>
            </w:pPr>
            <w:r>
              <w:t xml:space="preserve">Digital in/out, PWM</w:t>
            </w:r>
          </w:p>
        </w:tc>
        <w:tc>
          <w:tcPr/>
          <w:p>
            <w:pPr>
              <w:pStyle w:val="Compact"/>
            </w:pPr>
            <w:r>
              <w:t xml:space="preserve">Timer0 OC0B</w:t>
            </w:r>
          </w:p>
        </w:tc>
        <w:tc>
          <w:tcPr/>
          <w:p>
            <w:pPr>
              <w:pStyle w:val="Compact"/>
            </w:pPr>
            <w:r>
              <w:t xml:space="preserve">PWM ~980 Hz</w:t>
            </w:r>
          </w:p>
        </w:tc>
      </w:tr>
      <w:tr>
        <w:tc>
          <w:tcPr/>
          <w:p>
            <w:pPr>
              <w:pStyle w:val="Compact"/>
            </w:pPr>
            <w:r>
              <w:t xml:space="preserve">D6</w:t>
            </w:r>
          </w:p>
        </w:tc>
        <w:tc>
          <w:tcPr/>
          <w:p>
            <w:pPr>
              <w:pStyle w:val="Compact"/>
            </w:pPr>
            <w:r>
              <w:t xml:space="preserve">PD6</w:t>
            </w:r>
          </w:p>
        </w:tc>
        <w:tc>
          <w:tcPr/>
          <w:p>
            <w:pPr>
              <w:pStyle w:val="Compact"/>
            </w:pPr>
            <w:r>
              <w:t xml:space="preserve">Digital in/out, PWM</w:t>
            </w:r>
          </w:p>
        </w:tc>
        <w:tc>
          <w:tcPr/>
          <w:p>
            <w:pPr>
              <w:pStyle w:val="Compact"/>
            </w:pPr>
            <w:r>
              <w:t xml:space="preserve">Timer0 OC0A</w:t>
            </w:r>
          </w:p>
        </w:tc>
        <w:tc>
          <w:tcPr/>
          <w:p>
            <w:pPr>
              <w:pStyle w:val="Compact"/>
            </w:pPr>
            <w:r>
              <w:t xml:space="preserve">PWM ~980 Hz</w:t>
            </w:r>
          </w:p>
        </w:tc>
      </w:tr>
      <w:tr>
        <w:tc>
          <w:tcPr/>
          <w:p>
            <w:pPr>
              <w:pStyle w:val="Compact"/>
            </w:pPr>
            <w:r>
              <w:t xml:space="preserve">D7</w:t>
            </w:r>
          </w:p>
        </w:tc>
        <w:tc>
          <w:tcPr/>
          <w:p>
            <w:pPr>
              <w:pStyle w:val="Compact"/>
            </w:pPr>
            <w:r>
              <w:t xml:space="preserve">PD7</w:t>
            </w:r>
          </w:p>
        </w:tc>
        <w:tc>
          <w:tcPr/>
          <w:p>
            <w:pPr>
              <w:pStyle w:val="Compact"/>
            </w:pPr>
            <w:r>
              <w:t xml:space="preserve">Digital in/out</w:t>
            </w:r>
          </w:p>
        </w:tc>
        <w:tc>
          <w:tcPr/>
          <w:p>
            <w:pPr>
              <w:pStyle w:val="Compact"/>
            </w:pPr>
            <w:r>
              <w:t xml:space="preserve">—</w:t>
            </w:r>
          </w:p>
        </w:tc>
        <w:tc>
          <w:tcPr/>
          <w:p>
            <w:pPr>
              <w:pStyle w:val="Compact"/>
            </w:pPr>
            <w:r>
              <w:t xml:space="preserve">General GPIO</w:t>
            </w:r>
          </w:p>
        </w:tc>
      </w:tr>
      <w:tr>
        <w:tc>
          <w:tcPr/>
          <w:p>
            <w:pPr>
              <w:pStyle w:val="Compact"/>
            </w:pPr>
            <w:r>
              <w:t xml:space="preserve">D8</w:t>
            </w:r>
          </w:p>
        </w:tc>
        <w:tc>
          <w:tcPr/>
          <w:p>
            <w:pPr>
              <w:pStyle w:val="Compact"/>
            </w:pPr>
            <w:r>
              <w:t xml:space="preserve">PB0</w:t>
            </w:r>
          </w:p>
        </w:tc>
        <w:tc>
          <w:tcPr/>
          <w:p>
            <w:pPr>
              <w:pStyle w:val="Compact"/>
            </w:pPr>
            <w:r>
              <w:t xml:space="preserve">Digital in/out</w:t>
            </w:r>
          </w:p>
        </w:tc>
        <w:tc>
          <w:tcPr/>
          <w:p>
            <w:pPr>
              <w:pStyle w:val="Compact"/>
            </w:pPr>
            <w:r>
              <w:t xml:space="preserve">ICP1 (input capture)</w:t>
            </w:r>
          </w:p>
        </w:tc>
        <w:tc>
          <w:tcPr/>
          <w:p>
            <w:pPr>
              <w:pStyle w:val="Compact"/>
            </w:pPr>
            <w:r>
              <w:t xml:space="preserve">Timer1 input capture</w:t>
            </w:r>
          </w:p>
        </w:tc>
      </w:tr>
      <w:tr>
        <w:tc>
          <w:tcPr/>
          <w:p>
            <w:pPr>
              <w:pStyle w:val="Compact"/>
            </w:pPr>
            <w:r>
              <w:t xml:space="preserve">D9</w:t>
            </w:r>
          </w:p>
        </w:tc>
        <w:tc>
          <w:tcPr/>
          <w:p>
            <w:pPr>
              <w:pStyle w:val="Compact"/>
            </w:pPr>
            <w:r>
              <w:t xml:space="preserve">PB1</w:t>
            </w:r>
          </w:p>
        </w:tc>
        <w:tc>
          <w:tcPr/>
          <w:p>
            <w:pPr>
              <w:pStyle w:val="Compact"/>
            </w:pPr>
            <w:r>
              <w:t xml:space="preserve">Digital in/out, PWM</w:t>
            </w:r>
          </w:p>
        </w:tc>
        <w:tc>
          <w:tcPr/>
          <w:p>
            <w:pPr>
              <w:pStyle w:val="Compact"/>
            </w:pPr>
            <w:r>
              <w:t xml:space="preserve">Timer1 OC1A</w:t>
            </w:r>
          </w:p>
        </w:tc>
        <w:tc>
          <w:tcPr/>
          <w:p>
            <w:pPr>
              <w:pStyle w:val="Compact"/>
            </w:pPr>
            <w:r>
              <w:t xml:space="preserve">PWM ~490 Hz</w:t>
            </w:r>
          </w:p>
        </w:tc>
      </w:tr>
      <w:tr>
        <w:tc>
          <w:tcPr/>
          <w:p>
            <w:pPr>
              <w:pStyle w:val="Compact"/>
            </w:pPr>
            <w:r>
              <w:t xml:space="preserve">D10</w:t>
            </w:r>
          </w:p>
        </w:tc>
        <w:tc>
          <w:tcPr/>
          <w:p>
            <w:pPr>
              <w:pStyle w:val="Compact"/>
            </w:pPr>
            <w:r>
              <w:t xml:space="preserve">PB2</w:t>
            </w:r>
          </w:p>
        </w:tc>
        <w:tc>
          <w:tcPr/>
          <w:p>
            <w:pPr>
              <w:pStyle w:val="Compact"/>
            </w:pPr>
            <w:r>
              <w:t xml:space="preserve">Digital in/out, PWM, SS</w:t>
            </w:r>
          </w:p>
        </w:tc>
        <w:tc>
          <w:tcPr/>
          <w:p>
            <w:pPr>
              <w:pStyle w:val="Compact"/>
            </w:pPr>
            <w:r>
              <w:t xml:space="preserve">Timer1 OC1B; SPI SS</w:t>
            </w:r>
          </w:p>
        </w:tc>
        <w:tc>
          <w:tcPr/>
          <w:p>
            <w:pPr>
              <w:pStyle w:val="Compact"/>
            </w:pPr>
            <w:r>
              <w:t xml:space="preserve">SPI slave-select when SPI active</w:t>
            </w:r>
          </w:p>
        </w:tc>
      </w:tr>
      <w:tr>
        <w:tc>
          <w:tcPr/>
          <w:p>
            <w:pPr>
              <w:pStyle w:val="Compact"/>
            </w:pPr>
            <w:r>
              <w:t xml:space="preserve">D11</w:t>
            </w:r>
          </w:p>
        </w:tc>
        <w:tc>
          <w:tcPr/>
          <w:p>
            <w:pPr>
              <w:pStyle w:val="Compact"/>
            </w:pPr>
            <w:r>
              <w:t xml:space="preserve">PB3</w:t>
            </w:r>
          </w:p>
        </w:tc>
        <w:tc>
          <w:tcPr/>
          <w:p>
            <w:pPr>
              <w:pStyle w:val="Compact"/>
            </w:pPr>
            <w:r>
              <w:t xml:space="preserve">Digital in/out, PWM, MOSI</w:t>
            </w:r>
          </w:p>
        </w:tc>
        <w:tc>
          <w:tcPr/>
          <w:p>
            <w:pPr>
              <w:pStyle w:val="Compact"/>
            </w:pPr>
            <w:r>
              <w:t xml:space="preserve">Timer2 OC2A; SPI MOSI</w:t>
            </w:r>
          </w:p>
        </w:tc>
        <w:tc>
          <w:tcPr/>
          <w:p>
            <w:pPr>
              <w:pStyle w:val="Compact"/>
            </w:pPr>
            <w:r>
              <w:t xml:space="preserve">PWM ~490 Hz; SPI data out</w:t>
            </w:r>
          </w:p>
        </w:tc>
      </w:tr>
      <w:tr>
        <w:tc>
          <w:tcPr/>
          <w:p>
            <w:pPr>
              <w:pStyle w:val="Compact"/>
            </w:pPr>
            <w:r>
              <w:t xml:space="preserve">D12</w:t>
            </w:r>
          </w:p>
        </w:tc>
        <w:tc>
          <w:tcPr/>
          <w:p>
            <w:pPr>
              <w:pStyle w:val="Compact"/>
            </w:pPr>
            <w:r>
              <w:t xml:space="preserve">PB4</w:t>
            </w:r>
          </w:p>
        </w:tc>
        <w:tc>
          <w:tcPr/>
          <w:p>
            <w:pPr>
              <w:pStyle w:val="Compact"/>
            </w:pPr>
            <w:r>
              <w:t xml:space="preserve">Digital in/out, MISO</w:t>
            </w:r>
          </w:p>
        </w:tc>
        <w:tc>
          <w:tcPr/>
          <w:p>
            <w:pPr>
              <w:pStyle w:val="Compact"/>
            </w:pPr>
            <w:r>
              <w:t xml:space="preserve">SPI MISO</w:t>
            </w:r>
          </w:p>
        </w:tc>
        <w:tc>
          <w:tcPr/>
          <w:p>
            <w:pPr>
              <w:pStyle w:val="Compact"/>
            </w:pPr>
            <w:r>
              <w:t xml:space="preserve">SPI data in</w:t>
            </w:r>
          </w:p>
        </w:tc>
      </w:tr>
      <w:tr>
        <w:tc>
          <w:tcPr/>
          <w:p>
            <w:pPr>
              <w:pStyle w:val="Compact"/>
            </w:pPr>
            <w:r>
              <w:t xml:space="preserve">D13</w:t>
            </w:r>
          </w:p>
        </w:tc>
        <w:tc>
          <w:tcPr/>
          <w:p>
            <w:pPr>
              <w:pStyle w:val="Compact"/>
            </w:pPr>
            <w:r>
              <w:t xml:space="preserve">PB5</w:t>
            </w:r>
          </w:p>
        </w:tc>
        <w:tc>
          <w:tcPr/>
          <w:p>
            <w:pPr>
              <w:pStyle w:val="Compact"/>
            </w:pPr>
            <w:r>
              <w:t xml:space="preserve">Digital in/out, SCK</w:t>
            </w:r>
          </w:p>
        </w:tc>
        <w:tc>
          <w:tcPr/>
          <w:p>
            <w:pPr>
              <w:pStyle w:val="Compact"/>
            </w:pPr>
            <w:r>
              <w:t xml:space="preserve">SPI SCK</w:t>
            </w:r>
          </w:p>
        </w:tc>
        <w:tc>
          <w:tcPr/>
          <w:p>
            <w:pPr>
              <w:pStyle w:val="Compact"/>
            </w:pPr>
            <w:r>
              <w:t xml:space="preserve">Onboard LED (active HIGH)</w:t>
            </w:r>
          </w:p>
        </w:tc>
      </w:tr>
      <w:tr>
        <w:tc>
          <w:tcPr/>
          <w:p>
            <w:pPr>
              <w:pStyle w:val="Compact"/>
            </w:pPr>
            <w:r>
              <w:t xml:space="preserve">A0</w:t>
            </w:r>
          </w:p>
        </w:tc>
        <w:tc>
          <w:tcPr/>
          <w:p>
            <w:pPr>
              <w:pStyle w:val="Compact"/>
            </w:pPr>
            <w:r>
              <w:t xml:space="preserve">PC0</w:t>
            </w:r>
          </w:p>
        </w:tc>
        <w:tc>
          <w:tcPr/>
          <w:p>
            <w:pPr>
              <w:pStyle w:val="Compact"/>
            </w:pPr>
            <w:r>
              <w:t xml:space="preserve">Analog in / Digital in/out</w:t>
            </w:r>
          </w:p>
        </w:tc>
        <w:tc>
          <w:tcPr/>
          <w:p>
            <w:pPr>
              <w:pStyle w:val="Compact"/>
            </w:pPr>
            <w:r>
              <w:t xml:space="preserve">ADC channel 0</w:t>
            </w:r>
          </w:p>
        </w:tc>
        <w:tc>
          <w:tcPr/>
          <w:p>
            <w:pPr>
              <w:pStyle w:val="Compact"/>
            </w:pPr>
            <w:r>
              <w:t xml:space="preserve">10-bit ADC; 0–5 V range</w:t>
            </w:r>
          </w:p>
        </w:tc>
      </w:tr>
      <w:tr>
        <w:tc>
          <w:tcPr/>
          <w:p>
            <w:pPr>
              <w:pStyle w:val="Compact"/>
            </w:pPr>
            <w:r>
              <w:t xml:space="preserve">A1</w:t>
            </w:r>
          </w:p>
        </w:tc>
        <w:tc>
          <w:tcPr/>
          <w:p>
            <w:pPr>
              <w:pStyle w:val="Compact"/>
            </w:pPr>
            <w:r>
              <w:t xml:space="preserve">PC1</w:t>
            </w:r>
          </w:p>
        </w:tc>
        <w:tc>
          <w:tcPr/>
          <w:p>
            <w:pPr>
              <w:pStyle w:val="Compact"/>
            </w:pPr>
            <w:r>
              <w:t xml:space="preserve">Analog in / Digital in/out</w:t>
            </w:r>
          </w:p>
        </w:tc>
        <w:tc>
          <w:tcPr/>
          <w:p>
            <w:pPr>
              <w:pStyle w:val="Compact"/>
            </w:pPr>
            <w:r>
              <w:t xml:space="preserve">ADC channel 1</w:t>
            </w:r>
          </w:p>
        </w:tc>
        <w:tc>
          <w:tcPr/>
          <w:p>
            <w:pPr>
              <w:pStyle w:val="Compact"/>
            </w:pPr>
            <w:r>
              <w:t xml:space="preserve">10-bit ADC</w:t>
            </w:r>
          </w:p>
        </w:tc>
      </w:tr>
      <w:tr>
        <w:tc>
          <w:tcPr/>
          <w:p>
            <w:pPr>
              <w:pStyle w:val="Compact"/>
            </w:pPr>
            <w:r>
              <w:t xml:space="preserve">A2</w:t>
            </w:r>
          </w:p>
        </w:tc>
        <w:tc>
          <w:tcPr/>
          <w:p>
            <w:pPr>
              <w:pStyle w:val="Compact"/>
            </w:pPr>
            <w:r>
              <w:t xml:space="preserve">PC2</w:t>
            </w:r>
          </w:p>
        </w:tc>
        <w:tc>
          <w:tcPr/>
          <w:p>
            <w:pPr>
              <w:pStyle w:val="Compact"/>
            </w:pPr>
            <w:r>
              <w:t xml:space="preserve">Analog in / Digital in/out</w:t>
            </w:r>
          </w:p>
        </w:tc>
        <w:tc>
          <w:tcPr/>
          <w:p>
            <w:pPr>
              <w:pStyle w:val="Compact"/>
            </w:pPr>
            <w:r>
              <w:t xml:space="preserve">ADC channel 2</w:t>
            </w:r>
          </w:p>
        </w:tc>
        <w:tc>
          <w:tcPr/>
          <w:p>
            <w:pPr>
              <w:pStyle w:val="Compact"/>
            </w:pPr>
            <w:r>
              <w:t xml:space="preserve">10-bit ADC</w:t>
            </w:r>
          </w:p>
        </w:tc>
      </w:tr>
      <w:tr>
        <w:tc>
          <w:tcPr/>
          <w:p>
            <w:pPr>
              <w:pStyle w:val="Compact"/>
            </w:pPr>
            <w:r>
              <w:t xml:space="preserve">A3</w:t>
            </w:r>
          </w:p>
        </w:tc>
        <w:tc>
          <w:tcPr/>
          <w:p>
            <w:pPr>
              <w:pStyle w:val="Compact"/>
            </w:pPr>
            <w:r>
              <w:t xml:space="preserve">PC3</w:t>
            </w:r>
          </w:p>
        </w:tc>
        <w:tc>
          <w:tcPr/>
          <w:p>
            <w:pPr>
              <w:pStyle w:val="Compact"/>
            </w:pPr>
            <w:r>
              <w:t xml:space="preserve">Analog in / Digital in/out</w:t>
            </w:r>
          </w:p>
        </w:tc>
        <w:tc>
          <w:tcPr/>
          <w:p>
            <w:pPr>
              <w:pStyle w:val="Compact"/>
            </w:pPr>
            <w:r>
              <w:t xml:space="preserve">ADC channel 3</w:t>
            </w:r>
          </w:p>
        </w:tc>
        <w:tc>
          <w:tcPr/>
          <w:p>
            <w:pPr>
              <w:pStyle w:val="Compact"/>
            </w:pPr>
            <w:r>
              <w:t xml:space="preserve">10-bit ADC</w:t>
            </w:r>
          </w:p>
        </w:tc>
      </w:tr>
      <w:tr>
        <w:tc>
          <w:tcPr/>
          <w:p>
            <w:pPr>
              <w:pStyle w:val="Compact"/>
            </w:pPr>
            <w:r>
              <w:t xml:space="preserve">A4</w:t>
            </w:r>
          </w:p>
        </w:tc>
        <w:tc>
          <w:tcPr/>
          <w:p>
            <w:pPr>
              <w:pStyle w:val="Compact"/>
            </w:pPr>
            <w:r>
              <w:t xml:space="preserve">PC4</w:t>
            </w:r>
          </w:p>
        </w:tc>
        <w:tc>
          <w:tcPr/>
          <w:p>
            <w:pPr>
              <w:pStyle w:val="Compact"/>
            </w:pPr>
            <w:r>
              <w:t xml:space="preserve">Analog in / Digital in/out, SDA</w:t>
            </w:r>
          </w:p>
        </w:tc>
        <w:tc>
          <w:tcPr/>
          <w:p>
            <w:pPr>
              <w:pStyle w:val="Compact"/>
            </w:pPr>
            <w:r>
              <w:t xml:space="preserve">ADC ch 4; I2C SDA</w:t>
            </w:r>
          </w:p>
        </w:tc>
        <w:tc>
          <w:tcPr/>
          <w:p>
            <w:pPr>
              <w:pStyle w:val="Compact"/>
            </w:pPr>
            <w:r>
              <w:t xml:space="preserve">I2C data line</w:t>
            </w:r>
          </w:p>
        </w:tc>
      </w:tr>
      <w:tr>
        <w:tc>
          <w:tcPr/>
          <w:p>
            <w:pPr>
              <w:pStyle w:val="Compact"/>
            </w:pPr>
            <w:r>
              <w:t xml:space="preserve">A5</w:t>
            </w:r>
          </w:p>
        </w:tc>
        <w:tc>
          <w:tcPr/>
          <w:p>
            <w:pPr>
              <w:pStyle w:val="Compact"/>
            </w:pPr>
            <w:r>
              <w:t xml:space="preserve">PC5</w:t>
            </w:r>
          </w:p>
        </w:tc>
        <w:tc>
          <w:tcPr/>
          <w:p>
            <w:pPr>
              <w:pStyle w:val="Compact"/>
            </w:pPr>
            <w:r>
              <w:t xml:space="preserve">Analog in / Digital in/out, SCL</w:t>
            </w:r>
          </w:p>
        </w:tc>
        <w:tc>
          <w:tcPr/>
          <w:p>
            <w:pPr>
              <w:pStyle w:val="Compact"/>
            </w:pPr>
            <w:r>
              <w:t xml:space="preserve">ADC ch 5; I2C SCL</w:t>
            </w:r>
          </w:p>
        </w:tc>
        <w:tc>
          <w:tcPr/>
          <w:p>
            <w:pPr>
              <w:pStyle w:val="Compact"/>
            </w:pPr>
            <w:r>
              <w:t xml:space="preserve">I2C clock line</w:t>
            </w:r>
          </w:p>
        </w:tc>
      </w:tr>
      <w:tr>
        <w:tc>
          <w:tcPr/>
          <w:p>
            <w:pPr>
              <w:pStyle w:val="Compact"/>
            </w:pPr>
            <w:r>
              <w:t xml:space="preserve">VIN</w:t>
            </w:r>
          </w:p>
        </w:tc>
        <w:tc>
          <w:tcPr/>
          <w:p>
            <w:pPr>
              <w:pStyle w:val="Compact"/>
            </w:pPr>
            <w:r>
              <w:t xml:space="preserve">—</w:t>
            </w:r>
          </w:p>
        </w:tc>
        <w:tc>
          <w:tcPr/>
          <w:p>
            <w:pPr>
              <w:pStyle w:val="Compact"/>
            </w:pPr>
            <w:r>
              <w:t xml:space="preserve">Power input</w:t>
            </w:r>
          </w:p>
        </w:tc>
        <w:tc>
          <w:tcPr/>
          <w:p>
            <w:pPr>
              <w:pStyle w:val="Compact"/>
            </w:pPr>
            <w:r>
              <w:t xml:space="preserve">—</w:t>
            </w:r>
          </w:p>
        </w:tc>
        <w:tc>
          <w:tcPr/>
          <w:p>
            <w:pPr>
              <w:pStyle w:val="Compact"/>
            </w:pPr>
            <w:r>
              <w:t xml:space="preserve">7–12 V DC via barrel jack</w:t>
            </w:r>
          </w:p>
        </w:tc>
      </w:tr>
      <w:tr>
        <w:tc>
          <w:tcPr/>
          <w:p>
            <w:pPr>
              <w:pStyle w:val="Compact"/>
            </w:pPr>
            <w:r>
              <w:t xml:space="preserve">5V</w:t>
            </w:r>
          </w:p>
        </w:tc>
        <w:tc>
          <w:tcPr/>
          <w:p>
            <w:pPr>
              <w:pStyle w:val="Compact"/>
            </w:pPr>
            <w:r>
              <w:t xml:space="preserve">—</w:t>
            </w:r>
          </w:p>
        </w:tc>
        <w:tc>
          <w:tcPr/>
          <w:p>
            <w:pPr>
              <w:pStyle w:val="Compact"/>
            </w:pPr>
            <w:r>
              <w:t xml:space="preserve">Regulated power output</w:t>
            </w:r>
          </w:p>
        </w:tc>
        <w:tc>
          <w:tcPr/>
          <w:p>
            <w:pPr>
              <w:pStyle w:val="Compact"/>
            </w:pPr>
            <w:r>
              <w:t xml:space="preserve">—</w:t>
            </w:r>
          </w:p>
        </w:tc>
        <w:tc>
          <w:tcPr/>
          <w:p>
            <w:pPr>
              <w:pStyle w:val="Compact"/>
            </w:pPr>
            <w:r>
              <w:t xml:space="preserve">500 mA max from USB</w:t>
            </w:r>
          </w:p>
        </w:tc>
      </w:tr>
      <w:tr>
        <w:tc>
          <w:tcPr/>
          <w:p>
            <w:pPr>
              <w:pStyle w:val="Compact"/>
            </w:pPr>
            <w:r>
              <w:t xml:space="preserve">3.3V</w:t>
            </w:r>
          </w:p>
        </w:tc>
        <w:tc>
          <w:tcPr/>
          <w:p>
            <w:pPr>
              <w:pStyle w:val="Compact"/>
            </w:pPr>
            <w:r>
              <w:t xml:space="preserve">—</w:t>
            </w:r>
          </w:p>
        </w:tc>
        <w:tc>
          <w:tcPr/>
          <w:p>
            <w:pPr>
              <w:pStyle w:val="Compact"/>
            </w:pPr>
            <w:r>
              <w:t xml:space="preserve">Regulated power output</w:t>
            </w:r>
          </w:p>
        </w:tc>
        <w:tc>
          <w:tcPr/>
          <w:p>
            <w:pPr>
              <w:pStyle w:val="Compact"/>
            </w:pPr>
            <w:r>
              <w:t xml:space="preserve">—</w:t>
            </w:r>
          </w:p>
        </w:tc>
        <w:tc>
          <w:tcPr/>
          <w:p>
            <w:pPr>
              <w:pStyle w:val="Compact"/>
            </w:pPr>
            <w:r>
              <w:t xml:space="preserve">50 mA max; from onboard regulator</w:t>
            </w:r>
          </w:p>
        </w:tc>
      </w:tr>
      <w:tr>
        <w:tc>
          <w:tcPr/>
          <w:p>
            <w:pPr>
              <w:pStyle w:val="Compact"/>
            </w:pPr>
            <w:r>
              <w:t xml:space="preserve">GND</w:t>
            </w:r>
          </w:p>
        </w:tc>
        <w:tc>
          <w:tcPr/>
          <w:p>
            <w:pPr>
              <w:pStyle w:val="Compact"/>
            </w:pPr>
            <w:r>
              <w:t xml:space="preserve">—</w:t>
            </w:r>
          </w:p>
        </w:tc>
        <w:tc>
          <w:tcPr/>
          <w:p>
            <w:pPr>
              <w:pStyle w:val="Compact"/>
            </w:pPr>
            <w:r>
              <w:t xml:space="preserve">Ground reference</w:t>
            </w:r>
          </w:p>
        </w:tc>
        <w:tc>
          <w:tcPr/>
          <w:p>
            <w:pPr>
              <w:pStyle w:val="Compact"/>
            </w:pPr>
            <w:r>
              <w:t xml:space="preserve">—</w:t>
            </w:r>
          </w:p>
        </w:tc>
        <w:tc>
          <w:tcPr/>
          <w:p>
            <w:pPr>
              <w:pStyle w:val="Compact"/>
            </w:pPr>
            <w:r>
              <w:t xml:space="preserve">Multiple pins</w:t>
            </w:r>
          </w:p>
        </w:tc>
      </w:tr>
      <w:tr>
        <w:tc>
          <w:tcPr/>
          <w:p>
            <w:pPr>
              <w:pStyle w:val="Compact"/>
            </w:pPr>
            <w:r>
              <w:t xml:space="preserve">RESET</w:t>
            </w:r>
          </w:p>
        </w:tc>
        <w:tc>
          <w:tcPr/>
          <w:p>
            <w:pPr>
              <w:pStyle w:val="Compact"/>
            </w:pPr>
            <w:r>
              <w:t xml:space="preserve">—</w:t>
            </w:r>
          </w:p>
        </w:tc>
        <w:tc>
          <w:tcPr/>
          <w:p>
            <w:pPr>
              <w:pStyle w:val="Compact"/>
            </w:pPr>
            <w:r>
              <w:t xml:space="preserve">Active-low MCU reset</w:t>
            </w:r>
          </w:p>
        </w:tc>
        <w:tc>
          <w:tcPr/>
          <w:p>
            <w:pPr>
              <w:pStyle w:val="Compact"/>
            </w:pPr>
            <w:r>
              <w:t xml:space="preserve">—</w:t>
            </w:r>
          </w:p>
        </w:tc>
        <w:tc>
          <w:tcPr/>
          <w:p>
            <w:pPr>
              <w:pStyle w:val="Compact"/>
            </w:pPr>
            <w:r>
              <w:t xml:space="preserve">Pulled HIGH internally</w:t>
            </w:r>
          </w:p>
        </w:tc>
      </w:tr>
      <w:tr>
        <w:tc>
          <w:tcPr/>
          <w:p>
            <w:pPr>
              <w:pStyle w:val="Compact"/>
            </w:pPr>
            <w:r>
              <w:t xml:space="preserve">AREF</w:t>
            </w:r>
          </w:p>
        </w:tc>
        <w:tc>
          <w:tcPr/>
          <w:p>
            <w:pPr>
              <w:pStyle w:val="Compact"/>
            </w:pPr>
            <w:r>
              <w:t xml:space="preserve">—</w:t>
            </w:r>
          </w:p>
        </w:tc>
        <w:tc>
          <w:tcPr/>
          <w:p>
            <w:pPr>
              <w:pStyle w:val="Compact"/>
            </w:pPr>
            <w:r>
              <w:t xml:space="preserve">ADC voltage reference</w:t>
            </w:r>
          </w:p>
        </w:tc>
        <w:tc>
          <w:tcPr/>
          <w:p>
            <w:pPr>
              <w:pStyle w:val="Compact"/>
            </w:pPr>
            <w:r>
              <w:t xml:space="preserve">—</w:t>
            </w:r>
          </w:p>
        </w:tc>
        <w:tc>
          <w:tcPr/>
          <w:p>
            <w:pPr>
              <w:pStyle w:val="Compact"/>
            </w:pPr>
            <w:r>
              <w:t xml:space="preserve">External reference 0–5 V</w:t>
            </w:r>
          </w:p>
        </w:tc>
      </w:tr>
      <w:tr>
        <w:tc>
          <w:tcPr/>
          <w:p>
            <w:pPr>
              <w:pStyle w:val="Compact"/>
            </w:pPr>
            <w:r>
              <w:t xml:space="preserve">IOREF</w:t>
            </w:r>
          </w:p>
        </w:tc>
        <w:tc>
          <w:tcPr/>
          <w:p>
            <w:pPr>
              <w:pStyle w:val="Compact"/>
            </w:pPr>
            <w:r>
              <w:t xml:space="preserve">—</w:t>
            </w:r>
          </w:p>
        </w:tc>
        <w:tc>
          <w:tcPr/>
          <w:p>
            <w:pPr>
              <w:pStyle w:val="Compact"/>
            </w:pPr>
            <w:r>
              <w:t xml:space="preserve">I/O voltage reference</w:t>
            </w:r>
          </w:p>
        </w:tc>
        <w:tc>
          <w:tcPr/>
          <w:p>
            <w:pPr>
              <w:pStyle w:val="Compact"/>
            </w:pPr>
            <w:r>
              <w:t xml:space="preserve">—</w:t>
            </w:r>
          </w:p>
        </w:tc>
        <w:tc>
          <w:tcPr/>
          <w:p>
            <w:pPr>
              <w:pStyle w:val="Compact"/>
            </w:pPr>
            <w:r>
              <w:t xml:space="preserve">Shields use this to adapt to 5 V</w:t>
            </w:r>
          </w:p>
        </w:tc>
      </w:tr>
    </w:tbl>
    <w:p>
      <w:pPr>
        <w:pStyle w:val="BodyText"/>
      </w:pPr>
      <w:r>
        <w:rPr>
          <w:b/>
          <w:bCs/>
        </w:rPr>
        <w:t xml:space="preserve">ADC resolution:</w:t>
      </w:r>
      <w:r>
        <w:t xml:space="preserve"> </w:t>
      </w:r>
      <w:r>
        <w:t xml:space="preserve">10-bit (values 0–1023).</w:t>
      </w:r>
      <w:r>
        <w:t xml:space="preserve"> </w:t>
      </w:r>
      <w:r>
        <w:rPr>
          <w:b/>
          <w:bCs/>
        </w:rPr>
        <w:t xml:space="preserve">Default ADC reference:</w:t>
      </w:r>
      <w:r>
        <w:t xml:space="preserve"> </w:t>
      </w:r>
      <w:r>
        <w:t xml:space="preserve">AVCC (5 V).</w:t>
      </w:r>
      <w:r>
        <w:t xml:space="preserve"> </w:t>
      </w:r>
      <w:r>
        <w:rPr>
          <w:b/>
          <w:bCs/>
        </w:rPr>
        <w:t xml:space="preserve">PWM frequencies:</w:t>
      </w:r>
      <w:r>
        <w:t xml:space="preserve"> </w:t>
      </w:r>
      <w:r>
        <w:t xml:space="preserve">~490 Hz on pins 3, 9, 10, 11; ~980 Hz on pins 5, 6.</w:t>
      </w:r>
      <w:r>
        <w:t xml:space="preserve"> </w:t>
      </w:r>
      <w:r>
        <w:rPr>
          <w:b/>
          <w:bCs/>
        </w:rPr>
        <w:t xml:space="preserve">I2C pull-ups:</w:t>
      </w:r>
      <w:r>
        <w:t xml:space="preserve"> </w:t>
      </w:r>
      <w:r>
        <w:t xml:space="preserve">external 4.7 kΩ to 5 V required (simulated by RSE when I2C component placed).</w:t>
      </w:r>
      <w:r>
        <w:t xml:space="preserve"> </w:t>
      </w:r>
      <w:r>
        <w:rPr>
          <w:b/>
          <w:bCs/>
        </w:rPr>
        <w:t xml:space="preserve">SPI maximum clock:</w:t>
      </w:r>
      <w:r>
        <w:t xml:space="preserve"> </w:t>
      </w:r>
      <w:r>
        <w:t xml:space="preserve">8 MHz (F_CPU/2).</w:t>
      </w:r>
    </w:p>
    <w:bookmarkEnd w:id="696"/>
    <w:bookmarkStart w:id="697" w:name="X705b070132ce46e92541c11fa4d3fb2923ac9c2"/>
    <w:p>
      <w:pPr>
        <w:pStyle w:val="Heading3"/>
      </w:pPr>
      <w:r>
        <w:rPr>
          <w:rStyle w:val="SectionNumber"/>
        </w:rPr>
        <w:t xml:space="preserve">23.1.2</w:t>
      </w:r>
      <w:r>
        <w:tab/>
      </w:r>
      <w:r>
        <w:t xml:space="preserve">A.2 ESP32 DevKit (ESP-WROOM-32) — Complete Pin Reference</w:t>
      </w:r>
    </w:p>
    <w:p>
      <w:pPr>
        <w:pStyle w:val="FirstParagraph"/>
      </w:pPr>
      <w:r>
        <w:t xml:space="preserve">Processor: Xtensa LX6 dual-core, 240 MHz. Operating voltage: 3.3 V (5 V tolerant VIN). Flash: 4 MB (SPI). SRAM: 520 KB. Wi-Fi: 802.11 b/g/n. BLE: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Pin Label</w:t>
            </w:r>
          </w:p>
        </w:tc>
        <w:tc>
          <w:tcPr/>
          <w:p>
            <w:pPr>
              <w:pStyle w:val="Compact"/>
            </w:pPr>
            <w:r>
              <w:t xml:space="preserve">GPIO #</w:t>
            </w:r>
          </w:p>
        </w:tc>
        <w:tc>
          <w:tcPr/>
          <w:p>
            <w:pPr>
              <w:pStyle w:val="Compact"/>
            </w:pPr>
            <w:r>
              <w:t xml:space="preserve">Capabilities</w:t>
            </w:r>
          </w:p>
        </w:tc>
        <w:tc>
          <w:tcPr/>
          <w:p>
            <w:pPr>
              <w:pStyle w:val="Compact"/>
            </w:pPr>
            <w:r>
              <w:t xml:space="preserve">Protocol Role</w:t>
            </w:r>
          </w:p>
        </w:tc>
        <w:tc>
          <w:tcPr/>
          <w:p>
            <w:pPr>
              <w:pStyle w:val="Compact"/>
            </w:pPr>
            <w:r>
              <w:t xml:space="preserve">Notes</w:t>
            </w:r>
          </w:p>
        </w:tc>
      </w:tr>
      <w:tr>
        <w:tc>
          <w:tcPr/>
          <w:p>
            <w:pPr>
              <w:pStyle w:val="Compact"/>
            </w:pPr>
            <w:r>
              <w:t xml:space="preserve">GPIO0</w:t>
            </w:r>
          </w:p>
        </w:tc>
        <w:tc>
          <w:tcPr/>
          <w:p>
            <w:pPr>
              <w:pStyle w:val="Compact"/>
            </w:pPr>
            <w:r>
              <w:t xml:space="preserve">0</w:t>
            </w:r>
          </w:p>
        </w:tc>
        <w:tc>
          <w:tcPr/>
          <w:p>
            <w:pPr>
              <w:pStyle w:val="Compact"/>
            </w:pPr>
            <w:r>
              <w:t xml:space="preserve">Digital, ADC2 CH1, Touch0</w:t>
            </w:r>
          </w:p>
        </w:tc>
        <w:tc>
          <w:tcPr/>
          <w:p>
            <w:pPr>
              <w:pStyle w:val="Compact"/>
            </w:pPr>
            <w:r>
              <w:t xml:space="preserve">Boot strapping</w:t>
            </w:r>
          </w:p>
        </w:tc>
        <w:tc>
          <w:tcPr/>
          <w:p>
            <w:pPr>
              <w:pStyle w:val="Compact"/>
            </w:pPr>
            <w:r>
              <w:t xml:space="preserve">LOW at boot = download mode; avoid for output</w:t>
            </w:r>
          </w:p>
        </w:tc>
      </w:tr>
      <w:tr>
        <w:tc>
          <w:tcPr/>
          <w:p>
            <w:pPr>
              <w:pStyle w:val="Compact"/>
            </w:pPr>
            <w:r>
              <w:t xml:space="preserve">GPIO1</w:t>
            </w:r>
          </w:p>
        </w:tc>
        <w:tc>
          <w:tcPr/>
          <w:p>
            <w:pPr>
              <w:pStyle w:val="Compact"/>
            </w:pPr>
            <w:r>
              <w:t xml:space="preserve">1</w:t>
            </w:r>
          </w:p>
        </w:tc>
        <w:tc>
          <w:tcPr/>
          <w:p>
            <w:pPr>
              <w:pStyle w:val="Compact"/>
            </w:pPr>
            <w:r>
              <w:t xml:space="preserve">Digital, UART0 TX</w:t>
            </w:r>
          </w:p>
        </w:tc>
        <w:tc>
          <w:tcPr/>
          <w:p>
            <w:pPr>
              <w:pStyle w:val="Compact"/>
            </w:pPr>
            <w:r>
              <w:t xml:space="preserve">UART0 TX</w:t>
            </w:r>
          </w:p>
        </w:tc>
        <w:tc>
          <w:tcPr/>
          <w:p>
            <w:pPr>
              <w:pStyle w:val="Compact"/>
            </w:pPr>
            <w:r>
              <w:t xml:space="preserve">Console TX; avoid for GPIO</w:t>
            </w:r>
          </w:p>
        </w:tc>
      </w:tr>
      <w:tr>
        <w:tc>
          <w:tcPr/>
          <w:p>
            <w:pPr>
              <w:pStyle w:val="Compact"/>
            </w:pPr>
            <w:r>
              <w:t xml:space="preserve">GPIO2</w:t>
            </w:r>
          </w:p>
        </w:tc>
        <w:tc>
          <w:tcPr/>
          <w:p>
            <w:pPr>
              <w:pStyle w:val="Compact"/>
            </w:pPr>
            <w:r>
              <w:t xml:space="preserve">2</w:t>
            </w:r>
          </w:p>
        </w:tc>
        <w:tc>
          <w:tcPr/>
          <w:p>
            <w:pPr>
              <w:pStyle w:val="Compact"/>
            </w:pPr>
            <w:r>
              <w:t xml:space="preserve">Digital, ADC2 CH2, Touch2</w:t>
            </w:r>
          </w:p>
        </w:tc>
        <w:tc>
          <w:tcPr/>
          <w:p>
            <w:pPr>
              <w:pStyle w:val="Compact"/>
            </w:pPr>
            <w:r>
              <w:t xml:space="preserve">Onboard LED</w:t>
            </w:r>
          </w:p>
        </w:tc>
        <w:tc>
          <w:tcPr/>
          <w:p>
            <w:pPr>
              <w:pStyle w:val="Compact"/>
            </w:pPr>
            <w:r>
              <w:t xml:space="preserve">Must be LOW or floating for boot</w:t>
            </w:r>
          </w:p>
        </w:tc>
      </w:tr>
      <w:tr>
        <w:tc>
          <w:tcPr/>
          <w:p>
            <w:pPr>
              <w:pStyle w:val="Compact"/>
            </w:pPr>
            <w:r>
              <w:t xml:space="preserve">GPIO3</w:t>
            </w:r>
          </w:p>
        </w:tc>
        <w:tc>
          <w:tcPr/>
          <w:p>
            <w:pPr>
              <w:pStyle w:val="Compact"/>
            </w:pPr>
            <w:r>
              <w:t xml:space="preserve">3</w:t>
            </w:r>
          </w:p>
        </w:tc>
        <w:tc>
          <w:tcPr/>
          <w:p>
            <w:pPr>
              <w:pStyle w:val="Compact"/>
            </w:pPr>
            <w:r>
              <w:t xml:space="preserve">Digital, UART0 RX</w:t>
            </w:r>
          </w:p>
        </w:tc>
        <w:tc>
          <w:tcPr/>
          <w:p>
            <w:pPr>
              <w:pStyle w:val="Compact"/>
            </w:pPr>
            <w:r>
              <w:t xml:space="preserve">UART0 RX</w:t>
            </w:r>
          </w:p>
        </w:tc>
        <w:tc>
          <w:tcPr/>
          <w:p>
            <w:pPr>
              <w:pStyle w:val="Compact"/>
            </w:pPr>
            <w:r>
              <w:t xml:space="preserve">Console RX; avoid for GPIO</w:t>
            </w:r>
          </w:p>
        </w:tc>
      </w:tr>
      <w:tr>
        <w:tc>
          <w:tcPr/>
          <w:p>
            <w:pPr>
              <w:pStyle w:val="Compact"/>
            </w:pPr>
            <w:r>
              <w:t xml:space="preserve">GPIO4</w:t>
            </w:r>
          </w:p>
        </w:tc>
        <w:tc>
          <w:tcPr/>
          <w:p>
            <w:pPr>
              <w:pStyle w:val="Compact"/>
            </w:pPr>
            <w:r>
              <w:t xml:space="preserve">4</w:t>
            </w:r>
          </w:p>
        </w:tc>
        <w:tc>
          <w:tcPr/>
          <w:p>
            <w:pPr>
              <w:pStyle w:val="Compact"/>
            </w:pPr>
            <w:r>
              <w:t xml:space="preserve">Digital, ADC2 CH0, Touch0</w:t>
            </w:r>
          </w:p>
        </w:tc>
        <w:tc>
          <w:tcPr/>
          <w:p>
            <w:pPr>
              <w:pStyle w:val="Compact"/>
            </w:pPr>
            <w:r>
              <w:t xml:space="preserve">General GPIO</w:t>
            </w:r>
          </w:p>
        </w:tc>
        <w:tc>
          <w:tcPr/>
          <w:p>
            <w:pPr>
              <w:pStyle w:val="Compact"/>
            </w:pPr>
          </w:p>
        </w:tc>
      </w:tr>
      <w:tr>
        <w:tc>
          <w:tcPr/>
          <w:p>
            <w:pPr>
              <w:pStyle w:val="Compact"/>
            </w:pPr>
            <w:r>
              <w:t xml:space="preserve">GPIO5</w:t>
            </w:r>
          </w:p>
        </w:tc>
        <w:tc>
          <w:tcPr/>
          <w:p>
            <w:pPr>
              <w:pStyle w:val="Compact"/>
            </w:pPr>
            <w:r>
              <w:t xml:space="preserve">5</w:t>
            </w:r>
          </w:p>
        </w:tc>
        <w:tc>
          <w:tcPr/>
          <w:p>
            <w:pPr>
              <w:pStyle w:val="Compact"/>
            </w:pPr>
            <w:r>
              <w:t xml:space="preserve">Digital, SPI SS (VSPI)</w:t>
            </w:r>
          </w:p>
        </w:tc>
        <w:tc>
          <w:tcPr/>
          <w:p>
            <w:pPr>
              <w:pStyle w:val="Compact"/>
            </w:pPr>
            <w:r>
              <w:t xml:space="preserve">Strapping pin</w:t>
            </w:r>
          </w:p>
        </w:tc>
        <w:tc>
          <w:tcPr/>
          <w:p>
            <w:pPr>
              <w:pStyle w:val="Compact"/>
            </w:pPr>
            <w:r>
              <w:t xml:space="preserve">HIGH at boot</w:t>
            </w:r>
          </w:p>
        </w:tc>
      </w:tr>
      <w:tr>
        <w:tc>
          <w:tcPr/>
          <w:p>
            <w:pPr>
              <w:pStyle w:val="Compact"/>
            </w:pPr>
            <w:r>
              <w:t xml:space="preserve">GPIO12</w:t>
            </w:r>
          </w:p>
        </w:tc>
        <w:tc>
          <w:tcPr/>
          <w:p>
            <w:pPr>
              <w:pStyle w:val="Compact"/>
            </w:pPr>
            <w:r>
              <w:t xml:space="preserve">12</w:t>
            </w:r>
          </w:p>
        </w:tc>
        <w:tc>
          <w:tcPr/>
          <w:p>
            <w:pPr>
              <w:pStyle w:val="Compact"/>
            </w:pPr>
            <w:r>
              <w:t xml:space="preserve">Digital, ADC2 CH5, Touch5</w:t>
            </w:r>
          </w:p>
        </w:tc>
        <w:tc>
          <w:tcPr/>
          <w:p>
            <w:pPr>
              <w:pStyle w:val="Compact"/>
            </w:pPr>
            <w:r>
              <w:t xml:space="preserve">JTAG TDI; strapping</w:t>
            </w:r>
          </w:p>
        </w:tc>
        <w:tc>
          <w:tcPr/>
          <w:p>
            <w:pPr>
              <w:pStyle w:val="Compact"/>
            </w:pPr>
            <w:r>
              <w:t xml:space="preserve">LOW at boot recommended (flash voltage)</w:t>
            </w:r>
          </w:p>
        </w:tc>
      </w:tr>
      <w:tr>
        <w:tc>
          <w:tcPr/>
          <w:p>
            <w:pPr>
              <w:pStyle w:val="Compact"/>
            </w:pPr>
            <w:r>
              <w:t xml:space="preserve">GPIO13</w:t>
            </w:r>
          </w:p>
        </w:tc>
        <w:tc>
          <w:tcPr/>
          <w:p>
            <w:pPr>
              <w:pStyle w:val="Compact"/>
            </w:pPr>
            <w:r>
              <w:t xml:space="preserve">13</w:t>
            </w:r>
          </w:p>
        </w:tc>
        <w:tc>
          <w:tcPr/>
          <w:p>
            <w:pPr>
              <w:pStyle w:val="Compact"/>
            </w:pPr>
            <w:r>
              <w:t xml:space="preserve">Digital, ADC2 CH4, Touch4</w:t>
            </w:r>
          </w:p>
        </w:tc>
        <w:tc>
          <w:tcPr/>
          <w:p>
            <w:pPr>
              <w:pStyle w:val="Compact"/>
            </w:pPr>
            <w:r>
              <w:t xml:space="preserve">JTAG TCK</w:t>
            </w:r>
          </w:p>
        </w:tc>
        <w:tc>
          <w:tcPr/>
          <w:p>
            <w:pPr>
              <w:pStyle w:val="Compact"/>
            </w:pPr>
          </w:p>
        </w:tc>
      </w:tr>
      <w:tr>
        <w:tc>
          <w:tcPr/>
          <w:p>
            <w:pPr>
              <w:pStyle w:val="Compact"/>
            </w:pPr>
            <w:r>
              <w:t xml:space="preserve">GPIO14</w:t>
            </w:r>
          </w:p>
        </w:tc>
        <w:tc>
          <w:tcPr/>
          <w:p>
            <w:pPr>
              <w:pStyle w:val="Compact"/>
            </w:pPr>
            <w:r>
              <w:t xml:space="preserve">14</w:t>
            </w:r>
          </w:p>
        </w:tc>
        <w:tc>
          <w:tcPr/>
          <w:p>
            <w:pPr>
              <w:pStyle w:val="Compact"/>
            </w:pPr>
            <w:r>
              <w:t xml:space="preserve">Digital, ADC2 CH6, Touch6</w:t>
            </w:r>
          </w:p>
        </w:tc>
        <w:tc>
          <w:tcPr/>
          <w:p>
            <w:pPr>
              <w:pStyle w:val="Compact"/>
            </w:pPr>
            <w:r>
              <w:t xml:space="preserve">JTAG TMS</w:t>
            </w:r>
          </w:p>
        </w:tc>
        <w:tc>
          <w:tcPr/>
          <w:p>
            <w:pPr>
              <w:pStyle w:val="Compact"/>
            </w:pPr>
            <w:r>
              <w:t xml:space="preserve">Outputs PWM at boot</w:t>
            </w:r>
          </w:p>
        </w:tc>
      </w:tr>
      <w:tr>
        <w:tc>
          <w:tcPr/>
          <w:p>
            <w:pPr>
              <w:pStyle w:val="Compact"/>
            </w:pPr>
            <w:r>
              <w:t xml:space="preserve">GPIO15</w:t>
            </w:r>
          </w:p>
        </w:tc>
        <w:tc>
          <w:tcPr/>
          <w:p>
            <w:pPr>
              <w:pStyle w:val="Compact"/>
            </w:pPr>
            <w:r>
              <w:t xml:space="preserve">15</w:t>
            </w:r>
          </w:p>
        </w:tc>
        <w:tc>
          <w:tcPr/>
          <w:p>
            <w:pPr>
              <w:pStyle w:val="Compact"/>
            </w:pPr>
            <w:r>
              <w:t xml:space="preserve">Digital, ADC2 CH3, Touch3</w:t>
            </w:r>
          </w:p>
        </w:tc>
        <w:tc>
          <w:tcPr/>
          <w:p>
            <w:pPr>
              <w:pStyle w:val="Compact"/>
            </w:pPr>
            <w:r>
              <w:t xml:space="preserve">JTAG TDO; strapping</w:t>
            </w:r>
          </w:p>
        </w:tc>
        <w:tc>
          <w:tcPr/>
          <w:p>
            <w:pPr>
              <w:pStyle w:val="Compact"/>
            </w:pPr>
            <w:r>
              <w:t xml:space="preserve">Outputs PWM at boot</w:t>
            </w:r>
          </w:p>
        </w:tc>
      </w:tr>
      <w:tr>
        <w:tc>
          <w:tcPr/>
          <w:p>
            <w:pPr>
              <w:pStyle w:val="Compact"/>
            </w:pPr>
            <w:r>
              <w:t xml:space="preserve">GPIO16</w:t>
            </w:r>
          </w:p>
        </w:tc>
        <w:tc>
          <w:tcPr/>
          <w:p>
            <w:pPr>
              <w:pStyle w:val="Compact"/>
            </w:pPr>
            <w:r>
              <w:t xml:space="preserve">16</w:t>
            </w:r>
          </w:p>
        </w:tc>
        <w:tc>
          <w:tcPr/>
          <w:p>
            <w:pPr>
              <w:pStyle w:val="Compact"/>
            </w:pPr>
            <w:r>
              <w:t xml:space="preserve">Digital</w:t>
            </w:r>
          </w:p>
        </w:tc>
        <w:tc>
          <w:tcPr/>
          <w:p>
            <w:pPr>
              <w:pStyle w:val="Compact"/>
            </w:pPr>
            <w:r>
              <w:t xml:space="preserve">UART2 RX</w:t>
            </w:r>
          </w:p>
        </w:tc>
        <w:tc>
          <w:tcPr/>
          <w:p>
            <w:pPr>
              <w:pStyle w:val="Compact"/>
            </w:pPr>
          </w:p>
        </w:tc>
      </w:tr>
      <w:tr>
        <w:tc>
          <w:tcPr/>
          <w:p>
            <w:pPr>
              <w:pStyle w:val="Compact"/>
            </w:pPr>
            <w:r>
              <w:t xml:space="preserve">GPIO17</w:t>
            </w:r>
          </w:p>
        </w:tc>
        <w:tc>
          <w:tcPr/>
          <w:p>
            <w:pPr>
              <w:pStyle w:val="Compact"/>
            </w:pPr>
            <w:r>
              <w:t xml:space="preserve">17</w:t>
            </w:r>
          </w:p>
        </w:tc>
        <w:tc>
          <w:tcPr/>
          <w:p>
            <w:pPr>
              <w:pStyle w:val="Compact"/>
            </w:pPr>
            <w:r>
              <w:t xml:space="preserve">Digital</w:t>
            </w:r>
          </w:p>
        </w:tc>
        <w:tc>
          <w:tcPr/>
          <w:p>
            <w:pPr>
              <w:pStyle w:val="Compact"/>
            </w:pPr>
            <w:r>
              <w:t xml:space="preserve">UART2 TX</w:t>
            </w:r>
          </w:p>
        </w:tc>
        <w:tc>
          <w:tcPr/>
          <w:p>
            <w:pPr>
              <w:pStyle w:val="Compact"/>
            </w:pPr>
          </w:p>
        </w:tc>
      </w:tr>
      <w:tr>
        <w:tc>
          <w:tcPr/>
          <w:p>
            <w:pPr>
              <w:pStyle w:val="Compact"/>
            </w:pPr>
            <w:r>
              <w:t xml:space="preserve">GPIO18</w:t>
            </w:r>
          </w:p>
        </w:tc>
        <w:tc>
          <w:tcPr/>
          <w:p>
            <w:pPr>
              <w:pStyle w:val="Compact"/>
            </w:pPr>
            <w:r>
              <w:t xml:space="preserve">18</w:t>
            </w:r>
          </w:p>
        </w:tc>
        <w:tc>
          <w:tcPr/>
          <w:p>
            <w:pPr>
              <w:pStyle w:val="Compact"/>
            </w:pPr>
            <w:r>
              <w:t xml:space="preserve">Digital</w:t>
            </w:r>
          </w:p>
        </w:tc>
        <w:tc>
          <w:tcPr/>
          <w:p>
            <w:pPr>
              <w:pStyle w:val="Compact"/>
            </w:pPr>
            <w:r>
              <w:t xml:space="preserve">VSPI CLK</w:t>
            </w:r>
          </w:p>
        </w:tc>
        <w:tc>
          <w:tcPr/>
          <w:p>
            <w:pPr>
              <w:pStyle w:val="Compact"/>
            </w:pPr>
            <w:r>
              <w:t xml:space="preserve">SPI clock</w:t>
            </w:r>
          </w:p>
        </w:tc>
      </w:tr>
      <w:tr>
        <w:tc>
          <w:tcPr/>
          <w:p>
            <w:pPr>
              <w:pStyle w:val="Compact"/>
            </w:pPr>
            <w:r>
              <w:t xml:space="preserve">GPIO19</w:t>
            </w:r>
          </w:p>
        </w:tc>
        <w:tc>
          <w:tcPr/>
          <w:p>
            <w:pPr>
              <w:pStyle w:val="Compact"/>
            </w:pPr>
            <w:r>
              <w:t xml:space="preserve">19</w:t>
            </w:r>
          </w:p>
        </w:tc>
        <w:tc>
          <w:tcPr/>
          <w:p>
            <w:pPr>
              <w:pStyle w:val="Compact"/>
            </w:pPr>
            <w:r>
              <w:t xml:space="preserve">Digital</w:t>
            </w:r>
          </w:p>
        </w:tc>
        <w:tc>
          <w:tcPr/>
          <w:p>
            <w:pPr>
              <w:pStyle w:val="Compact"/>
            </w:pPr>
            <w:r>
              <w:t xml:space="preserve">VSPI MISO</w:t>
            </w:r>
          </w:p>
        </w:tc>
        <w:tc>
          <w:tcPr/>
          <w:p>
            <w:pPr>
              <w:pStyle w:val="Compact"/>
            </w:pPr>
            <w:r>
              <w:t xml:space="preserve">SPI data in</w:t>
            </w:r>
          </w:p>
        </w:tc>
      </w:tr>
      <w:tr>
        <w:tc>
          <w:tcPr/>
          <w:p>
            <w:pPr>
              <w:pStyle w:val="Compact"/>
            </w:pPr>
            <w:r>
              <w:t xml:space="preserve">GPIO21</w:t>
            </w:r>
          </w:p>
        </w:tc>
        <w:tc>
          <w:tcPr/>
          <w:p>
            <w:pPr>
              <w:pStyle w:val="Compact"/>
            </w:pPr>
            <w:r>
              <w:t xml:space="preserve">21</w:t>
            </w:r>
          </w:p>
        </w:tc>
        <w:tc>
          <w:tcPr/>
          <w:p>
            <w:pPr>
              <w:pStyle w:val="Compact"/>
            </w:pPr>
            <w:r>
              <w:t xml:space="preserve">Digital</w:t>
            </w:r>
          </w:p>
        </w:tc>
        <w:tc>
          <w:tcPr/>
          <w:p>
            <w:pPr>
              <w:pStyle w:val="Compact"/>
            </w:pPr>
            <w:r>
              <w:t xml:space="preserve">I2C SDA (default)</w:t>
            </w:r>
          </w:p>
        </w:tc>
        <w:tc>
          <w:tcPr/>
          <w:p>
            <w:pPr>
              <w:pStyle w:val="Compact"/>
            </w:pPr>
            <w:r>
              <w:t xml:space="preserve">Software-configurable</w:t>
            </w:r>
          </w:p>
        </w:tc>
      </w:tr>
      <w:tr>
        <w:tc>
          <w:tcPr/>
          <w:p>
            <w:pPr>
              <w:pStyle w:val="Compact"/>
            </w:pPr>
            <w:r>
              <w:t xml:space="preserve">GPIO22</w:t>
            </w:r>
          </w:p>
        </w:tc>
        <w:tc>
          <w:tcPr/>
          <w:p>
            <w:pPr>
              <w:pStyle w:val="Compact"/>
            </w:pPr>
            <w:r>
              <w:t xml:space="preserve">22</w:t>
            </w:r>
          </w:p>
        </w:tc>
        <w:tc>
          <w:tcPr/>
          <w:p>
            <w:pPr>
              <w:pStyle w:val="Compact"/>
            </w:pPr>
            <w:r>
              <w:t xml:space="preserve">Digital</w:t>
            </w:r>
          </w:p>
        </w:tc>
        <w:tc>
          <w:tcPr/>
          <w:p>
            <w:pPr>
              <w:pStyle w:val="Compact"/>
            </w:pPr>
            <w:r>
              <w:t xml:space="preserve">I2C SCL (default)</w:t>
            </w:r>
          </w:p>
        </w:tc>
        <w:tc>
          <w:tcPr/>
          <w:p>
            <w:pPr>
              <w:pStyle w:val="Compact"/>
            </w:pPr>
            <w:r>
              <w:t xml:space="preserve">Software-configurable</w:t>
            </w:r>
          </w:p>
        </w:tc>
      </w:tr>
      <w:tr>
        <w:tc>
          <w:tcPr/>
          <w:p>
            <w:pPr>
              <w:pStyle w:val="Compact"/>
            </w:pPr>
            <w:r>
              <w:t xml:space="preserve">GPIO23</w:t>
            </w:r>
          </w:p>
        </w:tc>
        <w:tc>
          <w:tcPr/>
          <w:p>
            <w:pPr>
              <w:pStyle w:val="Compact"/>
            </w:pPr>
            <w:r>
              <w:t xml:space="preserve">23</w:t>
            </w:r>
          </w:p>
        </w:tc>
        <w:tc>
          <w:tcPr/>
          <w:p>
            <w:pPr>
              <w:pStyle w:val="Compact"/>
            </w:pPr>
            <w:r>
              <w:t xml:space="preserve">Digital</w:t>
            </w:r>
          </w:p>
        </w:tc>
        <w:tc>
          <w:tcPr/>
          <w:p>
            <w:pPr>
              <w:pStyle w:val="Compact"/>
            </w:pPr>
            <w:r>
              <w:t xml:space="preserve">VSPI MOSI</w:t>
            </w:r>
          </w:p>
        </w:tc>
        <w:tc>
          <w:tcPr/>
          <w:p>
            <w:pPr>
              <w:pStyle w:val="Compact"/>
            </w:pPr>
            <w:r>
              <w:t xml:space="preserve">SPI data out</w:t>
            </w:r>
          </w:p>
        </w:tc>
      </w:tr>
      <w:tr>
        <w:tc>
          <w:tcPr/>
          <w:p>
            <w:pPr>
              <w:pStyle w:val="Compact"/>
            </w:pPr>
            <w:r>
              <w:t xml:space="preserve">GPIO25</w:t>
            </w:r>
          </w:p>
        </w:tc>
        <w:tc>
          <w:tcPr/>
          <w:p>
            <w:pPr>
              <w:pStyle w:val="Compact"/>
            </w:pPr>
            <w:r>
              <w:t xml:space="preserve">25</w:t>
            </w:r>
          </w:p>
        </w:tc>
        <w:tc>
          <w:tcPr/>
          <w:p>
            <w:pPr>
              <w:pStyle w:val="Compact"/>
            </w:pPr>
            <w:r>
              <w:t xml:space="preserve">Digital, ADC2 CH8, DAC1</w:t>
            </w:r>
          </w:p>
        </w:tc>
        <w:tc>
          <w:tcPr/>
          <w:p>
            <w:pPr>
              <w:pStyle w:val="Compact"/>
            </w:pPr>
            <w:r>
              <w:t xml:space="preserve">DAC output 1</w:t>
            </w:r>
          </w:p>
        </w:tc>
        <w:tc>
          <w:tcPr/>
          <w:p>
            <w:pPr>
              <w:pStyle w:val="Compact"/>
            </w:pPr>
            <w:r>
              <w:t xml:space="preserve">8-bit DAC; 0–3.3 V</w:t>
            </w:r>
          </w:p>
        </w:tc>
      </w:tr>
      <w:tr>
        <w:tc>
          <w:tcPr/>
          <w:p>
            <w:pPr>
              <w:pStyle w:val="Compact"/>
            </w:pPr>
            <w:r>
              <w:t xml:space="preserve">GPIO26</w:t>
            </w:r>
          </w:p>
        </w:tc>
        <w:tc>
          <w:tcPr/>
          <w:p>
            <w:pPr>
              <w:pStyle w:val="Compact"/>
            </w:pPr>
            <w:r>
              <w:t xml:space="preserve">26</w:t>
            </w:r>
          </w:p>
        </w:tc>
        <w:tc>
          <w:tcPr/>
          <w:p>
            <w:pPr>
              <w:pStyle w:val="Compact"/>
            </w:pPr>
            <w:r>
              <w:t xml:space="preserve">Digital, ADC2 CH9, DAC2</w:t>
            </w:r>
          </w:p>
        </w:tc>
        <w:tc>
          <w:tcPr/>
          <w:p>
            <w:pPr>
              <w:pStyle w:val="Compact"/>
            </w:pPr>
            <w:r>
              <w:t xml:space="preserve">DAC output 2</w:t>
            </w:r>
          </w:p>
        </w:tc>
        <w:tc>
          <w:tcPr/>
          <w:p>
            <w:pPr>
              <w:pStyle w:val="Compact"/>
            </w:pPr>
            <w:r>
              <w:t xml:space="preserve">8-bit DAC; 0–3.3 V</w:t>
            </w:r>
          </w:p>
        </w:tc>
      </w:tr>
      <w:tr>
        <w:tc>
          <w:tcPr/>
          <w:p>
            <w:pPr>
              <w:pStyle w:val="Compact"/>
            </w:pPr>
            <w:r>
              <w:t xml:space="preserve">GPIO27</w:t>
            </w:r>
          </w:p>
        </w:tc>
        <w:tc>
          <w:tcPr/>
          <w:p>
            <w:pPr>
              <w:pStyle w:val="Compact"/>
            </w:pPr>
            <w:r>
              <w:t xml:space="preserve">27</w:t>
            </w:r>
          </w:p>
        </w:tc>
        <w:tc>
          <w:tcPr/>
          <w:p>
            <w:pPr>
              <w:pStyle w:val="Compact"/>
            </w:pPr>
            <w:r>
              <w:t xml:space="preserve">Digital, ADC2 CH7, Touch7</w:t>
            </w:r>
          </w:p>
        </w:tc>
        <w:tc>
          <w:tcPr/>
          <w:p>
            <w:pPr>
              <w:pStyle w:val="Compact"/>
            </w:pPr>
            <w:r>
              <w:t xml:space="preserve">General GPIO</w:t>
            </w:r>
          </w:p>
        </w:tc>
        <w:tc>
          <w:tcPr/>
          <w:p>
            <w:pPr>
              <w:pStyle w:val="Compact"/>
            </w:pPr>
          </w:p>
        </w:tc>
      </w:tr>
      <w:tr>
        <w:tc>
          <w:tcPr/>
          <w:p>
            <w:pPr>
              <w:pStyle w:val="Compact"/>
            </w:pPr>
            <w:r>
              <w:t xml:space="preserve">GPIO32</w:t>
            </w:r>
          </w:p>
        </w:tc>
        <w:tc>
          <w:tcPr/>
          <w:p>
            <w:pPr>
              <w:pStyle w:val="Compact"/>
            </w:pPr>
            <w:r>
              <w:t xml:space="preserve">32</w:t>
            </w:r>
          </w:p>
        </w:tc>
        <w:tc>
          <w:tcPr/>
          <w:p>
            <w:pPr>
              <w:pStyle w:val="Compact"/>
            </w:pPr>
            <w:r>
              <w:t xml:space="preserve">Digital, ADC1 CH4, Touch9</w:t>
            </w:r>
          </w:p>
        </w:tc>
        <w:tc>
          <w:tcPr/>
          <w:p>
            <w:pPr>
              <w:pStyle w:val="Compact"/>
            </w:pPr>
            <w:r>
              <w:t xml:space="preserve">General GPIO</w:t>
            </w:r>
          </w:p>
        </w:tc>
        <w:tc>
          <w:tcPr/>
          <w:p>
            <w:pPr>
              <w:pStyle w:val="Compact"/>
            </w:pPr>
          </w:p>
        </w:tc>
      </w:tr>
      <w:tr>
        <w:tc>
          <w:tcPr/>
          <w:p>
            <w:pPr>
              <w:pStyle w:val="Compact"/>
            </w:pPr>
            <w:r>
              <w:t xml:space="preserve">GPIO33</w:t>
            </w:r>
          </w:p>
        </w:tc>
        <w:tc>
          <w:tcPr/>
          <w:p>
            <w:pPr>
              <w:pStyle w:val="Compact"/>
            </w:pPr>
            <w:r>
              <w:t xml:space="preserve">33</w:t>
            </w:r>
          </w:p>
        </w:tc>
        <w:tc>
          <w:tcPr/>
          <w:p>
            <w:pPr>
              <w:pStyle w:val="Compact"/>
            </w:pPr>
            <w:r>
              <w:t xml:space="preserve">Digital, ADC1 CH5, Touch8</w:t>
            </w:r>
          </w:p>
        </w:tc>
        <w:tc>
          <w:tcPr/>
          <w:p>
            <w:pPr>
              <w:pStyle w:val="Compact"/>
            </w:pPr>
            <w:r>
              <w:t xml:space="preserve">General GPIO</w:t>
            </w:r>
          </w:p>
        </w:tc>
        <w:tc>
          <w:tcPr/>
          <w:p>
            <w:pPr>
              <w:pStyle w:val="Compact"/>
            </w:pPr>
          </w:p>
        </w:tc>
      </w:tr>
      <w:tr>
        <w:tc>
          <w:tcPr/>
          <w:p>
            <w:pPr>
              <w:pStyle w:val="Compact"/>
            </w:pPr>
            <w:r>
              <w:t xml:space="preserve">GPIO34</w:t>
            </w:r>
          </w:p>
        </w:tc>
        <w:tc>
          <w:tcPr/>
          <w:p>
            <w:pPr>
              <w:pStyle w:val="Compact"/>
            </w:pPr>
            <w:r>
              <w:t xml:space="preserve">34</w:t>
            </w:r>
          </w:p>
        </w:tc>
        <w:tc>
          <w:tcPr/>
          <w:p>
            <w:pPr>
              <w:pStyle w:val="Compact"/>
            </w:pPr>
            <w:r>
              <w:t xml:space="preserve">Input only, ADC1 CH6</w:t>
            </w:r>
          </w:p>
        </w:tc>
        <w:tc>
          <w:tcPr/>
          <w:p>
            <w:pPr>
              <w:pStyle w:val="Compact"/>
            </w:pPr>
            <w:r>
              <w:t xml:space="preserve">General input</w:t>
            </w:r>
          </w:p>
        </w:tc>
        <w:tc>
          <w:tcPr/>
          <w:p>
            <w:pPr>
              <w:pStyle w:val="Compact"/>
            </w:pPr>
            <w:r>
              <w:t xml:space="preserve">No internal pull-up/down</w:t>
            </w:r>
          </w:p>
        </w:tc>
      </w:tr>
      <w:tr>
        <w:tc>
          <w:tcPr/>
          <w:p>
            <w:pPr>
              <w:pStyle w:val="Compact"/>
            </w:pPr>
            <w:r>
              <w:t xml:space="preserve">GPIO35</w:t>
            </w:r>
          </w:p>
        </w:tc>
        <w:tc>
          <w:tcPr/>
          <w:p>
            <w:pPr>
              <w:pStyle w:val="Compact"/>
            </w:pPr>
            <w:r>
              <w:t xml:space="preserve">35</w:t>
            </w:r>
          </w:p>
        </w:tc>
        <w:tc>
          <w:tcPr/>
          <w:p>
            <w:pPr>
              <w:pStyle w:val="Compact"/>
            </w:pPr>
            <w:r>
              <w:t xml:space="preserve">Input only, ADC1 CH7</w:t>
            </w:r>
          </w:p>
        </w:tc>
        <w:tc>
          <w:tcPr/>
          <w:p>
            <w:pPr>
              <w:pStyle w:val="Compact"/>
            </w:pPr>
            <w:r>
              <w:t xml:space="preserve">General input</w:t>
            </w:r>
          </w:p>
        </w:tc>
        <w:tc>
          <w:tcPr/>
          <w:p>
            <w:pPr>
              <w:pStyle w:val="Compact"/>
            </w:pPr>
            <w:r>
              <w:t xml:space="preserve">No internal pull-up/down</w:t>
            </w:r>
          </w:p>
        </w:tc>
      </w:tr>
      <w:tr>
        <w:tc>
          <w:tcPr/>
          <w:p>
            <w:pPr>
              <w:pStyle w:val="Compact"/>
            </w:pPr>
            <w:r>
              <w:t xml:space="preserve">GPIO36 (VP)</w:t>
            </w:r>
          </w:p>
        </w:tc>
        <w:tc>
          <w:tcPr/>
          <w:p>
            <w:pPr>
              <w:pStyle w:val="Compact"/>
            </w:pPr>
            <w:r>
              <w:t xml:space="preserve">36</w:t>
            </w:r>
          </w:p>
        </w:tc>
        <w:tc>
          <w:tcPr/>
          <w:p>
            <w:pPr>
              <w:pStyle w:val="Compact"/>
            </w:pPr>
            <w:r>
              <w:t xml:space="preserve">Input only, ADC1 CH0</w:t>
            </w:r>
          </w:p>
        </w:tc>
        <w:tc>
          <w:tcPr/>
          <w:p>
            <w:pPr>
              <w:pStyle w:val="Compact"/>
            </w:pPr>
            <w:r>
              <w:t xml:space="preserve">General input</w:t>
            </w:r>
          </w:p>
        </w:tc>
        <w:tc>
          <w:tcPr/>
          <w:p>
            <w:pPr>
              <w:pStyle w:val="Compact"/>
            </w:pPr>
            <w:r>
              <w:t xml:space="preserve">No internal pull-up/down</w:t>
            </w:r>
          </w:p>
        </w:tc>
      </w:tr>
      <w:tr>
        <w:tc>
          <w:tcPr/>
          <w:p>
            <w:pPr>
              <w:pStyle w:val="Compact"/>
            </w:pPr>
            <w:r>
              <w:t xml:space="preserve">GPIO39 (VN)</w:t>
            </w:r>
          </w:p>
        </w:tc>
        <w:tc>
          <w:tcPr/>
          <w:p>
            <w:pPr>
              <w:pStyle w:val="Compact"/>
            </w:pPr>
            <w:r>
              <w:t xml:space="preserve">39</w:t>
            </w:r>
          </w:p>
        </w:tc>
        <w:tc>
          <w:tcPr/>
          <w:p>
            <w:pPr>
              <w:pStyle w:val="Compact"/>
            </w:pPr>
            <w:r>
              <w:t xml:space="preserve">Input only, ADC1 CH3</w:t>
            </w:r>
          </w:p>
        </w:tc>
        <w:tc>
          <w:tcPr/>
          <w:p>
            <w:pPr>
              <w:pStyle w:val="Compact"/>
            </w:pPr>
            <w:r>
              <w:t xml:space="preserve">General input</w:t>
            </w:r>
          </w:p>
        </w:tc>
        <w:tc>
          <w:tcPr/>
          <w:p>
            <w:pPr>
              <w:pStyle w:val="Compact"/>
            </w:pPr>
            <w:r>
              <w:t xml:space="preserve">No internal pull-up/down</w:t>
            </w:r>
          </w:p>
        </w:tc>
      </w:tr>
      <w:tr>
        <w:tc>
          <w:tcPr/>
          <w:p>
            <w:pPr>
              <w:pStyle w:val="Compact"/>
            </w:pPr>
            <w:r>
              <w:t xml:space="preserve">3.3V</w:t>
            </w:r>
          </w:p>
        </w:tc>
        <w:tc>
          <w:tcPr/>
          <w:p>
            <w:pPr>
              <w:pStyle w:val="Compact"/>
            </w:pPr>
            <w:r>
              <w:t xml:space="preserve">—</w:t>
            </w:r>
          </w:p>
        </w:tc>
        <w:tc>
          <w:tcPr/>
          <w:p>
            <w:pPr>
              <w:pStyle w:val="Compact"/>
            </w:pPr>
            <w:r>
              <w:t xml:space="preserve">Regulated power output</w:t>
            </w:r>
          </w:p>
        </w:tc>
        <w:tc>
          <w:tcPr/>
          <w:p>
            <w:pPr>
              <w:pStyle w:val="Compact"/>
            </w:pPr>
            <w:r>
              <w:t xml:space="preserve">—</w:t>
            </w:r>
          </w:p>
        </w:tc>
        <w:tc>
          <w:tcPr/>
          <w:p>
            <w:pPr>
              <w:pStyle w:val="Compact"/>
            </w:pPr>
            <w:r>
              <w:t xml:space="preserve">Max 600 mA from onboard LDO</w:t>
            </w:r>
          </w:p>
        </w:tc>
      </w:tr>
      <w:tr>
        <w:tc>
          <w:tcPr/>
          <w:p>
            <w:pPr>
              <w:pStyle w:val="Compact"/>
            </w:pPr>
            <w:r>
              <w:t xml:space="preserve">GND</w:t>
            </w:r>
          </w:p>
        </w:tc>
        <w:tc>
          <w:tcPr/>
          <w:p>
            <w:pPr>
              <w:pStyle w:val="Compact"/>
            </w:pPr>
            <w:r>
              <w:t xml:space="preserve">—</w:t>
            </w:r>
          </w:p>
        </w:tc>
        <w:tc>
          <w:tcPr/>
          <w:p>
            <w:pPr>
              <w:pStyle w:val="Compact"/>
            </w:pPr>
            <w:r>
              <w:t xml:space="preserve">Ground reference</w:t>
            </w:r>
          </w:p>
        </w:tc>
        <w:tc>
          <w:tcPr/>
          <w:p>
            <w:pPr>
              <w:pStyle w:val="Compact"/>
            </w:pPr>
            <w:r>
              <w:t xml:space="preserve">—</w:t>
            </w:r>
          </w:p>
        </w:tc>
        <w:tc>
          <w:tcPr/>
          <w:p>
            <w:pPr>
              <w:pStyle w:val="Compact"/>
            </w:pPr>
            <w:r>
              <w:t xml:space="preserve">Multiple pins</w:t>
            </w:r>
          </w:p>
        </w:tc>
      </w:tr>
      <w:tr>
        <w:tc>
          <w:tcPr/>
          <w:p>
            <w:pPr>
              <w:pStyle w:val="Compact"/>
            </w:pPr>
            <w:r>
              <w:t xml:space="preserve">VIN (5V)</w:t>
            </w:r>
          </w:p>
        </w:tc>
        <w:tc>
          <w:tcPr/>
          <w:p>
            <w:pPr>
              <w:pStyle w:val="Compact"/>
            </w:pPr>
            <w:r>
              <w:t xml:space="preserve">—</w:t>
            </w:r>
          </w:p>
        </w:tc>
        <w:tc>
          <w:tcPr/>
          <w:p>
            <w:pPr>
              <w:pStyle w:val="Compact"/>
            </w:pPr>
            <w:r>
              <w:t xml:space="preserve">Power input</w:t>
            </w:r>
          </w:p>
        </w:tc>
        <w:tc>
          <w:tcPr/>
          <w:p>
            <w:pPr>
              <w:pStyle w:val="Compact"/>
            </w:pPr>
            <w:r>
              <w:t xml:space="preserve">—</w:t>
            </w:r>
          </w:p>
        </w:tc>
        <w:tc>
          <w:tcPr/>
          <w:p>
            <w:pPr>
              <w:pStyle w:val="Compact"/>
            </w:pPr>
            <w:r>
              <w:t xml:space="preserve">5 V via USB-micro or pin</w:t>
            </w:r>
          </w:p>
        </w:tc>
      </w:tr>
      <w:tr>
        <w:tc>
          <w:tcPr/>
          <w:p>
            <w:pPr>
              <w:pStyle w:val="Compact"/>
            </w:pPr>
            <w:r>
              <w:t xml:space="preserve">EN</w:t>
            </w:r>
          </w:p>
        </w:tc>
        <w:tc>
          <w:tcPr/>
          <w:p>
            <w:pPr>
              <w:pStyle w:val="Compact"/>
            </w:pPr>
            <w:r>
              <w:t xml:space="preserve">—</w:t>
            </w:r>
          </w:p>
        </w:tc>
        <w:tc>
          <w:tcPr/>
          <w:p>
            <w:pPr>
              <w:pStyle w:val="Compact"/>
            </w:pPr>
            <w:r>
              <w:t xml:space="preserve">Chip enable</w:t>
            </w:r>
          </w:p>
        </w:tc>
        <w:tc>
          <w:tcPr/>
          <w:p>
            <w:pPr>
              <w:pStyle w:val="Compact"/>
            </w:pPr>
            <w:r>
              <w:t xml:space="preserve">—</w:t>
            </w:r>
          </w:p>
        </w:tc>
        <w:tc>
          <w:tcPr/>
          <w:p>
            <w:pPr>
              <w:pStyle w:val="Compact"/>
            </w:pPr>
            <w:r>
              <w:t xml:space="preserve">Active HIGH; LOW resets chip</w:t>
            </w:r>
          </w:p>
        </w:tc>
      </w:tr>
    </w:tbl>
    <w:p>
      <w:pPr>
        <w:pStyle w:val="BodyText"/>
      </w:pPr>
      <w:r>
        <w:rPr>
          <w:b/>
          <w:bCs/>
        </w:rPr>
        <w:t xml:space="preserve">ADC resolution:</w:t>
      </w:r>
      <w:r>
        <w:t xml:space="preserve"> </w:t>
      </w:r>
      <w:r>
        <w:t xml:space="preserve">12-bit (values 0–4095). ADC1 channels are safe to use with Wi-Fi active; ADC2 channels are shared with Wi-Fi and unavailable during Wi-Fi transmission.</w:t>
      </w:r>
      <w:r>
        <w:t xml:space="preserve"> </w:t>
      </w:r>
      <w:r>
        <w:rPr>
          <w:b/>
          <w:bCs/>
        </w:rPr>
        <w:t xml:space="preserve">PWM:</w:t>
      </w:r>
      <w:r>
        <w:t xml:space="preserve"> </w:t>
      </w:r>
      <w:r>
        <w:t xml:space="preserve">LEDC peripheral supports up to 16 channels, 1 Hz–40 MHz, 1–16 bit resolution.</w:t>
      </w:r>
      <w:r>
        <w:t xml:space="preserve"> </w:t>
      </w:r>
      <w:r>
        <w:rPr>
          <w:b/>
          <w:bCs/>
        </w:rPr>
        <w:t xml:space="preserve">Touch:</w:t>
      </w:r>
      <w:r>
        <w:t xml:space="preserve"> </w:t>
      </w:r>
      <w:r>
        <w:t xml:space="preserve">capacitive touch on 10 GPIO pins (T0–T9).</w:t>
      </w:r>
      <w:r>
        <w:t xml:space="preserve"> </w:t>
      </w:r>
      <w:r>
        <w:rPr>
          <w:b/>
          <w:bCs/>
        </w:rPr>
        <w:t xml:space="preserve">UART:</w:t>
      </w:r>
      <w:r>
        <w:t xml:space="preserve"> </w:t>
      </w:r>
      <w:r>
        <w:t xml:space="preserve">3 hardware UARTs (UART0 = console, UART1, UART2).</w:t>
      </w:r>
      <w:r>
        <w:t xml:space="preserve"> </w:t>
      </w:r>
      <w:r>
        <w:rPr>
          <w:b/>
          <w:bCs/>
        </w:rPr>
        <w:t xml:space="preserve">SPI:</w:t>
      </w:r>
      <w:r>
        <w:t xml:space="preserve"> </w:t>
      </w:r>
      <w:r>
        <w:t xml:space="preserve">4 SPI buses (VSPI and HSPI are the primary user-accessible ones).</w:t>
      </w:r>
      <w:r>
        <w:t xml:space="preserve"> </w:t>
      </w:r>
      <w:r>
        <w:rPr>
          <w:b/>
          <w:bCs/>
        </w:rPr>
        <w:t xml:space="preserve">I2C:</w:t>
      </w:r>
      <w:r>
        <w:t xml:space="preserve"> </w:t>
      </w:r>
      <w:r>
        <w:t xml:space="preserve">software-configurable on any GPIO; default pins GPIO21 (SDA) / GPIO22 (SCL).</w:t>
      </w:r>
    </w:p>
    <w:bookmarkEnd w:id="697"/>
    <w:bookmarkStart w:id="698" w:name="Xf98ab7d73155da3f9d809aa84bc807d75049543"/>
    <w:p>
      <w:pPr>
        <w:pStyle w:val="Heading3"/>
      </w:pPr>
      <w:r>
        <w:rPr>
          <w:rStyle w:val="SectionNumber"/>
        </w:rPr>
        <w:t xml:space="preserve">23.1.3</w:t>
      </w:r>
      <w:r>
        <w:tab/>
      </w:r>
      <w:r>
        <w:t xml:space="preserve">A.3 Raspberry Pi Pico (RP2040) — Complete Pin Reference</w:t>
      </w:r>
    </w:p>
    <w:p>
      <w:pPr>
        <w:pStyle w:val="FirstParagraph"/>
      </w:pPr>
      <w:r>
        <w:t xml:space="preserve">Processor: RP2040 (dual-core ARM Cortex-M0+). Clock: up to 133 MHz. Operating voltage: 3.3 V logic. SRAM: 264 KB. On-board QSPI Flash: 2 MB. 40-pin header; 26 multifunction GPIO (GP0–GP28). Simulated by</w:t>
      </w:r>
      <w:r>
        <w:t xml:space="preserve"> </w:t>
      </w:r>
      <w:r>
        <w:rPr>
          <w:rStyle w:val="VerbatimChar"/>
        </w:rPr>
        <w:t xml:space="preserve">rp2040js</w:t>
      </w:r>
      <w:r>
        <w:t xml:space="preserve"> </w:t>
      </w:r>
      <w:r>
        <w:t xml:space="preserve">(github.com/wokwi/rp2040js). Supported languages: MicroPython, CircuitPython, C/C++ (Arduino-Pico core / Pico SDK). Accurate execution loads a UF2/ELF firmware image into rp2040js.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Pin Label</w:t>
            </w:r>
          </w:p>
        </w:tc>
        <w:tc>
          <w:tcPr/>
          <w:p>
            <w:pPr>
              <w:pStyle w:val="Compact"/>
            </w:pPr>
            <w:r>
              <w:t xml:space="preserve">GPIO #</w:t>
            </w:r>
          </w:p>
        </w:tc>
        <w:tc>
          <w:tcPr/>
          <w:p>
            <w:pPr>
              <w:pStyle w:val="Compact"/>
            </w:pPr>
            <w:r>
              <w:t xml:space="preserve">Capabilities</w:t>
            </w:r>
          </w:p>
        </w:tc>
        <w:tc>
          <w:tcPr/>
          <w:p>
            <w:pPr>
              <w:pStyle w:val="Compact"/>
            </w:pPr>
            <w:r>
              <w:t xml:space="preserve">Protocol Role</w:t>
            </w:r>
          </w:p>
        </w:tc>
        <w:tc>
          <w:tcPr/>
          <w:p>
            <w:pPr>
              <w:pStyle w:val="Compact"/>
            </w:pPr>
            <w:r>
              <w:t xml:space="preserve">Notes</w:t>
            </w:r>
          </w:p>
        </w:tc>
      </w:tr>
      <w:tr>
        <w:tc>
          <w:tcPr/>
          <w:p>
            <w:pPr>
              <w:pStyle w:val="Compact"/>
            </w:pPr>
            <w:r>
              <w:t xml:space="preserve">GP0</w:t>
            </w:r>
          </w:p>
        </w:tc>
        <w:tc>
          <w:tcPr/>
          <w:p>
            <w:pPr>
              <w:pStyle w:val="Compact"/>
            </w:pPr>
            <w:r>
              <w:t xml:space="preserve">0</w:t>
            </w:r>
          </w:p>
        </w:tc>
        <w:tc>
          <w:tcPr/>
          <w:p>
            <w:pPr>
              <w:pStyle w:val="Compact"/>
            </w:pPr>
            <w:r>
              <w:t xml:space="preserve">Digital in/out, PWM CH0A</w:t>
            </w:r>
          </w:p>
        </w:tc>
        <w:tc>
          <w:tcPr/>
          <w:p>
            <w:pPr>
              <w:pStyle w:val="Compact"/>
            </w:pPr>
            <w:r>
              <w:t xml:space="preserve">UART0 TX; I2C0 SDA; SPI0 RX</w:t>
            </w:r>
          </w:p>
        </w:tc>
        <w:tc>
          <w:tcPr/>
          <w:p>
            <w:pPr>
              <w:pStyle w:val="Compact"/>
            </w:pPr>
            <w:r>
              <w:t xml:space="preserve">General GPIO; PWM capable</w:t>
            </w:r>
          </w:p>
        </w:tc>
      </w:tr>
      <w:tr>
        <w:tc>
          <w:tcPr/>
          <w:p>
            <w:pPr>
              <w:pStyle w:val="Compact"/>
            </w:pPr>
            <w:r>
              <w:t xml:space="preserve">GP1</w:t>
            </w:r>
          </w:p>
        </w:tc>
        <w:tc>
          <w:tcPr/>
          <w:p>
            <w:pPr>
              <w:pStyle w:val="Compact"/>
            </w:pPr>
            <w:r>
              <w:t xml:space="preserve">1</w:t>
            </w:r>
          </w:p>
        </w:tc>
        <w:tc>
          <w:tcPr/>
          <w:p>
            <w:pPr>
              <w:pStyle w:val="Compact"/>
            </w:pPr>
            <w:r>
              <w:t xml:space="preserve">Digital in/out, PWM CH0B</w:t>
            </w:r>
          </w:p>
        </w:tc>
        <w:tc>
          <w:tcPr/>
          <w:p>
            <w:pPr>
              <w:pStyle w:val="Compact"/>
            </w:pPr>
            <w:r>
              <w:t xml:space="preserve">UART0 RX; I2C0 SCL; SPI0 CSn</w:t>
            </w:r>
          </w:p>
        </w:tc>
        <w:tc>
          <w:tcPr/>
          <w:p>
            <w:pPr>
              <w:pStyle w:val="Compact"/>
            </w:pPr>
            <w:r>
              <w:t xml:space="preserve">General GPIO; PWM capable</w:t>
            </w:r>
          </w:p>
        </w:tc>
      </w:tr>
      <w:tr>
        <w:tc>
          <w:tcPr/>
          <w:p>
            <w:pPr>
              <w:pStyle w:val="Compact"/>
            </w:pPr>
            <w:r>
              <w:t xml:space="preserve">GP2</w:t>
            </w:r>
          </w:p>
        </w:tc>
        <w:tc>
          <w:tcPr/>
          <w:p>
            <w:pPr>
              <w:pStyle w:val="Compact"/>
            </w:pPr>
            <w:r>
              <w:t xml:space="preserve">2</w:t>
            </w:r>
          </w:p>
        </w:tc>
        <w:tc>
          <w:tcPr/>
          <w:p>
            <w:pPr>
              <w:pStyle w:val="Compact"/>
            </w:pPr>
            <w:r>
              <w:t xml:space="preserve">Digital in/out, PWM CH1A</w:t>
            </w:r>
          </w:p>
        </w:tc>
        <w:tc>
          <w:tcPr/>
          <w:p>
            <w:pPr>
              <w:pStyle w:val="Compact"/>
            </w:pPr>
            <w:r>
              <w:t xml:space="preserve">UART0 CTS; I2C1 SDA; SPI0 SCK</w:t>
            </w:r>
          </w:p>
        </w:tc>
        <w:tc>
          <w:tcPr/>
          <w:p>
            <w:pPr>
              <w:pStyle w:val="Compact"/>
            </w:pPr>
            <w:r>
              <w:t xml:space="preserve">General GPIO; PWM capable</w:t>
            </w:r>
          </w:p>
        </w:tc>
      </w:tr>
      <w:tr>
        <w:tc>
          <w:tcPr/>
          <w:p>
            <w:pPr>
              <w:pStyle w:val="Compact"/>
            </w:pPr>
            <w:r>
              <w:t xml:space="preserve">GP3</w:t>
            </w:r>
          </w:p>
        </w:tc>
        <w:tc>
          <w:tcPr/>
          <w:p>
            <w:pPr>
              <w:pStyle w:val="Compact"/>
            </w:pPr>
            <w:r>
              <w:t xml:space="preserve">3</w:t>
            </w:r>
          </w:p>
        </w:tc>
        <w:tc>
          <w:tcPr/>
          <w:p>
            <w:pPr>
              <w:pStyle w:val="Compact"/>
            </w:pPr>
            <w:r>
              <w:t xml:space="preserve">Digital in/out, PWM CH1B</w:t>
            </w:r>
          </w:p>
        </w:tc>
        <w:tc>
          <w:tcPr/>
          <w:p>
            <w:pPr>
              <w:pStyle w:val="Compact"/>
            </w:pPr>
            <w:r>
              <w:t xml:space="preserve">UART0 RTS; I2C1 SCL; SPI0 TX</w:t>
            </w:r>
          </w:p>
        </w:tc>
        <w:tc>
          <w:tcPr/>
          <w:p>
            <w:pPr>
              <w:pStyle w:val="Compact"/>
            </w:pPr>
            <w:r>
              <w:t xml:space="preserve">General GPIO; PWM capable</w:t>
            </w:r>
          </w:p>
        </w:tc>
      </w:tr>
      <w:tr>
        <w:tc>
          <w:tcPr/>
          <w:p>
            <w:pPr>
              <w:pStyle w:val="Compact"/>
            </w:pPr>
            <w:r>
              <w:t xml:space="preserve">GP4</w:t>
            </w:r>
          </w:p>
        </w:tc>
        <w:tc>
          <w:tcPr/>
          <w:p>
            <w:pPr>
              <w:pStyle w:val="Compact"/>
            </w:pPr>
            <w:r>
              <w:t xml:space="preserve">4</w:t>
            </w:r>
          </w:p>
        </w:tc>
        <w:tc>
          <w:tcPr/>
          <w:p>
            <w:pPr>
              <w:pStyle w:val="Compact"/>
            </w:pPr>
            <w:r>
              <w:t xml:space="preserve">Digital in/out, PWM CH2A</w:t>
            </w:r>
          </w:p>
        </w:tc>
        <w:tc>
          <w:tcPr/>
          <w:p>
            <w:pPr>
              <w:pStyle w:val="Compact"/>
            </w:pPr>
            <w:r>
              <w:t xml:space="preserve">UART1 TX; I2C0 SDA; SPI0 RX</w:t>
            </w:r>
          </w:p>
        </w:tc>
        <w:tc>
          <w:tcPr/>
          <w:p>
            <w:pPr>
              <w:pStyle w:val="Compact"/>
            </w:pPr>
            <w:r>
              <w:t xml:space="preserve">General GPIO; PWM capable</w:t>
            </w:r>
          </w:p>
        </w:tc>
      </w:tr>
      <w:tr>
        <w:tc>
          <w:tcPr/>
          <w:p>
            <w:pPr>
              <w:pStyle w:val="Compact"/>
            </w:pPr>
            <w:r>
              <w:t xml:space="preserve">GP5</w:t>
            </w:r>
          </w:p>
        </w:tc>
        <w:tc>
          <w:tcPr/>
          <w:p>
            <w:pPr>
              <w:pStyle w:val="Compact"/>
            </w:pPr>
            <w:r>
              <w:t xml:space="preserve">5</w:t>
            </w:r>
          </w:p>
        </w:tc>
        <w:tc>
          <w:tcPr/>
          <w:p>
            <w:pPr>
              <w:pStyle w:val="Compact"/>
            </w:pPr>
            <w:r>
              <w:t xml:space="preserve">Digital in/out, PWM CH2B</w:t>
            </w:r>
          </w:p>
        </w:tc>
        <w:tc>
          <w:tcPr/>
          <w:p>
            <w:pPr>
              <w:pStyle w:val="Compact"/>
            </w:pPr>
            <w:r>
              <w:t xml:space="preserve">UART1 RX; I2C0 SCL; SPI0 CSn</w:t>
            </w:r>
          </w:p>
        </w:tc>
        <w:tc>
          <w:tcPr/>
          <w:p>
            <w:pPr>
              <w:pStyle w:val="Compact"/>
            </w:pPr>
            <w:r>
              <w:t xml:space="preserve">General GPIO; PWM capable</w:t>
            </w:r>
          </w:p>
        </w:tc>
      </w:tr>
      <w:tr>
        <w:tc>
          <w:tcPr/>
          <w:p>
            <w:pPr>
              <w:pStyle w:val="Compact"/>
            </w:pPr>
            <w:r>
              <w:t xml:space="preserve">GP6</w:t>
            </w:r>
          </w:p>
        </w:tc>
        <w:tc>
          <w:tcPr/>
          <w:p>
            <w:pPr>
              <w:pStyle w:val="Compact"/>
            </w:pPr>
            <w:r>
              <w:t xml:space="preserve">6</w:t>
            </w:r>
          </w:p>
        </w:tc>
        <w:tc>
          <w:tcPr/>
          <w:p>
            <w:pPr>
              <w:pStyle w:val="Compact"/>
            </w:pPr>
            <w:r>
              <w:t xml:space="preserve">Digital in/out, PWM CH3A</w:t>
            </w:r>
          </w:p>
        </w:tc>
        <w:tc>
          <w:tcPr/>
          <w:p>
            <w:pPr>
              <w:pStyle w:val="Compact"/>
            </w:pPr>
            <w:r>
              <w:t xml:space="preserve">UART1 CTS; I2C1 SDA; SPI0 SCK</w:t>
            </w:r>
          </w:p>
        </w:tc>
        <w:tc>
          <w:tcPr/>
          <w:p>
            <w:pPr>
              <w:pStyle w:val="Compact"/>
            </w:pPr>
            <w:r>
              <w:t xml:space="preserve">General GPIO; PWM capable</w:t>
            </w:r>
          </w:p>
        </w:tc>
      </w:tr>
      <w:tr>
        <w:tc>
          <w:tcPr/>
          <w:p>
            <w:pPr>
              <w:pStyle w:val="Compact"/>
            </w:pPr>
            <w:r>
              <w:t xml:space="preserve">GP7</w:t>
            </w:r>
          </w:p>
        </w:tc>
        <w:tc>
          <w:tcPr/>
          <w:p>
            <w:pPr>
              <w:pStyle w:val="Compact"/>
            </w:pPr>
            <w:r>
              <w:t xml:space="preserve">7</w:t>
            </w:r>
          </w:p>
        </w:tc>
        <w:tc>
          <w:tcPr/>
          <w:p>
            <w:pPr>
              <w:pStyle w:val="Compact"/>
            </w:pPr>
            <w:r>
              <w:t xml:space="preserve">Digital in/out, PWM CH3B</w:t>
            </w:r>
          </w:p>
        </w:tc>
        <w:tc>
          <w:tcPr/>
          <w:p>
            <w:pPr>
              <w:pStyle w:val="Compact"/>
            </w:pPr>
            <w:r>
              <w:t xml:space="preserve">UART1 RTS; I2C1 SCL; SPI0 TX</w:t>
            </w:r>
          </w:p>
        </w:tc>
        <w:tc>
          <w:tcPr/>
          <w:p>
            <w:pPr>
              <w:pStyle w:val="Compact"/>
            </w:pPr>
            <w:r>
              <w:t xml:space="preserve">General GPIO; PWM capable</w:t>
            </w:r>
          </w:p>
        </w:tc>
      </w:tr>
      <w:tr>
        <w:tc>
          <w:tcPr/>
          <w:p>
            <w:pPr>
              <w:pStyle w:val="Compact"/>
            </w:pPr>
            <w:r>
              <w:t xml:space="preserve">GP8</w:t>
            </w:r>
          </w:p>
        </w:tc>
        <w:tc>
          <w:tcPr/>
          <w:p>
            <w:pPr>
              <w:pStyle w:val="Compact"/>
            </w:pPr>
            <w:r>
              <w:t xml:space="preserve">8</w:t>
            </w:r>
          </w:p>
        </w:tc>
        <w:tc>
          <w:tcPr/>
          <w:p>
            <w:pPr>
              <w:pStyle w:val="Compact"/>
            </w:pPr>
            <w:r>
              <w:t xml:space="preserve">Digital in/out, PWM CH4A</w:t>
            </w:r>
          </w:p>
        </w:tc>
        <w:tc>
          <w:tcPr/>
          <w:p>
            <w:pPr>
              <w:pStyle w:val="Compact"/>
            </w:pPr>
            <w:r>
              <w:t xml:space="preserve">UART1 TX; I2C0 SDA; SPI1 RX</w:t>
            </w:r>
          </w:p>
        </w:tc>
        <w:tc>
          <w:tcPr/>
          <w:p>
            <w:pPr>
              <w:pStyle w:val="Compact"/>
            </w:pPr>
            <w:r>
              <w:t xml:space="preserve">General GPIO; PWM capable</w:t>
            </w:r>
          </w:p>
        </w:tc>
      </w:tr>
      <w:tr>
        <w:tc>
          <w:tcPr/>
          <w:p>
            <w:pPr>
              <w:pStyle w:val="Compact"/>
            </w:pPr>
            <w:r>
              <w:t xml:space="preserve">GP9</w:t>
            </w:r>
          </w:p>
        </w:tc>
        <w:tc>
          <w:tcPr/>
          <w:p>
            <w:pPr>
              <w:pStyle w:val="Compact"/>
            </w:pPr>
            <w:r>
              <w:t xml:space="preserve">9</w:t>
            </w:r>
          </w:p>
        </w:tc>
        <w:tc>
          <w:tcPr/>
          <w:p>
            <w:pPr>
              <w:pStyle w:val="Compact"/>
            </w:pPr>
            <w:r>
              <w:t xml:space="preserve">Digital in/out, PWM CH4B</w:t>
            </w:r>
          </w:p>
        </w:tc>
        <w:tc>
          <w:tcPr/>
          <w:p>
            <w:pPr>
              <w:pStyle w:val="Compact"/>
            </w:pPr>
            <w:r>
              <w:t xml:space="preserve">UART1 RX; I2C0 SCL; SPI1 CSn</w:t>
            </w:r>
          </w:p>
        </w:tc>
        <w:tc>
          <w:tcPr/>
          <w:p>
            <w:pPr>
              <w:pStyle w:val="Compact"/>
            </w:pPr>
            <w:r>
              <w:t xml:space="preserve">General GPIO; PWM capable</w:t>
            </w:r>
          </w:p>
        </w:tc>
      </w:tr>
      <w:tr>
        <w:tc>
          <w:tcPr/>
          <w:p>
            <w:pPr>
              <w:pStyle w:val="Compact"/>
            </w:pPr>
            <w:r>
              <w:t xml:space="preserve">GP10</w:t>
            </w:r>
          </w:p>
        </w:tc>
        <w:tc>
          <w:tcPr/>
          <w:p>
            <w:pPr>
              <w:pStyle w:val="Compact"/>
            </w:pPr>
            <w:r>
              <w:t xml:space="preserve">10</w:t>
            </w:r>
          </w:p>
        </w:tc>
        <w:tc>
          <w:tcPr/>
          <w:p>
            <w:pPr>
              <w:pStyle w:val="Compact"/>
            </w:pPr>
            <w:r>
              <w:t xml:space="preserve">Digital in/out, PWM CH5A</w:t>
            </w:r>
          </w:p>
        </w:tc>
        <w:tc>
          <w:tcPr/>
          <w:p>
            <w:pPr>
              <w:pStyle w:val="Compact"/>
            </w:pPr>
            <w:r>
              <w:t xml:space="preserve">UART1 CTS; I2C1 SDA; SPI1 SCK</w:t>
            </w:r>
          </w:p>
        </w:tc>
        <w:tc>
          <w:tcPr/>
          <w:p>
            <w:pPr>
              <w:pStyle w:val="Compact"/>
            </w:pPr>
            <w:r>
              <w:t xml:space="preserve">General GPIO; PWM capable</w:t>
            </w:r>
          </w:p>
        </w:tc>
      </w:tr>
      <w:tr>
        <w:tc>
          <w:tcPr/>
          <w:p>
            <w:pPr>
              <w:pStyle w:val="Compact"/>
            </w:pPr>
            <w:r>
              <w:t xml:space="preserve">GP11</w:t>
            </w:r>
          </w:p>
        </w:tc>
        <w:tc>
          <w:tcPr/>
          <w:p>
            <w:pPr>
              <w:pStyle w:val="Compact"/>
            </w:pPr>
            <w:r>
              <w:t xml:space="preserve">11</w:t>
            </w:r>
          </w:p>
        </w:tc>
        <w:tc>
          <w:tcPr/>
          <w:p>
            <w:pPr>
              <w:pStyle w:val="Compact"/>
            </w:pPr>
            <w:r>
              <w:t xml:space="preserve">Digital in/out, PWM CH5B</w:t>
            </w:r>
          </w:p>
        </w:tc>
        <w:tc>
          <w:tcPr/>
          <w:p>
            <w:pPr>
              <w:pStyle w:val="Compact"/>
            </w:pPr>
            <w:r>
              <w:t xml:space="preserve">UART1 RTS; I2C1 SCL; SPI1 TX</w:t>
            </w:r>
          </w:p>
        </w:tc>
        <w:tc>
          <w:tcPr/>
          <w:p>
            <w:pPr>
              <w:pStyle w:val="Compact"/>
            </w:pPr>
            <w:r>
              <w:t xml:space="preserve">General GPIO; PWM capable</w:t>
            </w:r>
          </w:p>
        </w:tc>
      </w:tr>
      <w:tr>
        <w:tc>
          <w:tcPr/>
          <w:p>
            <w:pPr>
              <w:pStyle w:val="Compact"/>
            </w:pPr>
            <w:r>
              <w:t xml:space="preserve">GP12</w:t>
            </w:r>
          </w:p>
        </w:tc>
        <w:tc>
          <w:tcPr/>
          <w:p>
            <w:pPr>
              <w:pStyle w:val="Compact"/>
            </w:pPr>
            <w:r>
              <w:t xml:space="preserve">12</w:t>
            </w:r>
          </w:p>
        </w:tc>
        <w:tc>
          <w:tcPr/>
          <w:p>
            <w:pPr>
              <w:pStyle w:val="Compact"/>
            </w:pPr>
            <w:r>
              <w:t xml:space="preserve">Digital in/out, PWM CH6A</w:t>
            </w:r>
          </w:p>
        </w:tc>
        <w:tc>
          <w:tcPr/>
          <w:p>
            <w:pPr>
              <w:pStyle w:val="Compact"/>
            </w:pPr>
            <w:r>
              <w:t xml:space="preserve">UART0 TX; I2C0 SDA; SPI1 RX</w:t>
            </w:r>
          </w:p>
        </w:tc>
        <w:tc>
          <w:tcPr/>
          <w:p>
            <w:pPr>
              <w:pStyle w:val="Compact"/>
            </w:pPr>
            <w:r>
              <w:t xml:space="preserve">General GPIO; PWM capable</w:t>
            </w:r>
          </w:p>
        </w:tc>
      </w:tr>
      <w:tr>
        <w:tc>
          <w:tcPr/>
          <w:p>
            <w:pPr>
              <w:pStyle w:val="Compact"/>
            </w:pPr>
            <w:r>
              <w:t xml:space="preserve">GP13</w:t>
            </w:r>
          </w:p>
        </w:tc>
        <w:tc>
          <w:tcPr/>
          <w:p>
            <w:pPr>
              <w:pStyle w:val="Compact"/>
            </w:pPr>
            <w:r>
              <w:t xml:space="preserve">13</w:t>
            </w:r>
          </w:p>
        </w:tc>
        <w:tc>
          <w:tcPr/>
          <w:p>
            <w:pPr>
              <w:pStyle w:val="Compact"/>
            </w:pPr>
            <w:r>
              <w:t xml:space="preserve">Digital in/out, PWM CH6B</w:t>
            </w:r>
          </w:p>
        </w:tc>
        <w:tc>
          <w:tcPr/>
          <w:p>
            <w:pPr>
              <w:pStyle w:val="Compact"/>
            </w:pPr>
            <w:r>
              <w:t xml:space="preserve">UART0 RX; I2C0 SCL; SPI1 CSn</w:t>
            </w:r>
          </w:p>
        </w:tc>
        <w:tc>
          <w:tcPr/>
          <w:p>
            <w:pPr>
              <w:pStyle w:val="Compact"/>
            </w:pPr>
            <w:r>
              <w:t xml:space="preserve">Onboard LED (active HIGH)</w:t>
            </w:r>
          </w:p>
        </w:tc>
      </w:tr>
      <w:tr>
        <w:tc>
          <w:tcPr/>
          <w:p>
            <w:pPr>
              <w:pStyle w:val="Compact"/>
            </w:pPr>
            <w:r>
              <w:t xml:space="preserve">GP14</w:t>
            </w:r>
          </w:p>
        </w:tc>
        <w:tc>
          <w:tcPr/>
          <w:p>
            <w:pPr>
              <w:pStyle w:val="Compact"/>
            </w:pPr>
            <w:r>
              <w:t xml:space="preserve">14</w:t>
            </w:r>
          </w:p>
        </w:tc>
        <w:tc>
          <w:tcPr/>
          <w:p>
            <w:pPr>
              <w:pStyle w:val="Compact"/>
            </w:pPr>
            <w:r>
              <w:t xml:space="preserve">Digital in/out, PWM CH7A</w:t>
            </w:r>
          </w:p>
        </w:tc>
        <w:tc>
          <w:tcPr/>
          <w:p>
            <w:pPr>
              <w:pStyle w:val="Compact"/>
            </w:pPr>
            <w:r>
              <w:t xml:space="preserve">UART0 CTS; I2C1 SDA; SPI1 SCK</w:t>
            </w:r>
          </w:p>
        </w:tc>
        <w:tc>
          <w:tcPr/>
          <w:p>
            <w:pPr>
              <w:pStyle w:val="Compact"/>
            </w:pPr>
            <w:r>
              <w:t xml:space="preserve">General GPIO; PWM capable</w:t>
            </w:r>
          </w:p>
        </w:tc>
      </w:tr>
      <w:tr>
        <w:tc>
          <w:tcPr/>
          <w:p>
            <w:pPr>
              <w:pStyle w:val="Compact"/>
            </w:pPr>
            <w:r>
              <w:t xml:space="preserve">GP15</w:t>
            </w:r>
          </w:p>
        </w:tc>
        <w:tc>
          <w:tcPr/>
          <w:p>
            <w:pPr>
              <w:pStyle w:val="Compact"/>
            </w:pPr>
            <w:r>
              <w:t xml:space="preserve">15</w:t>
            </w:r>
          </w:p>
        </w:tc>
        <w:tc>
          <w:tcPr/>
          <w:p>
            <w:pPr>
              <w:pStyle w:val="Compact"/>
            </w:pPr>
            <w:r>
              <w:t xml:space="preserve">Digital in/out, PWM CH7B</w:t>
            </w:r>
          </w:p>
        </w:tc>
        <w:tc>
          <w:tcPr/>
          <w:p>
            <w:pPr>
              <w:pStyle w:val="Compact"/>
            </w:pPr>
            <w:r>
              <w:t xml:space="preserve">UART0 RTS; I2C1 SCL; SPI1 TX</w:t>
            </w:r>
          </w:p>
        </w:tc>
        <w:tc>
          <w:tcPr/>
          <w:p>
            <w:pPr>
              <w:pStyle w:val="Compact"/>
            </w:pPr>
            <w:r>
              <w:t xml:space="preserve">General GPIO; PWM capable</w:t>
            </w:r>
          </w:p>
        </w:tc>
      </w:tr>
      <w:tr>
        <w:tc>
          <w:tcPr/>
          <w:p>
            <w:pPr>
              <w:pStyle w:val="Compact"/>
            </w:pPr>
            <w:r>
              <w:t xml:space="preserve">GP16</w:t>
            </w:r>
          </w:p>
        </w:tc>
        <w:tc>
          <w:tcPr/>
          <w:p>
            <w:pPr>
              <w:pStyle w:val="Compact"/>
            </w:pPr>
            <w:r>
              <w:t xml:space="preserve">16</w:t>
            </w:r>
          </w:p>
        </w:tc>
        <w:tc>
          <w:tcPr/>
          <w:p>
            <w:pPr>
              <w:pStyle w:val="Compact"/>
            </w:pPr>
            <w:r>
              <w:t xml:space="preserve">Digital in/out, PWM CH0A</w:t>
            </w:r>
          </w:p>
        </w:tc>
        <w:tc>
          <w:tcPr/>
          <w:p>
            <w:pPr>
              <w:pStyle w:val="Compact"/>
            </w:pPr>
            <w:r>
              <w:t xml:space="preserve">UART0 TX; I2C0 SDA; SPI0 RX</w:t>
            </w:r>
          </w:p>
        </w:tc>
        <w:tc>
          <w:tcPr/>
          <w:p>
            <w:pPr>
              <w:pStyle w:val="Compact"/>
            </w:pPr>
            <w:r>
              <w:t xml:space="preserve">General GPIO; PWM capable</w:t>
            </w:r>
          </w:p>
        </w:tc>
      </w:tr>
      <w:tr>
        <w:tc>
          <w:tcPr/>
          <w:p>
            <w:pPr>
              <w:pStyle w:val="Compact"/>
            </w:pPr>
            <w:r>
              <w:t xml:space="preserve">GP17</w:t>
            </w:r>
          </w:p>
        </w:tc>
        <w:tc>
          <w:tcPr/>
          <w:p>
            <w:pPr>
              <w:pStyle w:val="Compact"/>
            </w:pPr>
            <w:r>
              <w:t xml:space="preserve">17</w:t>
            </w:r>
          </w:p>
        </w:tc>
        <w:tc>
          <w:tcPr/>
          <w:p>
            <w:pPr>
              <w:pStyle w:val="Compact"/>
            </w:pPr>
            <w:r>
              <w:t xml:space="preserve">Digital in/out, PWM CH0B</w:t>
            </w:r>
          </w:p>
        </w:tc>
        <w:tc>
          <w:tcPr/>
          <w:p>
            <w:pPr>
              <w:pStyle w:val="Compact"/>
            </w:pPr>
            <w:r>
              <w:t xml:space="preserve">UART0 RX; I2C0 SCL; SPI0 CSn</w:t>
            </w:r>
          </w:p>
        </w:tc>
        <w:tc>
          <w:tcPr/>
          <w:p>
            <w:pPr>
              <w:pStyle w:val="Compact"/>
            </w:pPr>
            <w:r>
              <w:t xml:space="preserve">General GPIO; PWM capable</w:t>
            </w:r>
          </w:p>
        </w:tc>
      </w:tr>
      <w:tr>
        <w:tc>
          <w:tcPr/>
          <w:p>
            <w:pPr>
              <w:pStyle w:val="Compact"/>
            </w:pPr>
            <w:r>
              <w:t xml:space="preserve">GP18</w:t>
            </w:r>
          </w:p>
        </w:tc>
        <w:tc>
          <w:tcPr/>
          <w:p>
            <w:pPr>
              <w:pStyle w:val="Compact"/>
            </w:pPr>
            <w:r>
              <w:t xml:space="preserve">18</w:t>
            </w:r>
          </w:p>
        </w:tc>
        <w:tc>
          <w:tcPr/>
          <w:p>
            <w:pPr>
              <w:pStyle w:val="Compact"/>
            </w:pPr>
            <w:r>
              <w:t xml:space="preserve">Digital in/out, PWM CH1A</w:t>
            </w:r>
          </w:p>
        </w:tc>
        <w:tc>
          <w:tcPr/>
          <w:p>
            <w:pPr>
              <w:pStyle w:val="Compact"/>
            </w:pPr>
            <w:r>
              <w:t xml:space="preserve">UART0 CTS; I2C1 SDA; SPI0 SCK</w:t>
            </w:r>
          </w:p>
        </w:tc>
        <w:tc>
          <w:tcPr/>
          <w:p>
            <w:pPr>
              <w:pStyle w:val="Compact"/>
            </w:pPr>
            <w:r>
              <w:t xml:space="preserve">General GPIO; PWM capable</w:t>
            </w:r>
          </w:p>
        </w:tc>
      </w:tr>
      <w:tr>
        <w:tc>
          <w:tcPr/>
          <w:p>
            <w:pPr>
              <w:pStyle w:val="Compact"/>
            </w:pPr>
            <w:r>
              <w:t xml:space="preserve">GP19</w:t>
            </w:r>
          </w:p>
        </w:tc>
        <w:tc>
          <w:tcPr/>
          <w:p>
            <w:pPr>
              <w:pStyle w:val="Compact"/>
            </w:pPr>
            <w:r>
              <w:t xml:space="preserve">19</w:t>
            </w:r>
          </w:p>
        </w:tc>
        <w:tc>
          <w:tcPr/>
          <w:p>
            <w:pPr>
              <w:pStyle w:val="Compact"/>
            </w:pPr>
            <w:r>
              <w:t xml:space="preserve">Digital in/out, PWM CH1B</w:t>
            </w:r>
          </w:p>
        </w:tc>
        <w:tc>
          <w:tcPr/>
          <w:p>
            <w:pPr>
              <w:pStyle w:val="Compact"/>
            </w:pPr>
            <w:r>
              <w:t xml:space="preserve">UART0 RTS; I2C1 SCL; SPI0 TX</w:t>
            </w:r>
          </w:p>
        </w:tc>
        <w:tc>
          <w:tcPr/>
          <w:p>
            <w:pPr>
              <w:pStyle w:val="Compact"/>
            </w:pPr>
            <w:r>
              <w:t xml:space="preserve">General GPIO; PWM capable</w:t>
            </w:r>
          </w:p>
        </w:tc>
      </w:tr>
      <w:tr>
        <w:tc>
          <w:tcPr/>
          <w:p>
            <w:pPr>
              <w:pStyle w:val="Compact"/>
            </w:pPr>
            <w:r>
              <w:t xml:space="preserve">GP20</w:t>
            </w:r>
          </w:p>
        </w:tc>
        <w:tc>
          <w:tcPr/>
          <w:p>
            <w:pPr>
              <w:pStyle w:val="Compact"/>
            </w:pPr>
            <w:r>
              <w:t xml:space="preserve">20</w:t>
            </w:r>
          </w:p>
        </w:tc>
        <w:tc>
          <w:tcPr/>
          <w:p>
            <w:pPr>
              <w:pStyle w:val="Compact"/>
            </w:pPr>
            <w:r>
              <w:t xml:space="preserve">Digital in/out, PWM CH2A</w:t>
            </w:r>
          </w:p>
        </w:tc>
        <w:tc>
          <w:tcPr/>
          <w:p>
            <w:pPr>
              <w:pStyle w:val="Compact"/>
            </w:pPr>
            <w:r>
              <w:t xml:space="preserve">UART1 TX; I2C0 SDA; SPI0 RX</w:t>
            </w:r>
          </w:p>
        </w:tc>
        <w:tc>
          <w:tcPr/>
          <w:p>
            <w:pPr>
              <w:pStyle w:val="Compact"/>
            </w:pPr>
            <w:r>
              <w:t xml:space="preserve">General GPIO; PWM capable</w:t>
            </w:r>
          </w:p>
        </w:tc>
      </w:tr>
      <w:tr>
        <w:tc>
          <w:tcPr/>
          <w:p>
            <w:pPr>
              <w:pStyle w:val="Compact"/>
            </w:pPr>
            <w:r>
              <w:t xml:space="preserve">GP21</w:t>
            </w:r>
          </w:p>
        </w:tc>
        <w:tc>
          <w:tcPr/>
          <w:p>
            <w:pPr>
              <w:pStyle w:val="Compact"/>
            </w:pPr>
            <w:r>
              <w:t xml:space="preserve">21</w:t>
            </w:r>
          </w:p>
        </w:tc>
        <w:tc>
          <w:tcPr/>
          <w:p>
            <w:pPr>
              <w:pStyle w:val="Compact"/>
            </w:pPr>
            <w:r>
              <w:t xml:space="preserve">Digital in/out, PWM CH2B</w:t>
            </w:r>
          </w:p>
        </w:tc>
        <w:tc>
          <w:tcPr/>
          <w:p>
            <w:pPr>
              <w:pStyle w:val="Compact"/>
            </w:pPr>
            <w:r>
              <w:t xml:space="preserve">UART1 RX; I2C0 SCL; SPI0 CSn</w:t>
            </w:r>
          </w:p>
        </w:tc>
        <w:tc>
          <w:tcPr/>
          <w:p>
            <w:pPr>
              <w:pStyle w:val="Compact"/>
            </w:pPr>
            <w:r>
              <w:t xml:space="preserve">General GPIO; PWM capable</w:t>
            </w:r>
          </w:p>
        </w:tc>
      </w:tr>
      <w:tr>
        <w:tc>
          <w:tcPr/>
          <w:p>
            <w:pPr>
              <w:pStyle w:val="Compact"/>
            </w:pPr>
            <w:r>
              <w:t xml:space="preserve">GP22</w:t>
            </w:r>
          </w:p>
        </w:tc>
        <w:tc>
          <w:tcPr/>
          <w:p>
            <w:pPr>
              <w:pStyle w:val="Compact"/>
            </w:pPr>
            <w:r>
              <w:t xml:space="preserve">22</w:t>
            </w:r>
          </w:p>
        </w:tc>
        <w:tc>
          <w:tcPr/>
          <w:p>
            <w:pPr>
              <w:pStyle w:val="Compact"/>
            </w:pPr>
            <w:r>
              <w:t xml:space="preserve">Digital in/out, PWM CH3A</w:t>
            </w:r>
          </w:p>
        </w:tc>
        <w:tc>
          <w:tcPr/>
          <w:p>
            <w:pPr>
              <w:pStyle w:val="Compact"/>
            </w:pPr>
            <w:r>
              <w:t xml:space="preserve">UART1 CTS; I2C1 SDA; SPI0 SCK</w:t>
            </w:r>
          </w:p>
        </w:tc>
        <w:tc>
          <w:tcPr/>
          <w:p>
            <w:pPr>
              <w:pStyle w:val="Compact"/>
            </w:pPr>
            <w:r>
              <w:t xml:space="preserve">General GPIO; PWM capable</w:t>
            </w:r>
          </w:p>
        </w:tc>
      </w:tr>
      <w:tr>
        <w:tc>
          <w:tcPr/>
          <w:p>
            <w:pPr>
              <w:pStyle w:val="Compact"/>
            </w:pPr>
            <w:r>
              <w:t xml:space="preserve">GP26</w:t>
            </w:r>
          </w:p>
        </w:tc>
        <w:tc>
          <w:tcPr/>
          <w:p>
            <w:pPr>
              <w:pStyle w:val="Compact"/>
            </w:pPr>
            <w:r>
              <w:t xml:space="preserve">26</w:t>
            </w:r>
          </w:p>
        </w:tc>
        <w:tc>
          <w:tcPr/>
          <w:p>
            <w:pPr>
              <w:pStyle w:val="Compact"/>
            </w:pPr>
            <w:r>
              <w:t xml:space="preserve">Digital in/out, ADC CH0, PWM CH5A</w:t>
            </w:r>
          </w:p>
        </w:tc>
        <w:tc>
          <w:tcPr/>
          <w:p>
            <w:pPr>
              <w:pStyle w:val="Compact"/>
            </w:pPr>
            <w:r>
              <w:t xml:space="preserve">ADC input 0; UART1 CTS</w:t>
            </w:r>
          </w:p>
        </w:tc>
        <w:tc>
          <w:tcPr/>
          <w:p>
            <w:pPr>
              <w:pStyle w:val="Compact"/>
            </w:pPr>
            <w:r>
              <w:t xml:space="preserve">12-bit ADC; 0–3.3 V range</w:t>
            </w:r>
          </w:p>
        </w:tc>
      </w:tr>
      <w:tr>
        <w:tc>
          <w:tcPr/>
          <w:p>
            <w:pPr>
              <w:pStyle w:val="Compact"/>
            </w:pPr>
            <w:r>
              <w:t xml:space="preserve">GP27</w:t>
            </w:r>
          </w:p>
        </w:tc>
        <w:tc>
          <w:tcPr/>
          <w:p>
            <w:pPr>
              <w:pStyle w:val="Compact"/>
            </w:pPr>
            <w:r>
              <w:t xml:space="preserve">27</w:t>
            </w:r>
          </w:p>
        </w:tc>
        <w:tc>
          <w:tcPr/>
          <w:p>
            <w:pPr>
              <w:pStyle w:val="Compact"/>
            </w:pPr>
            <w:r>
              <w:t xml:space="preserve">Digital in/out, ADC CH1, PWM CH5B</w:t>
            </w:r>
          </w:p>
        </w:tc>
        <w:tc>
          <w:tcPr/>
          <w:p>
            <w:pPr>
              <w:pStyle w:val="Compact"/>
            </w:pPr>
            <w:r>
              <w:t xml:space="preserve">ADC input 1; UART1 RTS</w:t>
            </w:r>
          </w:p>
        </w:tc>
        <w:tc>
          <w:tcPr/>
          <w:p>
            <w:pPr>
              <w:pStyle w:val="Compact"/>
            </w:pPr>
            <w:r>
              <w:t xml:space="preserve">12-bit ADC; 0–3.3 V range</w:t>
            </w:r>
          </w:p>
        </w:tc>
      </w:tr>
      <w:tr>
        <w:tc>
          <w:tcPr/>
          <w:p>
            <w:pPr>
              <w:pStyle w:val="Compact"/>
            </w:pPr>
            <w:r>
              <w:t xml:space="preserve">GP28</w:t>
            </w:r>
          </w:p>
        </w:tc>
        <w:tc>
          <w:tcPr/>
          <w:p>
            <w:pPr>
              <w:pStyle w:val="Compact"/>
            </w:pPr>
            <w:r>
              <w:t xml:space="preserve">28</w:t>
            </w:r>
          </w:p>
        </w:tc>
        <w:tc>
          <w:tcPr/>
          <w:p>
            <w:pPr>
              <w:pStyle w:val="Compact"/>
            </w:pPr>
            <w:r>
              <w:t xml:space="preserve">Digital in/out, ADC CH2, PWM CH6A</w:t>
            </w:r>
          </w:p>
        </w:tc>
        <w:tc>
          <w:tcPr/>
          <w:p>
            <w:pPr>
              <w:pStyle w:val="Compact"/>
            </w:pPr>
            <w:r>
              <w:t xml:space="preserve">ADC input 2</w:t>
            </w:r>
          </w:p>
        </w:tc>
        <w:tc>
          <w:tcPr/>
          <w:p>
            <w:pPr>
              <w:pStyle w:val="Compact"/>
            </w:pPr>
            <w:r>
              <w:t xml:space="preserve">12-bit ADC; 0–3.3 V range; ADC_VREF on pin 35</w:t>
            </w:r>
          </w:p>
        </w:tc>
      </w:tr>
      <w:tr>
        <w:tc>
          <w:tcPr/>
          <w:p>
            <w:pPr>
              <w:pStyle w:val="Compact"/>
            </w:pPr>
            <w:r>
              <w:t xml:space="preserve">ADC_TEMP</w:t>
            </w:r>
          </w:p>
        </w:tc>
        <w:tc>
          <w:tcPr/>
          <w:p>
            <w:pPr>
              <w:pStyle w:val="Compact"/>
            </w:pPr>
            <w:r>
              <w:t xml:space="preserve">—</w:t>
            </w:r>
          </w:p>
        </w:tc>
        <w:tc>
          <w:tcPr/>
          <w:p>
            <w:pPr>
              <w:pStyle w:val="Compact"/>
            </w:pPr>
            <w:r>
              <w:t xml:space="preserve">Internal temperature sensor</w:t>
            </w:r>
          </w:p>
        </w:tc>
        <w:tc>
          <w:tcPr/>
          <w:p>
            <w:pPr>
              <w:pStyle w:val="Compact"/>
            </w:pPr>
            <w:r>
              <w:t xml:space="preserve">ADC CH4</w:t>
            </w:r>
          </w:p>
        </w:tc>
        <w:tc>
          <w:tcPr/>
          <w:p>
            <w:pPr>
              <w:pStyle w:val="Compact"/>
            </w:pPr>
            <w:r>
              <w:t xml:space="preserve">Read via ADC channel 4 in firmware</w:t>
            </w:r>
          </w:p>
        </w:tc>
      </w:tr>
      <w:tr>
        <w:tc>
          <w:tcPr/>
          <w:p>
            <w:pPr>
              <w:pStyle w:val="Compact"/>
            </w:pPr>
            <w:r>
              <w:t xml:space="preserve">3.3V (pin 36)</w:t>
            </w:r>
          </w:p>
        </w:tc>
        <w:tc>
          <w:tcPr/>
          <w:p>
            <w:pPr>
              <w:pStyle w:val="Compact"/>
            </w:pPr>
            <w:r>
              <w:t xml:space="preserve">—</w:t>
            </w:r>
          </w:p>
        </w:tc>
        <w:tc>
          <w:tcPr/>
          <w:p>
            <w:pPr>
              <w:pStyle w:val="Compact"/>
            </w:pPr>
            <w:r>
              <w:t xml:space="preserve">Regulated power output</w:t>
            </w:r>
          </w:p>
        </w:tc>
        <w:tc>
          <w:tcPr/>
          <w:p>
            <w:pPr>
              <w:pStyle w:val="Compact"/>
            </w:pPr>
            <w:r>
              <w:t xml:space="preserve">—</w:t>
            </w:r>
          </w:p>
        </w:tc>
        <w:tc>
          <w:tcPr/>
          <w:p>
            <w:pPr>
              <w:pStyle w:val="Compact"/>
            </w:pPr>
            <w:r>
              <w:t xml:space="preserve">300 mA max; from onboard regulator</w:t>
            </w:r>
          </w:p>
        </w:tc>
      </w:tr>
      <w:tr>
        <w:tc>
          <w:tcPr/>
          <w:p>
            <w:pPr>
              <w:pStyle w:val="Compact"/>
            </w:pPr>
            <w:r>
              <w:t xml:space="preserve">VSYS (pin 39)</w:t>
            </w:r>
          </w:p>
        </w:tc>
        <w:tc>
          <w:tcPr/>
          <w:p>
            <w:pPr>
              <w:pStyle w:val="Compact"/>
            </w:pPr>
            <w:r>
              <w:t xml:space="preserve">—</w:t>
            </w:r>
          </w:p>
        </w:tc>
        <w:tc>
          <w:tcPr/>
          <w:p>
            <w:pPr>
              <w:pStyle w:val="Compact"/>
            </w:pPr>
            <w:r>
              <w:t xml:space="preserve">USB VBUS / battery input</w:t>
            </w:r>
          </w:p>
        </w:tc>
        <w:tc>
          <w:tcPr/>
          <w:p>
            <w:pPr>
              <w:pStyle w:val="Compact"/>
            </w:pPr>
            <w:r>
              <w:t xml:space="preserve">—</w:t>
            </w:r>
          </w:p>
        </w:tc>
        <w:tc>
          <w:tcPr/>
          <w:p>
            <w:pPr>
              <w:pStyle w:val="Compact"/>
            </w:pPr>
            <w:r>
              <w:t xml:space="preserve">1.8–5.5 V; fed to onboard regulator</w:t>
            </w:r>
          </w:p>
        </w:tc>
      </w:tr>
      <w:tr>
        <w:tc>
          <w:tcPr/>
          <w:p>
            <w:pPr>
              <w:pStyle w:val="Compact"/>
            </w:pPr>
            <w:r>
              <w:t xml:space="preserve">GND</w:t>
            </w:r>
          </w:p>
        </w:tc>
        <w:tc>
          <w:tcPr/>
          <w:p>
            <w:pPr>
              <w:pStyle w:val="Compact"/>
            </w:pPr>
            <w:r>
              <w:t xml:space="preserve">—</w:t>
            </w:r>
          </w:p>
        </w:tc>
        <w:tc>
          <w:tcPr/>
          <w:p>
            <w:pPr>
              <w:pStyle w:val="Compact"/>
            </w:pPr>
            <w:r>
              <w:t xml:space="preserve">Ground reference</w:t>
            </w:r>
          </w:p>
        </w:tc>
        <w:tc>
          <w:tcPr/>
          <w:p>
            <w:pPr>
              <w:pStyle w:val="Compact"/>
            </w:pPr>
            <w:r>
              <w:t xml:space="preserve">—</w:t>
            </w:r>
          </w:p>
        </w:tc>
        <w:tc>
          <w:tcPr/>
          <w:p>
            <w:pPr>
              <w:pStyle w:val="Compact"/>
            </w:pPr>
            <w:r>
              <w:t xml:space="preserve">Multiple pins (pins 3, 8, 13, 18, 23, 28, 33, 38)</w:t>
            </w:r>
          </w:p>
        </w:tc>
      </w:tr>
      <w:tr>
        <w:tc>
          <w:tcPr/>
          <w:p>
            <w:pPr>
              <w:pStyle w:val="Compact"/>
            </w:pPr>
            <w:r>
              <w:t xml:space="preserve">RUN (pin 30)</w:t>
            </w:r>
          </w:p>
        </w:tc>
        <w:tc>
          <w:tcPr/>
          <w:p>
            <w:pPr>
              <w:pStyle w:val="Compact"/>
            </w:pPr>
            <w:r>
              <w:t xml:space="preserve">—</w:t>
            </w:r>
          </w:p>
        </w:tc>
        <w:tc>
          <w:tcPr/>
          <w:p>
            <w:pPr>
              <w:pStyle w:val="Compact"/>
            </w:pPr>
            <w:r>
              <w:t xml:space="preserve">Active-low MCU reset</w:t>
            </w:r>
          </w:p>
        </w:tc>
        <w:tc>
          <w:tcPr/>
          <w:p>
            <w:pPr>
              <w:pStyle w:val="Compact"/>
            </w:pPr>
            <w:r>
              <w:t xml:space="preserve">—</w:t>
            </w:r>
          </w:p>
        </w:tc>
        <w:tc>
          <w:tcPr/>
          <w:p>
            <w:pPr>
              <w:pStyle w:val="Compact"/>
            </w:pPr>
            <w:r>
              <w:t xml:space="preserve">Pull LOW to reset; floating = running</w:t>
            </w:r>
          </w:p>
        </w:tc>
      </w:tr>
      <w:tr>
        <w:tc>
          <w:tcPr/>
          <w:p>
            <w:pPr>
              <w:pStyle w:val="Compact"/>
            </w:pPr>
            <w:r>
              <w:t xml:space="preserve">USB DP/DM</w:t>
            </w:r>
          </w:p>
        </w:tc>
        <w:tc>
          <w:tcPr/>
          <w:p>
            <w:pPr>
              <w:pStyle w:val="Compact"/>
            </w:pPr>
            <w:r>
              <w:t xml:space="preserve">—</w:t>
            </w:r>
          </w:p>
        </w:tc>
        <w:tc>
          <w:tcPr/>
          <w:p>
            <w:pPr>
              <w:pStyle w:val="Compact"/>
            </w:pPr>
            <w:r>
              <w:t xml:space="preserve">USB 1.1 device</w:t>
            </w:r>
          </w:p>
        </w:tc>
        <w:tc>
          <w:tcPr/>
          <w:p>
            <w:pPr>
              <w:pStyle w:val="Compact"/>
            </w:pPr>
            <w:r>
              <w:t xml:space="preserve">—</w:t>
            </w:r>
          </w:p>
        </w:tc>
        <w:tc>
          <w:tcPr/>
          <w:p>
            <w:pPr>
              <w:pStyle w:val="Compact"/>
            </w:pPr>
            <w:r>
              <w:t xml:space="preserve">Used for firmware flashing (UF2 mass-storage) and CDC serial</w:t>
            </w:r>
          </w:p>
        </w:tc>
      </w:tr>
    </w:tbl>
    <w:p>
      <w:pPr>
        <w:pStyle w:val="BodyText"/>
      </w:pPr>
      <w:r>
        <w:rPr>
          <w:b/>
          <w:bCs/>
        </w:rPr>
        <w:t xml:space="preserve">ADC resolution:</w:t>
      </w:r>
      <w:r>
        <w:t xml:space="preserve"> </w:t>
      </w:r>
      <w:r>
        <w:t xml:space="preserve">12-bit (values 0–4095).</w:t>
      </w:r>
      <w:r>
        <w:t xml:space="preserve"> </w:t>
      </w:r>
      <w:r>
        <w:rPr>
          <w:b/>
          <w:bCs/>
        </w:rPr>
        <w:t xml:space="preserve">ADC reference voltage:</w:t>
      </w:r>
      <w:r>
        <w:t xml:space="preserve"> </w:t>
      </w:r>
      <w:r>
        <w:t xml:space="preserve">3.3 V (AVDD).</w:t>
      </w:r>
      <w:r>
        <w:t xml:space="preserve"> </w:t>
      </w:r>
      <w:r>
        <w:rPr>
          <w:b/>
          <w:bCs/>
        </w:rPr>
        <w:t xml:space="preserve">PWM:</w:t>
      </w:r>
      <w:r>
        <w:t xml:space="preserve"> </w:t>
      </w:r>
      <w:r>
        <w:t xml:space="preserve">16 independent PWM channels (CH0A–CH7B), each configurable from ~8 Hz to 125 MHz; frequency and duty cycle set per channel.</w:t>
      </w:r>
      <w:r>
        <w:t xml:space="preserve"> </w:t>
      </w:r>
      <w:r>
        <w:rPr>
          <w:b/>
          <w:bCs/>
        </w:rPr>
        <w:t xml:space="preserve">PIO:</w:t>
      </w:r>
      <w:r>
        <w:t xml:space="preserve"> </w:t>
      </w:r>
      <w:r>
        <w:t xml:space="preserve">2 PIO blocks, each with 4 state machines (8 total), providing hardware-programmable I/O for custom protocols.</w:t>
      </w:r>
      <w:r>
        <w:t xml:space="preserve"> </w:t>
      </w:r>
      <w:r>
        <w:rPr>
          <w:b/>
          <w:bCs/>
        </w:rPr>
        <w:t xml:space="preserve">I2C:</w:t>
      </w:r>
      <w:r>
        <w:t xml:space="preserve"> </w:t>
      </w:r>
      <w:r>
        <w:t xml:space="preserve">2 hardware I2C controllers (I2C0 and I2C1); pins are flexible — any GP pin that lists I2C0/I2C1 in its Protocol Role column can carry the respective bus.</w:t>
      </w:r>
      <w:r>
        <w:t xml:space="preserve"> </w:t>
      </w:r>
      <w:r>
        <w:rPr>
          <w:b/>
          <w:bCs/>
        </w:rPr>
        <w:t xml:space="preserve">SPI:</w:t>
      </w:r>
      <w:r>
        <w:t xml:space="preserve"> </w:t>
      </w:r>
      <w:r>
        <w:t xml:space="preserve">2 hardware SPI controllers (SPI0 and SPI1).</w:t>
      </w:r>
      <w:r>
        <w:t xml:space="preserve"> </w:t>
      </w:r>
      <w:r>
        <w:rPr>
          <w:b/>
          <w:bCs/>
        </w:rPr>
        <w:t xml:space="preserve">UART:</w:t>
      </w:r>
      <w:r>
        <w:t xml:space="preserve"> </w:t>
      </w:r>
      <w:r>
        <w:t xml:space="preserve">2 hardware UARTs (UART0 and UART1).</w:t>
      </w:r>
      <w:r>
        <w:t xml:space="preserve"> </w:t>
      </w:r>
      <w:r>
        <w:rPr>
          <w:b/>
          <w:bCs/>
        </w:rPr>
        <w:t xml:space="preserve">USB:</w:t>
      </w:r>
      <w:r>
        <w:t xml:space="preserve"> </w:t>
      </w:r>
      <w:r>
        <w:t xml:space="preserve">USB 1.1 device/host; Pico uses USB mass-storage bootloader (UF2 drag-and-drop) for firmware flashing.</w:t>
      </w:r>
      <w:r>
        <w:t xml:space="preserve"> </w:t>
      </w:r>
      <w:r>
        <w:rPr>
          <w:b/>
          <w:bCs/>
        </w:rPr>
        <w:t xml:space="preserve">Logic level:</w:t>
      </w:r>
      <w:r>
        <w:t xml:space="preserve"> </w:t>
      </w:r>
      <w:r>
        <w:t xml:space="preserve">3.3 V; GP pins are NOT 5 V tolerant.</w:t>
      </w:r>
    </w:p>
    <w:bookmarkEnd w:id="698"/>
    <w:bookmarkStart w:id="699" w:name="X56c45e5c49562cefbb24c69c1c6e024664760d8"/>
    <w:p>
      <w:pPr>
        <w:pStyle w:val="Heading3"/>
      </w:pPr>
      <w:r>
        <w:rPr>
          <w:rStyle w:val="SectionNumber"/>
        </w:rPr>
        <w:t xml:space="preserve">23.1.4</w:t>
      </w:r>
      <w:r>
        <w:tab/>
      </w:r>
      <w:r>
        <w:t xml:space="preserve">A.4 Protocol-to-Pin Mapping Quick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Arduino UNO R3 Pins</w:t>
            </w:r>
          </w:p>
        </w:tc>
        <w:tc>
          <w:tcPr/>
          <w:p>
            <w:pPr>
              <w:pStyle w:val="Compact"/>
            </w:pPr>
            <w:r>
              <w:t xml:space="preserve">ESP32 DevKit Pins (default)</w:t>
            </w:r>
          </w:p>
        </w:tc>
        <w:tc>
          <w:tcPr/>
          <w:p>
            <w:pPr>
              <w:pStyle w:val="Compact"/>
            </w:pPr>
            <w:r>
              <w:t xml:space="preserve">Raspberry Pi Pico Pins (default)</w:t>
            </w:r>
          </w:p>
        </w:tc>
      </w:tr>
      <w:tr>
        <w:tc>
          <w:tcPr/>
          <w:p>
            <w:pPr>
              <w:pStyle w:val="Compact"/>
            </w:pPr>
            <w:r>
              <w:t xml:space="preserve">I2C SDA</w:t>
            </w:r>
          </w:p>
        </w:tc>
        <w:tc>
          <w:tcPr/>
          <w:p>
            <w:pPr>
              <w:pStyle w:val="Compact"/>
            </w:pPr>
            <w:r>
              <w:t xml:space="preserve">A4</w:t>
            </w:r>
          </w:p>
        </w:tc>
        <w:tc>
          <w:tcPr/>
          <w:p>
            <w:pPr>
              <w:pStyle w:val="Compact"/>
            </w:pPr>
            <w:r>
              <w:t xml:space="preserve">GPIO21</w:t>
            </w:r>
          </w:p>
        </w:tc>
        <w:tc>
          <w:tcPr/>
          <w:p>
            <w:pPr>
              <w:pStyle w:val="Compact"/>
            </w:pPr>
            <w:r>
              <w:t xml:space="preserve">GP4 (I2C0) / GP6 (I2C1)</w:t>
            </w:r>
          </w:p>
        </w:tc>
      </w:tr>
      <w:tr>
        <w:tc>
          <w:tcPr/>
          <w:p>
            <w:pPr>
              <w:pStyle w:val="Compact"/>
            </w:pPr>
            <w:r>
              <w:t xml:space="preserve">I2C SCL</w:t>
            </w:r>
          </w:p>
        </w:tc>
        <w:tc>
          <w:tcPr/>
          <w:p>
            <w:pPr>
              <w:pStyle w:val="Compact"/>
            </w:pPr>
            <w:r>
              <w:t xml:space="preserve">A5</w:t>
            </w:r>
          </w:p>
        </w:tc>
        <w:tc>
          <w:tcPr/>
          <w:p>
            <w:pPr>
              <w:pStyle w:val="Compact"/>
            </w:pPr>
            <w:r>
              <w:t xml:space="preserve">GPIO22</w:t>
            </w:r>
          </w:p>
        </w:tc>
        <w:tc>
          <w:tcPr/>
          <w:p>
            <w:pPr>
              <w:pStyle w:val="Compact"/>
            </w:pPr>
            <w:r>
              <w:t xml:space="preserve">GP5 (I2C0) / GP7 (I2C1)</w:t>
            </w:r>
          </w:p>
        </w:tc>
      </w:tr>
      <w:tr>
        <w:tc>
          <w:tcPr/>
          <w:p>
            <w:pPr>
              <w:pStyle w:val="Compact"/>
            </w:pPr>
            <w:r>
              <w:t xml:space="preserve">SPI MOSI</w:t>
            </w:r>
          </w:p>
        </w:tc>
        <w:tc>
          <w:tcPr/>
          <w:p>
            <w:pPr>
              <w:pStyle w:val="Compact"/>
            </w:pPr>
            <w:r>
              <w:t xml:space="preserve">D11</w:t>
            </w:r>
          </w:p>
        </w:tc>
        <w:tc>
          <w:tcPr/>
          <w:p>
            <w:pPr>
              <w:pStyle w:val="Compact"/>
            </w:pPr>
            <w:r>
              <w:t xml:space="preserve">GPIO23</w:t>
            </w:r>
          </w:p>
        </w:tc>
        <w:tc>
          <w:tcPr/>
          <w:p>
            <w:pPr>
              <w:pStyle w:val="Compact"/>
            </w:pPr>
            <w:r>
              <w:t xml:space="preserve">GP3 (SPI0 TX) / GP7 (SPI0 TX)</w:t>
            </w:r>
          </w:p>
        </w:tc>
      </w:tr>
      <w:tr>
        <w:tc>
          <w:tcPr/>
          <w:p>
            <w:pPr>
              <w:pStyle w:val="Compact"/>
            </w:pPr>
            <w:r>
              <w:t xml:space="preserve">SPI MISO</w:t>
            </w:r>
          </w:p>
        </w:tc>
        <w:tc>
          <w:tcPr/>
          <w:p>
            <w:pPr>
              <w:pStyle w:val="Compact"/>
            </w:pPr>
            <w:r>
              <w:t xml:space="preserve">D12</w:t>
            </w:r>
          </w:p>
        </w:tc>
        <w:tc>
          <w:tcPr/>
          <w:p>
            <w:pPr>
              <w:pStyle w:val="Compact"/>
            </w:pPr>
            <w:r>
              <w:t xml:space="preserve">GPIO19</w:t>
            </w:r>
          </w:p>
        </w:tc>
        <w:tc>
          <w:tcPr/>
          <w:p>
            <w:pPr>
              <w:pStyle w:val="Compact"/>
            </w:pPr>
            <w:r>
              <w:t xml:space="preserve">GP0 (SPI0 RX) / GP4 (SPI0 RX)</w:t>
            </w:r>
          </w:p>
        </w:tc>
      </w:tr>
      <w:tr>
        <w:tc>
          <w:tcPr/>
          <w:p>
            <w:pPr>
              <w:pStyle w:val="Compact"/>
            </w:pPr>
            <w:r>
              <w:t xml:space="preserve">SPI SCK</w:t>
            </w:r>
          </w:p>
        </w:tc>
        <w:tc>
          <w:tcPr/>
          <w:p>
            <w:pPr>
              <w:pStyle w:val="Compact"/>
            </w:pPr>
            <w:r>
              <w:t xml:space="preserve">D13</w:t>
            </w:r>
          </w:p>
        </w:tc>
        <w:tc>
          <w:tcPr/>
          <w:p>
            <w:pPr>
              <w:pStyle w:val="Compact"/>
            </w:pPr>
            <w:r>
              <w:t xml:space="preserve">GPIO18</w:t>
            </w:r>
          </w:p>
        </w:tc>
        <w:tc>
          <w:tcPr/>
          <w:p>
            <w:pPr>
              <w:pStyle w:val="Compact"/>
            </w:pPr>
            <w:r>
              <w:t xml:space="preserve">GP2 (SPI0 SCK) / GP6 (SPI0 SCK)</w:t>
            </w:r>
          </w:p>
        </w:tc>
      </w:tr>
      <w:tr>
        <w:tc>
          <w:tcPr/>
          <w:p>
            <w:pPr>
              <w:pStyle w:val="Compact"/>
            </w:pPr>
            <w:r>
              <w:t xml:space="preserve">SPI SS</w:t>
            </w:r>
          </w:p>
        </w:tc>
        <w:tc>
          <w:tcPr/>
          <w:p>
            <w:pPr>
              <w:pStyle w:val="Compact"/>
            </w:pPr>
            <w:r>
              <w:t xml:space="preserve">D10</w:t>
            </w:r>
          </w:p>
        </w:tc>
        <w:tc>
          <w:tcPr/>
          <w:p>
            <w:pPr>
              <w:pStyle w:val="Compact"/>
            </w:pPr>
            <w:r>
              <w:t xml:space="preserve">GPIO5</w:t>
            </w:r>
          </w:p>
        </w:tc>
        <w:tc>
          <w:tcPr/>
          <w:p>
            <w:pPr>
              <w:pStyle w:val="Compact"/>
            </w:pPr>
            <w:r>
              <w:t xml:space="preserve">GP1 (SPI0 CSn) / GP5 (SPI0 CSn)</w:t>
            </w:r>
          </w:p>
        </w:tc>
      </w:tr>
      <w:tr>
        <w:tc>
          <w:tcPr/>
          <w:p>
            <w:pPr>
              <w:pStyle w:val="Compact"/>
            </w:pPr>
            <w:r>
              <w:t xml:space="preserve">UART TX</w:t>
            </w:r>
          </w:p>
        </w:tc>
        <w:tc>
          <w:tcPr/>
          <w:p>
            <w:pPr>
              <w:pStyle w:val="Compact"/>
            </w:pPr>
            <w:r>
              <w:t xml:space="preserve">D1</w:t>
            </w:r>
          </w:p>
        </w:tc>
        <w:tc>
          <w:tcPr/>
          <w:p>
            <w:pPr>
              <w:pStyle w:val="Compact"/>
            </w:pPr>
            <w:r>
              <w:t xml:space="preserve">GPIO1 (GPIO17 for UART2)</w:t>
            </w:r>
          </w:p>
        </w:tc>
        <w:tc>
          <w:tcPr/>
          <w:p>
            <w:pPr>
              <w:pStyle w:val="Compact"/>
            </w:pPr>
            <w:r>
              <w:t xml:space="preserve">GP0 (UART0) / GP4 (UART1)</w:t>
            </w:r>
          </w:p>
        </w:tc>
      </w:tr>
      <w:tr>
        <w:tc>
          <w:tcPr/>
          <w:p>
            <w:pPr>
              <w:pStyle w:val="Compact"/>
            </w:pPr>
            <w:r>
              <w:t xml:space="preserve">UART RX</w:t>
            </w:r>
          </w:p>
        </w:tc>
        <w:tc>
          <w:tcPr/>
          <w:p>
            <w:pPr>
              <w:pStyle w:val="Compact"/>
            </w:pPr>
            <w:r>
              <w:t xml:space="preserve">D0</w:t>
            </w:r>
          </w:p>
        </w:tc>
        <w:tc>
          <w:tcPr/>
          <w:p>
            <w:pPr>
              <w:pStyle w:val="Compact"/>
            </w:pPr>
            <w:r>
              <w:t xml:space="preserve">GPIO3 (GPIO16 for UART2)</w:t>
            </w:r>
          </w:p>
        </w:tc>
        <w:tc>
          <w:tcPr/>
          <w:p>
            <w:pPr>
              <w:pStyle w:val="Compact"/>
            </w:pPr>
            <w:r>
              <w:t xml:space="preserve">GP1 (UART0) / GP5 (UART1)</w:t>
            </w:r>
          </w:p>
        </w:tc>
      </w:tr>
      <w:tr>
        <w:tc>
          <w:tcPr/>
          <w:p>
            <w:pPr>
              <w:pStyle w:val="Compact"/>
            </w:pPr>
            <w:r>
              <w:t xml:space="preserve">PWM-capable</w:t>
            </w:r>
          </w:p>
        </w:tc>
        <w:tc>
          <w:tcPr/>
          <w:p>
            <w:pPr>
              <w:pStyle w:val="Compact"/>
            </w:pPr>
            <w:r>
              <w:t xml:space="preserve">D3, D5, D6, D9, D10, D11</w:t>
            </w:r>
          </w:p>
        </w:tc>
        <w:tc>
          <w:tcPr/>
          <w:p>
            <w:pPr>
              <w:pStyle w:val="Compact"/>
            </w:pPr>
            <w:r>
              <w:t xml:space="preserve">All GPIO except 34, 35, 36, 39</w:t>
            </w:r>
          </w:p>
        </w:tc>
        <w:tc>
          <w:tcPr/>
          <w:p>
            <w:pPr>
              <w:pStyle w:val="Compact"/>
            </w:pPr>
            <w:r>
              <w:t xml:space="preserve">GP0–GP22, GP26–GP28 (16 channels)</w:t>
            </w:r>
          </w:p>
        </w:tc>
      </w:tr>
      <w:tr>
        <w:tc>
          <w:tcPr/>
          <w:p>
            <w:pPr>
              <w:pStyle w:val="Compact"/>
            </w:pPr>
            <w:r>
              <w:t xml:space="preserve">Analog input</w:t>
            </w:r>
          </w:p>
        </w:tc>
        <w:tc>
          <w:tcPr/>
          <w:p>
            <w:pPr>
              <w:pStyle w:val="Compact"/>
            </w:pPr>
            <w:r>
              <w:t xml:space="preserve">A0–A5</w:t>
            </w:r>
          </w:p>
        </w:tc>
        <w:tc>
          <w:tcPr/>
          <w:p>
            <w:pPr>
              <w:pStyle w:val="Compact"/>
            </w:pPr>
            <w:r>
              <w:t xml:space="preserve">GPIO32–36, 39, 25–27 (ADC)</w:t>
            </w:r>
          </w:p>
        </w:tc>
        <w:tc>
          <w:tcPr/>
          <w:p>
            <w:pPr>
              <w:pStyle w:val="Compact"/>
            </w:pPr>
            <w:r>
              <w:t xml:space="preserve">GP26, GP27, GP28; internal temp sensor</w:t>
            </w:r>
          </w:p>
        </w:tc>
      </w:tr>
      <w:tr>
        <w:tc>
          <w:tcPr/>
          <w:p>
            <w:pPr>
              <w:pStyle w:val="Compact"/>
            </w:pPr>
            <w:r>
              <w:t xml:space="preserve">DAC output</w:t>
            </w:r>
          </w:p>
        </w:tc>
        <w:tc>
          <w:tcPr/>
          <w:p>
            <w:pPr>
              <w:pStyle w:val="Compact"/>
            </w:pPr>
            <w:r>
              <w:t xml:space="preserve">None</w:t>
            </w:r>
          </w:p>
        </w:tc>
        <w:tc>
          <w:tcPr/>
          <w:p>
            <w:pPr>
              <w:pStyle w:val="Compact"/>
            </w:pPr>
            <w:r>
              <w:t xml:space="preserve">GPIO25, GPIO26</w:t>
            </w:r>
          </w:p>
        </w:tc>
        <w:tc>
          <w:tcPr/>
          <w:p>
            <w:pPr>
              <w:pStyle w:val="Compact"/>
            </w:pPr>
            <w:r>
              <w:t xml:space="preserve">None (use PWM for pseudo-analog)</w:t>
            </w:r>
          </w:p>
        </w:tc>
      </w:tr>
      <w:tr>
        <w:tc>
          <w:tcPr/>
          <w:p>
            <w:pPr>
              <w:pStyle w:val="Compact"/>
            </w:pPr>
            <w:r>
              <w:t xml:space="preserve">Interrupt</w:t>
            </w:r>
          </w:p>
        </w:tc>
        <w:tc>
          <w:tcPr/>
          <w:p>
            <w:pPr>
              <w:pStyle w:val="Compact"/>
            </w:pPr>
            <w:r>
              <w:t xml:space="preserve">D2 (INT0), D3 (INT1)</w:t>
            </w:r>
          </w:p>
        </w:tc>
        <w:tc>
          <w:tcPr/>
          <w:p>
            <w:pPr>
              <w:pStyle w:val="Compact"/>
            </w:pPr>
            <w:r>
              <w:t xml:space="preserve">Any GPIO (configurable)</w:t>
            </w:r>
          </w:p>
        </w:tc>
        <w:tc>
          <w:tcPr/>
          <w:p>
            <w:pPr>
              <w:pStyle w:val="Compact"/>
            </w:pPr>
            <w:r>
              <w:t xml:space="preserve">Any GP pin (configurable)</w:t>
            </w:r>
          </w:p>
        </w:tc>
      </w:tr>
    </w:tbl>
    <w:p>
      <w:r>
        <w:pict>
          <v:rect style="width:0;height:1.5pt" o:hralign="center" o:hrstd="t" o:hr="t"/>
        </w:pict>
      </w:r>
    </w:p>
    <w:bookmarkEnd w:id="699"/>
    <w:bookmarkEnd w:id="700"/>
    <w:bookmarkStart w:id="703" w:name="X4a70639a82e1791ac822686c92e6a7f092040db"/>
    <w:p>
      <w:pPr>
        <w:pStyle w:val="Heading2"/>
      </w:pPr>
      <w:r>
        <w:rPr>
          <w:rStyle w:val="SectionNumber"/>
        </w:rPr>
        <w:t xml:space="preserve">23.2</w:t>
      </w:r>
      <w:r>
        <w:tab/>
      </w:r>
      <w:r>
        <w:t xml:space="preserve">Appendix B: Component-Model and Board Manifest Schemas (JSON Examples)</w:t>
      </w:r>
    </w:p>
    <w:bookmarkStart w:id="701" w:name="b1-component-model-manifest-schema"/>
    <w:p>
      <w:pPr>
        <w:pStyle w:val="Heading3"/>
      </w:pPr>
      <w:r>
        <w:rPr>
          <w:rStyle w:val="SectionNumber"/>
        </w:rPr>
        <w:t xml:space="preserve">23.2.1</w:t>
      </w:r>
      <w:r>
        <w:tab/>
      </w:r>
      <w:r>
        <w:t xml:space="preserve">B.1 Component-Model Manifest Schema</w:t>
      </w:r>
    </w:p>
    <w:p>
      <w:pPr>
        <w:pStyle w:val="FirstParagraph"/>
      </w:pPr>
      <w:r>
        <w:t xml:space="preserve">The following fenced code block contains a complete, normative example of a component manifest JSON file. This schema governs every component loaded by the RoboCode Simulation Engine (RSE). For the full schema field descriptions see Section 10 (Component and Sensor Library Specification). All component manifests must validate against this schema before admission to the Component Registry (FR-SIM-101).</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"https://robocode.africa/schemas/component-manifest/v1.json"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"cmp-dht22"</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"DHT22 Temperature &amp; Humidity Sensor"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"sensors"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"wokwiId"</w:t>
      </w:r>
      <w:r>
        <w:rPr>
          <w:rStyle w:val="FunctionTok"/>
        </w:rPr>
        <w:t xml:space="preserve">:</w:t>
      </w:r>
      <w:r>
        <w:rPr>
          <w:rStyle w:val="NormalTok"/>
        </w:rPr>
        <w:t xml:space="preserve"> </w:t>
      </w:r>
      <w:r>
        <w:rPr>
          <w:rStyle w:val="StringTok"/>
        </w:rPr>
        <w:t xml:space="preserve">"wokwi-dht22"</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"2d"</w:t>
      </w:r>
      <w:r>
        <w:rPr>
          <w:rStyle w:val="FunctionTok"/>
        </w:rPr>
        <w:t xml:space="preserve">:</w:t>
      </w:r>
      <w:r>
        <w:rPr>
          <w:rStyle w:val="NormalTok"/>
        </w:rPr>
        <w:t xml:space="preserve"> </w:t>
      </w:r>
      <w:r>
        <w:rPr>
          <w:rStyle w:val="StringTok"/>
        </w:rPr>
        <w:t xml:space="preserve">"wokwi-dht22"</w:t>
      </w:r>
      <w:r>
        <w:rPr>
          <w:rStyle w:val="FunctionTok"/>
        </w:rPr>
        <w:t xml:space="preserve">,</w:t>
      </w:r>
      <w:r>
        <w:br/>
      </w:r>
      <w:r>
        <w:rPr>
          <w:rStyle w:val="NormalTok"/>
        </w:rPr>
        <w:t xml:space="preserve">    </w:t>
      </w:r>
      <w:r>
        <w:rPr>
          <w:rStyle w:val="DataTypeTok"/>
        </w:rPr>
        <w:t xml:space="preserve">"3d"</w:t>
      </w:r>
      <w:r>
        <w:rPr>
          <w:rStyle w:val="FunctionTok"/>
        </w:rPr>
        <w:t xml:space="preserve">:</w:t>
      </w:r>
      <w:r>
        <w:rPr>
          <w:rStyle w:val="NormalTok"/>
        </w:rPr>
        <w:t xml:space="preserve"> </w:t>
      </w:r>
      <w:r>
        <w:rPr>
          <w:rStyle w:val="StringTok"/>
        </w:rPr>
        <w:t xml:space="preserve">"https://assets.robocode.africa/3d/components/dht22.glb"</w:t>
      </w:r>
      <w:r>
        <w:br/>
      </w:r>
      <w:r>
        <w:rPr>
          <w:rStyle w:val="NormalTok"/>
        </w:rPr>
        <w:t xml:space="preserve">  </w:t>
      </w:r>
      <w:r>
        <w:rPr>
          <w:rStyle w:val="FunctionTok"/>
        </w:rPr>
        <w:t xml:space="preserve">},</w:t>
      </w:r>
      <w:r>
        <w:br/>
      </w:r>
      <w:r>
        <w:rPr>
          <w:rStyle w:val="NormalTok"/>
        </w:rPr>
        <w:t xml:space="preserve">  </w:t>
      </w:r>
      <w:r>
        <w:rPr>
          <w:rStyle w:val="DataTypeTok"/>
        </w:rPr>
        <w:t xml:space="preserve">"pins"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"VCC"</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"power"</w:t>
      </w:r>
      <w:r>
        <w:rPr>
          <w:rStyle w:val="FunctionTok"/>
        </w:rPr>
        <w:t xml:space="preserve">,</w:t>
      </w:r>
      <w:r>
        <w:br/>
      </w:r>
      <w:r>
        <w:rPr>
          <w:rStyle w:val="NormalTok"/>
        </w:rPr>
        <w:t xml:space="preserve">      </w:t>
      </w:r>
      <w:r>
        <w:rPr>
          <w:rStyle w:val="DataTypeTok"/>
        </w:rPr>
        <w:t xml:space="preserve">"signalType"</w:t>
      </w:r>
      <w:r>
        <w:rPr>
          <w:rStyle w:val="FunctionTok"/>
        </w:rPr>
        <w:t xml:space="preserve">:</w:t>
      </w:r>
      <w:r>
        <w:rPr>
          <w:rStyle w:val="NormalTok"/>
        </w:rPr>
        <w:t xml:space="preserve"> </w:t>
      </w:r>
      <w:r>
        <w:rPr>
          <w:rStyle w:val="StringTok"/>
        </w:rPr>
        <w:t xml:space="preserve">"power"</w:t>
      </w:r>
      <w:r>
        <w:rPr>
          <w:rStyle w:val="FunctionTok"/>
        </w:rPr>
        <w:t xml:space="preserve">,</w:t>
      </w:r>
      <w:r>
        <w:br/>
      </w:r>
      <w:r>
        <w:rPr>
          <w:rStyle w:val="NormalTok"/>
        </w:rPr>
        <w:t xml:space="preserve">      </w:t>
      </w:r>
      <w:r>
        <w:rPr>
          <w:rStyle w:val="DataTypeTok"/>
        </w:rPr>
        <w:t xml:space="preserve">"defaultState"</w:t>
      </w:r>
      <w:r>
        <w:rPr>
          <w:rStyle w:val="FunctionTok"/>
        </w:rPr>
        <w:t xml:space="preserve">:</w:t>
      </w:r>
      <w:r>
        <w:rPr>
          <w:rStyle w:val="NormalTok"/>
        </w:rPr>
        <w:t xml:space="preserve"> </w:t>
      </w:r>
      <w:r>
        <w:rPr>
          <w:rStyle w:val="FloatTok"/>
        </w:rPr>
        <w:t xml:space="preserve">3.3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"inout"</w:t>
      </w:r>
      <w:r>
        <w:rPr>
          <w:rStyle w:val="FunctionTok"/>
        </w:rPr>
        <w:t xml:space="preserve">,</w:t>
      </w:r>
      <w:r>
        <w:br/>
      </w:r>
      <w:r>
        <w:rPr>
          <w:rStyle w:val="NormalTok"/>
        </w:rPr>
        <w:t xml:space="preserve">      </w:t>
      </w:r>
      <w:r>
        <w:rPr>
          <w:rStyle w:val="DataTypeTok"/>
        </w:rPr>
        <w:t xml:space="preserve">"signalType"</w:t>
      </w:r>
      <w:r>
        <w:rPr>
          <w:rStyle w:val="FunctionTok"/>
        </w:rPr>
        <w:t xml:space="preserve">:</w:t>
      </w:r>
      <w:r>
        <w:rPr>
          <w:rStyle w:val="NormalTok"/>
        </w:rPr>
        <w:t xml:space="preserve"> </w:t>
      </w:r>
      <w:r>
        <w:rPr>
          <w:rStyle w:val="StringTok"/>
        </w:rPr>
        <w:t xml:space="preserve">"onewire"</w:t>
      </w:r>
      <w:r>
        <w:rPr>
          <w:rStyle w:val="FunctionTok"/>
        </w:rPr>
        <w:t xml:space="preserve">,</w:t>
      </w:r>
      <w:r>
        <w:br/>
      </w:r>
      <w:r>
        <w:rPr>
          <w:rStyle w:val="NormalTok"/>
        </w:rPr>
        <w:t xml:space="preserve">      </w:t>
      </w:r>
      <w:r>
        <w:rPr>
          <w:rStyle w:val="DataTypeTok"/>
        </w:rPr>
        <w:t xml:space="preserve">"defaultState"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"NC"</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"in"</w:t>
      </w:r>
      <w:r>
        <w:rPr>
          <w:rStyle w:val="FunctionTok"/>
        </w:rPr>
        <w:t xml:space="preserve">,</w:t>
      </w:r>
      <w:r>
        <w:br/>
      </w:r>
      <w:r>
        <w:rPr>
          <w:rStyle w:val="NormalTok"/>
        </w:rPr>
        <w:t xml:space="preserve">      </w:t>
      </w:r>
      <w:r>
        <w:rPr>
          <w:rStyle w:val="DataTypeTok"/>
        </w:rPr>
        <w:t xml:space="preserve">"signalType"</w:t>
      </w:r>
      <w:r>
        <w:rPr>
          <w:rStyle w:val="FunctionTok"/>
        </w:rPr>
        <w:t xml:space="preserve">:</w:t>
      </w:r>
      <w:r>
        <w:rPr>
          <w:rStyle w:val="NormalTok"/>
        </w:rPr>
        <w:t xml:space="preserve"> </w:t>
      </w:r>
      <w:r>
        <w:rPr>
          <w:rStyle w:val="StringTok"/>
        </w:rPr>
        <w:t xml:space="preserve">"digital"</w:t>
      </w:r>
      <w:r>
        <w:rPr>
          <w:rStyle w:val="FunctionTok"/>
        </w:rPr>
        <w:t xml:space="preserve">,</w:t>
      </w:r>
      <w:r>
        <w:br/>
      </w:r>
      <w:r>
        <w:rPr>
          <w:rStyle w:val="NormalTok"/>
        </w:rPr>
        <w:t xml:space="preserve">      </w:t>
      </w:r>
      <w:r>
        <w:rPr>
          <w:rStyle w:val="DataTypeTok"/>
        </w:rPr>
        <w:t xml:space="preserve">"defaultState"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"GND"</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"gnd"</w:t>
      </w:r>
      <w:r>
        <w:rPr>
          <w:rStyle w:val="FunctionTok"/>
        </w:rPr>
        <w:t xml:space="preserve">,</w:t>
      </w:r>
      <w:r>
        <w:br/>
      </w:r>
      <w:r>
        <w:rPr>
          <w:rStyle w:val="NormalTok"/>
        </w:rPr>
        <w:t xml:space="preserve">      </w:t>
      </w:r>
      <w:r>
        <w:rPr>
          <w:rStyle w:val="DataTypeTok"/>
        </w:rPr>
        <w:t xml:space="preserve">"signalType"</w:t>
      </w:r>
      <w:r>
        <w:rPr>
          <w:rStyle w:val="FunctionTok"/>
        </w:rPr>
        <w:t xml:space="preserve">:</w:t>
      </w:r>
      <w:r>
        <w:rPr>
          <w:rStyle w:val="NormalTok"/>
        </w:rPr>
        <w:t xml:space="preserve"> </w:t>
      </w:r>
      <w:r>
        <w:rPr>
          <w:rStyle w:val="StringTok"/>
        </w:rPr>
        <w:t xml:space="preserve">"gnd"</w:t>
      </w:r>
      <w:r>
        <w:rPr>
          <w:rStyle w:val="FunctionTok"/>
        </w:rPr>
        <w:t xml:space="preserve">,</w:t>
      </w:r>
      <w:r>
        <w:br/>
      </w:r>
      <w:r>
        <w:rPr>
          <w:rStyle w:val="NormalTok"/>
        </w:rPr>
        <w:t xml:space="preserve">      </w:t>
      </w:r>
      <w:r>
        <w:rPr>
          <w:rStyle w:val="DataTypeTok"/>
        </w:rPr>
        <w:t xml:space="preserve">"defaultState"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"electricalParams"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"supplyVoltage"</w:t>
      </w:r>
      <w:r>
        <w:rPr>
          <w:rStyle w:val="FunctionTok"/>
        </w:rPr>
        <w:t xml:space="preserve">:</w:t>
      </w:r>
      <w:r>
        <w:rPr>
          <w:rStyle w:val="NormalTok"/>
        </w:rPr>
        <w:t xml:space="preserve"> </w:t>
      </w:r>
      <w:r>
        <w:rPr>
          <w:rStyle w:val="StringTok"/>
        </w:rPr>
        <w:t xml:space="preserve">"3.3-5.5"</w:t>
      </w:r>
      <w:r>
        <w:rPr>
          <w:rStyle w:val="FunctionTok"/>
        </w:rPr>
        <w:t xml:space="preserve">,</w:t>
      </w:r>
      <w:r>
        <w:br/>
      </w:r>
      <w:r>
        <w:rPr>
          <w:rStyle w:val="NormalTok"/>
        </w:rPr>
        <w:t xml:space="preserve">    </w:t>
      </w:r>
      <w:r>
        <w:rPr>
          <w:rStyle w:val="DataTypeTok"/>
        </w:rPr>
        <w:t xml:space="preserve">"supplyCurrentMa"</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"outputType"</w:t>
      </w:r>
      <w:r>
        <w:rPr>
          <w:rStyle w:val="FunctionTok"/>
        </w:rPr>
        <w:t xml:space="preserve">:</w:t>
      </w:r>
      <w:r>
        <w:rPr>
          <w:rStyle w:val="NormalTok"/>
        </w:rPr>
        <w:t xml:space="preserve"> </w:t>
      </w:r>
      <w:r>
        <w:rPr>
          <w:rStyle w:val="StringTok"/>
        </w:rPr>
        <w:t xml:space="preserve">"digital"</w:t>
      </w:r>
      <w:r>
        <w:br/>
      </w:r>
      <w:r>
        <w:rPr>
          <w:rStyle w:val="NormalTok"/>
        </w:rPr>
        <w:t xml:space="preserve">  </w:t>
      </w:r>
      <w:r>
        <w:rPr>
          <w:rStyle w:val="FunctionTok"/>
        </w:rPr>
        <w:t xml:space="preserve">},</w:t>
      </w:r>
      <w:r>
        <w:br/>
      </w:r>
      <w:r>
        <w:rPr>
          <w:rStyle w:val="NormalTok"/>
        </w:rPr>
        <w:t xml:space="preserve">  </w:t>
      </w:r>
      <w:r>
        <w:rPr>
          <w:rStyle w:val="DataTypeTok"/>
        </w:rPr>
        <w:t xml:space="preserve">"behaviourHooks"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"onReset"</w:t>
      </w:r>
      <w:r>
        <w:rPr>
          <w:rStyle w:val="FunctionTok"/>
        </w:rPr>
        <w:t xml:space="preserve">:</w:t>
      </w:r>
      <w:r>
        <w:rPr>
          <w:rStyle w:val="NormalTok"/>
        </w:rPr>
        <w:t xml:space="preserve"> </w:t>
      </w:r>
      <w:r>
        <w:rPr>
          <w:rStyle w:val="StringTok"/>
        </w:rPr>
        <w:t xml:space="preserve">"dht22_onReset"</w:t>
      </w:r>
      <w:r>
        <w:rPr>
          <w:rStyle w:val="FunctionTok"/>
        </w:rPr>
        <w:t xml:space="preserve">,</w:t>
      </w:r>
      <w:r>
        <w:br/>
      </w:r>
      <w:r>
        <w:rPr>
          <w:rStyle w:val="NormalTok"/>
        </w:rPr>
        <w:t xml:space="preserve">    </w:t>
      </w:r>
      <w:r>
        <w:rPr>
          <w:rStyle w:val="DataTypeTok"/>
        </w:rPr>
        <w:t xml:space="preserve">"onSimTick"</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"onPinChange"</w:t>
      </w:r>
      <w:r>
        <w:rPr>
          <w:rStyle w:val="FunctionTok"/>
        </w:rPr>
        <w:t xml:space="preserve">:</w:t>
      </w:r>
      <w:r>
        <w:rPr>
          <w:rStyle w:val="NormalTok"/>
        </w:rPr>
        <w:t xml:space="preserve"> </w:t>
      </w:r>
      <w:r>
        <w:rPr>
          <w:rStyle w:val="StringTok"/>
        </w:rPr>
        <w:t xml:space="preserve">"dht22_onPinChange"</w:t>
      </w:r>
      <w:r>
        <w:rPr>
          <w:rStyle w:val="FunctionTok"/>
        </w:rPr>
        <w:t xml:space="preserve">,</w:t>
      </w:r>
      <w:r>
        <w:br/>
      </w:r>
      <w:r>
        <w:rPr>
          <w:rStyle w:val="NormalTok"/>
        </w:rPr>
        <w:t xml:space="preserve">    </w:t>
      </w:r>
      <w:r>
        <w:rPr>
          <w:rStyle w:val="DataTypeTok"/>
        </w:rPr>
        <w:t xml:space="preserve">"onUserInput"</w:t>
      </w:r>
      <w:r>
        <w:rPr>
          <w:rStyle w:val="FunctionTok"/>
        </w:rPr>
        <w:t xml:space="preserve">:</w:t>
      </w:r>
      <w:r>
        <w:rPr>
          <w:rStyle w:val="NormalTok"/>
        </w:rPr>
        <w:t xml:space="preserve"> </w:t>
      </w:r>
      <w:r>
        <w:rPr>
          <w:rStyle w:val="StringTok"/>
        </w:rPr>
        <w:t xml:space="preserve">"dht22_onUserInput"</w:t>
      </w:r>
      <w:r>
        <w:br/>
      </w:r>
      <w:r>
        <w:rPr>
          <w:rStyle w:val="NormalTok"/>
        </w:rPr>
        <w:t xml:space="preserve">  </w:t>
      </w:r>
      <w:r>
        <w:rPr>
          <w:rStyle w:val="FunctionTok"/>
        </w:rPr>
        <w:t xml:space="preserve">},</w:t>
      </w:r>
      <w:r>
        <w:br/>
      </w:r>
      <w:r>
        <w:rPr>
          <w:rStyle w:val="NormalTok"/>
        </w:rPr>
        <w:t xml:space="preserve">  </w:t>
      </w:r>
      <w:r>
        <w:rPr>
          <w:rStyle w:val="DataTypeTok"/>
        </w:rPr>
        <w:t xml:space="preserve">"configurableProps"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"temperature"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"Temperature (°C)"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"slider"</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80.0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"humidity"</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"Relative Humidity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"slider"</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50.0</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"errorMode"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"Simulate Read Error"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"toggle"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"datasheetRef"</w:t>
      </w:r>
      <w:r>
        <w:rPr>
          <w:rStyle w:val="FunctionTok"/>
        </w:rPr>
        <w:t xml:space="preserve">:</w:t>
      </w:r>
      <w:r>
        <w:rPr>
          <w:rStyle w:val="NormalTok"/>
        </w:rPr>
        <w:t xml:space="preserve"> </w:t>
      </w:r>
      <w:r>
        <w:rPr>
          <w:rStyle w:val="StringTok"/>
        </w:rPr>
        <w:t xml:space="preserve">"https://www.sparkfun.com/datasheets/Sensors/Temperature/DHT22.pdf"</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"sensor"</w:t>
      </w:r>
      <w:r>
        <w:rPr>
          <w:rStyle w:val="OtherTok"/>
        </w:rPr>
        <w:t xml:space="preserve">,</w:t>
      </w:r>
      <w:r>
        <w:rPr>
          <w:rStyle w:val="NormalTok"/>
        </w:rPr>
        <w:t xml:space="preserve"> </w:t>
      </w:r>
      <w:r>
        <w:rPr>
          <w:rStyle w:val="StringTok"/>
        </w:rPr>
        <w:t xml:space="preserve">"temperature"</w:t>
      </w:r>
      <w:r>
        <w:rPr>
          <w:rStyle w:val="OtherTok"/>
        </w:rPr>
        <w:t xml:space="preserve">,</w:t>
      </w:r>
      <w:r>
        <w:rPr>
          <w:rStyle w:val="NormalTok"/>
        </w:rPr>
        <w:t xml:space="preserve"> </w:t>
      </w:r>
      <w:r>
        <w:rPr>
          <w:rStyle w:val="StringTok"/>
        </w:rPr>
        <w:t xml:space="preserve">"humidity"</w:t>
      </w:r>
      <w:r>
        <w:rPr>
          <w:rStyle w:val="OtherTok"/>
        </w:rPr>
        <w:t xml:space="preserve">,</w:t>
      </w:r>
      <w:r>
        <w:rPr>
          <w:rStyle w:val="NormalTok"/>
        </w:rPr>
        <w:t xml:space="preserve"> </w:t>
      </w:r>
      <w:r>
        <w:rPr>
          <w:rStyle w:val="StringTok"/>
        </w:rPr>
        <w:t xml:space="preserve">"onewire"</w:t>
      </w:r>
      <w:r>
        <w:rPr>
          <w:rStyle w:val="OtherTok"/>
        </w:rPr>
        <w:t xml:space="preserve">,</w:t>
      </w:r>
      <w:r>
        <w:rPr>
          <w:rStyle w:val="NormalTok"/>
        </w:rPr>
        <w:t xml:space="preserve"> </w:t>
      </w:r>
      <w:r>
        <w:rPr>
          <w:rStyle w:val="StringTok"/>
        </w:rPr>
        <w:t xml:space="preserve">"dht"</w:t>
      </w:r>
      <w:r>
        <w:rPr>
          <w:rStyle w:val="OtherTok"/>
        </w:rPr>
        <w:t xml:space="preserve">]</w:t>
      </w:r>
      <w:r>
        <w:rPr>
          <w:rStyle w:val="FunctionTok"/>
        </w:rPr>
        <w:t xml:space="preserve">,</w:t>
      </w:r>
      <w:r>
        <w:br/>
      </w:r>
      <w:r>
        <w:rPr>
          <w:rStyle w:val="NormalTok"/>
        </w:rPr>
        <w:t xml:space="preserve">  </w:t>
      </w:r>
      <w:r>
        <w:rPr>
          <w:rStyle w:val="DataTypeTok"/>
        </w:rPr>
        <w:t xml:space="preserve">"compatibleBoards"</w:t>
      </w:r>
      <w:r>
        <w:rPr>
          <w:rStyle w:val="FunctionTok"/>
        </w:rPr>
        <w:t xml:space="preserve">:</w:t>
      </w:r>
      <w:r>
        <w:rPr>
          <w:rStyle w:val="NormalTok"/>
        </w:rPr>
        <w:t xml:space="preserve"> </w:t>
      </w:r>
      <w:r>
        <w:rPr>
          <w:rStyle w:val="OtherTok"/>
        </w:rPr>
        <w:t xml:space="preserve">[</w:t>
      </w:r>
      <w:r>
        <w:rPr>
          <w:rStyle w:val="StringTok"/>
        </w:rPr>
        <w:t xml:space="preserve">"cmp-uno-r3"</w:t>
      </w:r>
      <w:r>
        <w:rPr>
          <w:rStyle w:val="OtherTok"/>
        </w:rPr>
        <w:t xml:space="preserve">,</w:t>
      </w:r>
      <w:r>
        <w:rPr>
          <w:rStyle w:val="NormalTok"/>
        </w:rPr>
        <w:t xml:space="preserve"> </w:t>
      </w:r>
      <w:r>
        <w:rPr>
          <w:rStyle w:val="StringTok"/>
        </w:rPr>
        <w:t xml:space="preserve">"cmp-esp32"</w:t>
      </w:r>
      <w:r>
        <w:rPr>
          <w:rStyle w:val="OtherTok"/>
        </w:rPr>
        <w:t xml:space="preserve">]</w:t>
      </w:r>
      <w:r>
        <w:rPr>
          <w:rStyle w:val="FunctionTok"/>
        </w:rPr>
        <w:t xml:space="preserve">,</w:t>
      </w:r>
      <w:r>
        <w:br/>
      </w:r>
      <w:r>
        <w:rPr>
          <w:rStyle w:val="NormalTok"/>
        </w:rPr>
        <w:t xml:space="preserve">  </w:t>
      </w:r>
      <w:r>
        <w:rPr>
          <w:rStyle w:val="DataTypeTok"/>
        </w:rPr>
        <w:t xml:space="preserve">"minRSEVersion"</w:t>
      </w:r>
      <w:r>
        <w:rPr>
          <w:rStyle w:val="FunctionTok"/>
        </w:rPr>
        <w:t xml:space="preserve">:</w:t>
      </w:r>
      <w:r>
        <w:rPr>
          <w:rStyle w:val="NormalTok"/>
        </w:rPr>
        <w:t xml:space="preserve"> </w:t>
      </w:r>
      <w:r>
        <w:rPr>
          <w:rStyle w:val="StringTok"/>
        </w:rPr>
        <w:t xml:space="preserve">"1.0.0"</w:t>
      </w:r>
      <w:r>
        <w:br/>
      </w:r>
      <w:r>
        <w:rPr>
          <w:rStyle w:val="FunctionTok"/>
        </w:rPr>
        <w:t xml:space="preserve">}</w:t>
      </w:r>
    </w:p>
    <w:p>
      <w:pPr>
        <w:pStyle w:val="FirstParagraph"/>
      </w:pPr>
      <w:r>
        <w:rPr>
          <w:b/>
          <w:bCs/>
        </w:rPr>
        <w:t xml:space="preserve">Schema notes:</w:t>
      </w:r>
    </w:p>
    <w:p>
      <w:pPr>
        <w:pStyle w:val="Compact"/>
        <w:numPr>
          <w:ilvl w:val="0"/>
          <w:numId w:val="1047"/>
        </w:numPr>
      </w:pPr>
      <w:r>
        <w:t xml:space="preserve">The</w:t>
      </w:r>
      <w:r>
        <w:t xml:space="preserve"> </w:t>
      </w:r>
      <w:r>
        <w:rPr>
          <w:rStyle w:val="VerbatimChar"/>
        </w:rPr>
        <w:t xml:space="preserve">id</w:t>
      </w:r>
      <w:r>
        <w:t xml:space="preserve"> </w:t>
      </w:r>
      <w:r>
        <w:t xml:space="preserve">field must be globally unique within the Component Registry and follow the pattern</w:t>
      </w:r>
      <w:r>
        <w:t xml:space="preserve"> </w:t>
      </w:r>
      <w:r>
        <w:rPr>
          <w:rStyle w:val="VerbatimChar"/>
        </w:rPr>
        <w:t xml:space="preserve">cmp-&lt;slug&gt;</w:t>
      </w:r>
      <w:r>
        <w:t xml:space="preserve"> </w:t>
      </w:r>
      <w:r>
        <w:t xml:space="preserve">(lower-case, hyphen-separated).</w:t>
      </w:r>
    </w:p>
    <w:p>
      <w:pPr>
        <w:pStyle w:val="Compact"/>
        <w:numPr>
          <w:ilvl w:val="0"/>
          <w:numId w:val="1047"/>
        </w:numPr>
      </w:pPr>
      <w:r>
        <w:rPr>
          <w:rStyle w:val="VerbatimChar"/>
        </w:rPr>
        <w:t xml:space="preserve">wokwiId</w:t>
      </w:r>
      <w:r>
        <w:t xml:space="preserve"> </w:t>
      </w:r>
      <w:r>
        <w:t xml:space="preserve">is optional but strongly preferred when an upstream</w:t>
      </w:r>
      <w:r>
        <w:t xml:space="preserve"> </w:t>
      </w:r>
      <w:r>
        <w:rPr>
          <w:rStyle w:val="VerbatimChar"/>
        </w:rPr>
        <w:t xml:space="preserve">wokwi-elements</w:t>
      </w:r>
      <w:r>
        <w:t xml:space="preserve"> </w:t>
      </w:r>
      <w:r>
        <w:t xml:space="preserve">web component exists; this field enables the RSE to delegate 2D rendering to the Wokwi component library (github.com/wokwi/wokwi-elements), reducing maintenance overhead.</w:t>
      </w:r>
    </w:p>
    <w:p>
      <w:pPr>
        <w:pStyle w:val="Compact"/>
        <w:numPr>
          <w:ilvl w:val="0"/>
          <w:numId w:val="1047"/>
        </w:numPr>
      </w:pPr>
      <w:r>
        <w:rPr>
          <w:rStyle w:val="VerbatimChar"/>
        </w:rPr>
        <w:t xml:space="preserve">behaviourHooks</w:t>
      </w:r>
      <w:r>
        <w:t xml:space="preserve"> </w:t>
      </w:r>
      <w:r>
        <w:t xml:space="preserve">values are function names exported by the component's sandboxed WASM behaviour module. Setting a hook to</w:t>
      </w:r>
      <w:r>
        <w:t xml:space="preserve"> </w:t>
      </w:r>
      <w:r>
        <w:rPr>
          <w:rStyle w:val="VerbatimChar"/>
        </w:rPr>
        <w:t xml:space="preserve">null</w:t>
      </w:r>
      <w:r>
        <w:t xml:space="preserve"> </w:t>
      </w:r>
      <w:r>
        <w:t xml:space="preserve">means the RSE will not invoke it, which is valid for hooks that are not applicable to a particular component (e.g., a pure-output LED has no</w:t>
      </w:r>
      <w:r>
        <w:t xml:space="preserve"> </w:t>
      </w:r>
      <w:r>
        <w:rPr>
          <w:rStyle w:val="VerbatimChar"/>
        </w:rPr>
        <w:t xml:space="preserve">onUserInput</w:t>
      </w:r>
      <w:r>
        <w:t xml:space="preserve">).</w:t>
      </w:r>
    </w:p>
    <w:p>
      <w:pPr>
        <w:pStyle w:val="Compact"/>
        <w:numPr>
          <w:ilvl w:val="0"/>
          <w:numId w:val="1047"/>
        </w:numPr>
      </w:pPr>
      <w:r>
        <w:rPr>
          <w:rStyle w:val="VerbatimChar"/>
        </w:rPr>
        <w:t xml:space="preserve">configurableProps</w:t>
      </w:r>
      <w:r>
        <w:t xml:space="preserve"> </w:t>
      </w:r>
      <w:r>
        <w:t xml:space="preserve">of type</w:t>
      </w:r>
      <w:r>
        <w:t xml:space="preserve"> </w:t>
      </w:r>
      <w:r>
        <w:rPr>
          <w:rStyle w:val="VerbatimChar"/>
        </w:rPr>
        <w:t xml:space="preserve">"slider"</w:t>
      </w:r>
      <w:r>
        <w:t xml:space="preserve"> </w:t>
      </w:r>
      <w:r>
        <w:t xml:space="preserve">are rendered as range inputs in the RoboCode Studio component inspector panel;</w:t>
      </w:r>
      <w:r>
        <w:t xml:space="preserve"> </w:t>
      </w:r>
      <w:r>
        <w:rPr>
          <w:rStyle w:val="VerbatimChar"/>
        </w:rPr>
        <w:t xml:space="preserve">"toggle"</w:t>
      </w:r>
      <w:r>
        <w:t xml:space="preserve"> </w:t>
      </w:r>
      <w:r>
        <w:t xml:space="preserve">renders as a labelled switch;</w:t>
      </w:r>
      <w:r>
        <w:t xml:space="preserve"> </w:t>
      </w:r>
      <w:r>
        <w:rPr>
          <w:rStyle w:val="VerbatimChar"/>
        </w:rPr>
        <w:t xml:space="preserve">"select"</w:t>
      </w:r>
      <w:r>
        <w:t xml:space="preserve"> </w:t>
      </w:r>
      <w:r>
        <w:t xml:space="preserve">renders as a drop-down, and requires a sibling</w:t>
      </w:r>
      <w:r>
        <w:t xml:space="preserve"> </w:t>
      </w:r>
      <w:r>
        <w:rPr>
          <w:rStyle w:val="VerbatimChar"/>
        </w:rPr>
        <w:t xml:space="preserve">"options"</w:t>
      </w:r>
      <w:r>
        <w:t xml:space="preserve"> </w:t>
      </w:r>
      <w:r>
        <w:t xml:space="preserve">array.</w:t>
      </w:r>
    </w:p>
    <w:p>
      <w:pPr>
        <w:pStyle w:val="Compact"/>
        <w:numPr>
          <w:ilvl w:val="0"/>
          <w:numId w:val="1047"/>
        </w:numPr>
      </w:pPr>
      <w:r>
        <w:t xml:space="preserve">All manifests must be submitted with a SHA-256 checksum of every binary asset referenced in the</w:t>
      </w:r>
      <w:r>
        <w:t xml:space="preserve"> </w:t>
      </w:r>
      <w:r>
        <w:rPr>
          <w:rStyle w:val="VerbatimChar"/>
        </w:rPr>
        <w:t xml:space="preserve">assets</w:t>
      </w:r>
      <w:r>
        <w:t xml:space="preserve"> </w:t>
      </w:r>
      <w:r>
        <w:t xml:space="preserve">block. The RSE manifest validator (FR-SIM-101) verifies checksums at registry load time.</w:t>
      </w:r>
    </w:p>
    <w:bookmarkEnd w:id="701"/>
    <w:bookmarkStart w:id="702" w:name="Xfe4ac59d0949c447f1f2f1b2a93a208cb0f615f"/>
    <w:p>
      <w:pPr>
        <w:pStyle w:val="Heading3"/>
      </w:pPr>
      <w:r>
        <w:rPr>
          <w:rStyle w:val="SectionNumber"/>
        </w:rPr>
        <w:t xml:space="preserve">23.2.2</w:t>
      </w:r>
      <w:r>
        <w:tab/>
      </w:r>
      <w:r>
        <w:t xml:space="preserve">B.2 Custom Board Definition — wokwi-boards Format (board.json Example)</w:t>
      </w:r>
    </w:p>
    <w:p>
      <w:pPr>
        <w:pStyle w:val="FirstParagraph"/>
      </w:pPr>
      <w:r>
        <w:t xml:space="preserve">RoboCode Studio uses the</w:t>
      </w:r>
      <w:r>
        <w:t xml:space="preserve"> </w:t>
      </w:r>
      <w:r>
        <w:rPr>
          <w:rStyle w:val="VerbatimChar"/>
        </w:rPr>
        <w:t xml:space="preserve">wokwi-boards</w:t>
      </w:r>
      <w:r>
        <w:t xml:space="preserve"> </w:t>
      </w:r>
      <w:r>
        <w:t xml:space="preserve">definition format (github.com/wokwi/wokwi-boards) as its canonical board schema. Boards are data-driven: a board manifest (</w:t>
      </w:r>
      <w:r>
        <w:rPr>
          <w:rStyle w:val="VerbatimChar"/>
        </w:rPr>
        <w:t xml:space="preserve">board.json</w:t>
      </w:r>
      <w:r>
        <w:t xml:space="preserve">) declares the board name and its pins (each pin carries a</w:t>
      </w:r>
      <w:r>
        <w:t xml:space="preserve"> </w:t>
      </w:r>
      <w:r>
        <w:rPr>
          <w:rStyle w:val="VerbatimChar"/>
        </w:rPr>
        <w:t xml:space="preserve">name</w:t>
      </w:r>
      <w:r>
        <w:t xml:space="preserve">, a</w:t>
      </w:r>
      <w:r>
        <w:t xml:space="preserve"> </w:t>
      </w:r>
      <w:r>
        <w:rPr>
          <w:rStyle w:val="VerbatimChar"/>
        </w:rPr>
        <w:t xml:space="preserve">type</w:t>
      </w:r>
      <w:r>
        <w:t xml:space="preserve"> </w:t>
      </w:r>
      <w:r>
        <w:t xml:space="preserve">such as</w:t>
      </w:r>
      <w:r>
        <w:t xml:space="preserve"> </w:t>
      </w:r>
      <w:r>
        <w:rPr>
          <w:rStyle w:val="VerbatimChar"/>
        </w:rPr>
        <w:t xml:space="preserve">power</w:t>
      </w:r>
      <w:r>
        <w:t xml:space="preserve">/</w:t>
      </w:r>
      <w:r>
        <w:rPr>
          <w:rStyle w:val="VerbatimChar"/>
        </w:rPr>
        <w:t xml:space="preserve">ground</w:t>
      </w:r>
      <w:r>
        <w:t xml:space="preserve">/</w:t>
      </w:r>
      <w:r>
        <w:rPr>
          <w:rStyle w:val="VerbatimChar"/>
        </w:rPr>
        <w:t xml:space="preserve">gpio</w:t>
      </w:r>
      <w:r>
        <w:t xml:space="preserve">/</w:t>
      </w:r>
      <w:r>
        <w:rPr>
          <w:rStyle w:val="VerbatimChar"/>
        </w:rPr>
        <w:t xml:space="preserve">analog</w:t>
      </w:r>
      <w:r>
        <w:t xml:space="preserve">/</w:t>
      </w:r>
      <w:r>
        <w:rPr>
          <w:rStyle w:val="VerbatimChar"/>
        </w:rPr>
        <w:t xml:space="preserve">i2c</w:t>
      </w:r>
      <w:r>
        <w:t xml:space="preserve">/</w:t>
      </w:r>
      <w:r>
        <w:rPr>
          <w:rStyle w:val="VerbatimChar"/>
        </w:rPr>
        <w:t xml:space="preserve">spi</w:t>
      </w:r>
      <w:r>
        <w:t xml:space="preserve">/</w:t>
      </w:r>
      <w:r>
        <w:rPr>
          <w:rStyle w:val="VerbatimChar"/>
        </w:rPr>
        <w:t xml:space="preserve">uart</w:t>
      </w:r>
      <w:r>
        <w:t xml:space="preserve">, and an</w:t>
      </w:r>
      <w:r>
        <w:t xml:space="preserve"> </w:t>
      </w:r>
      <w:r>
        <w:rPr>
          <w:rStyle w:val="VerbatimChar"/>
        </w:rPr>
        <w:t xml:space="preserve">x</w:t>
      </w:r>
      <w:r>
        <w:t xml:space="preserve">/</w:t>
      </w:r>
      <w:r>
        <w:rPr>
          <w:rStyle w:val="VerbatimChar"/>
        </w:rPr>
        <w:t xml:space="preserve">y</w:t>
      </w:r>
      <w:r>
        <w:t xml:space="preserve"> </w:t>
      </w:r>
      <w:r>
        <w:t xml:space="preserve">canvas position) together with an SVG visual asset. No code change is required to add a board. The standard</w:t>
      </w:r>
      <w:r>
        <w:t xml:space="preserve"> </w:t>
      </w:r>
      <w:r>
        <w:rPr>
          <w:rStyle w:val="VerbatimChar"/>
        </w:rPr>
        <w:t xml:space="preserve">wokwi-boards</w:t>
      </w:r>
      <w:r>
        <w:t xml:space="preserve"> </w:t>
      </w:r>
      <w:r>
        <w:t xml:space="preserve">library (Arduino Uno/Nano/Mega, the ESP32 family, Raspberry Pi Pico, and more) ships built in. Platform admins — and approved advanced users/teachers — may upload custom board definitions in this format. Custom-board uploads are validated (JSON schema, pin sanity, SVG/asset safety) and, for non-admins, pass through the standard approval/moderation workflow before becoming available to learners. Each board definition binds to an MCU core target (</w:t>
      </w:r>
      <w:r>
        <w:rPr>
          <w:rStyle w:val="VerbatimChar"/>
        </w:rPr>
        <w:t xml:space="preserve">avr8js</w:t>
      </w:r>
      <w:r>
        <w:t xml:space="preserve"> </w:t>
      </w:r>
      <w:r>
        <w:t xml:space="preserve">/</w:t>
      </w:r>
      <w:r>
        <w:t xml:space="preserve"> </w:t>
      </w:r>
      <w:r>
        <w:rPr>
          <w:rStyle w:val="VerbatimChar"/>
        </w:rPr>
        <w:t xml:space="preserve">rp2040js</w:t>
      </w:r>
      <w:r>
        <w:t xml:space="preserve"> </w:t>
      </w:r>
      <w:r>
        <w:t xml:space="preserve">/ ESP32 core) so the simulator knows how to execute firmware for that board.</w:t>
      </w:r>
    </w:p>
    <w:p>
      <w:pPr>
        <w:pStyle w:val="BodyText"/>
      </w:pPr>
      <w:r>
        <w:t xml:space="preserve">The example below shows a normative</w:t>
      </w:r>
      <w:r>
        <w:t xml:space="preserve"> </w:t>
      </w:r>
      <w:r>
        <w:rPr>
          <w:rStyle w:val="VerbatimChar"/>
        </w:rPr>
        <w:t xml:space="preserve">board.json</w:t>
      </w:r>
      <w:r>
        <w:t xml:space="preserve"> </w:t>
      </w:r>
      <w:r>
        <w:t xml:space="preserve">for a small custom breakout board exposing a subset of Raspberry Pi Pico pins. It follows the</w:t>
      </w:r>
      <w:r>
        <w:t xml:space="preserve"> </w:t>
      </w:r>
      <w:r>
        <w:rPr>
          <w:rStyle w:val="VerbatimChar"/>
        </w:rPr>
        <w:t xml:space="preserve">wokwi-boards</w:t>
      </w:r>
      <w:r>
        <w:t xml:space="preserve"> </w:t>
      </w:r>
      <w:r>
        <w:t xml:space="preserve">manifest schema exactly.</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"https://robocode.africa/schemas/board/v1.json"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"RoboCode Mini Pico Breakout"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"board-robocode-mini-pico"</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"mcuTarget"</w:t>
      </w:r>
      <w:r>
        <w:rPr>
          <w:rStyle w:val="FunctionTok"/>
        </w:rPr>
        <w:t xml:space="preserve">:</w:t>
      </w:r>
      <w:r>
        <w:rPr>
          <w:rStyle w:val="NormalTok"/>
        </w:rPr>
        <w:t xml:space="preserve"> </w:t>
      </w:r>
      <w:r>
        <w:rPr>
          <w:rStyle w:val="StringTok"/>
        </w:rPr>
        <w:t xml:space="preserve">"rp2040js"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"Compact 14-pin breakout: GP0-GP5, GP26-GP28 (ADC), 3V3, GND, RUN."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"RoboCode.Africa Platform Team"</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"svg"</w:t>
      </w:r>
      <w:r>
        <w:rPr>
          <w:rStyle w:val="FunctionTok"/>
        </w:rPr>
        <w:t xml:space="preserve">:</w:t>
      </w:r>
      <w:r>
        <w:rPr>
          <w:rStyle w:val="NormalTok"/>
        </w:rPr>
        <w:t xml:space="preserve"> </w:t>
      </w:r>
      <w:r>
        <w:rPr>
          <w:rStyle w:val="StringTok"/>
        </w:rPr>
        <w:t xml:space="preserve">"board-robocode-mini-pico.svg"</w:t>
      </w:r>
      <w:r>
        <w:rPr>
          <w:rStyle w:val="FunctionTok"/>
        </w:rPr>
        <w:t xml:space="preserve">,</w:t>
      </w:r>
      <w:r>
        <w:br/>
      </w:r>
      <w:r>
        <w:rPr>
          <w:rStyle w:val="NormalTok"/>
        </w:rPr>
        <w:t xml:space="preserve">    </w:t>
      </w:r>
      <w:r>
        <w:rPr>
          <w:rStyle w:val="DataTypeTok"/>
        </w:rPr>
        <w:t xml:space="preserve">"svgChecksum"</w:t>
      </w:r>
      <w:r>
        <w:rPr>
          <w:rStyle w:val="FunctionTok"/>
        </w:rPr>
        <w:t xml:space="preserve">:</w:t>
      </w:r>
      <w:r>
        <w:rPr>
          <w:rStyle w:val="NormalTok"/>
        </w:rPr>
        <w:t xml:space="preserve"> </w:t>
      </w:r>
      <w:r>
        <w:rPr>
          <w:rStyle w:val="StringTok"/>
        </w:rPr>
        <w:t xml:space="preserve">"sha256:a1b2c3d4e5f6a1b2c3d4e5f6a1b2c3d4e5f6a1b2c3d4e5f6a1b2c3d4e5f6ab12"</w:t>
      </w:r>
      <w:r>
        <w:br/>
      </w:r>
      <w:r>
        <w:rPr>
          <w:rStyle w:val="NormalTok"/>
        </w:rPr>
        <w:t xml:space="preserve">  </w:t>
      </w:r>
      <w:r>
        <w:rPr>
          <w:rStyle w:val="FunctionTok"/>
        </w:rPr>
        <w:t xml:space="preserve">},</w:t>
      </w:r>
      <w:r>
        <w:br/>
      </w:r>
      <w:r>
        <w:rPr>
          <w:rStyle w:val="NormalTok"/>
        </w:rPr>
        <w:t xml:space="preserve">  </w:t>
      </w:r>
      <w:r>
        <w:rPr>
          <w:rStyle w:val="DataTypeTok"/>
        </w:rPr>
        <w:t xml:space="preserve">"pins"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"GND"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"ground"</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"3V3"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"power"</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"gpio"</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"gpio"</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70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"gpio"</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90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"gpio"</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110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"gpio"</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130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"i2c"</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70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"i2c"</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90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"GP26"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"analog"</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110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"GP27"</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"analog"</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130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"GP28"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"analog"</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150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Board manifest notes:</w:t>
      </w:r>
    </w:p>
    <w:p>
      <w:pPr>
        <w:pStyle w:val="Compact"/>
        <w:numPr>
          <w:ilvl w:val="0"/>
          <w:numId w:val="1048"/>
        </w:numPr>
      </w:pPr>
      <w:r>
        <w:rPr>
          <w:rStyle w:val="VerbatimChar"/>
        </w:rPr>
        <w:t xml:space="preserve">mcuTarget</w:t>
      </w:r>
      <w:r>
        <w:t xml:space="preserve"> </w:t>
      </w:r>
      <w:r>
        <w:t xml:space="preserve">must be one of</w:t>
      </w:r>
      <w:r>
        <w:t xml:space="preserve"> </w:t>
      </w:r>
      <w:r>
        <w:rPr>
          <w:rStyle w:val="VerbatimChar"/>
        </w:rPr>
        <w:t xml:space="preserve">avr8js</w:t>
      </w:r>
      <w:r>
        <w:t xml:space="preserve"> </w:t>
      </w:r>
      <w:r>
        <w:t xml:space="preserve">(for AVR/ATmega boards),</w:t>
      </w:r>
      <w:r>
        <w:t xml:space="preserve"> </w:t>
      </w:r>
      <w:r>
        <w:rPr>
          <w:rStyle w:val="VerbatimChar"/>
        </w:rPr>
        <w:t xml:space="preserve">rp2040js</w:t>
      </w:r>
      <w:r>
        <w:t xml:space="preserve"> </w:t>
      </w:r>
      <w:r>
        <w:t xml:space="preserve">(for RP2040/Pico boards), or</w:t>
      </w:r>
      <w:r>
        <w:t xml:space="preserve"> </w:t>
      </w:r>
      <w:r>
        <w:rPr>
          <w:rStyle w:val="VerbatimChar"/>
        </w:rPr>
        <w:t xml:space="preserve">esp32</w:t>
      </w:r>
      <w:r>
        <w:t xml:space="preserve"> </w:t>
      </w:r>
      <w:r>
        <w:t xml:space="preserve">(for ESP32-family boards). The RSE uses this field to select the correct simulation core when firmware is loaded.</w:t>
      </w:r>
    </w:p>
    <w:p>
      <w:pPr>
        <w:pStyle w:val="Compact"/>
        <w:numPr>
          <w:ilvl w:val="0"/>
          <w:numId w:val="1048"/>
        </w:numPr>
      </w:pPr>
      <w:r>
        <w:rPr>
          <w:rStyle w:val="VerbatimChar"/>
        </w:rPr>
        <w:t xml:space="preserve">pins[].type</w:t>
      </w:r>
      <w:r>
        <w:t xml:space="preserve"> </w:t>
      </w:r>
      <w:r>
        <w:t xml:space="preserve">is a controlled vocabulary:</w:t>
      </w:r>
      <w:r>
        <w:t xml:space="preserve"> </w:t>
      </w:r>
      <w:r>
        <w:rPr>
          <w:rStyle w:val="VerbatimChar"/>
        </w:rPr>
        <w:t xml:space="preserve">power</w:t>
      </w:r>
      <w:r>
        <w:t xml:space="preserve">,</w:t>
      </w:r>
      <w:r>
        <w:t xml:space="preserve"> </w:t>
      </w:r>
      <w:r>
        <w:rPr>
          <w:rStyle w:val="VerbatimChar"/>
        </w:rPr>
        <w:t xml:space="preserve">ground</w:t>
      </w:r>
      <w:r>
        <w:t xml:space="preserve">,</w:t>
      </w:r>
      <w:r>
        <w:t xml:space="preserve"> </w:t>
      </w:r>
      <w:r>
        <w:rPr>
          <w:rStyle w:val="VerbatimChar"/>
        </w:rPr>
        <w:t xml:space="preserve">gpio</w:t>
      </w:r>
      <w:r>
        <w:t xml:space="preserve">,</w:t>
      </w:r>
      <w:r>
        <w:t xml:space="preserve"> </w:t>
      </w:r>
      <w:r>
        <w:rPr>
          <w:rStyle w:val="VerbatimChar"/>
        </w:rPr>
        <w:t xml:space="preserve">analog</w:t>
      </w:r>
      <w:r>
        <w:t xml:space="preserve">,</w:t>
      </w:r>
      <w:r>
        <w:t xml:space="preserve"> </w:t>
      </w:r>
      <w:r>
        <w:rPr>
          <w:rStyle w:val="VerbatimChar"/>
        </w:rPr>
        <w:t xml:space="preserve">i2c</w:t>
      </w:r>
      <w:r>
        <w:t xml:space="preserve">,</w:t>
      </w:r>
      <w:r>
        <w:t xml:space="preserve"> </w:t>
      </w:r>
      <w:r>
        <w:rPr>
          <w:rStyle w:val="VerbatimChar"/>
        </w:rPr>
        <w:t xml:space="preserve">spi</w:t>
      </w:r>
      <w:r>
        <w:t xml:space="preserve">,</w:t>
      </w:r>
      <w:r>
        <w:t xml:space="preserve"> </w:t>
      </w:r>
      <w:r>
        <w:rPr>
          <w:rStyle w:val="VerbatimChar"/>
        </w:rPr>
        <w:t xml:space="preserve">uart</w:t>
      </w:r>
      <w:r>
        <w:t xml:space="preserve">. A pin may participate in multiple protocols on real hardware, but the type field should reflect its primary/labelled function on the custom breakout.</w:t>
      </w:r>
    </w:p>
    <w:p>
      <w:pPr>
        <w:pStyle w:val="Compact"/>
        <w:numPr>
          <w:ilvl w:val="0"/>
          <w:numId w:val="1048"/>
        </w:numPr>
      </w:pPr>
      <w:r>
        <w:rPr>
          <w:rStyle w:val="VerbatimChar"/>
        </w:rPr>
        <w:t xml:space="preserve">pins[].x</w:t>
      </w:r>
      <w:r>
        <w:t xml:space="preserve"> </w:t>
      </w:r>
      <w:r>
        <w:t xml:space="preserve">and</w:t>
      </w:r>
      <w:r>
        <w:t xml:space="preserve"> </w:t>
      </w:r>
      <w:r>
        <w:rPr>
          <w:rStyle w:val="VerbatimChar"/>
        </w:rPr>
        <w:t xml:space="preserve">pins[].y</w:t>
      </w:r>
      <w:r>
        <w:t xml:space="preserve"> </w:t>
      </w:r>
      <w:r>
        <w:t xml:space="preserve">are pixel coordinates within the SVG canvas and determine where wire connection points appear in the RoboCode Studio circuit editor.</w:t>
      </w:r>
    </w:p>
    <w:p>
      <w:pPr>
        <w:pStyle w:val="Compact"/>
        <w:numPr>
          <w:ilvl w:val="0"/>
          <w:numId w:val="1048"/>
        </w:numPr>
      </w:pPr>
      <w:r>
        <w:t xml:space="preserve">The</w:t>
      </w:r>
      <w:r>
        <w:t xml:space="preserve"> </w:t>
      </w:r>
      <w:r>
        <w:rPr>
          <w:rStyle w:val="VerbatimChar"/>
        </w:rPr>
        <w:t xml:space="preserve">assets.svg</w:t>
      </w:r>
      <w:r>
        <w:t xml:space="preserve"> </w:t>
      </w:r>
      <w:r>
        <w:t xml:space="preserve">field references an SVG file that must be uploaded alongside</w:t>
      </w:r>
      <w:r>
        <w:t xml:space="preserve"> </w:t>
      </w:r>
      <w:r>
        <w:rPr>
          <w:rStyle w:val="VerbatimChar"/>
        </w:rPr>
        <w:t xml:space="preserve">board.json</w:t>
      </w:r>
      <w:r>
        <w:t xml:space="preserve">. SVGs are sanitised server-side (script tags, external references, and embedded JavaScript are stripped) before storage.</w:t>
      </w:r>
    </w:p>
    <w:p>
      <w:pPr>
        <w:pStyle w:val="Compact"/>
        <w:numPr>
          <w:ilvl w:val="0"/>
          <w:numId w:val="1048"/>
        </w:numPr>
      </w:pPr>
      <w:r>
        <w:t xml:space="preserve">Custom boards uploaded by non-admin users enter the moderation queue and are visible only to the uploading user and platform moderators until approved.</w:t>
      </w:r>
    </w:p>
    <w:p>
      <w:r>
        <w:pict>
          <v:rect style="width:0;height:1.5pt" o:hralign="center" o:hrstd="t" o:hr="t"/>
        </w:pict>
      </w:r>
    </w:p>
    <w:bookmarkEnd w:id="702"/>
    <w:bookmarkEnd w:id="703"/>
    <w:bookmarkStart w:id="704" w:name="appendix-c-example-diagramjson-structure"/>
    <w:p>
      <w:pPr>
        <w:pStyle w:val="Heading2"/>
      </w:pPr>
      <w:r>
        <w:rPr>
          <w:rStyle w:val="SectionNumber"/>
        </w:rPr>
        <w:t xml:space="preserve">23.3</w:t>
      </w:r>
      <w:r>
        <w:tab/>
      </w:r>
      <w:r>
        <w:t xml:space="preserve">Appendix C: Example diagram.json Structure</w:t>
      </w:r>
    </w:p>
    <w:p>
      <w:pPr>
        <w:pStyle w:val="FirstParagraph"/>
      </w:pPr>
      <w:r>
        <w:t xml:space="preserve">RoboCode Studio serialises each project's circuit layout as a</w:t>
      </w:r>
      <w:r>
        <w:t xml:space="preserve"> </w:t>
      </w:r>
      <w:r>
        <w:rPr>
          <w:rStyle w:val="VerbatimChar"/>
        </w:rPr>
        <w:t xml:space="preserve">diagram.json</w:t>
      </w:r>
      <w:r>
        <w:t xml:space="preserve"> </w:t>
      </w:r>
      <w:r>
        <w:t xml:space="preserve">file stored in S3-compatible object storage. This file is the canonical on-disk representation of a student's circuit — it is loaded when a project is opened and saved every time a meaningful canvas change occurs. The structure is inspired by the Wokwi</w:t>
      </w:r>
      <w:r>
        <w:t xml:space="preserve"> </w:t>
      </w:r>
      <w:r>
        <w:rPr>
          <w:rStyle w:val="VerbatimChar"/>
        </w:rPr>
        <w:t xml:space="preserve">diagram.json</w:t>
      </w:r>
      <w:r>
        <w:t xml:space="preserve"> </w:t>
      </w:r>
      <w:r>
        <w:t xml:space="preserve">format to enable import/export compatibility. The example below shows a minimal but complete circuit: an Arduino UNO R3 driving a DHT22 sensor and a 16×2 LCD via I2C, with appropriate resistors and breadboard wiring.</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"https://robocode.africa/schemas/diagram/v1.json"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"proj-a1b2c3d4-e5f6-7890-abcd-ef1234567890"</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"ten-robocode-direct"</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"student-uuid-0000-0000-0000-000000000001"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"2025-09-01T08:00:00Z"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"2025-09-15T14:32:10Z"</w:t>
      </w:r>
      <w:r>
        <w:rPr>
          <w:rStyle w:val="FunctionTok"/>
        </w:rPr>
        <w:t xml:space="preserve">,</w:t>
      </w:r>
      <w:r>
        <w:br/>
      </w:r>
      <w:r>
        <w:rPr>
          <w:rStyle w:val="NormalTok"/>
        </w:rPr>
        <w:t xml:space="preserve">  </w:t>
      </w:r>
      <w:r>
        <w:rPr>
          <w:rStyle w:val="DataTypeTok"/>
        </w:rPr>
        <w:t xml:space="preserve">"board"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"cmp-uno-r3"</w:t>
      </w:r>
      <w:r>
        <w:rPr>
          <w:rStyle w:val="FunctionTok"/>
        </w:rPr>
        <w:t xml:space="preserve">,</w:t>
      </w:r>
      <w:r>
        <w:br/>
      </w:r>
      <w:r>
        <w:rPr>
          <w:rStyle w:val="NormalTok"/>
        </w:rPr>
        <w:t xml:space="preserve">    </w:t>
      </w:r>
      <w:r>
        <w:rPr>
          <w:rStyle w:val="DataTypeTok"/>
        </w:rPr>
        <w:t xml:space="preserve">"attrs"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"cmp-breadboard-full"</w:t>
      </w:r>
      <w:r>
        <w:rPr>
          <w:rStyle w:val="FunctionTok"/>
        </w:rPr>
        <w:t xml:space="preserve">,</w:t>
      </w:r>
      <w:r>
        <w:br/>
      </w:r>
      <w:r>
        <w:rPr>
          <w:rStyle w:val="NormalTok"/>
        </w:rPr>
        <w:t xml:space="preserve">      </w:t>
      </w:r>
      <w:r>
        <w:rPr>
          <w:rStyle w:val="DataTypeTok"/>
        </w:rPr>
        <w:t xml:space="preserve">"attrs"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"dht1"</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"cmp-dht22"</w:t>
      </w:r>
      <w:r>
        <w:rPr>
          <w:rStyle w:val="FunctionTok"/>
        </w:rPr>
        <w:t xml:space="preserve">,</w:t>
      </w:r>
      <w:r>
        <w:br/>
      </w:r>
      <w:r>
        <w:rPr>
          <w:rStyle w:val="NormalTok"/>
        </w:rPr>
        <w:t xml:space="preserve">      </w:t>
      </w:r>
      <w:r>
        <w:rPr>
          <w:rStyle w:val="DataTypeTok"/>
        </w:rPr>
        <w:t xml:space="preserve">"attrs"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420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22.5</w:t>
      </w:r>
      <w:r>
        <w:rPr>
          <w:rStyle w:val="FunctionTok"/>
        </w:rPr>
        <w:t xml:space="preserve">,</w:t>
      </w:r>
      <w:r>
        <w:br/>
      </w:r>
      <w:r>
        <w:rPr>
          <w:rStyle w:val="NormalTok"/>
        </w:rPr>
        <w:t xml:space="preserve">          </w:t>
      </w:r>
      <w:r>
        <w:rPr>
          <w:rStyle w:val="DataTypeTok"/>
        </w:rPr>
        <w:t xml:space="preserve">"humidity"</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"errorMode"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"lcd1"</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"cmp-lcd-16x2-i2c"</w:t>
      </w:r>
      <w:r>
        <w:rPr>
          <w:rStyle w:val="FunctionTok"/>
        </w:rPr>
        <w:t xml:space="preserve">,</w:t>
      </w:r>
      <w:r>
        <w:br/>
      </w:r>
      <w:r>
        <w:rPr>
          <w:rStyle w:val="NormalTok"/>
        </w:rPr>
        <w:t xml:space="preserve">      </w:t>
      </w:r>
      <w:r>
        <w:rPr>
          <w:rStyle w:val="DataTypeTok"/>
        </w:rPr>
        <w:t xml:space="preserve">"attrs"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420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220</w:t>
      </w:r>
      <w:r>
        <w:rPr>
          <w:rStyle w:val="NormalTok"/>
        </w:rPr>
        <w:t xml:space="preserve"> </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"i2cAddress"</w:t>
      </w:r>
      <w:r>
        <w:rPr>
          <w:rStyle w:val="FunctionTok"/>
        </w:rPr>
        <w:t xml:space="preserve">:</w:t>
      </w:r>
      <w:r>
        <w:rPr>
          <w:rStyle w:val="NormalTok"/>
        </w:rPr>
        <w:t xml:space="preserve"> </w:t>
      </w:r>
      <w:r>
        <w:rPr>
          <w:rStyle w:val="StringTok"/>
        </w:rPr>
        <w:t xml:space="preserve">"0x27"</w:t>
      </w:r>
      <w:r>
        <w:rPr>
          <w:rStyle w:val="FunctionTok"/>
        </w:rPr>
        <w:t xml:space="preserve">,</w:t>
      </w:r>
      <w:r>
        <w:br/>
      </w:r>
      <w:r>
        <w:rPr>
          <w:rStyle w:val="NormalTok"/>
        </w:rPr>
        <w:t xml:space="preserve">          </w:t>
      </w:r>
      <w:r>
        <w:rPr>
          <w:rStyle w:val="DataTypeTok"/>
        </w:rPr>
        <w:t xml:space="preserve">"backlightOn"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"r1"</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"cmp-resistor"</w:t>
      </w:r>
      <w:r>
        <w:rPr>
          <w:rStyle w:val="FunctionTok"/>
        </w:rPr>
        <w:t xml:space="preserve">,</w:t>
      </w:r>
      <w:r>
        <w:br/>
      </w:r>
      <w:r>
        <w:rPr>
          <w:rStyle w:val="NormalTok"/>
        </w:rPr>
        <w:t xml:space="preserve">      </w:t>
      </w:r>
      <w:r>
        <w:rPr>
          <w:rStyle w:val="DataTypeTok"/>
        </w:rPr>
        <w:t xml:space="preserve">"attrs"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360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140</w:t>
      </w:r>
      <w:r>
        <w:rPr>
          <w:rStyle w:val="NormalTok"/>
        </w:rPr>
        <w:t xml:space="preserve"> </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"resistanceOhm"</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"connections"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"wire-001"</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"cmp-uno-r3"</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"5V"</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"pwr-rail-top-pos"</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"wire-002"</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"cmp-uno-r3"</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"GND"</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"pwr-rail-top-neg"</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"black"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"wire-003"</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"pwr-rail-top-pos"</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"dht1"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"VCC"</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"wire-004"</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"pwr-rail-top-neg"</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"dht1"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"GND"</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"black"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"wire-005"</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"dht1"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"DATA"</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"r1"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"term-a"</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"yellow"</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"wire-006"</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"r1"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"term-b"</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"pwr-rail-top-pos"</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"yellow"</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"wire-007"</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"dht1"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"DATA"</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"cmp-uno-r3"</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"D2"</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"green"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"wire-008"</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"pwr-rail-top-pos"</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"lcd1"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"VCC"</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"red"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"wire-009"</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"bb1"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"pwr-rail-top-neg"</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"lcd1"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"GND"</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"black"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"wire-010"</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"cmp-uno-r3"</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"A4"</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"lcd1"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"SDA"</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"wire-011"</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"cmp-uno-r3"</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"A5"</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"instanceId"</w:t>
      </w:r>
      <w:r>
        <w:rPr>
          <w:rStyle w:val="FunctionTok"/>
        </w:rPr>
        <w:t xml:space="preserve">:</w:t>
      </w:r>
      <w:r>
        <w:rPr>
          <w:rStyle w:val="NormalTok"/>
        </w:rPr>
        <w:t xml:space="preserve"> </w:t>
      </w:r>
      <w:r>
        <w:rPr>
          <w:rStyle w:val="StringTok"/>
        </w:rPr>
        <w:t xml:space="preserve">"lcd1"</w:t>
      </w:r>
      <w:r>
        <w:rPr>
          <w:rStyle w:val="FunctionTok"/>
        </w:rPr>
        <w:t xml:space="preserve">,</w:t>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"SCL"</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"orange"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"simulationConfig"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"targetBoard"</w:t>
      </w:r>
      <w:r>
        <w:rPr>
          <w:rStyle w:val="FunctionTok"/>
        </w:rPr>
        <w:t xml:space="preserve">:</w:t>
      </w:r>
      <w:r>
        <w:rPr>
          <w:rStyle w:val="NormalTok"/>
        </w:rPr>
        <w:t xml:space="preserve"> </w:t>
      </w:r>
      <w:r>
        <w:rPr>
          <w:rStyle w:val="StringTok"/>
        </w:rPr>
        <w:t xml:space="preserve">"cmp-uno-r3"</w:t>
      </w:r>
      <w:r>
        <w:rPr>
          <w:rStyle w:val="FunctionTok"/>
        </w:rPr>
        <w:t xml:space="preserve">,</w:t>
      </w:r>
      <w:r>
        <w:br/>
      </w:r>
      <w:r>
        <w:rPr>
          <w:rStyle w:val="NormalTok"/>
        </w:rPr>
        <w:t xml:space="preserve">    </w:t>
      </w:r>
      <w:r>
        <w:rPr>
          <w:rStyle w:val="DataTypeTok"/>
        </w:rPr>
        <w:t xml:space="preserve">"executionMode"</w:t>
      </w:r>
      <w:r>
        <w:rPr>
          <w:rStyle w:val="FunctionTok"/>
        </w:rPr>
        <w:t xml:space="preserve">:</w:t>
      </w:r>
      <w:r>
        <w:rPr>
          <w:rStyle w:val="NormalTok"/>
        </w:rPr>
        <w:t xml:space="preserve"> </w:t>
      </w:r>
      <w:r>
        <w:rPr>
          <w:rStyle w:val="StringTok"/>
        </w:rPr>
        <w:t xml:space="preserve">"accurate"</w:t>
      </w:r>
      <w:r>
        <w:rPr>
          <w:rStyle w:val="FunctionTok"/>
        </w:rPr>
        <w:t xml:space="preserve">,</w:t>
      </w:r>
      <w:r>
        <w:br/>
      </w:r>
      <w:r>
        <w:rPr>
          <w:rStyle w:val="NormalTok"/>
        </w:rPr>
        <w:t xml:space="preserve">    </w:t>
      </w:r>
      <w:r>
        <w:rPr>
          <w:rStyle w:val="DataTypeTok"/>
        </w:rPr>
        <w:t xml:space="preserve">"firmwarePath"</w:t>
      </w:r>
      <w:r>
        <w:rPr>
          <w:rStyle w:val="FunctionTok"/>
        </w:rPr>
        <w:t xml:space="preserve">:</w:t>
      </w:r>
      <w:r>
        <w:rPr>
          <w:rStyle w:val="NormalTok"/>
        </w:rPr>
        <w:t xml:space="preserve"> </w:t>
      </w:r>
      <w:r>
        <w:rPr>
          <w:rStyle w:val="StringTok"/>
        </w:rPr>
        <w:t xml:space="preserve">"s3://rce-projects/proj-a1b2c3d4/firmware/sketch.hex"</w:t>
      </w:r>
      <w:r>
        <w:rPr>
          <w:rStyle w:val="FunctionTok"/>
        </w:rPr>
        <w:t xml:space="preserve">,</w:t>
      </w:r>
      <w:r>
        <w:br/>
      </w:r>
      <w:r>
        <w:rPr>
          <w:rStyle w:val="NormalTok"/>
        </w:rPr>
        <w:t xml:space="preserve">    </w:t>
      </w:r>
      <w:r>
        <w:rPr>
          <w:rStyle w:val="DataTypeTok"/>
        </w:rPr>
        <w:t xml:space="preserve">"sourceLanguage"</w:t>
      </w:r>
      <w:r>
        <w:rPr>
          <w:rStyle w:val="FunctionTok"/>
        </w:rPr>
        <w:t xml:space="preserve">:</w:t>
      </w:r>
      <w:r>
        <w:rPr>
          <w:rStyle w:val="NormalTok"/>
        </w:rPr>
        <w:t xml:space="preserve"> </w:t>
      </w:r>
      <w:r>
        <w:rPr>
          <w:rStyle w:val="StringTok"/>
        </w:rPr>
        <w:t xml:space="preserve">"arduino-cpp"</w:t>
      </w:r>
      <w:r>
        <w:rPr>
          <w:rStyle w:val="FunctionTok"/>
        </w:rPr>
        <w:t xml:space="preserve">,</w:t>
      </w:r>
      <w:r>
        <w:br/>
      </w:r>
      <w:r>
        <w:rPr>
          <w:rStyle w:val="NormalTok"/>
        </w:rPr>
        <w:t xml:space="preserve">    </w:t>
      </w:r>
      <w:r>
        <w:rPr>
          <w:rStyle w:val="DataTypeTok"/>
        </w:rPr>
        <w:t xml:space="preserve">"rseVersion"</w:t>
      </w:r>
      <w:r>
        <w:rPr>
          <w:rStyle w:val="FunctionTok"/>
        </w:rPr>
        <w:t xml:space="preserve">:</w:t>
      </w:r>
      <w:r>
        <w:rPr>
          <w:rStyle w:val="NormalTok"/>
        </w:rPr>
        <w:t xml:space="preserve"> </w:t>
      </w:r>
      <w:r>
        <w:rPr>
          <w:rStyle w:val="StringTok"/>
        </w:rPr>
        <w:t xml:space="preserve">"1.4.2"</w:t>
      </w:r>
      <w:r>
        <w:rPr>
          <w:rStyle w:val="FunctionTok"/>
        </w:rPr>
        <w:t xml:space="preserve">,</w:t>
      </w:r>
      <w:r>
        <w:br/>
      </w:r>
      <w:r>
        <w:rPr>
          <w:rStyle w:val="NormalTok"/>
        </w:rPr>
        <w:t xml:space="preserve">    </w:t>
      </w:r>
      <w:r>
        <w:rPr>
          <w:rStyle w:val="DataTypeTok"/>
        </w:rPr>
        <w:t xml:space="preserve">"tickRateMs"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"DHT22 + LCD Display Demo"</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"Reads temperature and humidity and displays on 16x2 LCD."</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"dht22"</w:t>
      </w:r>
      <w:r>
        <w:rPr>
          <w:rStyle w:val="OtherTok"/>
        </w:rPr>
        <w:t xml:space="preserve">,</w:t>
      </w:r>
      <w:r>
        <w:rPr>
          <w:rStyle w:val="NormalTok"/>
        </w:rPr>
        <w:t xml:space="preserve"> </w:t>
      </w:r>
      <w:r>
        <w:rPr>
          <w:rStyle w:val="StringTok"/>
        </w:rPr>
        <w:t xml:space="preserve">"lcd"</w:t>
      </w:r>
      <w:r>
        <w:rPr>
          <w:rStyle w:val="OtherTok"/>
        </w:rPr>
        <w:t xml:space="preserve">,</w:t>
      </w:r>
      <w:r>
        <w:rPr>
          <w:rStyle w:val="NormalTok"/>
        </w:rPr>
        <w:t xml:space="preserve"> </w:t>
      </w:r>
      <w:r>
        <w:rPr>
          <w:rStyle w:val="StringTok"/>
        </w:rPr>
        <w:t xml:space="preserve">"i2c"</w:t>
      </w:r>
      <w:r>
        <w:rPr>
          <w:rStyle w:val="OtherTok"/>
        </w:rPr>
        <w:t xml:space="preserve">,</w:t>
      </w:r>
      <w:r>
        <w:rPr>
          <w:rStyle w:val="NormalTok"/>
        </w:rPr>
        <w:t xml:space="preserve"> </w:t>
      </w:r>
      <w:r>
        <w:rPr>
          <w:rStyle w:val="StringTok"/>
        </w:rPr>
        <w:t xml:space="preserve">"sensor"</w:t>
      </w:r>
      <w:r>
        <w:rPr>
          <w:rStyle w:val="OtherTok"/>
        </w:rPr>
        <w:t xml:space="preserve">]</w:t>
      </w:r>
      <w:r>
        <w:rPr>
          <w:rStyle w:val="FunctionTok"/>
        </w:rPr>
        <w:t xml:space="preserve">,</w:t>
      </w:r>
      <w:r>
        <w:br/>
      </w: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"s3://rce-projects/proj-a1b2c3d4/thumbnail.png"</w:t>
      </w:r>
      <w:r>
        <w:rPr>
          <w:rStyle w:val="FunctionTok"/>
        </w:rPr>
        <w:t xml:space="preserve">,</w:t>
      </w:r>
      <w:r>
        <w:br/>
      </w:r>
      <w:r>
        <w:rPr>
          <w:rStyle w:val="NormalTok"/>
        </w:rPr>
        <w:t xml:space="preserve">    </w:t>
      </w:r>
      <w:r>
        <w:rPr>
          <w:rStyle w:val="DataTypeTok"/>
        </w:rPr>
        <w:t xml:space="preserve">"isPublic"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"classId"</w:t>
      </w:r>
      <w:r>
        <w:rPr>
          <w:rStyle w:val="FunctionTok"/>
        </w:rPr>
        <w:t xml:space="preserve">:</w:t>
      </w:r>
      <w:r>
        <w:rPr>
          <w:rStyle w:val="NormalTok"/>
        </w:rPr>
        <w:t xml:space="preserve"> </w:t>
      </w:r>
      <w:r>
        <w:rPr>
          <w:rStyle w:val="StringTok"/>
        </w:rPr>
        <w:t xml:space="preserve">"class-uuid-0000-0000-0000-000000000042"</w:t>
      </w: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Structure notes:</w:t>
      </w:r>
    </w:p>
    <w:p>
      <w:pPr>
        <w:pStyle w:val="Compact"/>
        <w:numPr>
          <w:ilvl w:val="0"/>
          <w:numId w:val="1049"/>
        </w:numPr>
      </w:pPr>
      <w:r>
        <w:rPr>
          <w:rStyle w:val="VerbatimChar"/>
        </w:rPr>
        <w:t xml:space="preserve">board</w:t>
      </w:r>
      <w:r>
        <w:t xml:space="preserve"> </w:t>
      </w:r>
      <w:r>
        <w:t xml:space="preserve">declares the primary microcontroller development board. Only one board is permitted per diagram in v1.0; multi-board support is a roadmap item.</w:t>
      </w:r>
    </w:p>
    <w:p>
      <w:pPr>
        <w:pStyle w:val="Compact"/>
        <w:numPr>
          <w:ilvl w:val="0"/>
          <w:numId w:val="1049"/>
        </w:numPr>
      </w:pPr>
      <w:r>
        <w:rPr>
          <w:rStyle w:val="VerbatimChar"/>
        </w:rPr>
        <w:t xml:space="preserve">parts</w:t>
      </w:r>
      <w:r>
        <w:t xml:space="preserve"> </w:t>
      </w:r>
      <w:r>
        <w:t xml:space="preserve">lists every component instance placed on the canvas. Each</w:t>
      </w:r>
      <w:r>
        <w:t xml:space="preserve"> </w:t>
      </w:r>
      <w:r>
        <w:rPr>
          <w:rStyle w:val="VerbatimChar"/>
        </w:rPr>
        <w:t xml:space="preserve">instanceId</w:t>
      </w:r>
      <w:r>
        <w:t xml:space="preserve"> </w:t>
      </w:r>
      <w:r>
        <w:t xml:space="preserve">must be unique within the document. The</w:t>
      </w:r>
      <w:r>
        <w:t xml:space="preserve"> </w:t>
      </w:r>
      <w:r>
        <w:rPr>
          <w:rStyle w:val="VerbatimChar"/>
        </w:rPr>
        <w:t xml:space="preserve">componentId</w:t>
      </w:r>
      <w:r>
        <w:t xml:space="preserve"> </w:t>
      </w:r>
      <w:r>
        <w:t xml:space="preserve">references the component manifest registry (Appendix B). The</w:t>
      </w:r>
      <w:r>
        <w:t xml:space="preserve"> </w:t>
      </w:r>
      <w:r>
        <w:rPr>
          <w:rStyle w:val="VerbatimChar"/>
        </w:rPr>
        <w:t xml:space="preserve">props</w:t>
      </w:r>
      <w:r>
        <w:t xml:space="preserve"> </w:t>
      </w:r>
      <w:r>
        <w:t xml:space="preserve">sub-object within</w:t>
      </w:r>
      <w:r>
        <w:t xml:space="preserve"> </w:t>
      </w:r>
      <w:r>
        <w:rPr>
          <w:rStyle w:val="VerbatimChar"/>
        </w:rPr>
        <w:t xml:space="preserve">attrs</w:t>
      </w:r>
      <w:r>
        <w:t xml:space="preserve"> </w:t>
      </w:r>
      <w:r>
        <w:t xml:space="preserve">sets the initial values of</w:t>
      </w:r>
      <w:r>
        <w:t xml:space="preserve"> </w:t>
      </w:r>
      <w:r>
        <w:rPr>
          <w:rStyle w:val="VerbatimChar"/>
        </w:rPr>
        <w:t xml:space="preserve">configurableProps</w:t>
      </w:r>
      <w:r>
        <w:t xml:space="preserve"> </w:t>
      </w:r>
      <w:r>
        <w:t xml:space="preserve">defined in the component manifest.</w:t>
      </w:r>
    </w:p>
    <w:p>
      <w:pPr>
        <w:pStyle w:val="Compact"/>
        <w:numPr>
          <w:ilvl w:val="0"/>
          <w:numId w:val="1049"/>
        </w:numPr>
      </w:pPr>
      <w:r>
        <w:rPr>
          <w:rStyle w:val="VerbatimChar"/>
        </w:rPr>
        <w:t xml:space="preserve">connections</w:t>
      </w:r>
      <w:r>
        <w:t xml:space="preserve"> </w:t>
      </w:r>
      <w:r>
        <w:t xml:space="preserve">encodes the wiring netlist. Each connection is a directed or undirected edge between a pin on one instance and a pin on another. The</w:t>
      </w:r>
      <w:r>
        <w:t xml:space="preserve"> </w:t>
      </w:r>
      <w:r>
        <w:rPr>
          <w:rStyle w:val="VerbatimChar"/>
        </w:rPr>
        <w:t xml:space="preserve">color</w:t>
      </w:r>
      <w:r>
        <w:t xml:space="preserve"> </w:t>
      </w:r>
      <w:r>
        <w:t xml:space="preserve">field is cosmetic only; the RSE resolves electrical connectivity from the graph topology, not from colours.</w:t>
      </w:r>
    </w:p>
    <w:p>
      <w:pPr>
        <w:pStyle w:val="Compact"/>
        <w:numPr>
          <w:ilvl w:val="0"/>
          <w:numId w:val="1049"/>
        </w:numPr>
      </w:pPr>
      <w:r>
        <w:rPr>
          <w:rStyle w:val="VerbatimChar"/>
        </w:rPr>
        <w:t xml:space="preserve">simulationConfig.executionMode</w:t>
      </w:r>
      <w:r>
        <w:t xml:space="preserve"> </w:t>
      </w:r>
      <w:r>
        <w:t xml:space="preserve">may be</w:t>
      </w:r>
      <w:r>
        <w:t xml:space="preserve"> </w:t>
      </w:r>
      <w:r>
        <w:rPr>
          <w:rStyle w:val="VerbatimChar"/>
        </w:rPr>
        <w:t xml:space="preserve">"accurate"</w:t>
      </w:r>
      <w:r>
        <w:t xml:space="preserve"> </w:t>
      </w:r>
      <w:r>
        <w:t xml:space="preserve">(compile firmware → avr8js) or</w:t>
      </w:r>
      <w:r>
        <w:t xml:space="preserve"> </w:t>
      </w:r>
      <w:r>
        <w:rPr>
          <w:rStyle w:val="VerbatimChar"/>
        </w:rPr>
        <w:t xml:space="preserve">"simplified"</w:t>
      </w:r>
      <w:r>
        <w:t xml:space="preserve"> </w:t>
      </w:r>
      <w:r>
        <w:t xml:space="preserve">(RoboCode Virtual Machine / RVM interpreted path).</w:t>
      </w:r>
    </w:p>
    <w:p>
      <w:pPr>
        <w:pStyle w:val="Compact"/>
        <w:numPr>
          <w:ilvl w:val="0"/>
          <w:numId w:val="1049"/>
        </w:numPr>
      </w:pPr>
      <w:r>
        <w:rPr>
          <w:rStyle w:val="VerbatimChar"/>
        </w:rPr>
        <w:t xml:space="preserve">firmwarePath</w:t>
      </w:r>
      <w:r>
        <w:t xml:space="preserve"> </w:t>
      </w:r>
      <w:r>
        <w:t xml:space="preserve">is populated by the RSE after compilation; it points to the compiled HEX/ELF artifact in S3.</w:t>
      </w:r>
    </w:p>
    <w:p>
      <w:pPr>
        <w:pStyle w:val="Compact"/>
        <w:numPr>
          <w:ilvl w:val="0"/>
          <w:numId w:val="1049"/>
        </w:numPr>
      </w:pPr>
      <w:r>
        <w:t xml:space="preserve">The RSE resolves breadboard connectivity by mapping breadboard</w:t>
      </w:r>
      <w:r>
        <w:t xml:space="preserve"> </w:t>
      </w:r>
      <w:r>
        <w:rPr>
          <w:rStyle w:val="VerbatimChar"/>
        </w:rPr>
        <w:t xml:space="preserve">pin</w:t>
      </w:r>
      <w:r>
        <w:t xml:space="preserve"> </w:t>
      </w:r>
      <w:r>
        <w:t xml:space="preserve">identifiers such as</w:t>
      </w:r>
      <w:r>
        <w:t xml:space="preserve"> </w:t>
      </w:r>
      <w:r>
        <w:rPr>
          <w:rStyle w:val="VerbatimChar"/>
        </w:rPr>
        <w:t xml:space="preserve">"pwr-rail-top-pos"</w:t>
      </w:r>
      <w:r>
        <w:t xml:space="preserve"> </w:t>
      </w:r>
      <w:r>
        <w:t xml:space="preserve">and</w:t>
      </w:r>
      <w:r>
        <w:t xml:space="preserve"> </w:t>
      </w:r>
      <w:r>
        <w:rPr>
          <w:rStyle w:val="VerbatimChar"/>
        </w:rPr>
        <w:t xml:space="preserve">"row-a-01"</w:t>
      </w:r>
      <w:r>
        <w:t xml:space="preserve"> </w:t>
      </w:r>
      <w:r>
        <w:t xml:space="preserve">to internal netlist nodes according to the standard 830 tie-point breadboard topology.</w:t>
      </w:r>
    </w:p>
    <w:p>
      <w:r>
        <w:pict>
          <v:rect style="width:0;height:1.5pt" o:hralign="center" o:hrstd="t" o:hr="t"/>
        </w:pict>
      </w:r>
    </w:p>
    <w:bookmarkEnd w:id="704"/>
    <w:bookmarkStart w:id="708" w:name="appendix-d-glossary-and-acronyms"/>
    <w:p>
      <w:pPr>
        <w:pStyle w:val="Heading2"/>
      </w:pPr>
      <w:r>
        <w:rPr>
          <w:rStyle w:val="SectionNumber"/>
        </w:rPr>
        <w:t xml:space="preserve">23.4</w:t>
      </w:r>
      <w:r>
        <w:tab/>
      </w:r>
      <w:r>
        <w:t xml:space="preserve">Appendix D: Glossary and Acronyms</w:t>
      </w:r>
    </w:p>
    <w:p>
      <w:pPr>
        <w:pStyle w:val="FirstParagraph"/>
      </w:pPr>
      <w:r>
        <w:t xml:space="preserve">This appendix is an SSD-focused summary. The authoritative and exhaustive glossary and acronym table are maintained in the User Requirements Document (URD) Section 22 (Glossary and Acronyms). This appendix records terms and acronyms that are specific to the System Specification Document, are introduced in the SSD but not in the URD, or whose SSD-specific meaning requires clarification beyond the URD definition.</w:t>
      </w:r>
    </w:p>
    <w:bookmarkStart w:id="705" w:name="d1-ssd-specific-terms"/>
    <w:p>
      <w:pPr>
        <w:pStyle w:val="Heading3"/>
      </w:pPr>
      <w:r>
        <w:rPr>
          <w:rStyle w:val="SectionNumber"/>
        </w:rPr>
        <w:t xml:space="preserve">23.4.1</w:t>
      </w:r>
      <w:r>
        <w:tab/>
      </w:r>
      <w:r>
        <w:t xml:space="preserve">D.1 SSD-Specific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SSD-Specific Definition</w:t>
            </w:r>
          </w:p>
        </w:tc>
      </w:tr>
      <w:tr>
        <w:tc>
          <w:tcPr/>
          <w:p>
            <w:pPr>
              <w:pStyle w:val="Compact"/>
            </w:pPr>
            <w:r>
              <w:t xml:space="preserve">Behaviour Hook</w:t>
            </w:r>
          </w:p>
        </w:tc>
        <w:tc>
          <w:tcPr/>
          <w:p>
            <w:pPr>
              <w:pStyle w:val="Compact"/>
            </w:pPr>
            <w:r>
              <w:t xml:space="preserve">A named JavaScript or WASM function exported by a component manifest that the RSE invokes at defined lifecycle events (</w:t>
            </w:r>
            <w:r>
              <w:rPr>
                <w:rStyle w:val="VerbatimChar"/>
              </w:rPr>
              <w:t xml:space="preserve">onReset</w:t>
            </w:r>
            <w:r>
              <w:t xml:space="preserve">,</w:t>
            </w:r>
            <w:r>
              <w:t xml:space="preserve"> </w:t>
            </w:r>
            <w:r>
              <w:rPr>
                <w:rStyle w:val="VerbatimChar"/>
              </w:rPr>
              <w:t xml:space="preserve">onSimTick</w:t>
            </w:r>
            <w:r>
              <w:t xml:space="preserve">,</w:t>
            </w:r>
            <w:r>
              <w:t xml:space="preserve"> </w:t>
            </w:r>
            <w:r>
              <w:rPr>
                <w:rStyle w:val="VerbatimChar"/>
              </w:rPr>
              <w:t xml:space="preserve">onPinChange</w:t>
            </w:r>
            <w:r>
              <w:t xml:space="preserve">,</w:t>
            </w:r>
            <w:r>
              <w:t xml:space="preserve"> </w:t>
            </w:r>
            <w:r>
              <w:rPr>
                <w:rStyle w:val="VerbatimChar"/>
              </w:rPr>
              <w:t xml:space="preserve">onUserInput</w:t>
            </w:r>
            <w:r>
              <w:t xml:space="preserve">). Defined in Section 10 and Appendix B.</w:t>
            </w:r>
          </w:p>
        </w:tc>
      </w:tr>
      <w:tr>
        <w:tc>
          <w:tcPr/>
          <w:p>
            <w:pPr>
              <w:pStyle w:val="Compact"/>
            </w:pPr>
            <w:r>
              <w:t xml:space="preserve">CircuitPython</w:t>
            </w:r>
          </w:p>
        </w:tc>
        <w:tc>
          <w:tcPr/>
          <w:p>
            <w:pPr>
              <w:pStyle w:val="Compact"/>
            </w:pPr>
            <w:r>
              <w:t xml:space="preserve">Adafruit's beginner-friendly Python dialect derived from MicroPython, supported on the Raspberry Pi Pico (RP2040). RoboCode Studio accepts CircuitPython</w:t>
            </w:r>
            <w:r>
              <w:t xml:space="preserve"> </w:t>
            </w:r>
            <w:r>
              <w:rPr>
                <w:rStyle w:val="VerbatimChar"/>
              </w:rPr>
              <w:t xml:space="preserve">.py</w:t>
            </w:r>
            <w:r>
              <w:t xml:space="preserve"> </w:t>
            </w:r>
            <w:r>
              <w:t xml:space="preserve">source files for Pico projects; firmware is compiled to a UF2 image and loaded into</w:t>
            </w:r>
            <w:r>
              <w:t xml:space="preserve"> </w:t>
            </w:r>
            <w:r>
              <w:rPr>
                <w:rStyle w:val="VerbatimChar"/>
              </w:rPr>
              <w:t xml:space="preserve">rp2040js</w:t>
            </w:r>
            <w:r>
              <w:t xml:space="preserve"> </w:t>
            </w:r>
            <w:r>
              <w:t xml:space="preserve">for accurate simulation.</w:t>
            </w:r>
          </w:p>
        </w:tc>
      </w:tr>
      <w:tr>
        <w:tc>
          <w:tcPr/>
          <w:p>
            <w:pPr>
              <w:pStyle w:val="Compact"/>
            </w:pPr>
            <w:r>
              <w:t xml:space="preserve">Component Registry</w:t>
            </w:r>
          </w:p>
        </w:tc>
        <w:tc>
          <w:tcPr/>
          <w:p>
            <w:pPr>
              <w:pStyle w:val="Compact"/>
            </w:pPr>
            <w:r>
              <w:t xml:space="preserve">The PostgreSQL-backed service that stores all component manifests and associated S3 asset references. Exposed to RoboCode Studio via the RSE component-loader API. Supports per-tenant scoping and versioning.</w:t>
            </w:r>
          </w:p>
        </w:tc>
      </w:tr>
      <w:tr>
        <w:tc>
          <w:tcPr/>
          <w:p>
            <w:pPr>
              <w:pStyle w:val="Compact"/>
            </w:pPr>
            <w:r>
              <w:t xml:space="preserve">Design-Rule Check (DRC)</w:t>
            </w:r>
          </w:p>
        </w:tc>
        <w:tc>
          <w:tcPr/>
          <w:p>
            <w:pPr>
              <w:pStyle w:val="Compact"/>
            </w:pPr>
            <w:r>
              <w:t xml:space="preserve">An automated validation pass performed by the RSE netlist solver that identifies electrically or logically invalid connections (e.g., output-to-output short, incompatible</w:t>
            </w:r>
            <w:r>
              <w:t xml:space="preserve"> </w:t>
            </w:r>
            <w:r>
              <w:rPr>
                <w:rStyle w:val="VerbatimChar"/>
              </w:rPr>
              <w:t xml:space="preserve">signalType</w:t>
            </w:r>
            <w:r>
              <w:t xml:space="preserve"> </w:t>
            </w:r>
            <w:r>
              <w:t xml:space="preserve">pairing) and emits canvas warnings. Referenced in FR-SIM-105.</w:t>
            </w:r>
          </w:p>
        </w:tc>
      </w:tr>
      <w:tr>
        <w:tc>
          <w:tcPr/>
          <w:p>
            <w:pPr>
              <w:pStyle w:val="Compact"/>
            </w:pPr>
            <w:r>
              <w:t xml:space="preserve">diagram.json</w:t>
            </w:r>
          </w:p>
        </w:tc>
        <w:tc>
          <w:tcPr/>
          <w:p>
            <w:pPr>
              <w:pStyle w:val="Compact"/>
            </w:pPr>
            <w:r>
              <w:t xml:space="preserve">The canonical JSON serialisation of a student's RoboCode Studio project circuit layout, netlist, component configuration, and simulation parameters. Stored in S3-compatible object storage. Schema illustrated in Appendix C.</w:t>
            </w:r>
          </w:p>
        </w:tc>
      </w:tr>
      <w:tr>
        <w:tc>
          <w:tcPr/>
          <w:p>
            <w:pPr>
              <w:pStyle w:val="Compact"/>
            </w:pPr>
            <w:r>
              <w:t xml:space="preserve">Execution Mode</w:t>
            </w:r>
          </w:p>
        </w:tc>
        <w:tc>
          <w:tcPr/>
          <w:p>
            <w:pPr>
              <w:pStyle w:val="Compact"/>
            </w:pPr>
            <w:r>
              <w:t xml:space="preserve">One of two code-execution paths available in RoboCode Studio:</w:t>
            </w:r>
            <w:r>
              <w:t xml:space="preserve"> </w:t>
            </w:r>
            <w:r>
              <w:rPr>
                <w:rStyle w:val="VerbatimChar"/>
              </w:rPr>
              <w:t xml:space="preserve">"accurate"</w:t>
            </w:r>
            <w:r>
              <w:t xml:space="preserve"> </w:t>
            </w:r>
            <w:r>
              <w:t xml:space="preserve">(compiles firmware and runs it on</w:t>
            </w:r>
            <w:r>
              <w:t xml:space="preserve"> </w:t>
            </w:r>
            <w:r>
              <w:rPr>
                <w:rStyle w:val="VerbatimChar"/>
              </w:rPr>
              <w:t xml:space="preserve">avr8js</w:t>
            </w:r>
            <w:r>
              <w:t xml:space="preserve"> </w:t>
            </w:r>
            <w:r>
              <w:t xml:space="preserve">/ ESP32 core /</w:t>
            </w:r>
            <w:r>
              <w:t xml:space="preserve"> </w:t>
            </w:r>
            <w:r>
              <w:rPr>
                <w:rStyle w:val="VerbatimChar"/>
              </w:rPr>
              <w:t xml:space="preserve">rp2040js</w:t>
            </w:r>
            <w:r>
              <w:t xml:space="preserve"> </w:t>
            </w:r>
            <w:r>
              <w:t xml:space="preserve">simulator depending on the target board) or</w:t>
            </w:r>
            <w:r>
              <w:t xml:space="preserve"> </w:t>
            </w:r>
            <w:r>
              <w:rPr>
                <w:rStyle w:val="VerbatimChar"/>
              </w:rPr>
              <w:t xml:space="preserve">"simplified"</w:t>
            </w:r>
            <w:r>
              <w:t xml:space="preserve"> </w:t>
            </w:r>
            <w:r>
              <w:t xml:space="preserve">(RVM-interpreted). Declared in</w:t>
            </w:r>
            <w:r>
              <w:t xml:space="preserve"> </w:t>
            </w:r>
            <w:r>
              <w:rPr>
                <w:rStyle w:val="VerbatimChar"/>
              </w:rPr>
              <w:t xml:space="preserve">simulationConfig.executionMode</w:t>
            </w:r>
            <w:r>
              <w:t xml:space="preserve"> </w:t>
            </w:r>
            <w:r>
              <w:t xml:space="preserve">of</w:t>
            </w:r>
            <w:r>
              <w:t xml:space="preserve"> </w:t>
            </w:r>
            <w:r>
              <w:rPr>
                <w:rStyle w:val="VerbatimChar"/>
              </w:rPr>
              <w:t xml:space="preserve">diagram.json</w:t>
            </w:r>
            <w:r>
              <w:t xml:space="preserve">.</w:t>
            </w:r>
          </w:p>
        </w:tc>
      </w:tr>
      <w:tr>
        <w:tc>
          <w:tcPr/>
          <w:p>
            <w:pPr>
              <w:pStyle w:val="Compact"/>
            </w:pPr>
            <w:r>
              <w:t xml:space="preserve">Instance</w:t>
            </w:r>
          </w:p>
        </w:tc>
        <w:tc>
          <w:tcPr/>
          <w:p>
            <w:pPr>
              <w:pStyle w:val="Compact"/>
            </w:pPr>
            <w:r>
              <w:t xml:space="preserve">A specific placed occurrence of a component on the RoboCode Studio canvas, identified by</w:t>
            </w:r>
            <w:r>
              <w:t xml:space="preserve"> </w:t>
            </w:r>
            <w:r>
              <w:rPr>
                <w:rStyle w:val="VerbatimChar"/>
              </w:rPr>
              <w:t xml:space="preserve">instanceId</w:t>
            </w:r>
            <w:r>
              <w:t xml:space="preserve"> </w:t>
            </w:r>
            <w:r>
              <w:t xml:space="preserve">in</w:t>
            </w:r>
            <w:r>
              <w:t xml:space="preserve"> </w:t>
            </w:r>
            <w:r>
              <w:rPr>
                <w:rStyle w:val="VerbatimChar"/>
              </w:rPr>
              <w:t xml:space="preserve">diagram.json</w:t>
            </w:r>
            <w:r>
              <w:t xml:space="preserve">. Multiple instances of the same</w:t>
            </w:r>
            <w:r>
              <w:t xml:space="preserve"> </w:t>
            </w:r>
            <w:r>
              <w:rPr>
                <w:rStyle w:val="VerbatimChar"/>
              </w:rPr>
              <w:t xml:space="preserve">componentId</w:t>
            </w:r>
            <w:r>
              <w:t xml:space="preserve"> </w:t>
            </w:r>
            <w:r>
              <w:t xml:space="preserve">may coexist in one diagram.</w:t>
            </w:r>
          </w:p>
        </w:tc>
      </w:tr>
      <w:tr>
        <w:tc>
          <w:tcPr/>
          <w:p>
            <w:pPr>
              <w:pStyle w:val="Compact"/>
            </w:pPr>
            <w:r>
              <w:t xml:space="preserve">Manifest</w:t>
            </w:r>
          </w:p>
        </w:tc>
        <w:tc>
          <w:tcPr/>
          <w:p>
            <w:pPr>
              <w:pStyle w:val="Compact"/>
            </w:pPr>
            <w:r>
              <w:t xml:space="preserve">A</w:t>
            </w:r>
            <w:r>
              <w:t xml:space="preserve"> </w:t>
            </w:r>
            <w:r>
              <w:rPr>
                <w:rStyle w:val="VerbatimChar"/>
              </w:rPr>
              <w:t xml:space="preserve">manifest.json</w:t>
            </w:r>
            <w:r>
              <w:t xml:space="preserve"> </w:t>
            </w:r>
            <w:r>
              <w:t xml:space="preserve">file conforming to the Component Manifest Schema (Appendix B) that fully describes a simulated component's appearance, pins, electrical parameters, behaviour hooks, and configurable properties.</w:t>
            </w:r>
          </w:p>
        </w:tc>
      </w:tr>
      <w:tr>
        <w:tc>
          <w:tcPr/>
          <w:p>
            <w:pPr>
              <w:pStyle w:val="Compact"/>
            </w:pPr>
            <w:r>
              <w:t xml:space="preserve">Net</w:t>
            </w:r>
          </w:p>
        </w:tc>
        <w:tc>
          <w:tcPr/>
          <w:p>
            <w:pPr>
              <w:pStyle w:val="Compact"/>
            </w:pPr>
            <w:r>
              <w:t xml:space="preserve">A named set of electrically connected pins in the circuit netlist. The RSE builds a net list from the</w:t>
            </w:r>
            <w:r>
              <w:t xml:space="preserve"> </w:t>
            </w:r>
            <w:r>
              <w:rPr>
                <w:rStyle w:val="VerbatimChar"/>
              </w:rPr>
              <w:t xml:space="preserve">connections</w:t>
            </w:r>
            <w:r>
              <w:t xml:space="preserve"> </w:t>
            </w:r>
            <w:r>
              <w:t xml:space="preserve">array in</w:t>
            </w:r>
            <w:r>
              <w:t xml:space="preserve"> </w:t>
            </w:r>
            <w:r>
              <w:rPr>
                <w:rStyle w:val="VerbatimChar"/>
              </w:rPr>
              <w:t xml:space="preserve">diagram.json</w:t>
            </w:r>
            <w:r>
              <w:t xml:space="preserve"> </w:t>
            </w:r>
            <w:r>
              <w:t xml:space="preserve">and from breadboard internal topology. Signals propagate within a net instantaneously (ideal conductor model).</w:t>
            </w:r>
          </w:p>
        </w:tc>
      </w:tr>
      <w:tr>
        <w:tc>
          <w:tcPr/>
          <w:p>
            <w:pPr>
              <w:pStyle w:val="Compact"/>
            </w:pPr>
            <w:r>
              <w:t xml:space="preserve">PIO (Programmable I/O)</w:t>
            </w:r>
          </w:p>
        </w:tc>
        <w:tc>
          <w:tcPr/>
          <w:p>
            <w:pPr>
              <w:pStyle w:val="Compact"/>
            </w:pPr>
            <w:r>
              <w:t xml:space="preserve">A hardware subsystem unique to the RP2040 microcontroller consisting of 2 PIO blocks each containing 4 state machines (8 total). PIO state machines execute small programs stored in a shared instruction memory and can implement custom digital I/O protocols (WS2812, UART, SPI, I2S, etc.) entirely in hardware at up to 125 MHz, independent of the CPU cores.</w:t>
            </w:r>
            <w:r>
              <w:t xml:space="preserve"> </w:t>
            </w:r>
            <w:r>
              <w:rPr>
                <w:rStyle w:val="VerbatimChar"/>
              </w:rPr>
              <w:t xml:space="preserve">rp2040js</w:t>
            </w:r>
            <w:r>
              <w:t xml:space="preserve"> </w:t>
            </w:r>
            <w:r>
              <w:t xml:space="preserve">simulates PIO execution for accurate protocol emulation.</w:t>
            </w:r>
          </w:p>
        </w:tc>
      </w:tr>
      <w:tr>
        <w:tc>
          <w:tcPr/>
          <w:p>
            <w:pPr>
              <w:pStyle w:val="Compact"/>
            </w:pPr>
            <w:r>
              <w:t xml:space="preserve">Raspberry Pi Pico</w:t>
            </w:r>
          </w:p>
        </w:tc>
        <w:tc>
          <w:tcPr/>
          <w:p>
            <w:pPr>
              <w:pStyle w:val="Compact"/>
            </w:pPr>
            <w:r>
              <w:t xml:space="preserve">The first-party RP2040-based development board produced by Raspberry Pi Ltd. Features a 40-pin header exposing 26 multifunction GPIO (GP0–GP28), 3 ADC-capable inputs (GP26/GP27/GP28 plus an internal temperature sensor), 2× UART, 2× SPI, 2× I2C, 16 PWM channels, 8 PIO state machines, and USB 1.1. One of the three first-class boards supported by RoboCode.Africa; simulated via</w:t>
            </w:r>
            <w:r>
              <w:t xml:space="preserve"> </w:t>
            </w:r>
            <w:r>
              <w:rPr>
                <w:rStyle w:val="VerbatimChar"/>
              </w:rPr>
              <w:t xml:space="preserve">rp2040js</w:t>
            </w:r>
            <w:r>
              <w:t xml:space="preserve">.</w:t>
            </w:r>
          </w:p>
        </w:tc>
      </w:tr>
      <w:tr>
        <w:tc>
          <w:tcPr/>
          <w:p>
            <w:pPr>
              <w:pStyle w:val="Compact"/>
            </w:pPr>
            <w:r>
              <w:t xml:space="preserve">RP2040</w:t>
            </w:r>
          </w:p>
        </w:tc>
        <w:tc>
          <w:tcPr/>
          <w:p>
            <w:pPr>
              <w:pStyle w:val="Compact"/>
            </w:pPr>
            <w:r>
              <w:t xml:space="preserve">The microcontroller at the heart of the Raspberry Pi Pico. Dual-core ARM Cortex-M0+ running at up to 133 MHz, 264 KB on-chip SRAM, no on-chip flash (external 2 MB QSPI flash on the Pico), 30 GPIO pins (26 exposed on the Pico header), 12-bit ADC, 16 PWM channels, 8 PIO state machines, USB 1.1 device/host. Simulated in-browser by</w:t>
            </w:r>
            <w:r>
              <w:t xml:space="preserve"> </w:t>
            </w:r>
            <w:r>
              <w:rPr>
                <w:rStyle w:val="VerbatimChar"/>
              </w:rPr>
              <w:t xml:space="preserve">rp2040js</w:t>
            </w:r>
            <w:r>
              <w:t xml:space="preserve">.</w:t>
            </w:r>
          </w:p>
        </w:tc>
      </w:tr>
      <w:tr>
        <w:tc>
          <w:tcPr/>
          <w:p>
            <w:pPr>
              <w:pStyle w:val="Compact"/>
            </w:pPr>
            <w:r>
              <w:t xml:space="preserve">Row-Level Security (RLS)</w:t>
            </w:r>
          </w:p>
        </w:tc>
        <w:tc>
          <w:tcPr/>
          <w:p>
            <w:pPr>
              <w:pStyle w:val="Compact"/>
            </w:pPr>
            <w:r>
              <w:t xml:space="preserve">PostgreSQL feature enforcing per-row access control. All multi-tenant tables in RoboCode.Africa carry a</w:t>
            </w:r>
            <w:r>
              <w:t xml:space="preserve"> </w:t>
            </w:r>
            <w:r>
              <w:rPr>
                <w:rStyle w:val="VerbatimChar"/>
              </w:rPr>
              <w:t xml:space="preserve">tenant_id</w:t>
            </w:r>
            <w:r>
              <w:t xml:space="preserve"> </w:t>
            </w:r>
            <w:r>
              <w:t xml:space="preserve">column protected by RLS policies, ensuring strict data isolation between School Tenants.</w:t>
            </w:r>
          </w:p>
        </w:tc>
      </w:tr>
      <w:tr>
        <w:tc>
          <w:tcPr/>
          <w:p>
            <w:pPr>
              <w:pStyle w:val="Compact"/>
            </w:pPr>
            <w:r>
              <w:t xml:space="preserve">RSE Tick</w:t>
            </w:r>
          </w:p>
        </w:tc>
        <w:tc>
          <w:tcPr/>
          <w:p>
            <w:pPr>
              <w:pStyle w:val="Compact"/>
            </w:pPr>
            <w:r>
              <w:t xml:space="preserve">One simulation time step. Default granularity: 1 millisecond. The RSE invokes</w:t>
            </w:r>
            <w:r>
              <w:t xml:space="preserve"> </w:t>
            </w:r>
            <w:r>
              <w:rPr>
                <w:rStyle w:val="VerbatimChar"/>
              </w:rPr>
              <w:t xml:space="preserve">onSimTick</w:t>
            </w:r>
            <w:r>
              <w:t xml:space="preserve"> </w:t>
            </w:r>
            <w:r>
              <w:t xml:space="preserve">hooks on registered components at every tick. Timing-sensitive protocols (DHT22 1-Wire, WS2812 bit-banging) depend on sub-millisecond accuracy modelled by</w:t>
            </w:r>
            <w:r>
              <w:t xml:space="preserve"> </w:t>
            </w:r>
            <w:r>
              <w:rPr>
                <w:rStyle w:val="VerbatimChar"/>
              </w:rPr>
              <w:t xml:space="preserve">avr8js</w:t>
            </w:r>
            <w:r>
              <w:t xml:space="preserve"> </w:t>
            </w:r>
            <w:r>
              <w:t xml:space="preserve">at the instruction level.</w:t>
            </w:r>
          </w:p>
        </w:tc>
      </w:tr>
      <w:tr>
        <w:tc>
          <w:tcPr/>
          <w:p>
            <w:pPr>
              <w:pStyle w:val="Compact"/>
            </w:pPr>
            <w:r>
              <w:t xml:space="preserve">Sandboxed Hook Runtime</w:t>
            </w:r>
          </w:p>
        </w:tc>
        <w:tc>
          <w:tcPr/>
          <w:p>
            <w:pPr>
              <w:pStyle w:val="Compact"/>
            </w:pPr>
            <w:r>
              <w:t xml:space="preserve">A WASM-based execution environment in which component behaviour hooks run, isolated from the host browser context. Prevents arbitrary host API access or DOM manipulation by third-party component code. Required by FR-SIM-104.</w:t>
            </w:r>
          </w:p>
        </w:tc>
      </w:tr>
      <w:tr>
        <w:tc>
          <w:tcPr/>
          <w:p>
            <w:pPr>
              <w:pStyle w:val="Compact"/>
            </w:pPr>
            <w:r>
              <w:t xml:space="preserve">Tenant</w:t>
            </w:r>
          </w:p>
        </w:tc>
        <w:tc>
          <w:tcPr/>
          <w:p>
            <w:pPr>
              <w:pStyle w:val="Compact"/>
            </w:pPr>
            <w:r>
              <w:t xml:space="preserve">A School organisation subscribed to the RoboCode.Africa platform, identified by a unique subdomain (</w:t>
            </w:r>
            <w:r>
              <w:rPr>
                <w:rStyle w:val="VerbatimChar"/>
              </w:rPr>
              <w:t xml:space="preserve">&lt;school&gt;.robocode.africa</w:t>
            </w:r>
            <w:r>
              <w:t xml:space="preserve">) or custom domain, and isolated by PostgreSQL Row-Level Security. Synonymous with "School" throughout the SSD.</w:t>
            </w:r>
          </w:p>
        </w:tc>
      </w:tr>
      <w:tr>
        <w:tc>
          <w:tcPr/>
          <w:p>
            <w:pPr>
              <w:pStyle w:val="Compact"/>
            </w:pPr>
            <w:r>
              <w:t xml:space="preserve">UF2</w:t>
            </w:r>
          </w:p>
        </w:tc>
        <w:tc>
          <w:tcPr/>
          <w:p>
            <w:pPr>
              <w:pStyle w:val="Compact"/>
            </w:pPr>
            <w:r>
              <w:t xml:space="preserve">USB Flashing Format — a firmware binary container format developed by Microsoft and adopted by the Raspberry Pi Foundation for the RP2040/Pico. A UF2 file appears as a mass-storage device over USB; copying the file onto the Pico bootloader drive flashes the firmware.</w:t>
            </w:r>
            <w:r>
              <w:t xml:space="preserve"> </w:t>
            </w:r>
            <w:r>
              <w:rPr>
                <w:rStyle w:val="VerbatimChar"/>
              </w:rPr>
              <w:t xml:space="preserve">rp2040js</w:t>
            </w:r>
            <w:r>
              <w:t xml:space="preserve"> </w:t>
            </w:r>
            <w:r>
              <w:t xml:space="preserve">accepts UF2 images for accurate simulation loading.</w:t>
            </w:r>
          </w:p>
        </w:tc>
      </w:tr>
      <w:tr>
        <w:tc>
          <w:tcPr/>
          <w:p>
            <w:pPr>
              <w:pStyle w:val="Compact"/>
            </w:pPr>
            <w:r>
              <w:t xml:space="preserve">wokwi-boards</w:t>
            </w:r>
          </w:p>
        </w:tc>
        <w:tc>
          <w:tcPr/>
          <w:p>
            <w:pPr>
              <w:pStyle w:val="Compact"/>
            </w:pPr>
            <w:r>
              <w:t xml:space="preserve">An open-source board-definition library and schema (github.com/wokwi/wokwi-boards) that describes development boards as data (</w:t>
            </w:r>
            <w:r>
              <w:rPr>
                <w:rStyle w:val="VerbatimChar"/>
              </w:rPr>
              <w:t xml:space="preserve">board.json</w:t>
            </w:r>
            <w:r>
              <w:t xml:space="preserve"> </w:t>
            </w:r>
            <w:r>
              <w:t xml:space="preserve">+ SVG), without requiring code changes to add a new board. RoboCode Studio uses the</w:t>
            </w:r>
            <w:r>
              <w:t xml:space="preserve"> </w:t>
            </w:r>
            <w:r>
              <w:rPr>
                <w:rStyle w:val="VerbatimChar"/>
              </w:rPr>
              <w:t xml:space="preserve">wokwi-boards</w:t>
            </w:r>
            <w:r>
              <w:t xml:space="preserve"> </w:t>
            </w:r>
            <w:r>
              <w:t xml:space="preserve">format as its canonical board schema. The standard library ships built in; platform admins and approved users may upload custom board definitions in this format. See Appendix B.2.</w:t>
            </w:r>
          </w:p>
        </w:tc>
      </w:tr>
    </w:tbl>
    <w:bookmarkEnd w:id="705"/>
    <w:bookmarkStart w:id="706" w:name="d2-ssd-acronym-supplement"/>
    <w:p>
      <w:pPr>
        <w:pStyle w:val="Heading3"/>
      </w:pPr>
      <w:r>
        <w:rPr>
          <w:rStyle w:val="SectionNumber"/>
        </w:rPr>
        <w:t xml:space="preserve">23.4.2</w:t>
      </w:r>
      <w:r>
        <w:tab/>
      </w:r>
      <w:r>
        <w:t xml:space="preserve">D.2 SSD Acronym Supplement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Acronym</w:t>
            </w:r>
          </w:p>
        </w:tc>
        <w:tc>
          <w:tcPr/>
          <w:p>
            <w:pPr>
              <w:pStyle w:val="Compact"/>
            </w:pPr>
            <w:r>
              <w:t xml:space="preserve">Expansion</w:t>
            </w:r>
          </w:p>
        </w:tc>
        <w:tc>
          <w:tcPr/>
          <w:p>
            <w:pPr>
              <w:pStyle w:val="Compact"/>
            </w:pPr>
            <w:r>
              <w:t xml:space="preserve">Notes</w:t>
            </w:r>
          </w:p>
        </w:tc>
      </w:tr>
      <w:tr>
        <w:tc>
          <w:tcPr/>
          <w:p>
            <w:pPr>
              <w:pStyle w:val="Compact"/>
            </w:pPr>
            <w:r>
              <w:t xml:space="preserve">CDN</w:t>
            </w:r>
          </w:p>
        </w:tc>
        <w:tc>
          <w:tcPr/>
          <w:p>
            <w:pPr>
              <w:pStyle w:val="Compact"/>
            </w:pPr>
            <w:r>
              <w:t xml:space="preserve">Content Delivery Network</w:t>
            </w:r>
          </w:p>
        </w:tc>
        <w:tc>
          <w:tcPr/>
          <w:p>
            <w:pPr>
              <w:pStyle w:val="Compact"/>
            </w:pPr>
            <w:r>
              <w:t xml:space="preserve">Cloudflare / CloudFront edge layer serving static assets and firmware binaries.</w:t>
            </w:r>
          </w:p>
        </w:tc>
      </w:tr>
      <w:tr>
        <w:tc>
          <w:tcPr/>
          <w:p>
            <w:pPr>
              <w:pStyle w:val="Compact"/>
            </w:pPr>
            <w:r>
              <w:t xml:space="preserve">CRDT</w:t>
            </w:r>
          </w:p>
        </w:tc>
        <w:tc>
          <w:tcPr/>
          <w:p>
            <w:pPr>
              <w:pStyle w:val="Compact"/>
            </w:pPr>
            <w:r>
              <w:t xml:space="preserve">Conflict-free Replicated Data Type</w:t>
            </w:r>
          </w:p>
        </w:tc>
        <w:tc>
          <w:tcPr/>
          <w:p>
            <w:pPr>
              <w:pStyle w:val="Compact"/>
            </w:pPr>
            <w:r>
              <w:t xml:space="preserve">Yjs CRDT used for real-time collaborative project editing.</w:t>
            </w:r>
          </w:p>
        </w:tc>
      </w:tr>
      <w:tr>
        <w:tc>
          <w:tcPr/>
          <w:p>
            <w:pPr>
              <w:pStyle w:val="Compact"/>
            </w:pPr>
            <w:r>
              <w:t xml:space="preserve">DRC</w:t>
            </w:r>
          </w:p>
        </w:tc>
        <w:tc>
          <w:tcPr/>
          <w:p>
            <w:pPr>
              <w:pStyle w:val="Compact"/>
            </w:pPr>
            <w:r>
              <w:t xml:space="preserve">Design-Rule Check</w:t>
            </w:r>
          </w:p>
        </w:tc>
        <w:tc>
          <w:tcPr/>
          <w:p>
            <w:pPr>
              <w:pStyle w:val="Compact"/>
            </w:pPr>
            <w:r>
              <w:t xml:space="preserve">Automated netlist validation in the RSE; see FR-SIM-105.</w:t>
            </w:r>
          </w:p>
        </w:tc>
      </w:tr>
      <w:tr>
        <w:tc>
          <w:tcPr/>
          <w:p>
            <w:pPr>
              <w:pStyle w:val="Compact"/>
            </w:pPr>
            <w:r>
              <w:t xml:space="preserve">FR</w:t>
            </w:r>
          </w:p>
        </w:tc>
        <w:tc>
          <w:tcPr/>
          <w:p>
            <w:pPr>
              <w:pStyle w:val="Compact"/>
            </w:pPr>
            <w:r>
              <w:t xml:space="preserve">Functional Requirement</w:t>
            </w:r>
          </w:p>
        </w:tc>
        <w:tc>
          <w:tcPr/>
          <w:p>
            <w:pPr>
              <w:pStyle w:val="Compact"/>
            </w:pPr>
            <w:r>
              <w:t xml:space="preserve">SSD identifier prefix:</w:t>
            </w:r>
            <w:r>
              <w:t xml:space="preserve"> </w:t>
            </w:r>
            <w:r>
              <w:rPr>
                <w:rStyle w:val="VerbatimChar"/>
              </w:rPr>
              <w:t xml:space="preserve">FR-&lt;MODULE&gt;-&lt;nnn&gt;</w:t>
            </w:r>
            <w:r>
              <w:t xml:space="preserve">. Modules: AUTH, TEN, STU, SIM, CODE, LRN, TEAM, GAM, COMM, MOD, ADM.</w:t>
            </w:r>
          </w:p>
        </w:tc>
      </w:tr>
      <w:tr>
        <w:tc>
          <w:tcPr/>
          <w:p>
            <w:pPr>
              <w:pStyle w:val="Compact"/>
            </w:pPr>
            <w:r>
              <w:t xml:space="preserve">GLTF/GLB</w:t>
            </w:r>
          </w:p>
        </w:tc>
        <w:tc>
          <w:tcPr/>
          <w:p>
            <w:pPr>
              <w:pStyle w:val="Compact"/>
            </w:pPr>
            <w:r>
              <w:t xml:space="preserve">GL Transmission Format</w:t>
            </w:r>
          </w:p>
        </w:tc>
        <w:tc>
          <w:tcPr/>
          <w:p>
            <w:pPr>
              <w:pStyle w:val="Compact"/>
            </w:pPr>
            <w:r>
              <w:t xml:space="preserve">Binary 3D asset format used for component 3D models consumed by Three.js / React Three Fiber.</w:t>
            </w:r>
          </w:p>
        </w:tc>
      </w:tr>
      <w:tr>
        <w:tc>
          <w:tcPr/>
          <w:p>
            <w:pPr>
              <w:pStyle w:val="Compact"/>
            </w:pPr>
            <w:r>
              <w:t xml:space="preserve">IR</w:t>
            </w:r>
          </w:p>
        </w:tc>
        <w:tc>
          <w:tcPr/>
          <w:p>
            <w:pPr>
              <w:pStyle w:val="Compact"/>
            </w:pPr>
            <w:r>
              <w:t xml:space="preserve">Interface Requirement</w:t>
            </w:r>
          </w:p>
        </w:tc>
        <w:tc>
          <w:tcPr/>
          <w:p>
            <w:pPr>
              <w:pStyle w:val="Compact"/>
            </w:pPr>
            <w:r>
              <w:t xml:space="preserve">SSD identifier prefix:</w:t>
            </w:r>
            <w:r>
              <w:t xml:space="preserve"> </w:t>
            </w:r>
            <w:r>
              <w:rPr>
                <w:rStyle w:val="VerbatimChar"/>
              </w:rPr>
              <w:t xml:space="preserve">IR-&lt;nnn&gt;</w:t>
            </w:r>
            <w:r>
              <w:t xml:space="preserve">. Covers APIs, integration points, and external system interfaces.</w:t>
            </w:r>
          </w:p>
        </w:tc>
      </w:tr>
      <w:tr>
        <w:tc>
          <w:tcPr/>
          <w:p>
            <w:pPr>
              <w:pStyle w:val="Compact"/>
            </w:pPr>
            <w:r>
              <w:t xml:space="preserve">MCU</w:t>
            </w:r>
          </w:p>
        </w:tc>
        <w:tc>
          <w:tcPr/>
          <w:p>
            <w:pPr>
              <w:pStyle w:val="Compact"/>
            </w:pPr>
            <w:r>
              <w:t xml:space="preserve">Microcontroller Unit</w:t>
            </w:r>
          </w:p>
        </w:tc>
        <w:tc>
          <w:tcPr/>
          <w:p>
            <w:pPr>
              <w:pStyle w:val="Compact"/>
            </w:pPr>
            <w:r>
              <w:t xml:space="preserve">The simulated microcontroller: ATmega328P (Arduino UNO R3) via</w:t>
            </w:r>
            <w:r>
              <w:t xml:space="preserve"> </w:t>
            </w:r>
            <w:r>
              <w:rPr>
                <w:rStyle w:val="VerbatimChar"/>
              </w:rPr>
              <w:t xml:space="preserve">avr8js</w:t>
            </w:r>
            <w:r>
              <w:t xml:space="preserve">; ESP32 via ESP32 core simulation; or RP2040 (Raspberry Pi Pico) via</w:t>
            </w:r>
            <w:r>
              <w:t xml:space="preserve"> </w:t>
            </w:r>
            <w:r>
              <w:rPr>
                <w:rStyle w:val="VerbatimChar"/>
              </w:rPr>
              <w:t xml:space="preserve">rp2040js</w:t>
            </w:r>
            <w:r>
              <w:t xml:space="preserve">.</w:t>
            </w:r>
          </w:p>
        </w:tc>
      </w:tr>
      <w:tr>
        <w:tc>
          <w:tcPr/>
          <w:p>
            <w:pPr>
              <w:pStyle w:val="Compact"/>
            </w:pPr>
            <w:r>
              <w:t xml:space="preserve">NFR</w:t>
            </w:r>
          </w:p>
        </w:tc>
        <w:tc>
          <w:tcPr/>
          <w:p>
            <w:pPr>
              <w:pStyle w:val="Compact"/>
            </w:pPr>
            <w:r>
              <w:t xml:space="preserve">Non-Functional Requirement</w:t>
            </w:r>
          </w:p>
        </w:tc>
        <w:tc>
          <w:tcPr/>
          <w:p>
            <w:pPr>
              <w:pStyle w:val="Compact"/>
            </w:pPr>
            <w:r>
              <w:t xml:space="preserve">SSD identifier prefix:</w:t>
            </w:r>
            <w:r>
              <w:t xml:space="preserve"> </w:t>
            </w:r>
            <w:r>
              <w:rPr>
                <w:rStyle w:val="VerbatimChar"/>
              </w:rPr>
              <w:t xml:space="preserve">NFR-&lt;CAT&gt;-&lt;nnn&gt;</w:t>
            </w:r>
            <w:r>
              <w:t xml:space="preserve">. Categories (per Section 1 and as used in Section 17): PERF (Performance), SCAL (Scalability), AVAIL/REL (Availability and Reliability), SEC (Security), PRIV (Privacy), MAINT (Maintainability), PORT (Portability), ACC (Accessibility), I18N (Internationalisation), BW/LBW (Low-Bandwidth), COMP (Compliance). Section 17 also uses INF (Infrastructure), LOG, TRC, MET, SLO, AUD, ERR, ANL, SUP for observability/infra sub-categories.</w:t>
            </w:r>
          </w:p>
        </w:tc>
      </w:tr>
      <w:tr>
        <w:tc>
          <w:tcPr/>
          <w:p>
            <w:pPr>
              <w:pStyle w:val="Compact"/>
            </w:pPr>
            <w:r>
              <w:t xml:space="preserve">PIO</w:t>
            </w:r>
          </w:p>
        </w:tc>
        <w:tc>
          <w:tcPr/>
          <w:p>
            <w:pPr>
              <w:pStyle w:val="Compact"/>
            </w:pPr>
            <w:r>
              <w:t xml:space="preserve">Programmable I/O</w:t>
            </w:r>
          </w:p>
        </w:tc>
        <w:tc>
          <w:tcPr/>
          <w:p>
            <w:pPr>
              <w:pStyle w:val="Compact"/>
            </w:pPr>
            <w:r>
              <w:t xml:space="preserve">RP2040-specific hardware subsystem; 2 blocks × 4 state machines = 8 PIO state machines. Simulated by</w:t>
            </w:r>
            <w:r>
              <w:t xml:space="preserve"> </w:t>
            </w:r>
            <w:r>
              <w:rPr>
                <w:rStyle w:val="VerbatimChar"/>
              </w:rPr>
              <w:t xml:space="preserve">rp2040js</w:t>
            </w:r>
            <w:r>
              <w:t xml:space="preserve">. See D.1 for full definition.</w:t>
            </w:r>
          </w:p>
        </w:tc>
      </w:tr>
      <w:tr>
        <w:tc>
          <w:tcPr/>
          <w:p>
            <w:pPr>
              <w:pStyle w:val="Compact"/>
            </w:pPr>
            <w:r>
              <w:t xml:space="preserve">RSE</w:t>
            </w:r>
          </w:p>
        </w:tc>
        <w:tc>
          <w:tcPr/>
          <w:p>
            <w:pPr>
              <w:pStyle w:val="Compact"/>
            </w:pPr>
            <w:r>
              <w:t xml:space="preserve">RoboCode Simulation Engine</w:t>
            </w:r>
          </w:p>
        </w:tc>
        <w:tc>
          <w:tcPr/>
          <w:p>
            <w:pPr>
              <w:pStyle w:val="Compact"/>
            </w:pPr>
            <w:r>
              <w:t xml:space="preserve">The subsystem executing component behavioural simulation within RoboCode Studio.</w:t>
            </w:r>
          </w:p>
        </w:tc>
      </w:tr>
      <w:tr>
        <w:tc>
          <w:tcPr/>
          <w:p>
            <w:pPr>
              <w:pStyle w:val="Compact"/>
            </w:pPr>
            <w:r>
              <w:t xml:space="preserve">RLS</w:t>
            </w:r>
          </w:p>
        </w:tc>
        <w:tc>
          <w:tcPr/>
          <w:p>
            <w:pPr>
              <w:pStyle w:val="Compact"/>
            </w:pPr>
            <w:r>
              <w:t xml:space="preserve">Row-Level Security</w:t>
            </w:r>
          </w:p>
        </w:tc>
        <w:tc>
          <w:tcPr/>
          <w:p>
            <w:pPr>
              <w:pStyle w:val="Compact"/>
            </w:pPr>
            <w:r>
              <w:t xml:space="preserve">PostgreSQL per-row access-control mechanism enforcing multi-tenant data isolation.</w:t>
            </w:r>
          </w:p>
        </w:tc>
      </w:tr>
      <w:tr>
        <w:tc>
          <w:tcPr/>
          <w:p>
            <w:pPr>
              <w:pStyle w:val="Compact"/>
            </w:pPr>
            <w:r>
              <w:t xml:space="preserve">RVM</w:t>
            </w:r>
          </w:p>
        </w:tc>
        <w:tc>
          <w:tcPr/>
          <w:p>
            <w:pPr>
              <w:pStyle w:val="Compact"/>
            </w:pPr>
            <w:r>
              <w:t xml:space="preserve">RoboCode Virtual Machine</w:t>
            </w:r>
          </w:p>
        </w:tc>
        <w:tc>
          <w:tcPr/>
          <w:p>
            <w:pPr>
              <w:pStyle w:val="Compact"/>
            </w:pPr>
            <w:r>
              <w:t xml:space="preserve">The simplified interpreted code-execution layer; alternative to the accurate firmware compilation path.</w:t>
            </w:r>
          </w:p>
        </w:tc>
      </w:tr>
      <w:tr>
        <w:tc>
          <w:tcPr/>
          <w:p>
            <w:pPr>
              <w:pStyle w:val="Compact"/>
            </w:pPr>
            <w:r>
              <w:t xml:space="preserve">SR</w:t>
            </w:r>
          </w:p>
        </w:tc>
        <w:tc>
          <w:tcPr/>
          <w:p>
            <w:pPr>
              <w:pStyle w:val="Compact"/>
            </w:pPr>
            <w:r>
              <w:t xml:space="preserve">Security Requirement</w:t>
            </w:r>
          </w:p>
        </w:tc>
        <w:tc>
          <w:tcPr/>
          <w:p>
            <w:pPr>
              <w:pStyle w:val="Compact"/>
            </w:pPr>
            <w:r>
              <w:t xml:space="preserve">SSD identifier prefix:</w:t>
            </w:r>
            <w:r>
              <w:t xml:space="preserve"> </w:t>
            </w:r>
            <w:r>
              <w:rPr>
                <w:rStyle w:val="VerbatimChar"/>
              </w:rPr>
              <w:t xml:space="preserve">SR-&lt;nnn&gt;</w:t>
            </w:r>
            <w:r>
              <w:t xml:space="preserve">. Covers authentication, authorisation, data protection, and child safety controls.</w:t>
            </w:r>
          </w:p>
        </w:tc>
      </w:tr>
      <w:tr>
        <w:tc>
          <w:tcPr/>
          <w:p>
            <w:pPr>
              <w:pStyle w:val="Compact"/>
            </w:pPr>
            <w:r>
              <w:t xml:space="preserve">UF2</w:t>
            </w:r>
          </w:p>
        </w:tc>
        <w:tc>
          <w:tcPr/>
          <w:p>
            <w:pPr>
              <w:pStyle w:val="Compact"/>
            </w:pPr>
            <w:r>
              <w:t xml:space="preserve">USB Flashing Format</w:t>
            </w:r>
          </w:p>
        </w:tc>
        <w:tc>
          <w:tcPr/>
          <w:p>
            <w:pPr>
              <w:pStyle w:val="Compact"/>
            </w:pPr>
            <w:r>
              <w:t xml:space="preserve">Firmware container format used for Raspberry Pi Pico / RP2040 programming; accepted by</w:t>
            </w:r>
            <w:r>
              <w:t xml:space="preserve"> </w:t>
            </w:r>
            <w:r>
              <w:rPr>
                <w:rStyle w:val="VerbatimChar"/>
              </w:rPr>
              <w:t xml:space="preserve">rp2040js</w:t>
            </w:r>
            <w:r>
              <w:t xml:space="preserve"> </w:t>
            </w:r>
            <w:r>
              <w:t xml:space="preserve">for accurate simulation loading. See D.1 for full definition.</w:t>
            </w:r>
          </w:p>
        </w:tc>
      </w:tr>
      <w:tr>
        <w:tc>
          <w:tcPr/>
          <w:p>
            <w:pPr>
              <w:pStyle w:val="Compact"/>
            </w:pPr>
            <w:r>
              <w:t xml:space="preserve">SSD</w:t>
            </w:r>
          </w:p>
        </w:tc>
        <w:tc>
          <w:tcPr/>
          <w:p>
            <w:pPr>
              <w:pStyle w:val="Compact"/>
            </w:pPr>
            <w:r>
              <w:t xml:space="preserve">System Specification Document</w:t>
            </w:r>
          </w:p>
        </w:tc>
        <w:tc>
          <w:tcPr/>
          <w:p>
            <w:pPr>
              <w:pStyle w:val="Compact"/>
            </w:pPr>
            <w:r>
              <w:t xml:space="preserve">This document. Companion to the User Requirements Document (URD).</w:t>
            </w:r>
          </w:p>
        </w:tc>
      </w:tr>
    </w:tbl>
    <w:bookmarkEnd w:id="706"/>
    <w:bookmarkStart w:id="707" w:name="d3-cross-reference-to-urd-glossary"/>
    <w:p>
      <w:pPr>
        <w:pStyle w:val="Heading3"/>
      </w:pPr>
      <w:r>
        <w:rPr>
          <w:rStyle w:val="SectionNumber"/>
        </w:rPr>
        <w:t xml:space="preserve">23.4.3</w:t>
      </w:r>
      <w:r>
        <w:tab/>
      </w:r>
      <w:r>
        <w:t xml:space="preserve">D.3 Cross-Reference to URD Glossary</w:t>
      </w:r>
    </w:p>
    <w:p>
      <w:pPr>
        <w:pStyle w:val="FirstParagraph"/>
      </w:pPr>
      <w:r>
        <w:t xml:space="preserve">The following terms are fully defined in URD Section 22 and are used without redefinition in this SSD: Arduino UNO R3, ATmega328P, avr8js, Badge, Block-Based Mode, Breadboard, Canvas, Child Safeguarding, Class, Component Catalogue, Custom Domain, Data Minimisation, ESP32, Firmware, GPIO, Guest/Visitor, I2C, IDE, Jumper Wire, LCD, LDR, LED, Leaderboard, MicroPython, Monaco Editor, MoSCoW, Netlist, NeoPixel, OLED, Parent/Guardian, PIR Sensor, Platform Moderator, Project, PWM, RBAC, RoboCode Studio, RoboCode Simulation Engine (RSE), RoboCode Virtual Machine (RVM), RoboPoints, School Admin, Season, Simulation, SPI, SSO, Student, Super Admin, Teacher/Educator, Team, Tenant, UART, White-Label, Wokwi, wokwi-elements, Yjs.</w:t>
      </w:r>
    </w:p>
    <w:p>
      <w:pPr>
        <w:pStyle w:val="BodyText"/>
      </w:pPr>
      <w:r>
        <w:t xml:space="preserve">The following terms are introduced in this SSD and are defined in Appendix D.1 above (not in the URD at the time of this specification version): CircuitPython, PIO (Programmable I/O), Raspberry Pi Pico, RP2040, UF2 (USB Flashing Format), wokwi-boards.</w:t>
      </w:r>
    </w:p>
    <w:p>
      <w:r>
        <w:pict>
          <v:rect style="width:0;height:1.5pt" o:hralign="center" o:hrstd="t" o:hr="t"/>
        </w:pict>
      </w:r>
    </w:p>
    <w:bookmarkEnd w:id="707"/>
    <w:bookmarkEnd w:id="708"/>
    <w:bookmarkStart w:id="712" w:name="appendix-e-standards-and-references"/>
    <w:p>
      <w:pPr>
        <w:pStyle w:val="Heading2"/>
      </w:pPr>
      <w:r>
        <w:rPr>
          <w:rStyle w:val="SectionNumber"/>
        </w:rPr>
        <w:t xml:space="preserve">23.5</w:t>
      </w:r>
      <w:r>
        <w:tab/>
      </w:r>
      <w:r>
        <w:t xml:space="preserve">Appendix E: Standards and References</w:t>
      </w:r>
    </w:p>
    <w:bookmarkStart w:id="709" w:name="e1-standards-applied"/>
    <w:p>
      <w:pPr>
        <w:pStyle w:val="Heading3"/>
      </w:pPr>
      <w:r>
        <w:rPr>
          <w:rStyle w:val="SectionNumber"/>
        </w:rPr>
        <w:t xml:space="preserve">23.5.1</w:t>
      </w:r>
      <w:r>
        <w:tab/>
      </w:r>
      <w:r>
        <w:t xml:space="preserve">E.1 Standards Applied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Title</w:t>
            </w:r>
          </w:p>
        </w:tc>
        <w:tc>
          <w:tcPr/>
          <w:p>
            <w:pPr>
              <w:pStyle w:val="Compact"/>
            </w:pPr>
            <w:r>
              <w:t xml:space="preserve">Application in this SSD</w:t>
            </w:r>
          </w:p>
        </w:tc>
      </w:tr>
      <w:tr>
        <w:tc>
          <w:tcPr/>
          <w:p>
            <w:pPr>
              <w:pStyle w:val="Compact"/>
            </w:pPr>
            <w:r>
              <w:t xml:space="preserve">ISO/IEC/IEEE 29148:2018</w:t>
            </w:r>
          </w:p>
        </w:tc>
        <w:tc>
          <w:tcPr/>
          <w:p>
            <w:pPr>
              <w:pStyle w:val="Compact"/>
            </w:pPr>
            <w:r>
              <w:t xml:space="preserve">Systems and software engineering — Life cycle processes — Requirements engineering</w:t>
            </w:r>
          </w:p>
        </w:tc>
        <w:tc>
          <w:tcPr/>
          <w:p>
            <w:pPr>
              <w:pStyle w:val="Compact"/>
            </w:pPr>
            <w:r>
              <w:t xml:space="preserve">Requirements elicitation, structuring, and traceability methodology for the entire SSD.</w:t>
            </w:r>
          </w:p>
        </w:tc>
      </w:tr>
      <w:tr>
        <w:tc>
          <w:tcPr/>
          <w:p>
            <w:pPr>
              <w:pStyle w:val="Compact"/>
            </w:pPr>
            <w:r>
              <w:t xml:space="preserve">IEEE 830-1998</w:t>
            </w:r>
          </w:p>
        </w:tc>
        <w:tc>
          <w:tcPr/>
          <w:p>
            <w:pPr>
              <w:pStyle w:val="Compact"/>
            </w:pPr>
            <w:r>
              <w:t xml:space="preserve">IEEE Recommended Practice for Software Requirements Specifications</w:t>
            </w:r>
          </w:p>
        </w:tc>
        <w:tc>
          <w:tcPr/>
          <w:p>
            <w:pPr>
              <w:pStyle w:val="Compact"/>
            </w:pPr>
            <w:r>
              <w:t xml:space="preserve">SRS document structure and requirement quality attributes (unambiguous, complete, verifiable, consistent, ranked, modifiable, traceable).</w:t>
            </w:r>
          </w:p>
        </w:tc>
      </w:tr>
      <w:tr>
        <w:tc>
          <w:tcPr/>
          <w:p>
            <w:pPr>
              <w:pStyle w:val="Compact"/>
            </w:pPr>
            <w:r>
              <w:t xml:space="preserve">WCAG 2.2 (W3C)</w:t>
            </w:r>
          </w:p>
        </w:tc>
        <w:tc>
          <w:tcPr/>
          <w:p>
            <w:pPr>
              <w:pStyle w:val="Compact"/>
            </w:pPr>
            <w:r>
              <w:t xml:space="preserve">Web Content Accessibility Guidelines 2.2, Level AA</w:t>
            </w:r>
          </w:p>
        </w:tc>
        <w:tc>
          <w:tcPr/>
          <w:p>
            <w:pPr>
              <w:pStyle w:val="Compact"/>
            </w:pPr>
            <w:r>
              <w:t xml:space="preserve">Accessibility baseline for all user-facing surfaces of RoboCode.Africa. Referenced in NFR-ACCESS series and Section 20.</w:t>
            </w:r>
          </w:p>
        </w:tc>
      </w:tr>
      <w:tr>
        <w:tc>
          <w:tcPr/>
          <w:p>
            <w:pPr>
              <w:pStyle w:val="Compact"/>
            </w:pPr>
            <w:r>
              <w:t xml:space="preserve">COPPA (15 U.S.C. §§ 6501–6506)</w:t>
            </w:r>
          </w:p>
        </w:tc>
        <w:tc>
          <w:tcPr/>
          <w:p>
            <w:pPr>
              <w:pStyle w:val="Compact"/>
            </w:pPr>
            <w:r>
              <w:t xml:space="preserve">Children's Online Privacy Protection Act (USA)</w:t>
            </w:r>
          </w:p>
        </w:tc>
        <w:tc>
          <w:tcPr/>
          <w:p>
            <w:pPr>
              <w:pStyle w:val="Compact"/>
            </w:pPr>
            <w:r>
              <w:t xml:space="preserve">Verifiable parental consent for users under 13; data minimisation; no behavioural advertising. Applied globally as a baseline.</w:t>
            </w:r>
          </w:p>
        </w:tc>
      </w:tr>
      <w:tr>
        <w:tc>
          <w:tcPr/>
          <w:p>
            <w:pPr>
              <w:pStyle w:val="Compact"/>
            </w:pPr>
            <w:r>
              <w:t xml:space="preserve">GDPR (EU) 2016/679</w:t>
            </w:r>
          </w:p>
        </w:tc>
        <w:tc>
          <w:tcPr/>
          <w:p>
            <w:pPr>
              <w:pStyle w:val="Compact"/>
            </w:pPr>
            <w:r>
              <w:t xml:space="preserve">General Data Protection Regulation</w:t>
            </w:r>
          </w:p>
        </w:tc>
        <w:tc>
          <w:tcPr/>
          <w:p>
            <w:pPr>
              <w:pStyle w:val="Compact"/>
            </w:pPr>
            <w:r>
              <w:t xml:space="preserve">Lawful processing basis; data subject rights; breach notification; Data Protection Officer requirement.</w:t>
            </w:r>
          </w:p>
        </w:tc>
      </w:tr>
      <w:tr>
        <w:tc>
          <w:tcPr/>
          <w:p>
            <w:pPr>
              <w:pStyle w:val="Compact"/>
            </w:pPr>
            <w:r>
              <w:t xml:space="preserve">GDPR-K / UK Children's Code</w:t>
            </w:r>
          </w:p>
        </w:tc>
        <w:tc>
          <w:tcPr/>
          <w:p>
            <w:pPr>
              <w:pStyle w:val="Compact"/>
            </w:pPr>
            <w:r>
              <w:t xml:space="preserve">ICO Age-Appropriate Design Code</w:t>
            </w:r>
          </w:p>
        </w:tc>
        <w:tc>
          <w:tcPr/>
          <w:p>
            <w:pPr>
              <w:pStyle w:val="Compact"/>
            </w:pPr>
            <w:r>
              <w:t xml:space="preserve">Heightened consent for under-16s (EU) / under-13s (UK); high privacy defaults; no profiling; age-appropriate design.</w:t>
            </w:r>
          </w:p>
        </w:tc>
      </w:tr>
      <w:tr>
        <w:tc>
          <w:tcPr/>
          <w:p>
            <w:pPr>
              <w:pStyle w:val="Compact"/>
            </w:pPr>
            <w:r>
              <w:t xml:space="preserve">POPIA Act 4 of 2013</w:t>
            </w:r>
          </w:p>
        </w:tc>
        <w:tc>
          <w:tcPr/>
          <w:p>
            <w:pPr>
              <w:pStyle w:val="Compact"/>
            </w:pPr>
            <w:r>
              <w:t xml:space="preserve">Protection of Personal Information Act (South Africa)</w:t>
            </w:r>
          </w:p>
        </w:tc>
        <w:tc>
          <w:tcPr/>
          <w:p>
            <w:pPr>
              <w:pStyle w:val="Compact"/>
            </w:pPr>
            <w:r>
              <w:t xml:space="preserve">Lawful processing conditions; mandatory breach notification to the Information Regulator.</w:t>
            </w:r>
          </w:p>
        </w:tc>
      </w:tr>
      <w:tr>
        <w:tc>
          <w:tcPr/>
          <w:p>
            <w:pPr>
              <w:pStyle w:val="Compact"/>
            </w:pPr>
            <w:r>
              <w:t xml:space="preserve">Nigeria NDPR 2019</w:t>
            </w:r>
          </w:p>
        </w:tc>
        <w:tc>
          <w:tcPr/>
          <w:p>
            <w:pPr>
              <w:pStyle w:val="Compact"/>
            </w:pPr>
            <w:r>
              <w:t xml:space="preserve">Nigeria Data Protection Regulation 2019 (the canon instrument; note the Nigeria Data Protection Act 2023 now supersedes it and applies where in force)</w:t>
            </w:r>
          </w:p>
        </w:tc>
        <w:tc>
          <w:tcPr/>
          <w:p>
            <w:pPr>
              <w:pStyle w:val="Compact"/>
            </w:pPr>
            <w:r>
              <w:t xml:space="preserve">Consent and lawful basis; data subject rights; mandatory Data Protection / Privacy Impact Assessments.</w:t>
            </w:r>
          </w:p>
        </w:tc>
      </w:tr>
      <w:tr>
        <w:tc>
          <w:tcPr/>
          <w:p>
            <w:pPr>
              <w:pStyle w:val="Compact"/>
            </w:pPr>
            <w:r>
              <w:t xml:space="preserve">Kenya Data Protection Act 2019</w:t>
            </w:r>
          </w:p>
        </w:tc>
        <w:tc>
          <w:tcPr/>
          <w:p>
            <w:pPr>
              <w:pStyle w:val="Compact"/>
            </w:pPr>
            <w:r>
              <w:t xml:space="preserve">Kenya Data Protection Act</w:t>
            </w:r>
          </w:p>
        </w:tc>
        <w:tc>
          <w:tcPr/>
          <w:p>
            <w:pPr>
              <w:pStyle w:val="Compact"/>
            </w:pPr>
            <w:r>
              <w:t xml:space="preserve">Registration with Data Protection Commissioner; data subject rights; cross-border transfer controls.</w:t>
            </w:r>
          </w:p>
        </w:tc>
      </w:tr>
      <w:tr>
        <w:tc>
          <w:tcPr/>
          <w:p>
            <w:pPr>
              <w:pStyle w:val="Compact"/>
            </w:pPr>
            <w:r>
              <w:t xml:space="preserve">Zimbabwe CDPA 2021</w:t>
            </w:r>
          </w:p>
        </w:tc>
        <w:tc>
          <w:tcPr/>
          <w:p>
            <w:pPr>
              <w:pStyle w:val="Compact"/>
            </w:pPr>
            <w:r>
              <w:t xml:space="preserve">Cyber and Data Protection Act (Zimbabwe)</w:t>
            </w:r>
          </w:p>
        </w:tc>
        <w:tc>
          <w:tcPr/>
          <w:p>
            <w:pPr>
              <w:pStyle w:val="Compact"/>
            </w:pPr>
            <w:r>
              <w:t xml:space="preserve">Registration with POTRAZ; cross-border transfer restrictions; lawful processing.</w:t>
            </w:r>
          </w:p>
        </w:tc>
      </w:tr>
      <w:tr>
        <w:tc>
          <w:tcPr/>
          <w:p>
            <w:pPr>
              <w:pStyle w:val="Compact"/>
            </w:pPr>
            <w:r>
              <w:t xml:space="preserve">RFC 8555</w:t>
            </w:r>
          </w:p>
        </w:tc>
        <w:tc>
          <w:tcPr/>
          <w:p>
            <w:pPr>
              <w:pStyle w:val="Compact"/>
            </w:pPr>
            <w:r>
              <w:t xml:space="preserve">ACME — Automatic Certificate Management Environment</w:t>
            </w:r>
          </w:p>
        </w:tc>
        <w:tc>
          <w:tcPr/>
          <w:p>
            <w:pPr>
              <w:pStyle w:val="Compact"/>
            </w:pPr>
            <w:r>
              <w:t xml:space="preserve">Protocol for automated TLS certificate provisioning for custom tenant domains via Let's Encrypt.</w:t>
            </w:r>
          </w:p>
        </w:tc>
      </w:tr>
      <w:tr>
        <w:tc>
          <w:tcPr/>
          <w:p>
            <w:pPr>
              <w:pStyle w:val="Compact"/>
            </w:pPr>
            <w:r>
              <w:t xml:space="preserve">RFC 6238</w:t>
            </w:r>
          </w:p>
        </w:tc>
        <w:tc>
          <w:tcPr/>
          <w:p>
            <w:pPr>
              <w:pStyle w:val="Compact"/>
            </w:pPr>
            <w:r>
              <w:t xml:space="preserve">TOTP — Time-Based One-Time Password Algorithm</w:t>
            </w:r>
          </w:p>
        </w:tc>
        <w:tc>
          <w:tcPr/>
          <w:p>
            <w:pPr>
              <w:pStyle w:val="Compact"/>
            </w:pPr>
            <w:r>
              <w:t xml:space="preserve">Two-factor authentication for staff and admin accounts.</w:t>
            </w:r>
          </w:p>
        </w:tc>
      </w:tr>
      <w:tr>
        <w:tc>
          <w:tcPr/>
          <w:p>
            <w:pPr>
              <w:pStyle w:val="Compact"/>
            </w:pPr>
            <w:r>
              <w:t xml:space="preserve">RFC 9110</w:t>
            </w:r>
          </w:p>
        </w:tc>
        <w:tc>
          <w:tcPr/>
          <w:p>
            <w:pPr>
              <w:pStyle w:val="Compact"/>
            </w:pPr>
            <w:r>
              <w:t xml:space="preserve">HTTP Semantics</w:t>
            </w:r>
          </w:p>
        </w:tc>
        <w:tc>
          <w:tcPr/>
          <w:p>
            <w:pPr>
              <w:pStyle w:val="Compact"/>
            </w:pPr>
            <w:r>
              <w:t xml:space="preserve">REST API design; HTTP status codes; caching directives.</w:t>
            </w:r>
          </w:p>
        </w:tc>
      </w:tr>
      <w:tr>
        <w:tc>
          <w:tcPr/>
          <w:p>
            <w:pPr>
              <w:pStyle w:val="Compact"/>
            </w:pPr>
            <w:r>
              <w:t xml:space="preserve">OpenTelemetry v1.x</w:t>
            </w:r>
          </w:p>
        </w:tc>
        <w:tc>
          <w:tcPr/>
          <w:p>
            <w:pPr>
              <w:pStyle w:val="Compact"/>
            </w:pPr>
            <w:r>
              <w:t xml:space="preserve">OpenTelemetry Specification</w:t>
            </w:r>
          </w:p>
        </w:tc>
        <w:tc>
          <w:tcPr/>
          <w:p>
            <w:pPr>
              <w:pStyle w:val="Compact"/>
            </w:pPr>
            <w:r>
              <w:t xml:space="preserve">Distributed tracing, metrics, and logs schema used throughout the observability stack.</w:t>
            </w:r>
          </w:p>
        </w:tc>
      </w:tr>
      <w:tr>
        <w:tc>
          <w:tcPr/>
          <w:p>
            <w:pPr>
              <w:pStyle w:val="Compact"/>
            </w:pPr>
            <w:r>
              <w:t xml:space="preserve">JSON Schema Draft-07</w:t>
            </w:r>
          </w:p>
        </w:tc>
        <w:tc>
          <w:tcPr/>
          <w:p>
            <w:pPr>
              <w:pStyle w:val="Compact"/>
            </w:pPr>
            <w:r>
              <w:t xml:space="preserve">JSON Schema: A Vocabulary for Structural Validation of JSON</w:t>
            </w:r>
          </w:p>
        </w:tc>
        <w:tc>
          <w:tcPr/>
          <w:p>
            <w:pPr>
              <w:pStyle w:val="Compact"/>
            </w:pPr>
            <w:r>
              <w:t xml:space="preserve">Component manifest schema validation (Appendix B); diagram.json schema validation (Appendix C).</w:t>
            </w:r>
          </w:p>
        </w:tc>
      </w:tr>
    </w:tbl>
    <w:bookmarkEnd w:id="709"/>
    <w:bookmarkStart w:id="710" w:name="X01d1d5628cefe24d839af34ea39841e6f6bcf52"/>
    <w:p>
      <w:pPr>
        <w:pStyle w:val="Heading3"/>
      </w:pPr>
      <w:r>
        <w:rPr>
          <w:rStyle w:val="SectionNumber"/>
        </w:rPr>
        <w:t xml:space="preserve">23.5.2</w:t>
      </w:r>
      <w:r>
        <w:tab/>
      </w:r>
      <w:r>
        <w:t xml:space="preserve">E.2 Open-Source Libraries and Projects Referenced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 / Project</w:t>
            </w:r>
          </w:p>
        </w:tc>
        <w:tc>
          <w:tcPr/>
          <w:p>
            <w:pPr>
              <w:pStyle w:val="Compact"/>
            </w:pPr>
            <w:r>
              <w:t xml:space="preserve">Source / Repository</w:t>
            </w:r>
          </w:p>
        </w:tc>
        <w:tc>
          <w:tcPr/>
          <w:p>
            <w:pPr>
              <w:pStyle w:val="Compact"/>
            </w:pPr>
            <w:r>
              <w:t xml:space="preserve">Usage in RoboCode.Africa</w:t>
            </w:r>
          </w:p>
        </w:tc>
      </w:tr>
      <w:tr>
        <w:tc>
          <w:tcPr/>
          <w:p>
            <w:pPr>
              <w:pStyle w:val="Compact"/>
            </w:pPr>
            <w:r>
              <w:t xml:space="preserve">avr8js</w:t>
            </w:r>
          </w:p>
        </w:tc>
        <w:tc>
          <w:tcPr/>
          <w:p>
            <w:pPr>
              <w:pStyle w:val="Compact"/>
            </w:pPr>
            <w:r>
              <w:t xml:space="preserve">github.com/wokwi/avr8js</w:t>
            </w:r>
          </w:p>
        </w:tc>
        <w:tc>
          <w:tcPr/>
          <w:p>
            <w:pPr>
              <w:pStyle w:val="Compact"/>
            </w:pPr>
            <w:r>
              <w:t xml:space="preserve">ATmega328P MCU simulation in the RSE; runs real compiled AVR firmware in-browser.</w:t>
            </w:r>
          </w:p>
        </w:tc>
      </w:tr>
      <w:tr>
        <w:tc>
          <w:tcPr/>
          <w:p>
            <w:pPr>
              <w:pStyle w:val="Compact"/>
            </w:pPr>
            <w:r>
              <w:t xml:space="preserve">rp2040js</w:t>
            </w:r>
          </w:p>
        </w:tc>
        <w:tc>
          <w:tcPr/>
          <w:p>
            <w:pPr>
              <w:pStyle w:val="Compact"/>
            </w:pPr>
            <w:r>
              <w:t xml:space="preserve">github.com/wokwi/rp2040js</w:t>
            </w:r>
          </w:p>
        </w:tc>
        <w:tc>
          <w:tcPr/>
          <w:p>
            <w:pPr>
              <w:pStyle w:val="Compact"/>
            </w:pPr>
            <w:r>
              <w:t xml:space="preserve">RP2040 (Raspberry Pi Pico) MCU simulation in the RSE; runs real compiled RP2040 firmware (UF2/ELF) in-browser. Supports MicroPython, CircuitPython, and C/C++ (Arduino-Pico / Pico SDK) firmware images.</w:t>
            </w:r>
          </w:p>
        </w:tc>
      </w:tr>
      <w:tr>
        <w:tc>
          <w:tcPr/>
          <w:p>
            <w:pPr>
              <w:pStyle w:val="Compact"/>
            </w:pPr>
            <w:r>
              <w:t xml:space="preserve">wokwi-boards</w:t>
            </w:r>
          </w:p>
        </w:tc>
        <w:tc>
          <w:tcPr/>
          <w:p>
            <w:pPr>
              <w:pStyle w:val="Compact"/>
            </w:pPr>
            <w:r>
              <w:t xml:space="preserve">github.com/wokwi/wokwi-boards</w:t>
            </w:r>
          </w:p>
        </w:tc>
        <w:tc>
          <w:tcPr/>
          <w:p>
            <w:pPr>
              <w:pStyle w:val="Compact"/>
            </w:pPr>
            <w:r>
              <w:t xml:space="preserve">Data-driven board-definition library used as RoboCode Studio's canonical board schema. Boards are declared as a</w:t>
            </w:r>
            <w:r>
              <w:t xml:space="preserve"> </w:t>
            </w:r>
            <w:r>
              <w:rPr>
                <w:rStyle w:val="VerbatimChar"/>
              </w:rPr>
              <w:t xml:space="preserve">board.json</w:t>
            </w:r>
            <w:r>
              <w:t xml:space="preserve"> </w:t>
            </w:r>
            <w:r>
              <w:t xml:space="preserve">manifest plus SVG asset; no code change is needed to add a board. Standard library ships built in; platform admins and approved users may upload custom definitions. See Appendix B.2.</w:t>
            </w:r>
          </w:p>
        </w:tc>
      </w:tr>
      <w:tr>
        <w:tc>
          <w:tcPr/>
          <w:p>
            <w:pPr>
              <w:pStyle w:val="Compact"/>
            </w:pPr>
            <w:r>
              <w:t xml:space="preserve">wokwi-elements</w:t>
            </w:r>
          </w:p>
        </w:tc>
        <w:tc>
          <w:tcPr/>
          <w:p>
            <w:pPr>
              <w:pStyle w:val="Compact"/>
            </w:pPr>
            <w:r>
              <w:t xml:space="preserve">github.com/wokwi/wokwi-elements</w:t>
            </w:r>
          </w:p>
        </w:tc>
        <w:tc>
          <w:tcPr/>
          <w:p>
            <w:pPr>
              <w:pStyle w:val="Compact"/>
            </w:pPr>
            <w:r>
              <w:t xml:space="preserve">2D web components for simulated electronics parts on the RoboCode Studio canvas.</w:t>
            </w:r>
          </w:p>
        </w:tc>
      </w:tr>
      <w:tr>
        <w:tc>
          <w:tcPr/>
          <w:p>
            <w:pPr>
              <w:pStyle w:val="Compact"/>
            </w:pPr>
            <w:r>
              <w:t xml:space="preserve">Monaco Editor</w:t>
            </w:r>
          </w:p>
        </w:tc>
        <w:tc>
          <w:tcPr/>
          <w:p>
            <w:pPr>
              <w:pStyle w:val="Compact"/>
            </w:pPr>
            <w:r>
              <w:t xml:space="preserve">github.com/microsoft/monaco-editor</w:t>
            </w:r>
          </w:p>
        </w:tc>
        <w:tc>
          <w:tcPr/>
          <w:p>
            <w:pPr>
              <w:pStyle w:val="Compact"/>
            </w:pPr>
            <w:r>
              <w:t xml:space="preserve">Code editing surface in RoboCode Studio; provides syntax highlighting, diagnostics, autocomplete.</w:t>
            </w:r>
          </w:p>
        </w:tc>
      </w:tr>
      <w:tr>
        <w:tc>
          <w:tcPr/>
          <w:p>
            <w:pPr>
              <w:pStyle w:val="Compact"/>
            </w:pPr>
            <w:r>
              <w:t xml:space="preserve">React 18</w:t>
            </w:r>
          </w:p>
        </w:tc>
        <w:tc>
          <w:tcPr/>
          <w:p>
            <w:pPr>
              <w:pStyle w:val="Compact"/>
            </w:pPr>
            <w:r>
              <w:t xml:space="preserve">github.com/facebook/react</w:t>
            </w:r>
          </w:p>
        </w:tc>
        <w:tc>
          <w:tcPr/>
          <w:p>
            <w:pPr>
              <w:pStyle w:val="Compact"/>
            </w:pPr>
            <w:r>
              <w:t xml:space="preserve">Client-side UI framework for RoboCode Studio and the marketing/app shell.</w:t>
            </w:r>
          </w:p>
        </w:tc>
      </w:tr>
      <w:tr>
        <w:tc>
          <w:tcPr/>
          <w:p>
            <w:pPr>
              <w:pStyle w:val="Compact"/>
            </w:pPr>
            <w:r>
              <w:t xml:space="preserve">Next.js (App Router)</w:t>
            </w:r>
          </w:p>
        </w:tc>
        <w:tc>
          <w:tcPr/>
          <w:p>
            <w:pPr>
              <w:pStyle w:val="Compact"/>
            </w:pPr>
            <w:r>
              <w:t xml:space="preserve">github.com/vercel/next.js</w:t>
            </w:r>
          </w:p>
        </w:tc>
        <w:tc>
          <w:tcPr/>
          <w:p>
            <w:pPr>
              <w:pStyle w:val="Compact"/>
            </w:pPr>
            <w:r>
              <w:t xml:space="preserve">Framework for marketing site and app shell; SSR, routing, API routes.</w:t>
            </w:r>
          </w:p>
        </w:tc>
      </w:tr>
      <w:tr>
        <w:tc>
          <w:tcPr/>
          <w:p>
            <w:pPr>
              <w:pStyle w:val="Compact"/>
            </w:pPr>
            <w:r>
              <w:t xml:space="preserve">Three.js</w:t>
            </w:r>
          </w:p>
        </w:tc>
        <w:tc>
          <w:tcPr/>
          <w:p>
            <w:pPr>
              <w:pStyle w:val="Compact"/>
            </w:pPr>
            <w:r>
              <w:t xml:space="preserve">github.com/mrdoob/three.js</w:t>
            </w:r>
          </w:p>
        </w:tc>
        <w:tc>
          <w:tcPr/>
          <w:p>
            <w:pPr>
              <w:pStyle w:val="Compact"/>
            </w:pPr>
            <w:r>
              <w:t xml:space="preserve">WebGL2/WebGPU 3D rendering engine for the 3D simulation view in RoboCode Studio.</w:t>
            </w:r>
          </w:p>
        </w:tc>
      </w:tr>
      <w:tr>
        <w:tc>
          <w:tcPr/>
          <w:p>
            <w:pPr>
              <w:pStyle w:val="Compact"/>
            </w:pPr>
            <w:r>
              <w:t xml:space="preserve">React Three Fiber</w:t>
            </w:r>
          </w:p>
        </w:tc>
        <w:tc>
          <w:tcPr/>
          <w:p>
            <w:pPr>
              <w:pStyle w:val="Compact"/>
            </w:pPr>
            <w:r>
              <w:t xml:space="preserve">github.com/pmndrs/react-three-fiber</w:t>
            </w:r>
          </w:p>
        </w:tc>
        <w:tc>
          <w:tcPr/>
          <w:p>
            <w:pPr>
              <w:pStyle w:val="Compact"/>
            </w:pPr>
            <w:r>
              <w:t xml:space="preserve">React renderer for Three.js; enables declarative 3D scene composition.</w:t>
            </w:r>
          </w:p>
        </w:tc>
      </w:tr>
      <w:tr>
        <w:tc>
          <w:tcPr/>
          <w:p>
            <w:pPr>
              <w:pStyle w:val="Compact"/>
            </w:pPr>
            <w:r>
              <w:t xml:space="preserve">Yjs</w:t>
            </w:r>
          </w:p>
        </w:tc>
        <w:tc>
          <w:tcPr/>
          <w:p>
            <w:pPr>
              <w:pStyle w:val="Compact"/>
            </w:pPr>
            <w:r>
              <w:t xml:space="preserve">github.com/yjs/yjs</w:t>
            </w:r>
          </w:p>
        </w:tc>
        <w:tc>
          <w:tcPr/>
          <w:p>
            <w:pPr>
              <w:pStyle w:val="Compact"/>
            </w:pPr>
            <w:r>
              <w:t xml:space="preserve">CRDT framework for real-time collaborative project editing by Teams.</w:t>
            </w:r>
          </w:p>
        </w:tc>
      </w:tr>
      <w:tr>
        <w:tc>
          <w:tcPr/>
          <w:p>
            <w:pPr>
              <w:pStyle w:val="Compact"/>
            </w:pPr>
            <w:r>
              <w:t xml:space="preserve">NestJS</w:t>
            </w:r>
          </w:p>
        </w:tc>
        <w:tc>
          <w:tcPr/>
          <w:p>
            <w:pPr>
              <w:pStyle w:val="Compact"/>
            </w:pPr>
            <w:r>
              <w:t xml:space="preserve">github.com/nestjs/nest</w:t>
            </w:r>
          </w:p>
        </w:tc>
        <w:tc>
          <w:tcPr/>
          <w:p>
            <w:pPr>
              <w:pStyle w:val="Compact"/>
            </w:pPr>
            <w:r>
              <w:t xml:space="preserve">Node.js framework for backend microservices and the API gateway.</w:t>
            </w:r>
          </w:p>
        </w:tc>
      </w:tr>
      <w:tr>
        <w:tc>
          <w:tcPr/>
          <w:p>
            <w:pPr>
              <w:pStyle w:val="Compact"/>
            </w:pPr>
            <w:r>
              <w:t xml:space="preserve">Redux Toolkit</w:t>
            </w:r>
          </w:p>
        </w:tc>
        <w:tc>
          <w:tcPr/>
          <w:p>
            <w:pPr>
              <w:pStyle w:val="Compact"/>
            </w:pPr>
            <w:r>
              <w:t xml:space="preserve">github.com/reduxjs/redux-toolkit</w:t>
            </w:r>
          </w:p>
        </w:tc>
        <w:tc>
          <w:tcPr/>
          <w:p>
            <w:pPr>
              <w:pStyle w:val="Compact"/>
            </w:pPr>
            <w:r>
              <w:t xml:space="preserve">State management for the RoboCode Studio SPA and app shell.</w:t>
            </w:r>
          </w:p>
        </w:tc>
      </w:tr>
      <w:tr>
        <w:tc>
          <w:tcPr/>
          <w:p>
            <w:pPr>
              <w:pStyle w:val="Compact"/>
            </w:pPr>
            <w:r>
              <w:t xml:space="preserve">Tailwind CSS</w:t>
            </w:r>
          </w:p>
        </w:tc>
        <w:tc>
          <w:tcPr/>
          <w:p>
            <w:pPr>
              <w:pStyle w:val="Compact"/>
            </w:pPr>
            <w:r>
              <w:t xml:space="preserve">github.com/tailwindlabs/tailwindcss</w:t>
            </w:r>
          </w:p>
        </w:tc>
        <w:tc>
          <w:tcPr/>
          <w:p>
            <w:pPr>
              <w:pStyle w:val="Compact"/>
            </w:pPr>
            <w:r>
              <w:t xml:space="preserve">Utility-first CSS; design-token theming for white-label multi-tenancy.</w:t>
            </w:r>
          </w:p>
        </w:tc>
      </w:tr>
      <w:tr>
        <w:tc>
          <w:tcPr/>
          <w:p>
            <w:pPr>
              <w:pStyle w:val="Compact"/>
            </w:pPr>
            <w:r>
              <w:t xml:space="preserve">shadcn/ui (Radix UI)</w:t>
            </w:r>
          </w:p>
        </w:tc>
        <w:tc>
          <w:tcPr/>
          <w:p>
            <w:pPr>
              <w:pStyle w:val="Compact"/>
            </w:pPr>
            <w:r>
              <w:t xml:space="preserve">github.com/shadcn-ui/ui</w:t>
            </w:r>
          </w:p>
        </w:tc>
        <w:tc>
          <w:tcPr/>
          <w:p>
            <w:pPr>
              <w:pStyle w:val="Compact"/>
            </w:pPr>
            <w:r>
              <w:t xml:space="preserve">Accessible, themable React component primitives; customised for RoboCode.Africa brand.</w:t>
            </w:r>
          </w:p>
        </w:tc>
      </w:tr>
      <w:tr>
        <w:tc>
          <w:tcPr/>
          <w:p>
            <w:pPr>
              <w:pStyle w:val="Compact"/>
            </w:pPr>
            <w:r>
              <w:t xml:space="preserve">Socket.IO</w:t>
            </w:r>
          </w:p>
        </w:tc>
        <w:tc>
          <w:tcPr/>
          <w:p>
            <w:pPr>
              <w:pStyle w:val="Compact"/>
            </w:pPr>
            <w:r>
              <w:t xml:space="preserve">github.com/socketio/socket.io</w:t>
            </w:r>
          </w:p>
        </w:tc>
        <w:tc>
          <w:tcPr/>
          <w:p>
            <w:pPr>
              <w:pStyle w:val="Compact"/>
            </w:pPr>
            <w:r>
              <w:t xml:space="preserve">WebSocket server and client for real-time collaborative features and live simulation events.</w:t>
            </w:r>
          </w:p>
        </w:tc>
      </w:tr>
      <w:tr>
        <w:tc>
          <w:tcPr/>
          <w:p>
            <w:pPr>
              <w:pStyle w:val="Compact"/>
            </w:pPr>
            <w:r>
              <w:t xml:space="preserve">Terraform</w:t>
            </w:r>
          </w:p>
        </w:tc>
        <w:tc>
          <w:tcPr/>
          <w:p>
            <w:pPr>
              <w:pStyle w:val="Compact"/>
            </w:pPr>
            <w:r>
              <w:t xml:space="preserve">github.com/hashicorp/terraform</w:t>
            </w:r>
          </w:p>
        </w:tc>
        <w:tc>
          <w:tcPr/>
          <w:p>
            <w:pPr>
              <w:pStyle w:val="Compact"/>
            </w:pPr>
            <w:r>
              <w:t xml:space="preserve">Infrastructure as Code for cloud resource provisioning (AWS/GCP/Azure).</w:t>
            </w:r>
          </w:p>
        </w:tc>
      </w:tr>
      <w:tr>
        <w:tc>
          <w:tcPr/>
          <w:p>
            <w:pPr>
              <w:pStyle w:val="Compact"/>
            </w:pPr>
            <w:r>
              <w:t xml:space="preserve">OpenTelemetry JS</w:t>
            </w:r>
          </w:p>
        </w:tc>
        <w:tc>
          <w:tcPr/>
          <w:p>
            <w:pPr>
              <w:pStyle w:val="Compact"/>
            </w:pPr>
            <w:r>
              <w:t xml:space="preserve">github.com/open-telemetry/opentelemetry-js</w:t>
            </w:r>
          </w:p>
        </w:tc>
        <w:tc>
          <w:tcPr/>
          <w:p>
            <w:pPr>
              <w:pStyle w:val="Compact"/>
            </w:pPr>
            <w:r>
              <w:t xml:space="preserve">Distributed tracing and metrics instrumentation for Node.js services.</w:t>
            </w:r>
          </w:p>
        </w:tc>
      </w:tr>
      <w:tr>
        <w:tc>
          <w:tcPr/>
          <w:p>
            <w:pPr>
              <w:pStyle w:val="Compact"/>
            </w:pPr>
            <w:r>
              <w:t xml:space="preserve">Sentry</w:t>
            </w:r>
          </w:p>
        </w:tc>
        <w:tc>
          <w:tcPr/>
          <w:p>
            <w:pPr>
              <w:pStyle w:val="Compact"/>
            </w:pPr>
            <w:r>
              <w:t xml:space="preserve">sentry.io</w:t>
            </w:r>
          </w:p>
        </w:tc>
        <w:tc>
          <w:tcPr/>
          <w:p>
            <w:pPr>
              <w:pStyle w:val="Compact"/>
            </w:pPr>
            <w:r>
              <w:t xml:space="preserve">Error tracking and performance monitoring for frontend and backend.</w:t>
            </w:r>
          </w:p>
        </w:tc>
      </w:tr>
    </w:tbl>
    <w:bookmarkEnd w:id="710"/>
    <w:bookmarkStart w:id="711" w:name="Xcb52d25dde13865d20f6144f837466bb2118ac0"/>
    <w:p>
      <w:pPr>
        <w:pStyle w:val="Heading3"/>
      </w:pPr>
      <w:r>
        <w:rPr>
          <w:rStyle w:val="SectionNumber"/>
        </w:rPr>
        <w:t xml:space="preserve">23.5.3</w:t>
      </w:r>
      <w:r>
        <w:tab/>
      </w:r>
      <w:r>
        <w:t xml:space="preserve">E.3 Further Reading and Reference Documentation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Description</w:t>
            </w:r>
          </w:p>
        </w:tc>
      </w:tr>
      <w:tr>
        <w:tc>
          <w:tcPr/>
          <w:p>
            <w:pPr>
              <w:pStyle w:val="Compact"/>
            </w:pPr>
            <w:r>
              <w:t xml:space="preserve">Wokwi Documentation (wokwi.com/docs)</w:t>
            </w:r>
          </w:p>
        </w:tc>
        <w:tc>
          <w:tcPr/>
          <w:p>
            <w:pPr>
              <w:pStyle w:val="Compact"/>
            </w:pPr>
            <w:r>
              <w:t xml:space="preserve">Reference for Wokwi diagram.json format, wokwi-elements API, avr8js and rp2040js integration patterns, and the wokwi-boards board-definition schema.</w:t>
            </w:r>
          </w:p>
        </w:tc>
      </w:tr>
      <w:tr>
        <w:tc>
          <w:tcPr/>
          <w:p>
            <w:pPr>
              <w:pStyle w:val="Compact"/>
            </w:pPr>
            <w:r>
              <w:t xml:space="preserve">Arduino Language Reference (docs.arduino.cc)</w:t>
            </w:r>
          </w:p>
        </w:tc>
        <w:tc>
          <w:tcPr/>
          <w:p>
            <w:pPr>
              <w:pStyle w:val="Compact"/>
            </w:pPr>
            <w:r>
              <w:t xml:space="preserve">Definitive reference for Arduino C/C++ API surface used in the code editor's autocomplete and lint rules.</w:t>
            </w:r>
          </w:p>
        </w:tc>
      </w:tr>
      <w:tr>
        <w:tc>
          <w:tcPr/>
          <w:p>
            <w:pPr>
              <w:pStyle w:val="Compact"/>
            </w:pPr>
            <w:r>
              <w:t xml:space="preserve">MicroPython Documentation (docs.micropython.org)</w:t>
            </w:r>
          </w:p>
        </w:tc>
        <w:tc>
          <w:tcPr/>
          <w:p>
            <w:pPr>
              <w:pStyle w:val="Compact"/>
            </w:pPr>
            <w:r>
              <w:t xml:space="preserve">Reference for the MicroPython API used for ESP32 and Raspberry Pi Pico projects in RoboCode Studio.</w:t>
            </w:r>
          </w:p>
        </w:tc>
      </w:tr>
      <w:tr>
        <w:tc>
          <w:tcPr/>
          <w:p>
            <w:pPr>
              <w:pStyle w:val="Compact"/>
            </w:pPr>
            <w:r>
              <w:t xml:space="preserve">CircuitPython Documentation (docs.circuitpython.org)</w:t>
            </w:r>
          </w:p>
        </w:tc>
        <w:tc>
          <w:tcPr/>
          <w:p>
            <w:pPr>
              <w:pStyle w:val="Compact"/>
            </w:pPr>
            <w:r>
              <w:t xml:space="preserve">Reference for the CircuitPython API supported on Raspberry Pi Pico (RP2040) projects in RoboCode Studio.</w:t>
            </w:r>
          </w:p>
        </w:tc>
      </w:tr>
      <w:tr>
        <w:tc>
          <w:tcPr/>
          <w:p>
            <w:pPr>
              <w:pStyle w:val="Compact"/>
            </w:pPr>
            <w:r>
              <w:t xml:space="preserve">Raspberry Pi Pico Python SDK (datasheets.raspberrypi.com)</w:t>
            </w:r>
          </w:p>
        </w:tc>
        <w:tc>
          <w:tcPr/>
          <w:p>
            <w:pPr>
              <w:pStyle w:val="Compact"/>
            </w:pPr>
            <w:r>
              <w:t xml:space="preserve">Official MicroPython SDK guide for the RP2040; informs Pico language support and</w:t>
            </w:r>
            <w:r>
              <w:t xml:space="preserve"> </w:t>
            </w:r>
            <w:r>
              <w:rPr>
                <w:rStyle w:val="VerbatimChar"/>
              </w:rPr>
              <w:t xml:space="preserve">rp2040js</w:t>
            </w:r>
            <w:r>
              <w:t xml:space="preserve"> </w:t>
            </w:r>
            <w:r>
              <w:t xml:space="preserve">simulation fidelity requirements.</w:t>
            </w:r>
          </w:p>
        </w:tc>
      </w:tr>
      <w:tr>
        <w:tc>
          <w:tcPr/>
          <w:p>
            <w:pPr>
              <w:pStyle w:val="Compact"/>
            </w:pPr>
            <w:r>
              <w:t xml:space="preserve">Raspberry Pi Pico C/C++ SDK (datasheets.raspberrypi.com)</w:t>
            </w:r>
          </w:p>
        </w:tc>
        <w:tc>
          <w:tcPr/>
          <w:p>
            <w:pPr>
              <w:pStyle w:val="Compact"/>
            </w:pPr>
            <w:r>
              <w:t xml:space="preserve">Official Pico SDK reference; covers GPIO, ADC, PWM, PIO, I2C, SPI, UART, USB, and multicore APIs used for C/C++ firmware targeting the RP2040.</w:t>
            </w:r>
          </w:p>
        </w:tc>
      </w:tr>
      <w:tr>
        <w:tc>
          <w:tcPr/>
          <w:p>
            <w:pPr>
              <w:pStyle w:val="Compact"/>
            </w:pPr>
            <w:r>
              <w:t xml:space="preserve">RP2040 Datasheet (datasheets.raspberrypi.com)</w:t>
            </w:r>
          </w:p>
        </w:tc>
        <w:tc>
          <w:tcPr/>
          <w:p>
            <w:pPr>
              <w:pStyle w:val="Compact"/>
            </w:pPr>
            <w:r>
              <w:t xml:space="preserve">Authoritative RP2040 hardware reference; informs</w:t>
            </w:r>
            <w:r>
              <w:t xml:space="preserve"> </w:t>
            </w:r>
            <w:r>
              <w:rPr>
                <w:rStyle w:val="VerbatimChar"/>
              </w:rPr>
              <w:t xml:space="preserve">rp2040js</w:t>
            </w:r>
            <w:r>
              <w:t xml:space="preserve"> </w:t>
            </w:r>
            <w:r>
              <w:t xml:space="preserve">simulation fidelity and Appendix A.3 pin-reference data.</w:t>
            </w:r>
          </w:p>
        </w:tc>
      </w:tr>
      <w:tr>
        <w:tc>
          <w:tcPr/>
          <w:p>
            <w:pPr>
              <w:pStyle w:val="Compact"/>
            </w:pPr>
            <w:r>
              <w:t xml:space="preserve">ESP-IDF Programming Guide (docs.espressif.com)</w:t>
            </w:r>
          </w:p>
        </w:tc>
        <w:tc>
          <w:tcPr/>
          <w:p>
            <w:pPr>
              <w:pStyle w:val="Compact"/>
            </w:pPr>
            <w:r>
              <w:t xml:space="preserve">Espressif ESP32 hardware reference; informs ESP32 core simulation fidelity requirements.</w:t>
            </w:r>
          </w:p>
        </w:tc>
      </w:tr>
      <w:tr>
        <w:tc>
          <w:tcPr/>
          <w:p>
            <w:pPr>
              <w:pStyle w:val="Compact"/>
            </w:pPr>
            <w:r>
              <w:t xml:space="preserve">Keyestudio ESP32 Learning Kit documentation</w:t>
            </w:r>
          </w:p>
        </w:tc>
        <w:tc>
          <w:tcPr/>
          <w:p>
            <w:pPr>
              <w:pStyle w:val="Compact"/>
            </w:pPr>
            <w:r>
              <w:t xml:space="preserve">Source of ESP32 component catalogue items included in the RoboCode.Africa simulation library.</w:t>
            </w:r>
          </w:p>
        </w:tc>
      </w:tr>
      <w:tr>
        <w:tc>
          <w:tcPr/>
          <w:p>
            <w:pPr>
              <w:pStyle w:val="Compact"/>
            </w:pPr>
            <w:r>
              <w:t xml:space="preserve">Robotlinking Starter Kit documentation</w:t>
            </w:r>
          </w:p>
        </w:tc>
        <w:tc>
          <w:tcPr/>
          <w:p>
            <w:pPr>
              <w:pStyle w:val="Compact"/>
            </w:pPr>
            <w:r>
              <w:t xml:space="preserve">Source of Arduino UNO component catalogue items included in the RoboCode.Africa simulation library.</w:t>
            </w:r>
          </w:p>
        </w:tc>
      </w:tr>
    </w:tbl>
    <w:p>
      <w:r>
        <w:pict>
          <v:rect style="width:0;height:1.5pt" o:hralign="center" o:hrstd="t" o:hr="t"/>
        </w:pict>
      </w:r>
    </w:p>
    <w:bookmarkEnd w:id="711"/>
    <w:bookmarkEnd w:id="712"/>
    <w:bookmarkStart w:id="721" w:name="Xa4dbaa3b246d150079560045da169bcd937d4a7"/>
    <w:p>
      <w:pPr>
        <w:pStyle w:val="Heading2"/>
      </w:pPr>
      <w:r>
        <w:rPr>
          <w:rStyle w:val="SectionNumber"/>
        </w:rPr>
        <w:t xml:space="preserve">23.6</w:t>
      </w:r>
      <w:r>
        <w:tab/>
      </w:r>
      <w:r>
        <w:t xml:space="preserve">Appendix F: Open Issues and Future Roadmap</w:t>
      </w:r>
    </w:p>
    <w:p>
      <w:pPr>
        <w:pStyle w:val="FirstParagraph"/>
      </w:pPr>
      <w:r>
        <w:t xml:space="preserve">This appendix records known open issues that are unresolved at the time of this specification version, and the confirmed future-roadmap capabilities that are explicitly excluded from the v1.0 release (labelled Won't — this release in MoSCoW priority). These items are tracked in the product backlog and will be addressed in subsequent specification amendments.</w:t>
      </w:r>
    </w:p>
    <w:bookmarkStart w:id="713" w:name="f1-open-issues"/>
    <w:p>
      <w:pPr>
        <w:pStyle w:val="Heading3"/>
      </w:pPr>
      <w:r>
        <w:rPr>
          <w:rStyle w:val="SectionNumber"/>
        </w:rPr>
        <w:t xml:space="preserve">23.6.1</w:t>
      </w:r>
      <w:r>
        <w:tab/>
      </w:r>
      <w:r>
        <w:t xml:space="preserve">F.1 Open Issues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 ID</w:t>
            </w:r>
          </w:p>
        </w:tc>
        <w:tc>
          <w:tcPr/>
          <w:p>
            <w:pPr>
              <w:pStyle w:val="Compact"/>
            </w:pPr>
            <w:r>
              <w:t xml:space="preserve">Description</w:t>
            </w:r>
          </w:p>
        </w:tc>
        <w:tc>
          <w:tcPr/>
          <w:p>
            <w:pPr>
              <w:pStyle w:val="Compact"/>
            </w:pPr>
            <w:r>
              <w:t xml:space="preserve">Affected Sections</w:t>
            </w:r>
          </w:p>
        </w:tc>
        <w:tc>
          <w:tcPr/>
          <w:p>
            <w:pPr>
              <w:pStyle w:val="Compact"/>
            </w:pPr>
            <w:r>
              <w:t xml:space="preserve">Status</w:t>
            </w:r>
          </w:p>
        </w:tc>
      </w:tr>
      <w:tr>
        <w:tc>
          <w:tcPr/>
          <w:p>
            <w:pPr>
              <w:pStyle w:val="Compact"/>
            </w:pPr>
            <w:r>
              <w:t xml:space="preserve">OI-001</w:t>
            </w:r>
          </w:p>
        </w:tc>
        <w:tc>
          <w:tcPr/>
          <w:p>
            <w:pPr>
              <w:pStyle w:val="Compact"/>
            </w:pPr>
            <w:r>
              <w:t xml:space="preserve">ESP32 ADC2 unavailability during active Wi-Fi transmission not yet modelled in the RSE. The simulator currently allows ADC2 readings during simulated Wi-Fi operations, which is inaccurate.</w:t>
            </w:r>
          </w:p>
        </w:tc>
        <w:tc>
          <w:tcPr/>
          <w:p>
            <w:pPr>
              <w:pStyle w:val="Compact"/>
            </w:pPr>
            <w:r>
              <w:t xml:space="preserve">Section 8 (RSE), Appendix A</w:t>
            </w:r>
          </w:p>
        </w:tc>
        <w:tc>
          <w:tcPr/>
          <w:p>
            <w:pPr>
              <w:pStyle w:val="Compact"/>
            </w:pPr>
            <w:r>
              <w:t xml:space="preserve">Open — RSE engineering team to implement Wi-Fi/ADC2 mutex model in RSE v1.2.</w:t>
            </w:r>
          </w:p>
        </w:tc>
      </w:tr>
      <w:tr>
        <w:tc>
          <w:tcPr/>
          <w:p>
            <w:pPr>
              <w:pStyle w:val="Compact"/>
            </w:pPr>
            <w:r>
              <w:t xml:space="preserve">OI-002</w:t>
            </w:r>
          </w:p>
        </w:tc>
        <w:tc>
          <w:tcPr/>
          <w:p>
            <w:pPr>
              <w:pStyle w:val="Compact"/>
            </w:pPr>
            <w:r>
              <w:t xml:space="preserve">Precise boot-strapping pin behaviour for ESP32 (GPIO0, GPIO2, GPIO5, GPIO12, GPIO15) during simulated power-on is partially implemented. Incorrect strapping pin states may produce misleading boot-mode errors in some sketches.</w:t>
            </w:r>
          </w:p>
        </w:tc>
        <w:tc>
          <w:tcPr/>
          <w:p>
            <w:pPr>
              <w:pStyle w:val="Compact"/>
            </w:pPr>
            <w:r>
              <w:t xml:space="preserve">Section 8, Appendix A</w:t>
            </w:r>
          </w:p>
        </w:tc>
        <w:tc>
          <w:tcPr/>
          <w:p>
            <w:pPr>
              <w:pStyle w:val="Compact"/>
            </w:pPr>
            <w:r>
              <w:t xml:space="preserve">Open — scheduled for RSE v1.1.</w:t>
            </w:r>
          </w:p>
        </w:tc>
      </w:tr>
      <w:tr>
        <w:tc>
          <w:tcPr/>
          <w:p>
            <w:pPr>
              <w:pStyle w:val="Compact"/>
            </w:pPr>
            <w:r>
              <w:t xml:space="preserve">OI-003</w:t>
            </w:r>
          </w:p>
        </w:tc>
        <w:tc>
          <w:tcPr/>
          <w:p>
            <w:pPr>
              <w:pStyle w:val="Compact"/>
            </w:pPr>
            <w:r>
              <w:t xml:space="preserve">The ACME/Let's Encrypt DNS-01 challenge path for custom domain TLS is specified but not fully validated against all major African DNS registrar APIs (e.g., ZOL Zimbabwe, Africa Online).</w:t>
            </w:r>
          </w:p>
        </w:tc>
        <w:tc>
          <w:tcPr/>
          <w:p>
            <w:pPr>
              <w:pStyle w:val="Compact"/>
            </w:pPr>
            <w:r>
              <w:t xml:space="preserve">Section 6 (Multi-Tenancy)</w:t>
            </w:r>
          </w:p>
        </w:tc>
        <w:tc>
          <w:tcPr/>
          <w:p>
            <w:pPr>
              <w:pStyle w:val="Compact"/>
            </w:pPr>
            <w:r>
              <w:t xml:space="preserve">Open — integration testing against additional registrars required in beta phase.</w:t>
            </w:r>
          </w:p>
        </w:tc>
      </w:tr>
      <w:tr>
        <w:tc>
          <w:tcPr/>
          <w:p>
            <w:pPr>
              <w:pStyle w:val="Compact"/>
            </w:pPr>
            <w:r>
              <w:t xml:space="preserve">OI-004</w:t>
            </w:r>
          </w:p>
        </w:tc>
        <w:tc>
          <w:tcPr/>
          <w:p>
            <w:pPr>
              <w:pStyle w:val="Compact"/>
            </w:pPr>
            <w:r>
              <w:t xml:space="preserve">Jurisdiction detection for minor users (COPPA vs. GDPR-K threshold) currently relies solely on tenant registered country. IP-based geolocation as a secondary signal is not yet specified in FR-AUTH.</w:t>
            </w:r>
          </w:p>
        </w:tc>
        <w:tc>
          <w:tcPr/>
          <w:p>
            <w:pPr>
              <w:pStyle w:val="Compact"/>
            </w:pPr>
            <w:r>
              <w:t xml:space="preserve">Section 5 (FR-AUTH), Section 18 (Security/Privacy)</w:t>
            </w:r>
          </w:p>
        </w:tc>
        <w:tc>
          <w:tcPr/>
          <w:p>
            <w:pPr>
              <w:pStyle w:val="Compact"/>
            </w:pPr>
            <w:r>
              <w:t xml:space="preserve">Open — legal review in progress; amendment to FR-AUTH planned.</w:t>
            </w:r>
          </w:p>
        </w:tc>
      </w:tr>
      <w:tr>
        <w:tc>
          <w:tcPr/>
          <w:p>
            <w:pPr>
              <w:pStyle w:val="Compact"/>
            </w:pPr>
            <w:r>
              <w:t xml:space="preserve">OI-005</w:t>
            </w:r>
          </w:p>
        </w:tc>
        <w:tc>
          <w:tcPr/>
          <w:p>
            <w:pPr>
              <w:pStyle w:val="Compact"/>
            </w:pPr>
            <w:r>
              <w:t xml:space="preserve">The</w:t>
            </w:r>
            <w:r>
              <w:t xml:space="preserve"> </w:t>
            </w:r>
            <w:r>
              <w:rPr>
                <w:rStyle w:val="VerbatimChar"/>
              </w:rPr>
              <w:t xml:space="preserve">diagram.json</w:t>
            </w:r>
            <w:r>
              <w:t xml:space="preserve"> </w:t>
            </w:r>
            <w:r>
              <w:t xml:space="preserve">schema version (</w:t>
            </w:r>
            <w:r>
              <w:rPr>
                <w:rStyle w:val="VerbatimChar"/>
              </w:rPr>
              <w:t xml:space="preserve">"version": "1.0"</w:t>
            </w:r>
            <w:r>
              <w:t xml:space="preserve">) does not yet define a formal migration path for breaking schema changes. A versioned migration service specification is required before production launch.</w:t>
            </w:r>
          </w:p>
        </w:tc>
        <w:tc>
          <w:tcPr/>
          <w:p>
            <w:pPr>
              <w:pStyle w:val="Compact"/>
            </w:pPr>
            <w:r>
              <w:t xml:space="preserve">Section 15 (Data Architecture), Appendix C</w:t>
            </w:r>
          </w:p>
        </w:tc>
        <w:tc>
          <w:tcPr/>
          <w:p>
            <w:pPr>
              <w:pStyle w:val="Compact"/>
            </w:pPr>
            <w:r>
              <w:t xml:space="preserve">Open — data architecture team to define migration strategy.</w:t>
            </w:r>
          </w:p>
        </w:tc>
      </w:tr>
      <w:tr>
        <w:tc>
          <w:tcPr/>
          <w:p>
            <w:pPr>
              <w:pStyle w:val="Compact"/>
            </w:pPr>
            <w:r>
              <w:t xml:space="preserve">OI-006</w:t>
            </w:r>
          </w:p>
        </w:tc>
        <w:tc>
          <w:tcPr/>
          <w:p>
            <w:pPr>
              <w:pStyle w:val="Compact"/>
            </w:pPr>
            <w:r>
              <w:t xml:space="preserve">Leaderboard privacy controls for minors (restricting full-name visibility across global leaderboards) are referenced in FR-GAM but the specific visibility rules for primary-school students vs. high-school students vs. direct-signup students are not fully codified.</w:t>
            </w:r>
          </w:p>
        </w:tc>
        <w:tc>
          <w:tcPr/>
          <w:p>
            <w:pPr>
              <w:pStyle w:val="Compact"/>
            </w:pPr>
            <w:r>
              <w:t xml:space="preserve">Section 12 (FR-GAM), Section 18</w:t>
            </w:r>
          </w:p>
        </w:tc>
        <w:tc>
          <w:tcPr/>
          <w:p>
            <w:pPr>
              <w:pStyle w:val="Compact"/>
            </w:pPr>
            <w:r>
              <w:t xml:space="preserve">Open — product and legal review required.</w:t>
            </w:r>
          </w:p>
        </w:tc>
      </w:tr>
    </w:tbl>
    <w:bookmarkEnd w:id="713"/>
    <w:bookmarkStart w:id="719" w:name="f2-confirmed-future-roadmap-items"/>
    <w:p>
      <w:pPr>
        <w:pStyle w:val="Heading3"/>
      </w:pPr>
      <w:r>
        <w:rPr>
          <w:rStyle w:val="SectionNumber"/>
        </w:rPr>
        <w:t xml:space="preserve">23.6.2</w:t>
      </w:r>
      <w:r>
        <w:tab/>
      </w:r>
      <w:r>
        <w:t xml:space="preserve">F.2 Confirmed Future Roadmap Items</w:t>
      </w:r>
    </w:p>
    <w:p>
      <w:pPr>
        <w:pStyle w:val="FirstParagraph"/>
      </w:pPr>
      <w:r>
        <w:t xml:space="preserve">The following capabilities are confirmed product roadmap items explicitly excluded from the v1.0 release. Each entry references the relevant SSD requirement area and carries a Won't (this release) MoSCoW priority.</w:t>
      </w:r>
    </w:p>
    <w:bookmarkStart w:id="714" w:name="f21-real-hardware-firmware-export"/>
    <w:p>
      <w:pPr>
        <w:pStyle w:val="Heading4"/>
      </w:pPr>
      <w:r>
        <w:rPr>
          <w:rStyle w:val="SectionNumber"/>
        </w:rPr>
        <w:t xml:space="preserve">23.6.2.1</w:t>
      </w:r>
      <w:r>
        <w:tab/>
      </w:r>
      <w:r>
        <w:t xml:space="preserve">F.2.1 Real-Hardware Firmware Export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Notes</w:t>
            </w:r>
          </w:p>
        </w:tc>
      </w:tr>
      <w:tr>
        <w:tc>
          <w:tcPr/>
          <w:p>
            <w:pPr>
              <w:pStyle w:val="Compact"/>
            </w:pPr>
            <w:r>
              <w:t xml:space="preserve">ROAD-001</w:t>
            </w:r>
          </w:p>
        </w:tc>
        <w:tc>
          <w:tcPr/>
          <w:p>
            <w:pPr>
              <w:pStyle w:val="Compact"/>
            </w:pPr>
            <w:r>
              <w:t xml:space="preserve">Export compiled firmware (AVR HEX for Arduino UNO R3; binary for ESP32) from RoboCode Studio to flash directly onto physical hardware via WebUSB or a downloadable</w:t>
            </w:r>
            <w:r>
              <w:t xml:space="preserve"> </w:t>
            </w:r>
            <w:r>
              <w:rPr>
                <w:rStyle w:val="VerbatimChar"/>
              </w:rPr>
              <w:t xml:space="preserve">.hex</w:t>
            </w:r>
            <w:r>
              <w:t xml:space="preserve">/</w:t>
            </w:r>
            <w:r>
              <w:rPr>
                <w:rStyle w:val="VerbatimChar"/>
              </w:rPr>
              <w:t xml:space="preserve">.bin</w:t>
            </w:r>
            <w:r>
              <w:t xml:space="preserve"> </w:t>
            </w:r>
            <w:r>
              <w:t xml:space="preserve">file.</w:t>
            </w:r>
          </w:p>
        </w:tc>
        <w:tc>
          <w:tcPr/>
          <w:p>
            <w:pPr>
              <w:pStyle w:val="Compact"/>
            </w:pPr>
            <w:r>
              <w:t xml:space="preserve">Won't (v1.0)</w:t>
            </w:r>
          </w:p>
        </w:tc>
        <w:tc>
          <w:tcPr/>
          <w:p>
            <w:pPr>
              <w:pStyle w:val="Compact"/>
            </w:pPr>
            <w:r>
              <w:t xml:space="preserve">Requires WebUSB browser API integration and avr-dude/esptool.py wrappers. Planned for v1.2.</w:t>
            </w:r>
          </w:p>
        </w:tc>
      </w:tr>
      <w:tr>
        <w:tc>
          <w:tcPr/>
          <w:p>
            <w:pPr>
              <w:pStyle w:val="Compact"/>
            </w:pPr>
            <w:r>
              <w:t xml:space="preserve">ROAD-002</w:t>
            </w:r>
          </w:p>
        </w:tc>
        <w:tc>
          <w:tcPr/>
          <w:p>
            <w:pPr>
              <w:pStyle w:val="Compact"/>
            </w:pPr>
            <w:r>
              <w:t xml:space="preserve">Real-hardware serial monitor: connect a physical Arduino UNO R3 or ESP32 via USB and view its Serial output in the RoboCode Studio Serial Monitor pane alongside the simulation.</w:t>
            </w:r>
          </w:p>
        </w:tc>
        <w:tc>
          <w:tcPr/>
          <w:p>
            <w:pPr>
              <w:pStyle w:val="Compact"/>
            </w:pPr>
            <w:r>
              <w:t xml:space="preserve">Won't (v1.0)</w:t>
            </w:r>
          </w:p>
        </w:tc>
        <w:tc>
          <w:tcPr/>
          <w:p>
            <w:pPr>
              <w:pStyle w:val="Compact"/>
            </w:pPr>
            <w:r>
              <w:t xml:space="preserve">Depends on ROAD-001 WebUSB integration.</w:t>
            </w:r>
          </w:p>
        </w:tc>
      </w:tr>
      <w:tr>
        <w:tc>
          <w:tcPr/>
          <w:p>
            <w:pPr>
              <w:pStyle w:val="Compact"/>
            </w:pPr>
            <w:r>
              <w:t xml:space="preserve">ROAD-003</w:t>
            </w:r>
          </w:p>
        </w:tc>
        <w:tc>
          <w:tcPr/>
          <w:p>
            <w:pPr>
              <w:pStyle w:val="Compact"/>
            </w:pPr>
            <w:r>
              <w:t xml:space="preserve">Over-the-Air (OTA) firmware update for ESP32: deploy a student's compiled MicroPython or Arduino-ESP32 sketch to a physical ESP32 via Wi-Fi from within RoboCode Studio.</w:t>
            </w:r>
          </w:p>
        </w:tc>
        <w:tc>
          <w:tcPr/>
          <w:p>
            <w:pPr>
              <w:pStyle w:val="Compact"/>
            </w:pPr>
            <w:r>
              <w:t xml:space="preserve">Won't (v1.0)</w:t>
            </w:r>
          </w:p>
        </w:tc>
        <w:tc>
          <w:tcPr/>
          <w:p>
            <w:pPr>
              <w:pStyle w:val="Compact"/>
            </w:pPr>
            <w:r>
              <w:t xml:space="preserve">Requires school network configuration and security review.</w:t>
            </w:r>
          </w:p>
        </w:tc>
      </w:tr>
    </w:tbl>
    <w:bookmarkEnd w:id="714"/>
    <w:bookmarkStart w:id="715" w:name="f22-additional-development-boards"/>
    <w:p>
      <w:pPr>
        <w:pStyle w:val="Heading4"/>
      </w:pPr>
      <w:r>
        <w:rPr>
          <w:rStyle w:val="SectionNumber"/>
        </w:rPr>
        <w:t xml:space="preserve">23.6.2.2</w:t>
      </w:r>
      <w:r>
        <w:tab/>
      </w:r>
      <w:r>
        <w:t xml:space="preserve">F.2.2 Additional Development Boards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Notes</w:t>
            </w:r>
          </w:p>
        </w:tc>
      </w:tr>
      <w:tr>
        <w:tc>
          <w:tcPr/>
          <w:p>
            <w:pPr>
              <w:pStyle w:val="Compact"/>
            </w:pPr>
            <w:r>
              <w:t xml:space="preserve">ROAD-010</w:t>
            </w:r>
          </w:p>
        </w:tc>
        <w:tc>
          <w:tcPr/>
          <w:p>
            <w:pPr>
              <w:pStyle w:val="Compact"/>
            </w:pPr>
            <w:r>
              <w:t xml:space="preserve">Arduino Nano (ATmega328P, 3.3 V / 5 V variants): same core simulation as UNO R3 via</w:t>
            </w:r>
            <w:r>
              <w:t xml:space="preserve"> </w:t>
            </w:r>
            <w:r>
              <w:rPr>
                <w:rStyle w:val="VerbatimChar"/>
              </w:rPr>
              <w:t xml:space="preserve">avr8js</w:t>
            </w:r>
            <w:r>
              <w:t xml:space="preserve">; requires a new board manifest, pin table, and 2D/3D assets.</w:t>
            </w:r>
          </w:p>
        </w:tc>
        <w:tc>
          <w:tcPr/>
          <w:p>
            <w:pPr>
              <w:pStyle w:val="Compact"/>
            </w:pPr>
            <w:r>
              <w:t xml:space="preserve">Won't (v1.0)</w:t>
            </w:r>
          </w:p>
        </w:tc>
        <w:tc>
          <w:tcPr/>
          <w:p>
            <w:pPr>
              <w:pStyle w:val="Compact"/>
            </w:pPr>
            <w:r>
              <w:t xml:space="preserve">Planned for v1.1. High demand from Keyestudio kit users.</w:t>
            </w:r>
          </w:p>
        </w:tc>
      </w:tr>
      <w:tr>
        <w:tc>
          <w:tcPr/>
          <w:p>
            <w:pPr>
              <w:pStyle w:val="Compact"/>
            </w:pPr>
            <w:r>
              <w:t xml:space="preserve">ROAD-011</w:t>
            </w:r>
          </w:p>
        </w:tc>
        <w:tc>
          <w:tcPr/>
          <w:p>
            <w:pPr>
              <w:pStyle w:val="Compact"/>
            </w:pPr>
            <w:r>
              <w:t xml:space="preserve">ESP8266 NodeMCU: single-core Wi-Fi SoC; requires a new ESP8266 simulation core or protocol-level stub; new manifest and pin table.</w:t>
            </w:r>
          </w:p>
        </w:tc>
        <w:tc>
          <w:tcPr/>
          <w:p>
            <w:pPr>
              <w:pStyle w:val="Compact"/>
            </w:pPr>
            <w:r>
              <w:t xml:space="preserve">Won't (v1.0)</w:t>
            </w:r>
          </w:p>
        </w:tc>
        <w:tc>
          <w:tcPr/>
          <w:p>
            <w:pPr>
              <w:pStyle w:val="Compact"/>
            </w:pPr>
            <w:r>
              <w:t xml:space="preserve">Planned for v1.2. Popular in lower-cost African robotics kits.</w:t>
            </w:r>
          </w:p>
        </w:tc>
      </w:tr>
      <w:tr>
        <w:tc>
          <w:tcPr/>
          <w:p>
            <w:pPr>
              <w:pStyle w:val="Compact"/>
            </w:pPr>
            <w:r>
              <w:t xml:space="preserve">ROAD-012</w:t>
            </w:r>
          </w:p>
        </w:tc>
        <w:tc>
          <w:tcPr/>
          <w:p>
            <w:pPr>
              <w:pStyle w:val="Compact"/>
            </w:pPr>
            <w:r>
              <w:t xml:space="preserve">Raspberry Pi Pico (RP2040): dual-core ARM Cortex-M0+ at 133 MHz; MicroPython, CircuitPython, and C/C++ (Arduino-Pico / Pico SDK) support;</w:t>
            </w:r>
            <w:r>
              <w:t xml:space="preserve"> </w:t>
            </w:r>
            <w:r>
              <w:rPr>
                <w:rStyle w:val="VerbatimChar"/>
              </w:rPr>
              <w:t xml:space="preserve">rp2040js</w:t>
            </w:r>
            <w:r>
              <w:t xml:space="preserve"> </w:t>
            </w:r>
            <w:r>
              <w:t xml:space="preserve">simulation engine; 8 PIO state machines; UF2/ELF firmware loading.</w:t>
            </w:r>
            <w:r>
              <w:t xml:space="preserve"> </w:t>
            </w:r>
            <w:r>
              <w:rPr>
                <w:b/>
                <w:bCs/>
              </w:rPr>
              <w:t xml:space="preserve">Promoted to first-class supported board in v1.0</w:t>
            </w:r>
            <w:r>
              <w:t xml:space="preserve"> </w:t>
            </w:r>
            <w:r>
              <w:t xml:space="preserve">— see Appendix A.3 for pin reference and Appendix B.2 for</w:t>
            </w:r>
            <w:r>
              <w:t xml:space="preserve"> </w:t>
            </w:r>
            <w:r>
              <w:rPr>
                <w:rStyle w:val="VerbatimChar"/>
              </w:rPr>
              <w:t xml:space="preserve">wokwi-boards</w:t>
            </w:r>
            <w:r>
              <w:t xml:space="preserve"> </w:t>
            </w:r>
            <w:r>
              <w:t xml:space="preserve">board definition format. Near-term variant: Pico W (CYW43439 Wi-Fi/BLE) is a roadmap item.</w:t>
            </w:r>
          </w:p>
        </w:tc>
        <w:tc>
          <w:tcPr/>
          <w:p>
            <w:pPr>
              <w:pStyle w:val="Compact"/>
            </w:pPr>
            <w:r>
              <w:t xml:space="preserve">Delivered (v1.0)</w:t>
            </w:r>
          </w:p>
        </w:tc>
        <w:tc>
          <w:tcPr/>
          <w:p>
            <w:pPr>
              <w:pStyle w:val="Compact"/>
            </w:pPr>
            <w:r>
              <w:t xml:space="preserve">Promoted from roadmap to first-class support. Pico W variant planned for v1.1.</w:t>
            </w:r>
          </w:p>
        </w:tc>
      </w:tr>
      <w:tr>
        <w:tc>
          <w:tcPr/>
          <w:p>
            <w:pPr>
              <w:pStyle w:val="Compact"/>
            </w:pPr>
            <w:r>
              <w:t xml:space="preserve">ROAD-013</w:t>
            </w:r>
          </w:p>
        </w:tc>
        <w:tc>
          <w:tcPr/>
          <w:p>
            <w:pPr>
              <w:pStyle w:val="Compact"/>
            </w:pPr>
            <w:r>
              <w:t xml:space="preserve">BBC micro:bit v2 (nRF52833): popular in African primary-school coding programmes; MakeCode block editor compatibility.</w:t>
            </w:r>
          </w:p>
        </w:tc>
        <w:tc>
          <w:tcPr/>
          <w:p>
            <w:pPr>
              <w:pStyle w:val="Compact"/>
            </w:pPr>
            <w:r>
              <w:t xml:space="preserve">Won't (v1.0)</w:t>
            </w:r>
          </w:p>
        </w:tc>
        <w:tc>
          <w:tcPr/>
          <w:p>
            <w:pPr>
              <w:pStyle w:val="Compact"/>
            </w:pPr>
            <w:r>
              <w:t xml:space="preserve">Under evaluation for v2.0; requires MakeCode/PXT integration assessment.</w:t>
            </w:r>
          </w:p>
        </w:tc>
      </w:tr>
      <w:tr>
        <w:tc>
          <w:tcPr/>
          <w:p>
            <w:pPr>
              <w:pStyle w:val="Compact"/>
            </w:pPr>
            <w:r>
              <w:t xml:space="preserve">ROAD-014</w:t>
            </w:r>
          </w:p>
        </w:tc>
        <w:tc>
          <w:tcPr/>
          <w:p>
            <w:pPr>
              <w:pStyle w:val="Compact"/>
            </w:pPr>
            <w:r>
              <w:t xml:space="preserve">Raspberry Pi Pico W (RP2040 + CYW43439): Wi-Fi (802.11 b/g/n) and BLE variant of the Pico; requires CYW43439 radio emulation layer on top of</w:t>
            </w:r>
            <w:r>
              <w:t xml:space="preserve"> </w:t>
            </w:r>
            <w:r>
              <w:rPr>
                <w:rStyle w:val="VerbatimChar"/>
              </w:rPr>
              <w:t xml:space="preserve">rp2040js</w:t>
            </w:r>
            <w:r>
              <w:t xml:space="preserve">.</w:t>
            </w:r>
          </w:p>
        </w:tc>
        <w:tc>
          <w:tcPr/>
          <w:p>
            <w:pPr>
              <w:pStyle w:val="Compact"/>
            </w:pPr>
            <w:r>
              <w:t xml:space="preserve">Won't (v1.0)</w:t>
            </w:r>
          </w:p>
        </w:tc>
        <w:tc>
          <w:tcPr/>
          <w:p>
            <w:pPr>
              <w:pStyle w:val="Compact"/>
            </w:pPr>
            <w:r>
              <w:t xml:space="preserve">Planned for v1.1 as a near-term variant of the Pico (ROAD-012).</w:t>
            </w:r>
          </w:p>
        </w:tc>
      </w:tr>
    </w:tbl>
    <w:bookmarkEnd w:id="715"/>
    <w:bookmarkStart w:id="716" w:name="f23-ai-tutor"/>
    <w:p>
      <w:pPr>
        <w:pStyle w:val="Heading4"/>
      </w:pPr>
      <w:r>
        <w:rPr>
          <w:rStyle w:val="SectionNumber"/>
        </w:rPr>
        <w:t xml:space="preserve">23.6.2.3</w:t>
      </w:r>
      <w:r>
        <w:tab/>
      </w:r>
      <w:r>
        <w:t xml:space="preserve">F.2.3 AI Tutor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Notes</w:t>
            </w:r>
          </w:p>
        </w:tc>
      </w:tr>
      <w:tr>
        <w:tc>
          <w:tcPr/>
          <w:p>
            <w:pPr>
              <w:pStyle w:val="Compact"/>
            </w:pPr>
            <w:r>
              <w:t xml:space="preserve">ROAD-020</w:t>
            </w:r>
          </w:p>
        </w:tc>
        <w:tc>
          <w:tcPr/>
          <w:p>
            <w:pPr>
              <w:pStyle w:val="Compact"/>
            </w:pPr>
            <w:r>
              <w:t xml:space="preserve">AI Tutor integration within RoboCode Studio: a context-aware, in-IDE tutoring assistant that can answer student questions about their code, suggest fixes for simulation errors, explain component behaviour, and guide project completion.</w:t>
            </w:r>
          </w:p>
        </w:tc>
        <w:tc>
          <w:tcPr/>
          <w:p>
            <w:pPr>
              <w:pStyle w:val="Compact"/>
            </w:pPr>
            <w:r>
              <w:t xml:space="preserve">Won't (v1.0)</w:t>
            </w:r>
          </w:p>
        </w:tc>
        <w:tc>
          <w:tcPr/>
          <w:p>
            <w:pPr>
              <w:pStyle w:val="Compact"/>
            </w:pPr>
            <w:r>
              <w:t xml:space="preserve">Requires LLM API integration, child-safety content filtering, rate limiting, and data-minimisation review. Planned for v1.3.</w:t>
            </w:r>
          </w:p>
        </w:tc>
      </w:tr>
      <w:tr>
        <w:tc>
          <w:tcPr/>
          <w:p>
            <w:pPr>
              <w:pStyle w:val="Compact"/>
            </w:pPr>
            <w:r>
              <w:t xml:space="preserve">ROAD-021</w:t>
            </w:r>
          </w:p>
        </w:tc>
        <w:tc>
          <w:tcPr/>
          <w:p>
            <w:pPr>
              <w:pStyle w:val="Compact"/>
            </w:pPr>
            <w:r>
              <w:t xml:space="preserve">Automated code review and marking: AI-assisted grading of student sketch submissions against Teacher-defined rubrics; generates formative feedback for students and a summary report for Teachers.</w:t>
            </w:r>
          </w:p>
        </w:tc>
        <w:tc>
          <w:tcPr/>
          <w:p>
            <w:pPr>
              <w:pStyle w:val="Compact"/>
            </w:pPr>
            <w:r>
              <w:t xml:space="preserve">Won't (v1.0)</w:t>
            </w:r>
          </w:p>
        </w:tc>
        <w:tc>
          <w:tcPr/>
          <w:p>
            <w:pPr>
              <w:pStyle w:val="Compact"/>
            </w:pPr>
            <w:r>
              <w:t xml:space="preserve">Depends on ROAD-020 AI integration. Requires teacher consent workflow.</w:t>
            </w:r>
          </w:p>
        </w:tc>
      </w:tr>
      <w:tr>
        <w:tc>
          <w:tcPr/>
          <w:p>
            <w:pPr>
              <w:pStyle w:val="Compact"/>
            </w:pPr>
            <w:r>
              <w:t xml:space="preserve">ROAD-022</w:t>
            </w:r>
          </w:p>
        </w:tc>
        <w:tc>
          <w:tcPr/>
          <w:p>
            <w:pPr>
              <w:pStyle w:val="Compact"/>
            </w:pPr>
            <w:r>
              <w:t xml:space="preserve">Adaptive learning pathways: AI-driven recommendation of next tasks and projects based on a Student's skill graph, completion history, and RoboPoints profile.</w:t>
            </w:r>
          </w:p>
        </w:tc>
        <w:tc>
          <w:tcPr/>
          <w:p>
            <w:pPr>
              <w:pStyle w:val="Compact"/>
            </w:pPr>
            <w:r>
              <w:t xml:space="preserve">Won't (v1.0)</w:t>
            </w:r>
          </w:p>
        </w:tc>
        <w:tc>
          <w:tcPr/>
          <w:p>
            <w:pPr>
              <w:pStyle w:val="Compact"/>
            </w:pPr>
            <w:r>
              <w:t xml:space="preserve">Planned for v2.0. Requires skill-graph data model (FR-LRN extension).</w:t>
            </w:r>
          </w:p>
        </w:tc>
      </w:tr>
    </w:tbl>
    <w:bookmarkEnd w:id="716"/>
    <w:bookmarkStart w:id="717" w:name="f24-community-project-marketplace"/>
    <w:p>
      <w:pPr>
        <w:pStyle w:val="Heading4"/>
      </w:pPr>
      <w:r>
        <w:rPr>
          <w:rStyle w:val="SectionNumber"/>
        </w:rPr>
        <w:t xml:space="preserve">23.6.2.4</w:t>
      </w:r>
      <w:r>
        <w:tab/>
      </w:r>
      <w:r>
        <w:t xml:space="preserve">F.2.4 Community Project Marketplace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Notes</w:t>
            </w:r>
          </w:p>
        </w:tc>
      </w:tr>
      <w:tr>
        <w:tc>
          <w:tcPr/>
          <w:p>
            <w:pPr>
              <w:pStyle w:val="Compact"/>
            </w:pPr>
            <w:r>
              <w:t xml:space="preserve">ROAD-030</w:t>
            </w:r>
          </w:p>
        </w:tc>
        <w:tc>
          <w:tcPr/>
          <w:p>
            <w:pPr>
              <w:pStyle w:val="Compact"/>
            </w:pPr>
            <w:r>
              <w:t xml:space="preserve">Community Project Gallery: a curated, moderated public gallery of shared student and teacher projects that visitors and students can browse, fork, and remix within RoboCode Studio.</w:t>
            </w:r>
          </w:p>
        </w:tc>
        <w:tc>
          <w:tcPr/>
          <w:p>
            <w:pPr>
              <w:pStyle w:val="Compact"/>
            </w:pPr>
            <w:r>
              <w:t xml:space="preserve">Won't (v1.0)</w:t>
            </w:r>
          </w:p>
        </w:tc>
        <w:tc>
          <w:tcPr/>
          <w:p>
            <w:pPr>
              <w:pStyle w:val="Compact"/>
            </w:pPr>
            <w:r>
              <w:t xml:space="preserve">Requires moderation pipeline, age-gating for minor-authored content, and licensing framework. Planned for v1.2.</w:t>
            </w:r>
          </w:p>
        </w:tc>
      </w:tr>
      <w:tr>
        <w:tc>
          <w:tcPr/>
          <w:p>
            <w:pPr>
              <w:pStyle w:val="Compact"/>
            </w:pPr>
            <w:r>
              <w:t xml:space="preserve">ROAD-031</w:t>
            </w:r>
          </w:p>
        </w:tc>
        <w:tc>
          <w:tcPr/>
          <w:p>
            <w:pPr>
              <w:pStyle w:val="Compact"/>
            </w:pPr>
            <w:r>
              <w:t xml:space="preserve">Component Marketplace: a submission portal through which verified educators and partner organisations can publish new component manifests (Appendix B) and 3D model assets for inclusion in the community component library, subject to Super Admin approval.</w:t>
            </w:r>
          </w:p>
        </w:tc>
        <w:tc>
          <w:tcPr/>
          <w:p>
            <w:pPr>
              <w:pStyle w:val="Compact"/>
            </w:pPr>
            <w:r>
              <w:t xml:space="preserve">Won't (v1.0)</w:t>
            </w:r>
          </w:p>
        </w:tc>
        <w:tc>
          <w:tcPr/>
          <w:p>
            <w:pPr>
              <w:pStyle w:val="Compact"/>
            </w:pPr>
            <w:r>
              <w:t xml:space="preserve">Requires manifest validator CI pipeline, trust/verification model for publishers, and revenue-sharing or attribution framework.</w:t>
            </w:r>
          </w:p>
        </w:tc>
      </w:tr>
      <w:tr>
        <w:tc>
          <w:tcPr/>
          <w:p>
            <w:pPr>
              <w:pStyle w:val="Compact"/>
            </w:pPr>
            <w:r>
              <w:t xml:space="preserve">ROAD-032</w:t>
            </w:r>
          </w:p>
        </w:tc>
        <w:tc>
          <w:tcPr/>
          <w:p>
            <w:pPr>
              <w:pStyle w:val="Compact"/>
            </w:pPr>
            <w:r>
              <w:t xml:space="preserve">Teacher Resource Marketplace: a library of community-contributed lesson plans, project briefs, and assessment rubrics that teachers can import and adapt into their classes.</w:t>
            </w:r>
          </w:p>
        </w:tc>
        <w:tc>
          <w:tcPr/>
          <w:p>
            <w:pPr>
              <w:pStyle w:val="Compact"/>
            </w:pPr>
            <w:r>
              <w:t xml:space="preserve">Won't (v1.0)</w:t>
            </w:r>
          </w:p>
        </w:tc>
        <w:tc>
          <w:tcPr/>
          <w:p>
            <w:pPr>
              <w:pStyle w:val="Compact"/>
            </w:pPr>
            <w:r>
              <w:t xml:space="preserve">Requires Creative Commons or equivalent licensing metadata per resource.</w:t>
            </w:r>
          </w:p>
        </w:tc>
      </w:tr>
      <w:tr>
        <w:tc>
          <w:tcPr/>
          <w:p>
            <w:pPr>
              <w:pStyle w:val="Compact"/>
            </w:pPr>
            <w:r>
              <w:t xml:space="preserve">ROAD-033</w:t>
            </w:r>
          </w:p>
        </w:tc>
        <w:tc>
          <w:tcPr/>
          <w:p>
            <w:pPr>
              <w:pStyle w:val="Compact"/>
            </w:pPr>
            <w:r>
              <w:t xml:space="preserve">General-purpose offline editing of arbitrary projects: extend the v1.0 scoped PWA (which already caches simulation assets, lesson content, and the most recent 10 projects with an offline edit-and-queue path — see Section 20 NFR-LBW-013 through NFR-LBW-018, in scope for v1.0) to allow full offline editing of any project regardless of prior caching, with Yjs CRDT reconciliation across long offline periods.</w:t>
            </w:r>
          </w:p>
        </w:tc>
        <w:tc>
          <w:tcPr/>
          <w:p>
            <w:pPr>
              <w:pStyle w:val="Compact"/>
            </w:pPr>
            <w:r>
              <w:t xml:space="preserve">Won't (v1.0)</w:t>
            </w:r>
          </w:p>
        </w:tc>
        <w:tc>
          <w:tcPr/>
          <w:p>
            <w:pPr>
              <w:pStyle w:val="Compact"/>
            </w:pPr>
            <w:r>
              <w:t xml:space="preserve">The scoped PWA is delivered in v1.0; only the unbounded general-purpose offline-editing extension is deferred to v2.0.</w:t>
            </w:r>
          </w:p>
        </w:tc>
      </w:tr>
    </w:tbl>
    <w:bookmarkEnd w:id="717"/>
    <w:bookmarkStart w:id="718" w:name="f25-parent-portal"/>
    <w:p>
      <w:pPr>
        <w:pStyle w:val="Heading4"/>
      </w:pPr>
      <w:r>
        <w:rPr>
          <w:rStyle w:val="SectionNumber"/>
        </w:rPr>
        <w:t xml:space="preserve">23.6.2.5</w:t>
      </w:r>
      <w:r>
        <w:tab/>
      </w:r>
      <w:r>
        <w:t xml:space="preserve">F.2.5 Parent Portal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Notes</w:t>
            </w:r>
          </w:p>
        </w:tc>
      </w:tr>
      <w:tr>
        <w:tc>
          <w:tcPr/>
          <w:p>
            <w:pPr>
              <w:pStyle w:val="Compact"/>
            </w:pPr>
            <w:r>
              <w:t xml:space="preserve">ROAD-040</w:t>
            </w:r>
          </w:p>
        </w:tc>
        <w:tc>
          <w:tcPr/>
          <w:p>
            <w:pPr>
              <w:pStyle w:val="Compact"/>
            </w:pPr>
            <w:r>
              <w:t xml:space="preserve">Full Parent / Guardian Portal: a dedicated dashboard allowing parents to view their child's project gallery, RoboPoints history, badges, class assignments and grades, and to manage consent preferences and data-download requests.</w:t>
            </w:r>
          </w:p>
        </w:tc>
        <w:tc>
          <w:tcPr/>
          <w:p>
            <w:pPr>
              <w:pStyle w:val="Compact"/>
            </w:pPr>
            <w:r>
              <w:t xml:space="preserve">Won't (v1.0)</w:t>
            </w:r>
          </w:p>
        </w:tc>
        <w:tc>
          <w:tcPr/>
          <w:p>
            <w:pPr>
              <w:pStyle w:val="Compact"/>
            </w:pPr>
            <w:r>
              <w:t xml:space="preserve">v1.0 provides only a read-only progress summary page. Full portal planned for v1.2.</w:t>
            </w:r>
          </w:p>
        </w:tc>
      </w:tr>
    </w:tbl>
    <w:bookmarkEnd w:id="718"/>
    <w:bookmarkEnd w:id="719"/>
    <w:bookmarkStart w:id="720" w:name="f3-roadmap-timeline-summary"/>
    <w:p>
      <w:pPr>
        <w:pStyle w:val="Heading3"/>
      </w:pPr>
      <w:r>
        <w:rPr>
          <w:rStyle w:val="SectionNumber"/>
        </w:rPr>
        <w:t xml:space="preserve">23.6.3</w:t>
      </w:r>
      <w:r>
        <w:tab/>
      </w:r>
      <w:r>
        <w:t xml:space="preserve">F.3 Roadmap Timeline Summary</w:t>
      </w:r>
    </w:p>
    <w:p>
      <w:pPr>
        <w:pStyle w:val="SourceCode"/>
      </w:pPr>
      <w:r>
        <w:rPr>
          <w:rStyle w:val="VerbatimChar"/>
        </w:rPr>
        <w:t xml:space="preserve"> v1.0  (GA launch)</w:t>
      </w:r>
      <w:r>
        <w:br/>
      </w:r>
      <w:r>
        <w:rPr>
          <w:rStyle w:val="VerbatimChar"/>
        </w:rPr>
        <w:t xml:space="preserve">  │  Core platform: RoboCode Studio, RSE, Arduino UNO R3 + ESP32</w:t>
      </w:r>
      <w:r>
        <w:br/>
      </w:r>
      <w:r>
        <w:rPr>
          <w:rStyle w:val="VerbatimChar"/>
        </w:rPr>
        <w:t xml:space="preserve">  │    + Raspberry Pi Pico (RP2040 / rp2040js) — three first-class boards</w:t>
      </w:r>
      <w:r>
        <w:br/>
      </w:r>
      <w:r>
        <w:rPr>
          <w:rStyle w:val="VerbatimChar"/>
        </w:rPr>
        <w:t xml:space="preserve">  │  Extensible wokwi-boards board-definition library (custom boards)</w:t>
      </w:r>
      <w:r>
        <w:br/>
      </w:r>
      <w:r>
        <w:rPr>
          <w:rStyle w:val="VerbatimChar"/>
        </w:rPr>
        <w:t xml:space="preserve">  │  Full component catalogue; LMS; gamification; multi-tenancy;</w:t>
      </w:r>
      <w:r>
        <w:br/>
      </w:r>
      <w:r>
        <w:rPr>
          <w:rStyle w:val="VerbatimChar"/>
        </w:rPr>
        <w:t xml:space="preserve">  │  child safety controls; WCAG 2.2 AA; African CDN delivery.</w:t>
      </w:r>
      <w:r>
        <w:br/>
      </w:r>
      <w:r>
        <w:rPr>
          <w:rStyle w:val="VerbatimChar"/>
        </w:rPr>
        <w:t xml:space="preserve">  │</w:t>
      </w:r>
      <w:r>
        <w:br/>
      </w:r>
      <w:r>
        <w:rPr>
          <w:rStyle w:val="VerbatimChar"/>
        </w:rPr>
        <w:t xml:space="preserve"> v1.1  (Target: 3 months post-GA)</w:t>
      </w:r>
      <w:r>
        <w:br/>
      </w:r>
      <w:r>
        <w:rPr>
          <w:rStyle w:val="VerbatimChar"/>
        </w:rPr>
        <w:t xml:space="preserve">  │  Arduino Nano board support (ROAD-010)</w:t>
      </w:r>
      <w:r>
        <w:br/>
      </w:r>
      <w:r>
        <w:rPr>
          <w:rStyle w:val="VerbatimChar"/>
        </w:rPr>
        <w:t xml:space="preserve">  │  Raspberry Pi Pico W (CYW43439 Wi-Fi/BLE) board variant (ROAD-014)</w:t>
      </w:r>
      <w:r>
        <w:br/>
      </w:r>
      <w:r>
        <w:rPr>
          <w:rStyle w:val="VerbatimChar"/>
        </w:rPr>
        <w:t xml:space="preserve">  │  ESP32 ADC2/Wi-Fi mutex fix (OI-001); boot-strapping fix (OI-002)</w:t>
      </w:r>
      <w:r>
        <w:br/>
      </w:r>
      <w:r>
        <w:rPr>
          <w:rStyle w:val="VerbatimChar"/>
        </w:rPr>
        <w:t xml:space="preserve">  │  Leaderboard minor-privacy codification (OI-006)</w:t>
      </w:r>
      <w:r>
        <w:br/>
      </w:r>
      <w:r>
        <w:rPr>
          <w:rStyle w:val="VerbatimChar"/>
        </w:rPr>
        <w:t xml:space="preserve">  │</w:t>
      </w:r>
      <w:r>
        <w:br/>
      </w:r>
      <w:r>
        <w:rPr>
          <w:rStyle w:val="VerbatimChar"/>
        </w:rPr>
        <w:t xml:space="preserve"> v1.2  (Target: 6 months post-GA)</w:t>
      </w:r>
      <w:r>
        <w:br/>
      </w:r>
      <w:r>
        <w:rPr>
          <w:rStyle w:val="VerbatimChar"/>
        </w:rPr>
        <w:t xml:space="preserve">  │  Real-hardware firmware export via WebUSB (ROAD-001, ROAD-002)</w:t>
      </w:r>
      <w:r>
        <w:br/>
      </w:r>
      <w:r>
        <w:rPr>
          <w:rStyle w:val="VerbatimChar"/>
        </w:rPr>
        <w:t xml:space="preserve">  │  Community Project Gallery (ROAD-030)</w:t>
      </w:r>
      <w:r>
        <w:br/>
      </w:r>
      <w:r>
        <w:rPr>
          <w:rStyle w:val="VerbatimChar"/>
        </w:rPr>
        <w:t xml:space="preserve">  │  Component Marketplace (ROAD-031)</w:t>
      </w:r>
      <w:r>
        <w:br/>
      </w:r>
      <w:r>
        <w:rPr>
          <w:rStyle w:val="VerbatimChar"/>
        </w:rPr>
        <w:t xml:space="preserve">  │  Full Parent Portal (ROAD-040)</w:t>
      </w:r>
      <w:r>
        <w:br/>
      </w:r>
      <w:r>
        <w:rPr>
          <w:rStyle w:val="VerbatimChar"/>
        </w:rPr>
        <w:t xml:space="preserve">  │  ESP8266 board support (ROAD-011)</w:t>
      </w:r>
      <w:r>
        <w:br/>
      </w:r>
      <w:r>
        <w:rPr>
          <w:rStyle w:val="VerbatimChar"/>
        </w:rPr>
        <w:t xml:space="preserve">  │</w:t>
      </w:r>
      <w:r>
        <w:br/>
      </w:r>
      <w:r>
        <w:rPr>
          <w:rStyle w:val="VerbatimChar"/>
        </w:rPr>
        <w:t xml:space="preserve"> v1.3  (Target: 9 months post-GA)</w:t>
      </w:r>
      <w:r>
        <w:br/>
      </w:r>
      <w:r>
        <w:rPr>
          <w:rStyle w:val="VerbatimChar"/>
        </w:rPr>
        <w:t xml:space="preserve">  │  AI Tutor integration (ROAD-020)</w:t>
      </w:r>
      <w:r>
        <w:br/>
      </w:r>
      <w:r>
        <w:rPr>
          <w:rStyle w:val="VerbatimChar"/>
        </w:rPr>
        <w:t xml:space="preserve">  │  Automated AI-assisted marking (ROAD-021)</w:t>
      </w:r>
      <w:r>
        <w:br/>
      </w:r>
      <w:r>
        <w:rPr>
          <w:rStyle w:val="VerbatimChar"/>
        </w:rPr>
        <w:t xml:space="preserve">  │  Teacher Resource Marketplace (ROAD-032)</w:t>
      </w:r>
      <w:r>
        <w:br/>
      </w:r>
      <w:r>
        <w:rPr>
          <w:rStyle w:val="VerbatimChar"/>
        </w:rPr>
        <w:t xml:space="preserve">  │</w:t>
      </w:r>
      <w:r>
        <w:br/>
      </w:r>
      <w:r>
        <w:rPr>
          <w:rStyle w:val="VerbatimChar"/>
        </w:rPr>
        <w:t xml:space="preserve"> v2.0  (Target: 18 months post-GA)</w:t>
      </w:r>
      <w:r>
        <w:br/>
      </w:r>
      <w:r>
        <w:rPr>
          <w:rStyle w:val="VerbatimChar"/>
        </w:rPr>
        <w:t xml:space="preserve">  │  BBC micro:bit v2 simulation (ROAD-013)</w:t>
      </w:r>
      <w:r>
        <w:br/>
      </w:r>
      <w:r>
        <w:rPr>
          <w:rStyle w:val="VerbatimChar"/>
        </w:rPr>
        <w:t xml:space="preserve">  │  Adaptive learning pathways (ROAD-022)</w:t>
      </w:r>
      <w:r>
        <w:br/>
      </w:r>
      <w:r>
        <w:rPr>
          <w:rStyle w:val="VerbatimChar"/>
        </w:rPr>
        <w:t xml:space="preserve">  │  General-purpose offline editing of arbitrary projects (ROAD-033;</w:t>
      </w:r>
      <w:r>
        <w:br/>
      </w:r>
      <w:r>
        <w:rPr>
          <w:rStyle w:val="VerbatimChar"/>
        </w:rPr>
        <w:t xml:space="preserve">  │    the scoped PWA itself ships in v1.0)</w:t>
      </w:r>
      <w:r>
        <w:br/>
      </w:r>
      <w:r>
        <w:rPr>
          <w:rStyle w:val="VerbatimChar"/>
        </w:rPr>
        <w:t xml:space="preserve">  │</w:t>
      </w:r>
      <w:r>
        <w:br/>
      </w:r>
      <w:r>
        <w:rPr>
          <w:rStyle w:val="VerbatimChar"/>
        </w:rPr>
        <w:t xml:space="preserve"> Beyond</w:t>
      </w:r>
      <w:r>
        <w:br/>
      </w:r>
      <w:r>
        <w:rPr>
          <w:rStyle w:val="VerbatimChar"/>
        </w:rPr>
        <w:t xml:space="preserve">     OTA firmware deployment (ROAD-003)</w:t>
      </w:r>
      <w:r>
        <w:br/>
      </w:r>
      <w:r>
        <w:rPr>
          <w:rStyle w:val="VerbatimChar"/>
        </w:rPr>
        <w:t xml:space="preserve">     Additional African localisation and language support</w:t>
      </w:r>
      <w:r>
        <w:br/>
      </w:r>
      <w:r>
        <w:rPr>
          <w:rStyle w:val="VerbatimChar"/>
        </w:rPr>
        <w:t xml:space="preserve">     Hardware integration SDK for school robotics kits</w:t>
      </w:r>
    </w:p>
    <w:p>
      <w:r>
        <w:pict>
          <v:rect style="width:0;height:1.5pt" o:hralign="center" o:hrstd="t" o:hr="t"/>
        </w:pict>
      </w:r>
    </w:p>
    <w:p>
      <w:pPr>
        <w:pStyle w:val="FirstParagraph"/>
      </w:pPr>
      <w:r>
        <w:rPr>
          <w:i/>
          <w:iCs/>
        </w:rPr>
        <w:t xml:space="preserve">End of Appendices.</w:t>
      </w:r>
    </w:p>
    <w:bookmarkEnd w:id="720"/>
    <w:bookmarkEnd w:id="721"/>
    <w:bookmarkEnd w:id="7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github.com/wokwi" TargetMode="External" /><Relationship Type="http://schemas.openxmlformats.org/officeDocument/2006/relationships/hyperlink" Id="rId31" Target="https://github.com/wokwi/avr8js" TargetMode="External" /><Relationship Type="http://schemas.openxmlformats.org/officeDocument/2006/relationships/hyperlink" Id="rId32" Target="https://github.com/wokwi/rp2040js" TargetMode="External" /><Relationship Type="http://schemas.openxmlformats.org/officeDocument/2006/relationships/hyperlink" Id="rId33" Target="https://github.com/wokwi/wokwi-boards" TargetMode="External" /><Relationship Type="http://schemas.openxmlformats.org/officeDocument/2006/relationships/hyperlink" Id="rId30" Target="https://github.com/wokwi/wokwi-elements" TargetMode="External" /></Relationships>
</file>

<file path=word/_rels/footnotes.xml.rels><?xml version="1.0" encoding="UTF-8"?><Relationships xmlns="http://schemas.openxmlformats.org/package/2006/relationships"><Relationship Type="http://schemas.openxmlformats.org/officeDocument/2006/relationships/hyperlink" Id="rId29" Target="https://github.com/wokwi" TargetMode="External" /><Relationship Type="http://schemas.openxmlformats.org/officeDocument/2006/relationships/hyperlink" Id="rId31" Target="https://github.com/wokwi/avr8js" TargetMode="External" /><Relationship Type="http://schemas.openxmlformats.org/officeDocument/2006/relationships/hyperlink" Id="rId32" Target="https://github.com/wokwi/rp2040js" TargetMode="External" /><Relationship Type="http://schemas.openxmlformats.org/officeDocument/2006/relationships/hyperlink" Id="rId33" Target="https://github.com/wokwi/wokwi-boards" TargetMode="External" /><Relationship Type="http://schemas.openxmlformats.org/officeDocument/2006/relationships/hyperlink" Id="rId30" Target="https://github.com/wokwi/wokwi-ele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RoboCode.Africa — System Specification Document</dc:title>
  <dc:creator>RoboCode.Africa Engineering Team</dc:creator>
  <dc:language>en</dc:language>
  <cp:keywords/>
  <dcterms:created xsi:type="dcterms:W3CDTF">2026-06-19T20:27:03Z</dcterms:created>
  <dcterms:modified xsi:type="dcterms:W3CDTF">2026-06-19T20:27:03Z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June 2026</vt:lpwstr>
  </property>
  <property fmtid="{D5CDD505-2E9C-101B-9397-08002B2CF9AE}" pid="3" name="fontsize">
    <vt:lpwstr>10pt</vt:lpwstr>
  </property>
  <property fmtid="{D5CDD505-2E9C-101B-9397-08002B2CF9AE}" pid="4" name="margin">
    <vt:lpwstr/>
  </property>
  <property fmtid="{D5CDD505-2E9C-101B-9397-08002B2CF9AE}" pid="5" name="numbersections">
    <vt:lpwstr>True</vt:lpwstr>
  </property>
  <property fmtid="{D5CDD505-2E9C-101B-9397-08002B2CF9AE}" pid="6" name="papersize">
    <vt:lpwstr>us-letter</vt:lpwstr>
  </property>
  <property fmtid="{D5CDD505-2E9C-101B-9397-08002B2CF9AE}" pid="7" name="subtitle">
    <vt:lpwstr>Platform, Simulator and RoboCode Studio</vt:lpwstr>
  </property>
  <property fmtid="{D5CDD505-2E9C-101B-9397-08002B2CF9AE}" pid="8" name="toc">
    <vt:lpwstr>True</vt:lpwstr>
  </property>
  <property fmtid="{D5CDD505-2E9C-101B-9397-08002B2CF9AE}" pid="9" name="toc-depth">
    <vt:lpwstr>3</vt:lpwstr>
  </property>
  <property fmtid="{D5CDD505-2E9C-101B-9397-08002B2CF9AE}" pid="10" name="version">
    <vt:lpwstr>1.0</vt:lpwstr>
  </property>
</Properties>
</file>