
<file path=[Content_Types].xml><?xml version="1.0" encoding="utf-8"?>
<Types xmlns="http://schemas.openxmlformats.org/package/2006/content-types">
  <Default Extension="png" ContentType="image/png"/>
  <Default Extension="emf" ContentType="image/x-emf"/>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4F" w:rsidRPr="002B39B3" w:rsidRDefault="00BC1A9E" w:rsidP="004F794F">
      <w:pPr>
        <w:spacing w:after="200" w:line="276" w:lineRule="auto"/>
        <w:rPr>
          <w:rFonts w:ascii="Times" w:eastAsiaTheme="minorHAnsi" w:hAnsi="Times"/>
        </w:rPr>
      </w:pPr>
      <w:r>
        <w:rPr>
          <w:rFonts w:ascii="Times" w:eastAsiaTheme="minorHAnsi" w:hAnsi="Times"/>
        </w:rPr>
        <w:t>Module 12 Practice Problems</w:t>
      </w:r>
    </w:p>
    <w:p w:rsidR="00BC1A9E" w:rsidRPr="00BC1A9E" w:rsidRDefault="00BC1A9E" w:rsidP="00BC1A9E">
      <w:pPr>
        <w:spacing w:after="200" w:line="276" w:lineRule="auto"/>
        <w:rPr>
          <w:rFonts w:ascii="Times" w:eastAsiaTheme="minorHAnsi" w:hAnsi="Times"/>
          <w:b/>
          <w:u w:val="single"/>
        </w:rPr>
      </w:pPr>
      <w:r w:rsidRPr="00BC1A9E">
        <w:rPr>
          <w:rFonts w:ascii="Times" w:eastAsiaTheme="minorHAnsi" w:hAnsi="Times"/>
          <w:b/>
          <w:u w:val="single"/>
        </w:rPr>
        <w:t xml:space="preserve">1) The Tulsa Symphony Orchestra Dilemma </w:t>
      </w:r>
    </w:p>
    <w:p w:rsidR="004F794F" w:rsidRPr="002B39B3" w:rsidRDefault="004F794F" w:rsidP="004F794F">
      <w:pPr>
        <w:spacing w:after="200" w:line="276" w:lineRule="auto"/>
        <w:rPr>
          <w:rFonts w:ascii="Times" w:eastAsiaTheme="minorHAnsi" w:hAnsi="Times"/>
        </w:rPr>
      </w:pPr>
      <w:r w:rsidRPr="002B39B3">
        <w:rPr>
          <w:rFonts w:ascii="Times" w:eastAsiaTheme="minorHAnsi" w:hAnsi="Times"/>
        </w:rPr>
        <w:t xml:space="preserve">Each year, the Smith, Jones and Sharda families join together to buy 6 season tickets for the TSO and use a lottery style process to decide how they will split the tickets across the performances. </w:t>
      </w:r>
    </w:p>
    <w:p w:rsidR="004F794F" w:rsidRPr="002B39B3" w:rsidRDefault="004F794F" w:rsidP="004F794F">
      <w:pPr>
        <w:spacing w:after="200" w:line="276" w:lineRule="auto"/>
        <w:rPr>
          <w:rFonts w:ascii="Times" w:eastAsiaTheme="minorHAnsi" w:hAnsi="Times"/>
        </w:rPr>
      </w:pPr>
      <w:r w:rsidRPr="002B39B3">
        <w:rPr>
          <w:rFonts w:ascii="Times" w:eastAsiaTheme="minorHAnsi" w:hAnsi="Times"/>
        </w:rPr>
        <w:t xml:space="preserve">This year, there are 6 performances spread out between September and May, all ‘themed’ on different countries – Germany (September), Italy (October), America (November), England (January), France (March) and Latin America (May).  </w:t>
      </w:r>
    </w:p>
    <w:p w:rsidR="004F794F" w:rsidRPr="002B39B3" w:rsidRDefault="004F794F" w:rsidP="004F794F">
      <w:pPr>
        <w:spacing w:after="200" w:line="276" w:lineRule="auto"/>
        <w:rPr>
          <w:rFonts w:ascii="Times" w:eastAsiaTheme="minorHAnsi" w:hAnsi="Times"/>
        </w:rPr>
      </w:pPr>
      <w:r w:rsidRPr="002B39B3">
        <w:rPr>
          <w:rFonts w:ascii="Times" w:eastAsiaTheme="minorHAnsi" w:hAnsi="Times"/>
        </w:rPr>
        <w:t xml:space="preserve">Given six performances, each family will then get to attend exactly 2 separate concerts. </w:t>
      </w:r>
    </w:p>
    <w:p w:rsidR="004F794F" w:rsidRPr="002B39B3" w:rsidRDefault="004F794F" w:rsidP="004F794F">
      <w:pPr>
        <w:spacing w:after="200" w:line="276" w:lineRule="auto"/>
        <w:rPr>
          <w:rFonts w:ascii="Times" w:eastAsiaTheme="minorHAnsi" w:hAnsi="Times"/>
        </w:rPr>
      </w:pPr>
      <w:r w:rsidRPr="002B39B3">
        <w:rPr>
          <w:rFonts w:ascii="Times" w:eastAsiaTheme="minorHAnsi" w:hAnsi="Times"/>
        </w:rPr>
        <w:t xml:space="preserve">The families have not been satisfied with the manner in which they split up the tickets in the past, and so this year, they decide upon the following process.  Each family is allocated 100 points to use to “weight” their desire to attend each individual performance. Thus, a family can ‘allocate’ 15 units to 5 of the concerts, and 25 units to another in expressing their preferences (higher is more preferred).  Once the families have done this (secretly), then assignments of performances to families are done such that the overall sum of ‘assigned’ preference points is maximized.  So, for instance, in the example below, if the Smith’s got the first two concerts, the Joneses’ the next two, and the Sharda family the last two, that would result in a score of 33+13+9+21+13+12 = 101.  </w:t>
      </w:r>
    </w:p>
    <w:p w:rsidR="004F794F" w:rsidRPr="002B39B3" w:rsidRDefault="004F794F" w:rsidP="004F794F">
      <w:pPr>
        <w:spacing w:after="200" w:line="276" w:lineRule="auto"/>
        <w:rPr>
          <w:rFonts w:ascii="Times" w:eastAsiaTheme="minorHAnsi" w:hAnsi="Times"/>
        </w:rPr>
      </w:pPr>
      <w:r w:rsidRPr="002B39B3">
        <w:rPr>
          <w:rFonts w:ascii="Times" w:eastAsiaTheme="minorHAnsi" w:hAnsi="Times"/>
        </w:rPr>
        <w:t xml:space="preserve">Many factors can be considered by the families – timing of the concerts, the country being highlighted, other activities, etc. </w:t>
      </w:r>
    </w:p>
    <w:p w:rsidR="004F794F" w:rsidRPr="002B39B3" w:rsidRDefault="004F794F" w:rsidP="004F794F">
      <w:pPr>
        <w:spacing w:after="200" w:line="276" w:lineRule="auto"/>
        <w:rPr>
          <w:rFonts w:ascii="Times" w:eastAsiaTheme="minorHAnsi" w:hAnsi="Times"/>
        </w:rPr>
      </w:pPr>
      <w:r w:rsidRPr="002B39B3">
        <w:rPr>
          <w:rFonts w:ascii="Times" w:eastAsiaTheme="minorHAnsi" w:hAnsi="Times"/>
        </w:rPr>
        <w:t xml:space="preserve">Below is the preferences allocated by the three families.  </w:t>
      </w:r>
    </w:p>
    <w:tbl>
      <w:tblPr>
        <w:tblStyle w:val="TableGrid1"/>
        <w:tblW w:w="0" w:type="auto"/>
        <w:tblLook w:val="04A0"/>
      </w:tblPr>
      <w:tblGrid>
        <w:gridCol w:w="1257"/>
        <w:gridCol w:w="1287"/>
        <w:gridCol w:w="1227"/>
        <w:gridCol w:w="1278"/>
        <w:gridCol w:w="1274"/>
        <w:gridCol w:w="1255"/>
        <w:gridCol w:w="1278"/>
      </w:tblGrid>
      <w:tr w:rsidR="004F794F" w:rsidRPr="002B39B3" w:rsidTr="00BC1A9E">
        <w:trPr>
          <w:trHeight w:val="287"/>
        </w:trPr>
        <w:tc>
          <w:tcPr>
            <w:tcW w:w="1314" w:type="dxa"/>
          </w:tcPr>
          <w:p w:rsidR="004F794F" w:rsidRPr="002B39B3" w:rsidRDefault="004F794F" w:rsidP="00BC1A9E"/>
        </w:tc>
        <w:tc>
          <w:tcPr>
            <w:tcW w:w="1314" w:type="dxa"/>
          </w:tcPr>
          <w:p w:rsidR="004F794F" w:rsidRPr="002B39B3" w:rsidRDefault="004F794F" w:rsidP="00BC1A9E">
            <w:pPr>
              <w:jc w:val="center"/>
            </w:pPr>
            <w:r w:rsidRPr="002B39B3">
              <w:t>Germany</w:t>
            </w:r>
          </w:p>
        </w:tc>
        <w:tc>
          <w:tcPr>
            <w:tcW w:w="1314" w:type="dxa"/>
          </w:tcPr>
          <w:p w:rsidR="004F794F" w:rsidRPr="002B39B3" w:rsidRDefault="004F794F" w:rsidP="00BC1A9E">
            <w:pPr>
              <w:jc w:val="center"/>
            </w:pPr>
            <w:r w:rsidRPr="002B39B3">
              <w:t>Italy</w:t>
            </w:r>
          </w:p>
        </w:tc>
        <w:tc>
          <w:tcPr>
            <w:tcW w:w="1314" w:type="dxa"/>
          </w:tcPr>
          <w:p w:rsidR="004F794F" w:rsidRPr="002B39B3" w:rsidRDefault="004F794F" w:rsidP="00BC1A9E">
            <w:pPr>
              <w:jc w:val="center"/>
            </w:pPr>
            <w:r w:rsidRPr="002B39B3">
              <w:t>America</w:t>
            </w:r>
          </w:p>
        </w:tc>
        <w:tc>
          <w:tcPr>
            <w:tcW w:w="1314" w:type="dxa"/>
          </w:tcPr>
          <w:p w:rsidR="004F794F" w:rsidRPr="002B39B3" w:rsidRDefault="004F794F" w:rsidP="00BC1A9E">
            <w:pPr>
              <w:jc w:val="center"/>
            </w:pPr>
            <w:r w:rsidRPr="002B39B3">
              <w:t>England</w:t>
            </w:r>
          </w:p>
        </w:tc>
        <w:tc>
          <w:tcPr>
            <w:tcW w:w="1314" w:type="dxa"/>
          </w:tcPr>
          <w:p w:rsidR="004F794F" w:rsidRPr="002B39B3" w:rsidRDefault="004F794F" w:rsidP="00BC1A9E">
            <w:pPr>
              <w:jc w:val="center"/>
            </w:pPr>
            <w:r w:rsidRPr="002B39B3">
              <w:t>France</w:t>
            </w:r>
          </w:p>
        </w:tc>
        <w:tc>
          <w:tcPr>
            <w:tcW w:w="1314" w:type="dxa"/>
          </w:tcPr>
          <w:p w:rsidR="004F794F" w:rsidRPr="002B39B3" w:rsidRDefault="004F794F" w:rsidP="00BC1A9E">
            <w:pPr>
              <w:jc w:val="center"/>
            </w:pPr>
            <w:r w:rsidRPr="002B39B3">
              <w:t>L. America</w:t>
            </w:r>
          </w:p>
        </w:tc>
      </w:tr>
      <w:tr w:rsidR="004F794F" w:rsidRPr="002B39B3" w:rsidTr="00BC1A9E">
        <w:trPr>
          <w:trHeight w:val="287"/>
        </w:trPr>
        <w:tc>
          <w:tcPr>
            <w:tcW w:w="1314" w:type="dxa"/>
          </w:tcPr>
          <w:p w:rsidR="004F794F" w:rsidRPr="002B39B3" w:rsidRDefault="004F794F" w:rsidP="00BC1A9E">
            <w:r w:rsidRPr="002B39B3">
              <w:t>Smith</w:t>
            </w:r>
          </w:p>
        </w:tc>
        <w:tc>
          <w:tcPr>
            <w:tcW w:w="1314" w:type="dxa"/>
          </w:tcPr>
          <w:p w:rsidR="004F794F" w:rsidRPr="002B39B3" w:rsidRDefault="004F794F" w:rsidP="00BC1A9E">
            <w:pPr>
              <w:jc w:val="center"/>
            </w:pPr>
            <w:r w:rsidRPr="002B39B3">
              <w:t>33</w:t>
            </w:r>
          </w:p>
        </w:tc>
        <w:tc>
          <w:tcPr>
            <w:tcW w:w="1314" w:type="dxa"/>
          </w:tcPr>
          <w:p w:rsidR="004F794F" w:rsidRPr="002B39B3" w:rsidRDefault="004F794F" w:rsidP="00BC1A9E">
            <w:pPr>
              <w:jc w:val="center"/>
            </w:pPr>
            <w:r w:rsidRPr="002B39B3">
              <w:t>13</w:t>
            </w:r>
          </w:p>
        </w:tc>
        <w:tc>
          <w:tcPr>
            <w:tcW w:w="1314" w:type="dxa"/>
          </w:tcPr>
          <w:p w:rsidR="004F794F" w:rsidRPr="002B39B3" w:rsidRDefault="004F794F" w:rsidP="00BC1A9E">
            <w:pPr>
              <w:jc w:val="center"/>
            </w:pPr>
            <w:r w:rsidRPr="002B39B3">
              <w:t>11</w:t>
            </w:r>
          </w:p>
        </w:tc>
        <w:tc>
          <w:tcPr>
            <w:tcW w:w="1314" w:type="dxa"/>
          </w:tcPr>
          <w:p w:rsidR="004F794F" w:rsidRPr="002B39B3" w:rsidRDefault="004F794F" w:rsidP="00BC1A9E">
            <w:pPr>
              <w:jc w:val="center"/>
            </w:pPr>
            <w:r w:rsidRPr="002B39B3">
              <w:t>17</w:t>
            </w:r>
          </w:p>
        </w:tc>
        <w:tc>
          <w:tcPr>
            <w:tcW w:w="1314" w:type="dxa"/>
          </w:tcPr>
          <w:p w:rsidR="004F794F" w:rsidRPr="002B39B3" w:rsidRDefault="004F794F" w:rsidP="00BC1A9E">
            <w:pPr>
              <w:jc w:val="center"/>
            </w:pPr>
            <w:r w:rsidRPr="002B39B3">
              <w:t>16</w:t>
            </w:r>
          </w:p>
        </w:tc>
        <w:tc>
          <w:tcPr>
            <w:tcW w:w="1314" w:type="dxa"/>
          </w:tcPr>
          <w:p w:rsidR="004F794F" w:rsidRPr="002B39B3" w:rsidRDefault="004F794F" w:rsidP="00BC1A9E">
            <w:pPr>
              <w:jc w:val="center"/>
            </w:pPr>
            <w:r w:rsidRPr="002B39B3">
              <w:t>10</w:t>
            </w:r>
          </w:p>
        </w:tc>
      </w:tr>
      <w:tr w:rsidR="004F794F" w:rsidRPr="002B39B3" w:rsidTr="00BC1A9E">
        <w:trPr>
          <w:trHeight w:val="287"/>
        </w:trPr>
        <w:tc>
          <w:tcPr>
            <w:tcW w:w="1314" w:type="dxa"/>
          </w:tcPr>
          <w:p w:rsidR="004F794F" w:rsidRPr="002B39B3" w:rsidRDefault="004F794F" w:rsidP="00BC1A9E">
            <w:r w:rsidRPr="002B39B3">
              <w:t>Jones</w:t>
            </w:r>
          </w:p>
        </w:tc>
        <w:tc>
          <w:tcPr>
            <w:tcW w:w="1314" w:type="dxa"/>
          </w:tcPr>
          <w:p w:rsidR="004F794F" w:rsidRPr="002B39B3" w:rsidRDefault="004F794F" w:rsidP="00BC1A9E">
            <w:pPr>
              <w:jc w:val="center"/>
            </w:pPr>
            <w:r w:rsidRPr="002B39B3">
              <w:t>26</w:t>
            </w:r>
          </w:p>
        </w:tc>
        <w:tc>
          <w:tcPr>
            <w:tcW w:w="1314" w:type="dxa"/>
          </w:tcPr>
          <w:p w:rsidR="004F794F" w:rsidRPr="002B39B3" w:rsidRDefault="004F794F" w:rsidP="00BC1A9E">
            <w:pPr>
              <w:jc w:val="center"/>
            </w:pPr>
            <w:r w:rsidRPr="002B39B3">
              <w:t>14</w:t>
            </w:r>
          </w:p>
        </w:tc>
        <w:tc>
          <w:tcPr>
            <w:tcW w:w="1314" w:type="dxa"/>
          </w:tcPr>
          <w:p w:rsidR="004F794F" w:rsidRPr="002B39B3" w:rsidRDefault="004F794F" w:rsidP="00BC1A9E">
            <w:pPr>
              <w:jc w:val="center"/>
            </w:pPr>
            <w:r w:rsidRPr="002B39B3">
              <w:t>9</w:t>
            </w:r>
          </w:p>
        </w:tc>
        <w:tc>
          <w:tcPr>
            <w:tcW w:w="1314" w:type="dxa"/>
          </w:tcPr>
          <w:p w:rsidR="004F794F" w:rsidRPr="002B39B3" w:rsidRDefault="004F794F" w:rsidP="00BC1A9E">
            <w:pPr>
              <w:jc w:val="center"/>
            </w:pPr>
            <w:r w:rsidRPr="002B39B3">
              <w:t>21</w:t>
            </w:r>
          </w:p>
        </w:tc>
        <w:tc>
          <w:tcPr>
            <w:tcW w:w="1314" w:type="dxa"/>
          </w:tcPr>
          <w:p w:rsidR="004F794F" w:rsidRPr="002B39B3" w:rsidRDefault="004F794F" w:rsidP="00BC1A9E">
            <w:pPr>
              <w:jc w:val="center"/>
            </w:pPr>
            <w:r w:rsidRPr="002B39B3">
              <w:t>17</w:t>
            </w:r>
          </w:p>
        </w:tc>
        <w:tc>
          <w:tcPr>
            <w:tcW w:w="1314" w:type="dxa"/>
          </w:tcPr>
          <w:p w:rsidR="004F794F" w:rsidRPr="002B39B3" w:rsidRDefault="004F794F" w:rsidP="00BC1A9E">
            <w:pPr>
              <w:jc w:val="center"/>
            </w:pPr>
            <w:r w:rsidRPr="002B39B3">
              <w:t>13</w:t>
            </w:r>
          </w:p>
        </w:tc>
      </w:tr>
      <w:tr w:rsidR="004F794F" w:rsidRPr="002B39B3" w:rsidTr="00BC1A9E">
        <w:trPr>
          <w:trHeight w:val="302"/>
        </w:trPr>
        <w:tc>
          <w:tcPr>
            <w:tcW w:w="1314" w:type="dxa"/>
          </w:tcPr>
          <w:p w:rsidR="004F794F" w:rsidRPr="002B39B3" w:rsidRDefault="004F794F" w:rsidP="00BC1A9E">
            <w:r w:rsidRPr="002B39B3">
              <w:t>Sharda</w:t>
            </w:r>
          </w:p>
        </w:tc>
        <w:tc>
          <w:tcPr>
            <w:tcW w:w="1314" w:type="dxa"/>
          </w:tcPr>
          <w:p w:rsidR="004F794F" w:rsidRPr="002B39B3" w:rsidRDefault="004F794F" w:rsidP="00BC1A9E">
            <w:pPr>
              <w:jc w:val="center"/>
            </w:pPr>
            <w:r w:rsidRPr="002B39B3">
              <w:t>34</w:t>
            </w:r>
          </w:p>
        </w:tc>
        <w:tc>
          <w:tcPr>
            <w:tcW w:w="1314" w:type="dxa"/>
          </w:tcPr>
          <w:p w:rsidR="004F794F" w:rsidRPr="002B39B3" w:rsidRDefault="004F794F" w:rsidP="00BC1A9E">
            <w:pPr>
              <w:jc w:val="center"/>
            </w:pPr>
            <w:r w:rsidRPr="002B39B3">
              <w:t>9</w:t>
            </w:r>
          </w:p>
        </w:tc>
        <w:tc>
          <w:tcPr>
            <w:tcW w:w="1314" w:type="dxa"/>
          </w:tcPr>
          <w:p w:rsidR="004F794F" w:rsidRPr="002B39B3" w:rsidRDefault="004F794F" w:rsidP="00BC1A9E">
            <w:pPr>
              <w:jc w:val="center"/>
            </w:pPr>
            <w:r w:rsidRPr="002B39B3">
              <w:t>12</w:t>
            </w:r>
          </w:p>
        </w:tc>
        <w:tc>
          <w:tcPr>
            <w:tcW w:w="1314" w:type="dxa"/>
          </w:tcPr>
          <w:p w:rsidR="004F794F" w:rsidRPr="002B39B3" w:rsidRDefault="004F794F" w:rsidP="00BC1A9E">
            <w:pPr>
              <w:jc w:val="center"/>
            </w:pPr>
            <w:r w:rsidRPr="002B39B3">
              <w:t>20</w:t>
            </w:r>
          </w:p>
        </w:tc>
        <w:tc>
          <w:tcPr>
            <w:tcW w:w="1314" w:type="dxa"/>
          </w:tcPr>
          <w:p w:rsidR="004F794F" w:rsidRPr="002B39B3" w:rsidRDefault="004F794F" w:rsidP="00BC1A9E">
            <w:pPr>
              <w:jc w:val="center"/>
            </w:pPr>
            <w:r w:rsidRPr="002B39B3">
              <w:t>13</w:t>
            </w:r>
          </w:p>
        </w:tc>
        <w:tc>
          <w:tcPr>
            <w:tcW w:w="1314" w:type="dxa"/>
          </w:tcPr>
          <w:p w:rsidR="004F794F" w:rsidRPr="002B39B3" w:rsidRDefault="004F794F" w:rsidP="00BC1A9E">
            <w:pPr>
              <w:jc w:val="center"/>
            </w:pPr>
            <w:r w:rsidRPr="002B39B3">
              <w:t>12</w:t>
            </w:r>
          </w:p>
        </w:tc>
      </w:tr>
    </w:tbl>
    <w:p w:rsidR="00BC1A9E" w:rsidRDefault="00BC1A9E" w:rsidP="004F794F">
      <w:pPr>
        <w:spacing w:after="200" w:line="276" w:lineRule="auto"/>
        <w:rPr>
          <w:rFonts w:ascii="Times" w:eastAsiaTheme="minorHAnsi" w:hAnsi="Times"/>
        </w:rPr>
      </w:pPr>
    </w:p>
    <w:p w:rsidR="004F794F" w:rsidRPr="002B39B3" w:rsidRDefault="004F794F" w:rsidP="004F794F">
      <w:pPr>
        <w:spacing w:after="200" w:line="276" w:lineRule="auto"/>
        <w:rPr>
          <w:rFonts w:ascii="Times" w:eastAsiaTheme="minorHAnsi" w:hAnsi="Times"/>
        </w:rPr>
      </w:pPr>
      <w:r w:rsidRPr="002B39B3">
        <w:rPr>
          <w:rFonts w:ascii="Times" w:eastAsiaTheme="minorHAnsi" w:hAnsi="Times"/>
        </w:rPr>
        <w:t xml:space="preserve">Using the objective stated above, find how this process would allocate performances to families. </w:t>
      </w:r>
    </w:p>
    <w:p w:rsidR="004F794F" w:rsidRDefault="00BC1A9E" w:rsidP="004F794F">
      <w:pPr>
        <w:spacing w:after="200" w:line="276" w:lineRule="auto"/>
        <w:rPr>
          <w:rFonts w:ascii="Times" w:eastAsiaTheme="minorHAnsi" w:hAnsi="Times"/>
        </w:rPr>
      </w:pPr>
      <w:r w:rsidRPr="00BC1A9E">
        <w:rPr>
          <w:rFonts w:ascii="Times" w:eastAsiaTheme="minorHAnsi" w:hAnsi="Times"/>
          <w:b/>
          <w:u w:val="single"/>
        </w:rPr>
        <w:t>2) Christopher Cross’s Crew</w:t>
      </w:r>
      <w:r>
        <w:rPr>
          <w:rFonts w:ascii="Times" w:eastAsiaTheme="minorHAnsi" w:hAnsi="Times"/>
          <w:b/>
          <w:u w:val="single"/>
        </w:rPr>
        <w:t xml:space="preserve">  </w:t>
      </w:r>
      <w:r>
        <w:rPr>
          <w:rFonts w:ascii="Times" w:eastAsiaTheme="minorHAnsi" w:hAnsi="Times"/>
        </w:rPr>
        <w:t xml:space="preserve">(adapted from John Toczek’s “Choose your crew” from April 2011 OR/MS Today, pg. 14). </w:t>
      </w:r>
    </w:p>
    <w:p w:rsidR="00BC1A9E" w:rsidRDefault="00BC1A9E" w:rsidP="004F794F">
      <w:pPr>
        <w:spacing w:after="200" w:line="276" w:lineRule="auto"/>
        <w:rPr>
          <w:rFonts w:ascii="Times" w:eastAsiaTheme="minorHAnsi" w:hAnsi="Times"/>
        </w:rPr>
      </w:pPr>
      <w:r>
        <w:rPr>
          <w:rFonts w:ascii="Times" w:eastAsiaTheme="minorHAnsi" w:hAnsi="Times"/>
        </w:rPr>
        <w:t xml:space="preserve">The table below shows an assessment of 9 possible crew members on 3 critical skills (and their cost) for a long sea voyage.  A captain’s most important decision for a long sea voyage is selecting the right crew, and the different mix of skills necessary to be </w:t>
      </w:r>
      <w:r>
        <w:rPr>
          <w:rFonts w:ascii="Times" w:eastAsiaTheme="minorHAnsi" w:hAnsi="Times"/>
        </w:rPr>
        <w:lastRenderedPageBreak/>
        <w:t xml:space="preserve">successful (and survive).  Such skills include fishing (have to eat), sailing (have to move forward) and navigation (can’t get lost). </w:t>
      </w:r>
    </w:p>
    <w:p w:rsidR="00BC1A9E" w:rsidRDefault="00BC1A9E" w:rsidP="004F794F">
      <w:pPr>
        <w:spacing w:after="200" w:line="276" w:lineRule="auto"/>
        <w:rPr>
          <w:rFonts w:ascii="Times" w:eastAsiaTheme="minorHAnsi" w:hAnsi="Times"/>
        </w:rPr>
      </w:pPr>
      <w:r>
        <w:rPr>
          <w:rFonts w:ascii="Times" w:eastAsiaTheme="minorHAnsi" w:hAnsi="Times"/>
        </w:rPr>
        <w:t>History has shown that to be successful, your cr</w:t>
      </w:r>
      <w:r w:rsidR="00EF6591">
        <w:rPr>
          <w:rFonts w:ascii="Times" w:eastAsiaTheme="minorHAnsi" w:hAnsi="Times"/>
        </w:rPr>
        <w:t>ew must have a cumulative skill</w:t>
      </w:r>
      <w:r>
        <w:rPr>
          <w:rFonts w:ascii="Times" w:eastAsiaTheme="minorHAnsi" w:hAnsi="Times"/>
        </w:rPr>
        <w:t xml:space="preserve"> </w:t>
      </w:r>
      <w:r w:rsidR="00EF6591">
        <w:rPr>
          <w:rFonts w:ascii="Times" w:eastAsiaTheme="minorHAnsi" w:hAnsi="Times"/>
        </w:rPr>
        <w:t xml:space="preserve">value </w:t>
      </w:r>
      <w:r>
        <w:rPr>
          <w:rFonts w:ascii="Times" w:eastAsiaTheme="minorHAnsi" w:hAnsi="Times"/>
        </w:rPr>
        <w:t xml:space="preserve">of </w:t>
      </w:r>
      <w:r w:rsidR="00EF6591">
        <w:rPr>
          <w:rFonts w:ascii="Times" w:eastAsiaTheme="minorHAnsi" w:hAnsi="Times"/>
        </w:rPr>
        <w:t>at least</w:t>
      </w:r>
      <w:r>
        <w:rPr>
          <w:rFonts w:ascii="Times" w:eastAsiaTheme="minorHAnsi" w:hAnsi="Times"/>
        </w:rPr>
        <w:t xml:space="preserve">15 units on each of the three critical skills. </w:t>
      </w:r>
      <w:r w:rsidR="00EF6591">
        <w:rPr>
          <w:rFonts w:ascii="Times" w:eastAsiaTheme="minorHAnsi" w:hAnsi="Times"/>
        </w:rPr>
        <w:t xml:space="preserve">You can have as large as crew as you need.  What is the minimal cost crew that will lead to a successful voyage? </w:t>
      </w:r>
    </w:p>
    <w:p w:rsidR="000C215D" w:rsidRDefault="000C215D" w:rsidP="004F794F">
      <w:pPr>
        <w:spacing w:after="200" w:line="276" w:lineRule="auto"/>
        <w:rPr>
          <w:rFonts w:ascii="Times" w:eastAsiaTheme="minorHAnsi" w:hAnsi="Times"/>
        </w:rPr>
      </w:pPr>
      <w:r w:rsidRPr="000C215D">
        <w:rPr>
          <w:rFonts w:eastAsiaTheme="minorHAnsi"/>
          <w:noProof/>
        </w:rPr>
        <w:drawing>
          <wp:inline distT="0" distB="0" distL="0" distR="0">
            <wp:extent cx="3200400" cy="19323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200400" cy="1932305"/>
                    </a:xfrm>
                    <a:prstGeom prst="rect">
                      <a:avLst/>
                    </a:prstGeom>
                    <a:noFill/>
                    <a:ln w="9525">
                      <a:noFill/>
                      <a:miter lim="800000"/>
                      <a:headEnd/>
                      <a:tailEnd/>
                    </a:ln>
                  </pic:spPr>
                </pic:pic>
              </a:graphicData>
            </a:graphic>
          </wp:inline>
        </w:drawing>
      </w:r>
    </w:p>
    <w:p w:rsidR="006A08C3" w:rsidRDefault="001C45E0" w:rsidP="004F794F">
      <w:pPr>
        <w:spacing w:after="200" w:line="276" w:lineRule="auto"/>
        <w:rPr>
          <w:rFonts w:ascii="Times" w:eastAsiaTheme="minorHAnsi" w:hAnsi="Times"/>
          <w:b/>
          <w:u w:val="single"/>
        </w:rPr>
      </w:pPr>
      <w:r w:rsidRPr="001C45E0">
        <w:rPr>
          <w:rFonts w:ascii="Times" w:eastAsiaTheme="minorHAnsi" w:hAnsi="Times"/>
          <w:b/>
          <w:u w:val="single"/>
        </w:rPr>
        <w:t>3) Project Selection at US EAST Communcations</w:t>
      </w:r>
    </w:p>
    <w:p w:rsidR="001C45E0" w:rsidRDefault="001C45E0" w:rsidP="004F794F">
      <w:pPr>
        <w:spacing w:after="200" w:line="276" w:lineRule="auto"/>
        <w:rPr>
          <w:rFonts w:ascii="Times" w:eastAsiaTheme="minorHAnsi" w:hAnsi="Times"/>
        </w:rPr>
      </w:pPr>
      <w:r>
        <w:rPr>
          <w:rFonts w:ascii="Times" w:eastAsiaTheme="minorHAnsi" w:hAnsi="Times"/>
        </w:rPr>
        <w:t>The Project Steering committee at US EAST Communications is sorting through its information system project selection process for the next quarter.  Twelve projects are under consideration.  Their attributes are shown below:</w:t>
      </w:r>
    </w:p>
    <w:p w:rsidR="001C45E0" w:rsidRDefault="001C45E0" w:rsidP="004F794F">
      <w:pPr>
        <w:spacing w:after="200" w:line="276" w:lineRule="auto"/>
        <w:rPr>
          <w:rFonts w:ascii="Times" w:eastAsiaTheme="minorHAnsi" w:hAnsi="Times"/>
        </w:rPr>
      </w:pPr>
      <w:r w:rsidRPr="001C45E0">
        <w:rPr>
          <w:rFonts w:eastAsiaTheme="minorHAnsi"/>
          <w:noProof/>
        </w:rPr>
        <w:drawing>
          <wp:inline distT="0" distB="0" distL="0" distR="0">
            <wp:extent cx="5225811" cy="116784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5230623" cy="1168919"/>
                    </a:xfrm>
                    <a:prstGeom prst="rect">
                      <a:avLst/>
                    </a:prstGeom>
                    <a:noFill/>
                    <a:ln w="9525">
                      <a:noFill/>
                      <a:miter lim="800000"/>
                      <a:headEnd/>
                      <a:tailEnd/>
                    </a:ln>
                  </pic:spPr>
                </pic:pic>
              </a:graphicData>
            </a:graphic>
          </wp:inline>
        </w:drawing>
      </w:r>
    </w:p>
    <w:p w:rsidR="001C45E0" w:rsidRDefault="001C45E0" w:rsidP="004F794F">
      <w:pPr>
        <w:spacing w:after="200" w:line="276" w:lineRule="auto"/>
        <w:contextualSpacing/>
        <w:rPr>
          <w:rFonts w:ascii="Times" w:eastAsiaTheme="minorHAnsi" w:hAnsi="Times"/>
        </w:rPr>
      </w:pPr>
      <w:r>
        <w:rPr>
          <w:rFonts w:ascii="Times" w:eastAsiaTheme="minorHAnsi" w:hAnsi="Times"/>
        </w:rPr>
        <w:t xml:space="preserve">TYPE = Critical (CS), Enhancement (E), On-Going (OG), Experimental (EXP) and New process (NEW). </w:t>
      </w:r>
    </w:p>
    <w:p w:rsidR="001C45E0" w:rsidRDefault="001C45E0" w:rsidP="004F794F">
      <w:pPr>
        <w:spacing w:after="200" w:line="276" w:lineRule="auto"/>
        <w:contextualSpacing/>
        <w:rPr>
          <w:rFonts w:ascii="Times" w:eastAsiaTheme="minorHAnsi" w:hAnsi="Times"/>
        </w:rPr>
      </w:pPr>
      <w:r>
        <w:rPr>
          <w:rFonts w:ascii="Times" w:eastAsiaTheme="minorHAnsi" w:hAnsi="Times"/>
        </w:rPr>
        <w:t xml:space="preserve">NPV = Assessed payoff in 000 – the objective to be maximized in the selection of our projects. </w:t>
      </w:r>
    </w:p>
    <w:p w:rsidR="001C45E0" w:rsidRDefault="001C45E0" w:rsidP="004F794F">
      <w:pPr>
        <w:spacing w:after="200" w:line="276" w:lineRule="auto"/>
        <w:contextualSpacing/>
        <w:rPr>
          <w:rFonts w:ascii="Times" w:eastAsiaTheme="minorHAnsi" w:hAnsi="Times"/>
        </w:rPr>
      </w:pPr>
      <w:r>
        <w:rPr>
          <w:rFonts w:ascii="Times" w:eastAsiaTheme="minorHAnsi" w:hAnsi="Times"/>
        </w:rPr>
        <w:t>CAP</w:t>
      </w:r>
      <w:r w:rsidR="00EF352A">
        <w:rPr>
          <w:rFonts w:ascii="Times" w:eastAsiaTheme="minorHAnsi" w:hAnsi="Times"/>
        </w:rPr>
        <w:t>B</w:t>
      </w:r>
      <w:r>
        <w:rPr>
          <w:rFonts w:ascii="Times" w:eastAsiaTheme="minorHAnsi" w:hAnsi="Times"/>
        </w:rPr>
        <w:t>u</w:t>
      </w:r>
      <w:r w:rsidR="00EF352A">
        <w:rPr>
          <w:rFonts w:ascii="Times" w:eastAsiaTheme="minorHAnsi" w:hAnsi="Times"/>
        </w:rPr>
        <w:t>d</w:t>
      </w:r>
      <w:r>
        <w:rPr>
          <w:rFonts w:ascii="Times" w:eastAsiaTheme="minorHAnsi" w:hAnsi="Times"/>
        </w:rPr>
        <w:t xml:space="preserve"> – capital budget for each project.</w:t>
      </w:r>
    </w:p>
    <w:p w:rsidR="001C45E0" w:rsidRDefault="001C45E0" w:rsidP="004F794F">
      <w:pPr>
        <w:spacing w:after="200" w:line="276" w:lineRule="auto"/>
        <w:contextualSpacing/>
        <w:rPr>
          <w:rFonts w:ascii="Times" w:eastAsiaTheme="minorHAnsi" w:hAnsi="Times"/>
        </w:rPr>
      </w:pPr>
      <w:r>
        <w:rPr>
          <w:rFonts w:ascii="Times" w:eastAsiaTheme="minorHAnsi" w:hAnsi="Times"/>
        </w:rPr>
        <w:t xml:space="preserve">Staff MM – estimated staff expense, in Man-months. </w:t>
      </w:r>
    </w:p>
    <w:p w:rsidR="001C45E0" w:rsidRDefault="001C45E0" w:rsidP="004F794F">
      <w:pPr>
        <w:spacing w:after="200" w:line="276" w:lineRule="auto"/>
        <w:contextualSpacing/>
        <w:rPr>
          <w:rFonts w:ascii="Times" w:eastAsiaTheme="minorHAnsi" w:hAnsi="Times"/>
        </w:rPr>
      </w:pPr>
      <w:r>
        <w:rPr>
          <w:rFonts w:ascii="Times" w:eastAsiaTheme="minorHAnsi" w:hAnsi="Times"/>
        </w:rPr>
        <w:t xml:space="preserve">Last Year: </w:t>
      </w:r>
      <w:r w:rsidR="00EF352A">
        <w:rPr>
          <w:rFonts w:ascii="Times" w:eastAsiaTheme="minorHAnsi" w:hAnsi="Times"/>
        </w:rPr>
        <w:t>Budget</w:t>
      </w:r>
      <w:r>
        <w:rPr>
          <w:rFonts w:ascii="Times" w:eastAsiaTheme="minorHAnsi" w:hAnsi="Times"/>
        </w:rPr>
        <w:t xml:space="preserve"> expense for last year. 0 implied the project is not on-going. </w:t>
      </w:r>
    </w:p>
    <w:p w:rsidR="001C45E0" w:rsidRDefault="001C45E0" w:rsidP="004F794F">
      <w:pPr>
        <w:spacing w:after="200" w:line="276" w:lineRule="auto"/>
        <w:contextualSpacing/>
        <w:rPr>
          <w:rFonts w:ascii="Times" w:eastAsiaTheme="minorHAnsi" w:hAnsi="Times"/>
        </w:rPr>
      </w:pPr>
      <w:r>
        <w:rPr>
          <w:rFonts w:ascii="Times" w:eastAsiaTheme="minorHAnsi" w:hAnsi="Times"/>
        </w:rPr>
        <w:t>Next Year? – A ‘1’ indicates it is a mu</w:t>
      </w:r>
      <w:r w:rsidR="00EF352A">
        <w:rPr>
          <w:rFonts w:ascii="Times" w:eastAsiaTheme="minorHAnsi" w:hAnsi="Times"/>
        </w:rPr>
        <w:t>lt</w:t>
      </w:r>
      <w:r>
        <w:rPr>
          <w:rFonts w:ascii="Times" w:eastAsiaTheme="minorHAnsi" w:hAnsi="Times"/>
        </w:rPr>
        <w:t>i-year project</w:t>
      </w:r>
    </w:p>
    <w:p w:rsidR="00EF352A" w:rsidRDefault="00EF352A" w:rsidP="004F794F">
      <w:pPr>
        <w:spacing w:after="200" w:line="276" w:lineRule="auto"/>
        <w:contextualSpacing/>
        <w:rPr>
          <w:rFonts w:ascii="Times" w:eastAsiaTheme="minorHAnsi" w:hAnsi="Times"/>
        </w:rPr>
      </w:pPr>
    </w:p>
    <w:p w:rsidR="00EF352A" w:rsidRDefault="00AB1D81" w:rsidP="004F794F">
      <w:pPr>
        <w:spacing w:after="200" w:line="276" w:lineRule="auto"/>
        <w:contextualSpacing/>
        <w:rPr>
          <w:rFonts w:ascii="Times" w:eastAsiaTheme="minorHAnsi" w:hAnsi="Times"/>
        </w:rPr>
      </w:pPr>
      <w:r>
        <w:rPr>
          <w:rFonts w:ascii="Times" w:eastAsiaTheme="minorHAnsi" w:hAnsi="Times"/>
        </w:rPr>
        <w:t>Create a</w:t>
      </w:r>
      <w:r w:rsidR="00260DD8">
        <w:rPr>
          <w:rFonts w:ascii="Times" w:eastAsiaTheme="minorHAnsi" w:hAnsi="Times"/>
        </w:rPr>
        <w:t>n</w:t>
      </w:r>
      <w:r>
        <w:rPr>
          <w:rFonts w:ascii="Times" w:eastAsiaTheme="minorHAnsi" w:hAnsi="Times"/>
        </w:rPr>
        <w:t xml:space="preserve"> IP model to select</w:t>
      </w:r>
      <w:r w:rsidR="00260DD8">
        <w:rPr>
          <w:rFonts w:ascii="Times" w:eastAsiaTheme="minorHAnsi" w:hAnsi="Times"/>
        </w:rPr>
        <w:t xml:space="preserve"> the best set of projects that maximize NPV.  Items to consider for selection:</w:t>
      </w:r>
    </w:p>
    <w:p w:rsidR="00260DD8" w:rsidRDefault="00260DD8" w:rsidP="004F794F">
      <w:pPr>
        <w:spacing w:after="200" w:line="276" w:lineRule="auto"/>
        <w:contextualSpacing/>
        <w:rPr>
          <w:rFonts w:ascii="Times" w:eastAsiaTheme="minorHAnsi" w:hAnsi="Times"/>
        </w:rPr>
      </w:pPr>
    </w:p>
    <w:p w:rsidR="00260DD8" w:rsidRDefault="00260DD8" w:rsidP="004F794F">
      <w:pPr>
        <w:spacing w:after="200" w:line="276" w:lineRule="auto"/>
        <w:contextualSpacing/>
        <w:rPr>
          <w:rFonts w:ascii="Times" w:eastAsiaTheme="minorHAnsi" w:hAnsi="Times"/>
        </w:rPr>
      </w:pPr>
      <w:r>
        <w:rPr>
          <w:rFonts w:ascii="Times" w:eastAsiaTheme="minorHAnsi" w:hAnsi="Times"/>
        </w:rPr>
        <w:lastRenderedPageBreak/>
        <w:t>a) There are 1000 units for CAPBud and 450 units for Staff MM.</w:t>
      </w:r>
    </w:p>
    <w:p w:rsidR="00260DD8" w:rsidRDefault="00260DD8" w:rsidP="004F794F">
      <w:pPr>
        <w:spacing w:after="200" w:line="276" w:lineRule="auto"/>
        <w:contextualSpacing/>
        <w:rPr>
          <w:rFonts w:ascii="Times" w:eastAsiaTheme="minorHAnsi" w:hAnsi="Times"/>
        </w:rPr>
      </w:pPr>
      <w:r>
        <w:rPr>
          <w:rFonts w:ascii="Times" w:eastAsiaTheme="minorHAnsi" w:hAnsi="Times"/>
        </w:rPr>
        <w:t xml:space="preserve">b) EXP projects are very risky but might be very rewarding – select exactly one of these projects.  </w:t>
      </w:r>
    </w:p>
    <w:p w:rsidR="00260DD8" w:rsidRDefault="00260DD8" w:rsidP="004F794F">
      <w:pPr>
        <w:spacing w:after="200" w:line="276" w:lineRule="auto"/>
        <w:contextualSpacing/>
        <w:rPr>
          <w:rFonts w:ascii="Times" w:eastAsiaTheme="minorHAnsi" w:hAnsi="Times"/>
        </w:rPr>
      </w:pPr>
      <w:r>
        <w:rPr>
          <w:rFonts w:ascii="Times" w:eastAsiaTheme="minorHAnsi" w:hAnsi="Times"/>
        </w:rPr>
        <w:t>c) Select at least 1 critical project.</w:t>
      </w:r>
    </w:p>
    <w:p w:rsidR="00260DD8" w:rsidRDefault="00260DD8" w:rsidP="004F794F">
      <w:pPr>
        <w:spacing w:after="200" w:line="276" w:lineRule="auto"/>
        <w:contextualSpacing/>
        <w:rPr>
          <w:rFonts w:ascii="Times" w:eastAsiaTheme="minorHAnsi" w:hAnsi="Times"/>
        </w:rPr>
      </w:pPr>
      <w:r>
        <w:rPr>
          <w:rFonts w:ascii="Times" w:eastAsiaTheme="minorHAnsi" w:hAnsi="Times"/>
        </w:rPr>
        <w:t xml:space="preserve">d) No more than ½ of the projects selected should be multi-year projects (“Y” for Next Year). </w:t>
      </w:r>
    </w:p>
    <w:p w:rsidR="00260DD8" w:rsidRDefault="00260DD8" w:rsidP="004F794F">
      <w:pPr>
        <w:spacing w:after="200" w:line="276" w:lineRule="auto"/>
        <w:contextualSpacing/>
        <w:rPr>
          <w:rFonts w:ascii="Times" w:eastAsiaTheme="minorHAnsi" w:hAnsi="Times"/>
        </w:rPr>
      </w:pPr>
      <w:r>
        <w:rPr>
          <w:rFonts w:ascii="Times" w:eastAsiaTheme="minorHAnsi" w:hAnsi="Times"/>
        </w:rPr>
        <w:t xml:space="preserve">e) If Project B is chosen, Project J must be as well.  The reverse is not true. </w:t>
      </w:r>
    </w:p>
    <w:p w:rsidR="00260DD8" w:rsidRDefault="000F2CC4" w:rsidP="004F794F">
      <w:pPr>
        <w:spacing w:after="200" w:line="276" w:lineRule="auto"/>
        <w:contextualSpacing/>
        <w:rPr>
          <w:rFonts w:ascii="Times" w:eastAsiaTheme="minorHAnsi" w:hAnsi="Times"/>
        </w:rPr>
      </w:pPr>
      <w:r>
        <w:rPr>
          <w:rFonts w:ascii="Times" w:eastAsiaTheme="minorHAnsi" w:hAnsi="Times"/>
        </w:rPr>
        <w:t xml:space="preserve">f) Run the model two ways – one forcing the on-going projects to be selected, another model without forcing them (letting the model decide if it should select them ‘naturally’). </w:t>
      </w:r>
    </w:p>
    <w:p w:rsidR="000F2CC4" w:rsidRDefault="000F2CC4" w:rsidP="004F794F">
      <w:pPr>
        <w:spacing w:after="200" w:line="276" w:lineRule="auto"/>
        <w:contextualSpacing/>
        <w:rPr>
          <w:rFonts w:ascii="Times" w:eastAsiaTheme="minorHAnsi" w:hAnsi="Times"/>
        </w:rPr>
      </w:pPr>
    </w:p>
    <w:p w:rsidR="000F2CC4" w:rsidRDefault="000F2CC4" w:rsidP="000F2CC4">
      <w:pPr>
        <w:rPr>
          <w:rFonts w:eastAsia="Calibri"/>
          <w:b/>
          <w:u w:val="single"/>
        </w:rPr>
      </w:pPr>
      <w:r>
        <w:rPr>
          <w:rFonts w:ascii="Times" w:eastAsiaTheme="minorHAnsi" w:hAnsi="Times"/>
        </w:rPr>
        <w:t xml:space="preserve">4) </w:t>
      </w:r>
      <w:r>
        <w:t xml:space="preserve"> </w:t>
      </w:r>
      <w:r>
        <w:rPr>
          <w:rFonts w:eastAsia="Calibri"/>
          <w:b/>
          <w:u w:val="single"/>
        </w:rPr>
        <w:t>The China Syndrome’s</w:t>
      </w:r>
      <w:r w:rsidRPr="005A6896">
        <w:rPr>
          <w:rFonts w:eastAsia="Calibri"/>
          <w:b/>
          <w:u w:val="single"/>
        </w:rPr>
        <w:t xml:space="preserve"> Holiday Staffing</w:t>
      </w:r>
      <w:r>
        <w:rPr>
          <w:rFonts w:eastAsia="Calibri"/>
          <w:b/>
          <w:u w:val="single"/>
        </w:rPr>
        <w:t>- II</w:t>
      </w:r>
    </w:p>
    <w:p w:rsidR="000F2CC4" w:rsidRDefault="000F2CC4" w:rsidP="000F2CC4">
      <w:pPr>
        <w:rPr>
          <w:rFonts w:eastAsia="Calibri"/>
          <w:b/>
          <w:u w:val="single"/>
        </w:rPr>
      </w:pPr>
    </w:p>
    <w:p w:rsidR="001C45E0" w:rsidRDefault="000F2CC4" w:rsidP="000F2CC4">
      <w:pPr>
        <w:rPr>
          <w:rFonts w:ascii="Times" w:eastAsiaTheme="minorHAnsi" w:hAnsi="Times"/>
        </w:rPr>
      </w:pPr>
      <w:r>
        <w:rPr>
          <w:rFonts w:eastAsia="Calibri"/>
        </w:rPr>
        <w:t>Take the model you built for Jane Turner in Module 11 and add the following restrictions to a revised Integer programming model:  Everyone must work at least once.  People cannot work both days at Thanksgiving or at New Year’s.</w:t>
      </w:r>
    </w:p>
    <w:p w:rsidR="001C45E0" w:rsidRDefault="001C45E0" w:rsidP="004F794F">
      <w:pPr>
        <w:spacing w:after="200" w:line="276" w:lineRule="auto"/>
        <w:rPr>
          <w:rFonts w:ascii="Times" w:eastAsiaTheme="minorHAnsi" w:hAnsi="Times"/>
        </w:rPr>
      </w:pPr>
    </w:p>
    <w:p w:rsidR="000F2CC4" w:rsidRDefault="007F2676" w:rsidP="004F794F">
      <w:pPr>
        <w:spacing w:after="200" w:line="276" w:lineRule="auto"/>
        <w:rPr>
          <w:rFonts w:ascii="Times" w:eastAsiaTheme="minorHAnsi" w:hAnsi="Times"/>
        </w:rPr>
      </w:pPr>
      <w:r w:rsidRPr="007F2676">
        <w:rPr>
          <w:rFonts w:ascii="Times" w:eastAsiaTheme="minorHAnsi" w:hAnsi="Times"/>
          <w:b/>
          <w:u w:val="single"/>
        </w:rPr>
        <w:t>5)  GBR Systems</w:t>
      </w:r>
    </w:p>
    <w:p w:rsidR="007F2676" w:rsidRDefault="007F2676" w:rsidP="004F794F">
      <w:pPr>
        <w:spacing w:after="200" w:line="276" w:lineRule="auto"/>
        <w:rPr>
          <w:rFonts w:ascii="Times" w:eastAsiaTheme="minorHAnsi" w:hAnsi="Times"/>
        </w:rPr>
      </w:pPr>
      <w:r>
        <w:rPr>
          <w:rFonts w:ascii="Times" w:eastAsiaTheme="minorHAnsi" w:hAnsi="Times"/>
        </w:rPr>
        <w:t xml:space="preserve">You manage a small software development company called GBR Systems.  You have 10 employees available for assignment to 2 projects.  </w:t>
      </w:r>
      <w:r w:rsidR="00914CBA">
        <w:rPr>
          <w:rFonts w:ascii="Times" w:eastAsiaTheme="minorHAnsi" w:hAnsi="Times"/>
        </w:rPr>
        <w:t xml:space="preserve">Each employee has an assessed rating (higher means better performer) and you’ve noted which employees have earned certification A and certification B (see table below). </w:t>
      </w:r>
    </w:p>
    <w:p w:rsidR="007F2676" w:rsidRDefault="007F2676" w:rsidP="004F794F">
      <w:pPr>
        <w:spacing w:after="200" w:line="276" w:lineRule="auto"/>
        <w:rPr>
          <w:rFonts w:ascii="Times" w:eastAsiaTheme="minorHAnsi" w:hAnsi="Times"/>
        </w:rPr>
      </w:pPr>
      <w:r w:rsidRPr="007F2676">
        <w:rPr>
          <w:rFonts w:eastAsiaTheme="minorHAnsi"/>
          <w:noProof/>
        </w:rPr>
        <w:drawing>
          <wp:inline distT="0" distB="0" distL="0" distR="0">
            <wp:extent cx="2562225" cy="212217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562225" cy="2122170"/>
                    </a:xfrm>
                    <a:prstGeom prst="rect">
                      <a:avLst/>
                    </a:prstGeom>
                    <a:noFill/>
                    <a:ln w="9525">
                      <a:noFill/>
                      <a:miter lim="800000"/>
                      <a:headEnd/>
                      <a:tailEnd/>
                    </a:ln>
                  </pic:spPr>
                </pic:pic>
              </a:graphicData>
            </a:graphic>
          </wp:inline>
        </w:drawing>
      </w:r>
    </w:p>
    <w:p w:rsidR="007F2676" w:rsidRDefault="00914CBA" w:rsidP="004F794F">
      <w:pPr>
        <w:spacing w:after="200" w:line="276" w:lineRule="auto"/>
        <w:rPr>
          <w:rFonts w:ascii="Times" w:eastAsiaTheme="minorHAnsi" w:hAnsi="Times"/>
        </w:rPr>
      </w:pPr>
      <w:r>
        <w:rPr>
          <w:rFonts w:ascii="Times" w:eastAsiaTheme="minorHAnsi" w:hAnsi="Times"/>
        </w:rPr>
        <w:t xml:space="preserve">Project Pelini requires at least 3 team members.  There needs to be at least 2 people assigned that have Certification A and at least 1 person assigned with Certification B.  They can overlap, obviously.  Because Pelini is an important project, the weighted average of the employees assigned to it must average at least 82. </w:t>
      </w:r>
    </w:p>
    <w:p w:rsidR="00914CBA" w:rsidRDefault="00914CBA" w:rsidP="004F794F">
      <w:pPr>
        <w:spacing w:after="200" w:line="276" w:lineRule="auto"/>
        <w:rPr>
          <w:rFonts w:ascii="Times" w:eastAsiaTheme="minorHAnsi" w:hAnsi="Times"/>
        </w:rPr>
      </w:pPr>
      <w:r>
        <w:rPr>
          <w:rFonts w:ascii="Times" w:eastAsiaTheme="minorHAnsi" w:hAnsi="Times"/>
        </w:rPr>
        <w:t xml:space="preserve">Project Devaney also requires at least 3 team members, and 2 with Certification A.  The weighted average of the employees assigned to this project must average at least 75. </w:t>
      </w:r>
    </w:p>
    <w:p w:rsidR="00914CBA" w:rsidRDefault="00914CBA" w:rsidP="004F794F">
      <w:pPr>
        <w:spacing w:after="200" w:line="276" w:lineRule="auto"/>
        <w:rPr>
          <w:rFonts w:ascii="Times" w:eastAsiaTheme="minorHAnsi" w:hAnsi="Times"/>
        </w:rPr>
      </w:pPr>
      <w:r>
        <w:rPr>
          <w:rFonts w:ascii="Times" w:eastAsiaTheme="minorHAnsi" w:hAnsi="Times"/>
        </w:rPr>
        <w:lastRenderedPageBreak/>
        <w:t xml:space="preserve">More than 3 employees may be assigned to each project.  Find the optimal assignment – your objective is to maximize the total employee rating of all assigned staff members (aggregately for both projects). </w:t>
      </w:r>
    </w:p>
    <w:p w:rsidR="00914CBA" w:rsidRDefault="00914CBA" w:rsidP="004F794F">
      <w:pPr>
        <w:spacing w:after="200" w:line="276" w:lineRule="auto"/>
        <w:rPr>
          <w:rFonts w:ascii="Times" w:eastAsiaTheme="minorHAnsi" w:hAnsi="Times"/>
        </w:rPr>
      </w:pPr>
      <w:r>
        <w:rPr>
          <w:rFonts w:ascii="Times" w:eastAsiaTheme="minorHAnsi" w:hAnsi="Times"/>
        </w:rPr>
        <w:t xml:space="preserve">Perhaps it should be mentioned that each employee can be assigned at most to one of the two projects. </w:t>
      </w:r>
    </w:p>
    <w:p w:rsidR="006A08C3" w:rsidRDefault="00914CBA" w:rsidP="006A08C3">
      <w:pPr>
        <w:spacing w:after="200" w:line="276" w:lineRule="auto"/>
        <w:rPr>
          <w:rFonts w:ascii="Times" w:eastAsiaTheme="minorHAnsi" w:hAnsi="Times"/>
        </w:rPr>
      </w:pPr>
      <w:r>
        <w:rPr>
          <w:rFonts w:ascii="Times" w:eastAsiaTheme="minorHAnsi" w:hAnsi="Times"/>
          <w:b/>
          <w:u w:val="single"/>
        </w:rPr>
        <w:t>6</w:t>
      </w:r>
      <w:r w:rsidR="00EF6591" w:rsidRPr="006A08C3">
        <w:rPr>
          <w:rFonts w:ascii="Times" w:eastAsiaTheme="minorHAnsi" w:hAnsi="Times"/>
          <w:b/>
          <w:u w:val="single"/>
        </w:rPr>
        <w:t xml:space="preserve">) </w:t>
      </w:r>
      <w:r w:rsidR="000C215D" w:rsidRPr="006A08C3">
        <w:rPr>
          <w:rFonts w:ascii="Times" w:eastAsiaTheme="minorHAnsi" w:hAnsi="Times"/>
          <w:b/>
          <w:u w:val="single"/>
        </w:rPr>
        <w:t xml:space="preserve"> </w:t>
      </w:r>
      <w:r w:rsidR="006A08C3" w:rsidRPr="006A08C3">
        <w:rPr>
          <w:rFonts w:ascii="Times" w:eastAsiaTheme="minorHAnsi" w:hAnsi="Times"/>
          <w:b/>
          <w:u w:val="single"/>
        </w:rPr>
        <w:t>I’m A Pod Man!</w:t>
      </w:r>
      <w:r w:rsidR="006A08C3">
        <w:rPr>
          <w:rFonts w:ascii="Times" w:eastAsiaTheme="minorHAnsi" w:hAnsi="Times"/>
        </w:rPr>
        <w:t xml:space="preserve"> </w:t>
      </w:r>
    </w:p>
    <w:p w:rsidR="006A08C3" w:rsidRPr="006A08C3" w:rsidRDefault="006A08C3" w:rsidP="006A08C3">
      <w:pPr>
        <w:spacing w:after="200" w:line="276" w:lineRule="auto"/>
        <w:rPr>
          <w:rFonts w:ascii="Times" w:eastAsiaTheme="minorHAnsi" w:hAnsi="Times"/>
        </w:rPr>
      </w:pPr>
      <w:r w:rsidRPr="006A08C3">
        <w:rPr>
          <w:rFonts w:ascii="Times" w:eastAsiaTheme="minorHAnsi" w:hAnsi="Times"/>
        </w:rPr>
        <w:t xml:space="preserve">You are a consultant to the selection committee for the Division III NAIA Basketball tournament. The Championship is determined by a 16-team, single elimination tournament. Four teams are assigned to each of four regions (KC, FARGO, ST. JOE, WICHITA). Each region must have a #1 seed, a #2 seed, a #3 seed and a #4 seed. In each region, first round games see the #1 seed play the #4 seed, and the #2 seed play the #3 seed. The winners play, and that winner advances to the Final Four. </w:t>
      </w:r>
    </w:p>
    <w:p w:rsidR="006A08C3" w:rsidRPr="006A08C3" w:rsidRDefault="006A08C3" w:rsidP="006A08C3">
      <w:pPr>
        <w:spacing w:after="200" w:line="276" w:lineRule="auto"/>
        <w:rPr>
          <w:rFonts w:ascii="Times" w:eastAsiaTheme="minorHAnsi" w:hAnsi="Times"/>
        </w:rPr>
      </w:pPr>
      <w:r w:rsidRPr="006A08C3">
        <w:rPr>
          <w:rFonts w:ascii="Times" w:eastAsiaTheme="minorHAnsi" w:hAnsi="Times"/>
        </w:rPr>
        <w:t xml:space="preserve">The final 16 teams have already been determined, as have their seeds (there are 4 #1 seeds, 4 #2 seeds, etc.). Your task is to assign teams to regions while minimizing some distance metric. The distance from the school to each of the four regional sites is shown in the attached table. The schools conference affiliation and their seed are also shown in the table. Note that “None” implies that the school is not in a conference. The only other rule in assigning teams is that teams from the same conference must be assigned to different regionals (this is an absolute rule and includes considering both games played at the regional sites).  </w:t>
      </w:r>
    </w:p>
    <w:p w:rsidR="006A08C3" w:rsidRPr="00BC1A9E" w:rsidRDefault="006A08C3" w:rsidP="006A08C3">
      <w:pPr>
        <w:spacing w:after="200" w:line="276" w:lineRule="auto"/>
        <w:rPr>
          <w:rFonts w:ascii="Times" w:eastAsiaTheme="minorHAnsi" w:hAnsi="Times"/>
        </w:rPr>
      </w:pPr>
      <w:r w:rsidRPr="006A08C3">
        <w:rPr>
          <w:rFonts w:ascii="Times" w:eastAsiaTheme="minorHAnsi" w:hAnsi="Times"/>
        </w:rPr>
        <w:t>Create a model that is feasible and minimizes overall distance traveled by all teams aggregately</w:t>
      </w:r>
      <w:r>
        <w:rPr>
          <w:rFonts w:ascii="Times" w:eastAsiaTheme="minorHAnsi" w:hAnsi="Times"/>
        </w:rPr>
        <w:t>.</w:t>
      </w:r>
    </w:p>
    <w:p w:rsidR="006A08C3" w:rsidRDefault="00B519B4" w:rsidP="000C215D">
      <w:pPr>
        <w:spacing w:after="200" w:line="276" w:lineRule="auto"/>
        <w:rPr>
          <w:rFonts w:eastAsia="Calibri"/>
          <w:b/>
          <w:u w:val="single"/>
        </w:rPr>
      </w:pPr>
      <w:r w:rsidRPr="00B519B4">
        <w:rPr>
          <w:rFonts w:ascii="Times" w:eastAsiaTheme="minorHAnsi" w:hAnsi="Time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5pt;width:375.75pt;height:237.25pt;z-index:251653632">
            <v:imagedata r:id="rId7" o:title=""/>
            <w10:wrap type="topAndBottom"/>
          </v:shape>
          <o:OLEObject Type="Embed" ProgID="Excel.Sheet.8" ShapeID="_x0000_s1026" DrawAspect="Content" ObjectID="_1381299187" r:id="rId8"/>
        </w:pict>
      </w:r>
    </w:p>
    <w:p w:rsidR="006A08C3" w:rsidRDefault="006A08C3" w:rsidP="000C215D">
      <w:pPr>
        <w:spacing w:after="200" w:line="276" w:lineRule="auto"/>
        <w:rPr>
          <w:rFonts w:eastAsia="Calibri"/>
          <w:b/>
          <w:u w:val="single"/>
        </w:rPr>
      </w:pPr>
    </w:p>
    <w:p w:rsidR="000C215D" w:rsidRPr="000C215D" w:rsidRDefault="00914CBA" w:rsidP="000C215D">
      <w:pPr>
        <w:spacing w:after="200" w:line="276" w:lineRule="auto"/>
        <w:rPr>
          <w:rFonts w:eastAsia="Calibri"/>
          <w:b/>
          <w:u w:val="single"/>
        </w:rPr>
      </w:pPr>
      <w:r>
        <w:rPr>
          <w:rFonts w:eastAsia="Calibri"/>
          <w:b/>
          <w:u w:val="single"/>
        </w:rPr>
        <w:t>7</w:t>
      </w:r>
      <w:r w:rsidR="000C215D" w:rsidRPr="000C215D">
        <w:rPr>
          <w:rFonts w:eastAsia="Calibri"/>
          <w:b/>
          <w:u w:val="single"/>
        </w:rPr>
        <w:t>) NCAA March Madness Scheduling – 2010 Revisited</w:t>
      </w:r>
    </w:p>
    <w:p w:rsidR="000C215D" w:rsidRPr="000C215D" w:rsidRDefault="000C215D" w:rsidP="000C215D">
      <w:pPr>
        <w:spacing w:after="200" w:line="276" w:lineRule="auto"/>
        <w:rPr>
          <w:rFonts w:eastAsia="Calibri"/>
        </w:rPr>
      </w:pPr>
      <w:r w:rsidRPr="000C215D">
        <w:rPr>
          <w:rFonts w:eastAsia="Calibri"/>
        </w:rPr>
        <w:t xml:space="preserve">Each year, there are many complaints about how the NCAA Men’s Basketball Committee seeds and schedules teams in the 65-team single elimination tournament to determine the National Champion.  It is inevitable that somebody is unhappy.  </w:t>
      </w:r>
    </w:p>
    <w:p w:rsidR="000C215D" w:rsidRPr="000C215D" w:rsidRDefault="000C215D" w:rsidP="000C215D">
      <w:pPr>
        <w:spacing w:after="200" w:line="276" w:lineRule="auto"/>
        <w:rPr>
          <w:rFonts w:eastAsia="Calibri"/>
        </w:rPr>
      </w:pPr>
      <w:r w:rsidRPr="000C215D">
        <w:rPr>
          <w:rFonts w:eastAsia="Calibri"/>
        </w:rPr>
        <w:t xml:space="preserve">You have been asked to look at some different scenarios in assigning teams to regions and sub-regions using 2010 data so the committee can reevaluate their processes for </w:t>
      </w:r>
      <w:r>
        <w:rPr>
          <w:rFonts w:eastAsia="Calibri"/>
        </w:rPr>
        <w:t xml:space="preserve">subsequent </w:t>
      </w:r>
      <w:r w:rsidRPr="000C215D">
        <w:rPr>
          <w:rFonts w:eastAsia="Calibri"/>
        </w:rPr>
        <w:t xml:space="preserve">years.  You will be using only the 8 teams that are #1 and #2 seeds,  but all 4 regions and 8 sub-regions. The criterion used will be minimizing the sum of distance traveled by all the teams involved, using their assigned regions and sub-regions as the specific measure. Distance data is provided on a separate spreadsheet. </w:t>
      </w:r>
    </w:p>
    <w:p w:rsidR="000C215D" w:rsidRPr="000C215D" w:rsidRDefault="000C215D" w:rsidP="000C215D">
      <w:pPr>
        <w:spacing w:after="200" w:line="276" w:lineRule="auto"/>
        <w:rPr>
          <w:rFonts w:eastAsia="Calibri"/>
        </w:rPr>
      </w:pPr>
      <w:r w:rsidRPr="000C215D">
        <w:rPr>
          <w:rFonts w:eastAsia="Calibri"/>
        </w:rPr>
        <w:t>Some of the complaints and other aspects important in assigning teams to regions and sub-regions that the committee has asked to be examined:</w:t>
      </w:r>
    </w:p>
    <w:p w:rsidR="000C215D" w:rsidRPr="000C215D" w:rsidRDefault="000C215D" w:rsidP="000C215D">
      <w:pPr>
        <w:spacing w:after="200" w:line="276" w:lineRule="auto"/>
        <w:rPr>
          <w:rFonts w:eastAsia="Calibri"/>
        </w:rPr>
      </w:pPr>
      <w:r>
        <w:rPr>
          <w:rFonts w:eastAsia="Calibri"/>
        </w:rPr>
        <w:t>a</w:t>
      </w:r>
      <w:r w:rsidRPr="000C215D">
        <w:rPr>
          <w:rFonts w:eastAsia="Calibri"/>
        </w:rPr>
        <w:t xml:space="preserve">)  Each of the four regions (Midwest-St. Louis, West-Salt Lake City, East-Syracuse, South – Houston) will have exactly one #1 seed assigned (from Kansas, Duke, Kentucky and Syracuse) and exactly one #2 seed assigned (Kansas State, West Virginia, Villanova, Ohio State).  </w:t>
      </w:r>
    </w:p>
    <w:p w:rsidR="000C215D" w:rsidRPr="000C215D" w:rsidRDefault="000C215D" w:rsidP="000C215D">
      <w:pPr>
        <w:spacing w:after="200" w:line="276" w:lineRule="auto"/>
        <w:rPr>
          <w:rFonts w:eastAsia="Calibri"/>
        </w:rPr>
      </w:pPr>
      <w:r>
        <w:rPr>
          <w:rFonts w:eastAsia="Calibri"/>
        </w:rPr>
        <w:t xml:space="preserve">b) </w:t>
      </w:r>
      <w:r w:rsidRPr="000C215D">
        <w:rPr>
          <w:rFonts w:eastAsia="Calibri"/>
        </w:rPr>
        <w:t xml:space="preserve"> NCAA scheduling policy requires that a team not play on its home court during the tournament – so Syracuse (the team) cannot be assigned to the East region (in Syracuse, NY). </w:t>
      </w:r>
    </w:p>
    <w:p w:rsidR="000C215D" w:rsidRPr="000C215D" w:rsidRDefault="000C215D" w:rsidP="000C215D">
      <w:pPr>
        <w:spacing w:after="200" w:line="276" w:lineRule="auto"/>
        <w:rPr>
          <w:rFonts w:eastAsia="Calibri"/>
        </w:rPr>
      </w:pPr>
      <w:r>
        <w:rPr>
          <w:rFonts w:eastAsia="Calibri"/>
        </w:rPr>
        <w:t>c</w:t>
      </w:r>
      <w:r w:rsidRPr="000C215D">
        <w:rPr>
          <w:rFonts w:eastAsia="Calibri"/>
        </w:rPr>
        <w:t xml:space="preserve">) Due to complaints from the host sites of the sub-regionals, each sub-region MUST have either a #1 seed or a #2 seed assigned to it.  Normally, this is NOT required (each sub-region typically must have TWO total  #1,2,3 or 4 seeds assigned – we are not considering #3 and #4 seeds). The sub-regionals are held at sites in Buffalo, Providence, Jacksonville, Milwaukee, New Orleans, Oklahoma City, San Jose and Spokane. </w:t>
      </w:r>
    </w:p>
    <w:p w:rsidR="000C215D" w:rsidRPr="000C215D" w:rsidRDefault="000C215D" w:rsidP="000C215D">
      <w:pPr>
        <w:spacing w:after="200" w:line="276" w:lineRule="auto"/>
        <w:rPr>
          <w:rFonts w:eastAsia="Calibri"/>
        </w:rPr>
      </w:pPr>
      <w:r>
        <w:rPr>
          <w:rFonts w:eastAsia="Calibri"/>
        </w:rPr>
        <w:t>d</w:t>
      </w:r>
      <w:r w:rsidRPr="000C215D">
        <w:rPr>
          <w:rFonts w:eastAsia="Calibri"/>
        </w:rPr>
        <w:t xml:space="preserve">) Teams from the same conference cannot be assigned to the same region.  Of the 8 teams we are considering, Kansas and Kansas State are from the Big 12 Conference, while Syracuse, West Virginia and Villanova are from the Big East Conference.  Duke (Atlantic Coast Conference), Kentucky (Southeast Conference), and Ohio State (Big Eleven Conference) are the other affiliations. </w:t>
      </w:r>
      <w:r>
        <w:rPr>
          <w:rFonts w:eastAsia="Calibri"/>
        </w:rPr>
        <w:t xml:space="preserve"> Note these were the conference affiliations as of 2010. </w:t>
      </w:r>
    </w:p>
    <w:p w:rsidR="000C215D" w:rsidRPr="000C215D" w:rsidRDefault="000C215D" w:rsidP="000C215D">
      <w:pPr>
        <w:spacing w:after="200" w:line="276" w:lineRule="auto"/>
        <w:rPr>
          <w:rFonts w:eastAsia="Calibri"/>
        </w:rPr>
      </w:pPr>
      <w:r>
        <w:rPr>
          <w:rFonts w:eastAsia="Calibri"/>
        </w:rPr>
        <w:t>e</w:t>
      </w:r>
      <w:r w:rsidRPr="000C215D">
        <w:rPr>
          <w:rFonts w:eastAsia="Calibri"/>
        </w:rPr>
        <w:t xml:space="preserve">) A team cannot be assigned to a region and sub-region such that the selections choose BOTH the “closest” region AND the “closest” sub-region.  So if Team Y’s closest region is Salt Lake City and its closest sub-region is Providence , Team Y can be assigned either to Salt Lake City, OR Providence, OR neither, but NOT BOTH.  </w:t>
      </w:r>
    </w:p>
    <w:p w:rsidR="000C215D" w:rsidRPr="000C215D" w:rsidRDefault="000C215D" w:rsidP="000C215D">
      <w:pPr>
        <w:spacing w:after="200" w:line="276" w:lineRule="auto"/>
        <w:rPr>
          <w:rFonts w:eastAsia="Calibri"/>
        </w:rPr>
      </w:pPr>
      <w:r w:rsidRPr="000C215D">
        <w:rPr>
          <w:rFonts w:eastAsia="Calibri"/>
        </w:rPr>
        <w:lastRenderedPageBreak/>
        <w:t xml:space="preserve">Scenario #1 - Implement an appropriate linear programming model that assigns the 8 teams to Regions and Sub-regions, minimizing the sum of overall distances subject to the items listed above. </w:t>
      </w:r>
    </w:p>
    <w:p w:rsidR="000C215D" w:rsidRPr="000C215D" w:rsidRDefault="000C215D" w:rsidP="000C215D">
      <w:pPr>
        <w:spacing w:after="200" w:line="276" w:lineRule="auto"/>
        <w:rPr>
          <w:rFonts w:eastAsia="Calibri"/>
        </w:rPr>
      </w:pPr>
      <w:r w:rsidRPr="000C215D">
        <w:rPr>
          <w:rFonts w:eastAsia="Calibri"/>
        </w:rPr>
        <w:t xml:space="preserve">Scenario #2 – Augment the model above by removing restriction 3 – this means that a sub-region can have 0,1, or 2 #1 and #2 seeds assigned to it. </w:t>
      </w:r>
    </w:p>
    <w:p w:rsidR="004F794F" w:rsidRDefault="000C215D" w:rsidP="000C215D">
      <w:pPr>
        <w:spacing w:after="200" w:line="276" w:lineRule="auto"/>
        <w:rPr>
          <w:rFonts w:eastAsia="Calibri"/>
        </w:rPr>
      </w:pPr>
      <w:r w:rsidRPr="000C215D">
        <w:rPr>
          <w:rFonts w:eastAsia="Calibri"/>
        </w:rPr>
        <w:t>Compare how the solution changes between Scenario #1 and Scenario #2.   Use ‘words’ or ‘pictures’ or ‘tables’ or some kind of non-telepathic communication.</w:t>
      </w:r>
    </w:p>
    <w:p w:rsidR="006A08C3" w:rsidRDefault="006A08C3" w:rsidP="000C215D">
      <w:pPr>
        <w:spacing w:after="200" w:line="276" w:lineRule="auto"/>
        <w:rPr>
          <w:rFonts w:eastAsia="Calibri"/>
        </w:rPr>
      </w:pPr>
      <w:r w:rsidRPr="006A08C3">
        <w:rPr>
          <w:rFonts w:eastAsia="Calibri"/>
          <w:noProof/>
        </w:rPr>
        <w:drawing>
          <wp:inline distT="0" distB="0" distL="0" distR="0">
            <wp:extent cx="3666490" cy="21393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666490" cy="2139315"/>
                    </a:xfrm>
                    <a:prstGeom prst="rect">
                      <a:avLst/>
                    </a:prstGeom>
                    <a:noFill/>
                    <a:ln w="9525">
                      <a:noFill/>
                      <a:miter lim="800000"/>
                      <a:headEnd/>
                      <a:tailEnd/>
                    </a:ln>
                  </pic:spPr>
                </pic:pic>
              </a:graphicData>
            </a:graphic>
          </wp:inline>
        </w:drawing>
      </w:r>
    </w:p>
    <w:p w:rsidR="006A08C3" w:rsidRDefault="006A08C3" w:rsidP="000C215D">
      <w:pPr>
        <w:spacing w:after="200" w:line="276" w:lineRule="auto"/>
        <w:rPr>
          <w:rFonts w:eastAsia="Calibri"/>
        </w:rPr>
      </w:pPr>
      <w:r w:rsidRPr="006A08C3">
        <w:rPr>
          <w:rFonts w:eastAsia="Calibri"/>
          <w:noProof/>
        </w:rPr>
        <w:drawing>
          <wp:inline distT="0" distB="0" distL="0" distR="0">
            <wp:extent cx="4880754" cy="17314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82353" cy="1732011"/>
                    </a:xfrm>
                    <a:prstGeom prst="rect">
                      <a:avLst/>
                    </a:prstGeom>
                    <a:noFill/>
                    <a:ln w="9525">
                      <a:noFill/>
                      <a:miter lim="800000"/>
                      <a:headEnd/>
                      <a:tailEnd/>
                    </a:ln>
                  </pic:spPr>
                </pic:pic>
              </a:graphicData>
            </a:graphic>
          </wp:inline>
        </w:drawing>
      </w:r>
    </w:p>
    <w:p w:rsidR="00763A3D" w:rsidRDefault="00914CBA" w:rsidP="004F794F">
      <w:pPr>
        <w:spacing w:after="200" w:line="276" w:lineRule="auto"/>
        <w:rPr>
          <w:rFonts w:eastAsia="Calibri"/>
        </w:rPr>
      </w:pPr>
      <w:r>
        <w:rPr>
          <w:rFonts w:eastAsia="Calibri"/>
        </w:rPr>
        <w:t>8</w:t>
      </w:r>
      <w:r w:rsidR="00763A3D" w:rsidRPr="00D84C08">
        <w:rPr>
          <w:rFonts w:eastAsia="Calibri"/>
          <w:b/>
          <w:u w:val="single"/>
        </w:rPr>
        <w:t xml:space="preserve">) </w:t>
      </w:r>
      <w:r w:rsidR="00D84C08" w:rsidRPr="00D84C08">
        <w:rPr>
          <w:rFonts w:eastAsia="Calibri"/>
          <w:b/>
          <w:u w:val="single"/>
        </w:rPr>
        <w:t>University of South Oklahoma (USO) – Final Exams.</w:t>
      </w:r>
      <w:r w:rsidR="00D84C08">
        <w:rPr>
          <w:rFonts w:eastAsia="Calibri"/>
        </w:rPr>
        <w:t xml:space="preserve"> </w:t>
      </w:r>
    </w:p>
    <w:p w:rsidR="00D84C08" w:rsidRDefault="00D84C08" w:rsidP="004F794F">
      <w:pPr>
        <w:spacing w:after="200" w:line="276" w:lineRule="auto"/>
        <w:rPr>
          <w:rFonts w:eastAsia="Calibri"/>
        </w:rPr>
      </w:pPr>
      <w:r>
        <w:rPr>
          <w:rFonts w:eastAsia="Calibri"/>
        </w:rPr>
        <w:t xml:space="preserve">Due to global warming, a freak snow storm has hit the Dallas, TX campus of the University of South Oklahoma during the first day of Finals.  Six (6) business </w:t>
      </w:r>
      <w:r w:rsidR="000C215D">
        <w:rPr>
          <w:rFonts w:eastAsia="Calibri"/>
        </w:rPr>
        <w:t xml:space="preserve">related </w:t>
      </w:r>
      <w:r>
        <w:rPr>
          <w:rFonts w:eastAsia="Calibri"/>
        </w:rPr>
        <w:t xml:space="preserve">classes had their final exam postponed. </w:t>
      </w:r>
    </w:p>
    <w:p w:rsidR="00D84C08" w:rsidRDefault="00D84C08" w:rsidP="004F794F">
      <w:pPr>
        <w:spacing w:after="200" w:line="276" w:lineRule="auto"/>
        <w:rPr>
          <w:rFonts w:eastAsia="Calibri"/>
        </w:rPr>
      </w:pPr>
      <w:r>
        <w:rPr>
          <w:rFonts w:eastAsia="Calibri"/>
        </w:rPr>
        <w:t xml:space="preserve">Now that the streets have been cleared, and order has been restored, the 6 classes need to be ‘paired-up’ and scheduled in 3 different time blocks.  (The actual times are irrelevant since the exam will take place on Saturday).  Administration wishes to pair-up the classes (and thus give the students their finals) in such a way as to minimize the number of conflicts – students who are in both classes assigned to one Final time block.  The table below shows the </w:t>
      </w:r>
      <w:r w:rsidR="000C215D">
        <w:rPr>
          <w:rFonts w:eastAsia="Calibri"/>
        </w:rPr>
        <w:t xml:space="preserve">number of </w:t>
      </w:r>
      <w:r>
        <w:rPr>
          <w:rFonts w:eastAsia="Calibri"/>
        </w:rPr>
        <w:t>simultaneous</w:t>
      </w:r>
      <w:r w:rsidR="000C215D">
        <w:rPr>
          <w:rFonts w:eastAsia="Calibri"/>
        </w:rPr>
        <w:t>ly enrolled</w:t>
      </w:r>
      <w:r>
        <w:rPr>
          <w:rFonts w:eastAsia="Calibri"/>
        </w:rPr>
        <w:t xml:space="preserve"> students </w:t>
      </w:r>
      <w:r w:rsidR="000C215D">
        <w:rPr>
          <w:rFonts w:eastAsia="Calibri"/>
        </w:rPr>
        <w:t xml:space="preserve">in each class-pair.  Students </w:t>
      </w:r>
      <w:r w:rsidR="000C215D">
        <w:rPr>
          <w:rFonts w:eastAsia="Calibri"/>
        </w:rPr>
        <w:lastRenderedPageBreak/>
        <w:t xml:space="preserve">with conflicts will be taken care of outside the 3 time blocks – thus, their numbers should be minimized.  For instance, the table shows that the FIN and ACCT class share 15 students (there are 15 conflicts, 15 students who are taking both classes). </w:t>
      </w:r>
    </w:p>
    <w:p w:rsidR="000C215D" w:rsidRPr="00763A3D" w:rsidRDefault="000C215D" w:rsidP="004F794F">
      <w:pPr>
        <w:spacing w:after="200" w:line="276" w:lineRule="auto"/>
        <w:rPr>
          <w:rFonts w:eastAsia="Calibri"/>
        </w:rPr>
      </w:pPr>
      <w:r>
        <w:rPr>
          <w:rFonts w:eastAsia="Calibri"/>
        </w:rPr>
        <w:t xml:space="preserve">Create an appropriate IP model that determines how best to pair up classes, minimizing the number of conflicts. </w:t>
      </w:r>
    </w:p>
    <w:p w:rsidR="00763A3D" w:rsidRPr="00763A3D" w:rsidRDefault="00763A3D" w:rsidP="004F794F">
      <w:pPr>
        <w:spacing w:after="200" w:line="276" w:lineRule="auto"/>
        <w:rPr>
          <w:rFonts w:eastAsia="Calibri"/>
        </w:rPr>
      </w:pPr>
      <w:r w:rsidRPr="00763A3D">
        <w:rPr>
          <w:rFonts w:eastAsia="Calibri"/>
        </w:rPr>
        <w:t xml:space="preserve"> </w:t>
      </w:r>
      <w:r w:rsidRPr="00763A3D">
        <w:rPr>
          <w:rFonts w:eastAsia="Calibri"/>
          <w:noProof/>
        </w:rPr>
        <w:drawing>
          <wp:inline distT="0" distB="0" distL="0" distR="0">
            <wp:extent cx="4278630" cy="134556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78630" cy="1345565"/>
                    </a:xfrm>
                    <a:prstGeom prst="rect">
                      <a:avLst/>
                    </a:prstGeom>
                    <a:noFill/>
                    <a:ln w="9525">
                      <a:noFill/>
                      <a:miter lim="800000"/>
                      <a:headEnd/>
                      <a:tailEnd/>
                    </a:ln>
                  </pic:spPr>
                </pic:pic>
              </a:graphicData>
            </a:graphic>
          </wp:inline>
        </w:drawing>
      </w:r>
    </w:p>
    <w:p w:rsidR="00910A28" w:rsidRPr="00910A28" w:rsidRDefault="00910A28" w:rsidP="00910A28">
      <w:pPr>
        <w:spacing w:before="100" w:beforeAutospacing="1" w:after="100" w:afterAutospacing="1"/>
        <w:outlineLvl w:val="1"/>
        <w:rPr>
          <w:b/>
          <w:bCs/>
          <w:u w:val="single"/>
        </w:rPr>
      </w:pPr>
      <w:r w:rsidRPr="00910A28">
        <w:rPr>
          <w:b/>
          <w:u w:val="single"/>
        </w:rPr>
        <w:t xml:space="preserve">9) Headline: </w:t>
      </w:r>
      <w:r w:rsidRPr="00910A28">
        <w:rPr>
          <w:b/>
          <w:bCs/>
          <w:u w:val="single"/>
        </w:rPr>
        <w:t xml:space="preserve">Oklahoma tourism officials closing state parks </w:t>
      </w:r>
    </w:p>
    <w:p w:rsidR="00910A28" w:rsidRPr="00910A28" w:rsidRDefault="00910A28" w:rsidP="00910A28">
      <w:pPr>
        <w:spacing w:before="100" w:beforeAutospacing="1" w:after="100" w:afterAutospacing="1"/>
        <w:rPr>
          <w:rFonts w:ascii="Garamond" w:hAnsi="Garamond"/>
        </w:rPr>
      </w:pPr>
      <w:r w:rsidRPr="00910A28">
        <w:rPr>
          <w:rFonts w:ascii="Garamond" w:hAnsi="Garamond"/>
          <w:b/>
          <w:bCs/>
        </w:rPr>
        <w:t>Associated Press</w:t>
      </w:r>
      <w:r w:rsidRPr="00910A28">
        <w:rPr>
          <w:rFonts w:ascii="Garamond" w:hAnsi="Garamond"/>
        </w:rPr>
        <w:t xml:space="preserve"> </w:t>
      </w:r>
    </w:p>
    <w:p w:rsidR="00910A28" w:rsidRPr="00910A28" w:rsidRDefault="00910A28" w:rsidP="00910A28">
      <w:pPr>
        <w:pBdr>
          <w:bottom w:val="dotted" w:sz="24" w:space="1" w:color="auto"/>
        </w:pBdr>
        <w:spacing w:before="100" w:beforeAutospacing="1" w:after="240"/>
        <w:rPr>
          <w:rFonts w:ascii="Garamond" w:hAnsi="Garamond"/>
        </w:rPr>
      </w:pPr>
      <w:r w:rsidRPr="00910A28">
        <w:rPr>
          <w:rFonts w:ascii="Garamond" w:hAnsi="Garamond"/>
        </w:rPr>
        <w:t>Oklahoma City — The Oklahoma Tourism and Recreation Department says a number of state parks will close for good this year because of budget cuts.</w:t>
      </w:r>
    </w:p>
    <w:p w:rsidR="00910A28" w:rsidRPr="00910A28" w:rsidRDefault="00910A28" w:rsidP="00910A28">
      <w:pPr>
        <w:spacing w:after="200" w:line="276" w:lineRule="auto"/>
        <w:rPr>
          <w:rFonts w:eastAsiaTheme="minorHAnsi"/>
        </w:rPr>
      </w:pPr>
      <w:r w:rsidRPr="00910A28">
        <w:rPr>
          <w:rFonts w:eastAsiaTheme="minorHAnsi"/>
        </w:rPr>
        <w:t>A sign of the times – budget cuts forcing state tourism officials to close state parks. Was this process does rationally?</w:t>
      </w:r>
    </w:p>
    <w:p w:rsidR="00910A28" w:rsidRPr="00910A28" w:rsidRDefault="00910A28" w:rsidP="00910A28">
      <w:pPr>
        <w:spacing w:after="200" w:line="276" w:lineRule="auto"/>
        <w:rPr>
          <w:rFonts w:eastAsiaTheme="minorHAnsi"/>
        </w:rPr>
      </w:pPr>
      <w:r w:rsidRPr="00910A28">
        <w:rPr>
          <w:rFonts w:eastAsiaTheme="minorHAnsi"/>
        </w:rPr>
        <w:t xml:space="preserve">Assume you are a Tourism and Recreation Department Director for a local region facing similar issues.  You manage 18 state parks (P1 thru P18) that are spread across 5 different sub-regions (A thru E in the picture below).  </w:t>
      </w:r>
    </w:p>
    <w:p w:rsidR="00910A28" w:rsidRPr="00910A28" w:rsidRDefault="00910A28" w:rsidP="00910A28">
      <w:pPr>
        <w:spacing w:after="200" w:line="276" w:lineRule="auto"/>
        <w:rPr>
          <w:rFonts w:eastAsiaTheme="minorHAnsi"/>
        </w:rPr>
      </w:pPr>
      <w:r w:rsidRPr="00910A28">
        <w:rPr>
          <w:rFonts w:eastAsiaTheme="minorHAnsi"/>
          <w:noProof/>
        </w:rPr>
        <w:drawing>
          <wp:inline distT="0" distB="0" distL="0" distR="0">
            <wp:extent cx="3552825" cy="2664619"/>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552825" cy="2664619"/>
                    </a:xfrm>
                    <a:prstGeom prst="rect">
                      <a:avLst/>
                    </a:prstGeom>
                    <a:noFill/>
                  </pic:spPr>
                </pic:pic>
              </a:graphicData>
            </a:graphic>
          </wp:inline>
        </w:drawing>
      </w:r>
    </w:p>
    <w:p w:rsidR="00910A28" w:rsidRPr="00910A28" w:rsidRDefault="00910A28" w:rsidP="00910A28">
      <w:pPr>
        <w:spacing w:after="200" w:line="276" w:lineRule="auto"/>
        <w:rPr>
          <w:rFonts w:eastAsiaTheme="minorHAnsi"/>
        </w:rPr>
      </w:pPr>
      <w:r w:rsidRPr="00910A28">
        <w:rPr>
          <w:rFonts w:eastAsiaTheme="minorHAnsi"/>
        </w:rPr>
        <w:lastRenderedPageBreak/>
        <w:t xml:space="preserve">Each park is in one of the 5 sub-regions A, B, C, D or E. </w:t>
      </w:r>
    </w:p>
    <w:p w:rsidR="00910A28" w:rsidRPr="00910A28" w:rsidRDefault="00910A28" w:rsidP="00910A28">
      <w:pPr>
        <w:spacing w:after="200" w:line="276" w:lineRule="auto"/>
        <w:rPr>
          <w:rFonts w:eastAsiaTheme="minorHAnsi"/>
        </w:rPr>
      </w:pPr>
      <w:r w:rsidRPr="00910A28">
        <w:rPr>
          <w:rFonts w:eastAsiaTheme="minorHAnsi"/>
        </w:rPr>
        <w:t xml:space="preserve">Each park contains one or more of the following facilities: CAMPING, CABINS, LODGE. </w:t>
      </w:r>
    </w:p>
    <w:p w:rsidR="00910A28" w:rsidRPr="00910A28" w:rsidRDefault="00910A28" w:rsidP="00910A28">
      <w:pPr>
        <w:spacing w:after="200" w:line="276" w:lineRule="auto"/>
        <w:rPr>
          <w:rFonts w:eastAsiaTheme="minorHAnsi"/>
        </w:rPr>
      </w:pPr>
      <w:r w:rsidRPr="00910A28">
        <w:rPr>
          <w:rFonts w:eastAsiaTheme="minorHAnsi"/>
        </w:rPr>
        <w:t xml:space="preserve">Each park also has an ANNUAL budget and has a ‘VISITation’ parameter that represents a combined measure of number of annual visitors and their ‘enjoyment’ level as measured through surveys. This visitation parameter is on a scale of 1-100, with 100 being ‘mega-millions of visitors all perfectly satisfied with their experience’. </w:t>
      </w:r>
    </w:p>
    <w:p w:rsidR="00910A28" w:rsidRPr="00910A28" w:rsidRDefault="00910A28" w:rsidP="00910A28">
      <w:pPr>
        <w:spacing w:after="200" w:line="276" w:lineRule="auto"/>
        <w:rPr>
          <w:rFonts w:eastAsiaTheme="minorHAnsi"/>
        </w:rPr>
      </w:pPr>
      <w:r w:rsidRPr="00910A28">
        <w:rPr>
          <w:rFonts w:eastAsiaTheme="minorHAnsi"/>
        </w:rPr>
        <w:t xml:space="preserve">Data is </w:t>
      </w:r>
      <w:r>
        <w:rPr>
          <w:rFonts w:eastAsiaTheme="minorHAnsi"/>
        </w:rPr>
        <w:t>shown</w:t>
      </w:r>
      <w:r w:rsidRPr="00910A28">
        <w:rPr>
          <w:rFonts w:eastAsiaTheme="minorHAnsi"/>
        </w:rPr>
        <w:t xml:space="preserve"> below. </w:t>
      </w:r>
    </w:p>
    <w:p w:rsidR="00910A28" w:rsidRPr="00910A28" w:rsidRDefault="00910A28" w:rsidP="00910A28">
      <w:pPr>
        <w:spacing w:after="200" w:line="276" w:lineRule="auto"/>
        <w:rPr>
          <w:rFonts w:eastAsiaTheme="minorHAnsi"/>
        </w:rPr>
      </w:pPr>
      <w:r w:rsidRPr="00910A28">
        <w:rPr>
          <w:rFonts w:eastAsiaTheme="minorHAnsi"/>
        </w:rPr>
        <w:t xml:space="preserve">As a first attempt at determining which parks to keep open (therefore, which ones to close), you establish the following requirements. </w:t>
      </w:r>
    </w:p>
    <w:p w:rsidR="00910A28" w:rsidRPr="00910A28" w:rsidRDefault="00910A28" w:rsidP="00910A28">
      <w:pPr>
        <w:spacing w:after="200" w:line="276" w:lineRule="auto"/>
        <w:rPr>
          <w:rFonts w:eastAsiaTheme="minorHAnsi"/>
        </w:rPr>
      </w:pPr>
      <w:r w:rsidRPr="00910A28">
        <w:rPr>
          <w:rFonts w:eastAsiaTheme="minorHAnsi"/>
        </w:rPr>
        <w:t xml:space="preserve">Keep enough parks open such that their combined (summed) measure of visitation/enjoyment is at least 702 units.  Obviously, you don’t want to close popular and well-visited parks if you don’t have to. </w:t>
      </w:r>
    </w:p>
    <w:p w:rsidR="00910A28" w:rsidRPr="00910A28" w:rsidRDefault="00910A28" w:rsidP="00910A28">
      <w:pPr>
        <w:spacing w:after="200" w:line="276" w:lineRule="auto"/>
        <w:rPr>
          <w:rFonts w:eastAsiaTheme="minorHAnsi"/>
        </w:rPr>
      </w:pPr>
      <w:r w:rsidRPr="00910A28">
        <w:rPr>
          <w:rFonts w:eastAsiaTheme="minorHAnsi"/>
        </w:rPr>
        <w:t xml:space="preserve">In each sub-region, keeps parks open such that there is at least 1 park that has CAMPING, 1 park that has CABINS and 1 park that has a LODGE.  Note that 1 park could conceivably fill all three requirements.  In this case, you want to provide a variety of park characteristics in each sub-region. </w:t>
      </w:r>
    </w:p>
    <w:p w:rsidR="00910A28" w:rsidRPr="00910A28" w:rsidRDefault="00910A28" w:rsidP="00910A28">
      <w:pPr>
        <w:spacing w:after="200" w:line="276" w:lineRule="auto"/>
        <w:rPr>
          <w:rFonts w:eastAsiaTheme="minorHAnsi"/>
        </w:rPr>
      </w:pPr>
      <w:r w:rsidRPr="00910A28">
        <w:rPr>
          <w:rFonts w:eastAsiaTheme="minorHAnsi"/>
        </w:rPr>
        <w:t xml:space="preserve">For each contiguous sub-region pair (i.e., sub-regions that border each other, such as Sub-region A and Sub-region B), there must be at least a total of 4 parks across both sub-regions combined. Similarly, you want to make sure that state parks are accessible to everyone across the different sub-regions of the state.  Again, this is for sub-region PAIRS.  </w:t>
      </w:r>
    </w:p>
    <w:p w:rsidR="00910A28" w:rsidRPr="00910A28" w:rsidRDefault="00910A28" w:rsidP="00910A28">
      <w:pPr>
        <w:spacing w:after="200" w:line="276" w:lineRule="auto"/>
        <w:rPr>
          <w:rFonts w:eastAsiaTheme="minorHAnsi"/>
        </w:rPr>
      </w:pPr>
      <w:r w:rsidRPr="00910A28">
        <w:rPr>
          <w:rFonts w:eastAsiaTheme="minorHAnsi"/>
        </w:rPr>
        <w:t xml:space="preserve">Your initial objective is to see how by much you can reduce the annual budget while meeting these ‘park open’ requirements in deciding whether each park should remain open or be closed.  </w:t>
      </w:r>
    </w:p>
    <w:p w:rsidR="004F794F" w:rsidRDefault="004F794F" w:rsidP="004F794F"/>
    <w:p w:rsidR="00910A28" w:rsidRDefault="00910A28" w:rsidP="004F794F">
      <w:r w:rsidRPr="00910A28">
        <w:rPr>
          <w:noProof/>
        </w:rPr>
        <w:drawing>
          <wp:inline distT="0" distB="0" distL="0" distR="0">
            <wp:extent cx="5486400" cy="9376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486400" cy="937675"/>
                    </a:xfrm>
                    <a:prstGeom prst="rect">
                      <a:avLst/>
                    </a:prstGeom>
                    <a:noFill/>
                    <a:ln w="9525">
                      <a:noFill/>
                      <a:miter lim="800000"/>
                      <a:headEnd/>
                      <a:tailEnd/>
                    </a:ln>
                  </pic:spPr>
                </pic:pic>
              </a:graphicData>
            </a:graphic>
          </wp:inline>
        </w:drawing>
      </w:r>
    </w:p>
    <w:p w:rsidR="00910A28" w:rsidRDefault="00910A28" w:rsidP="004F794F"/>
    <w:p w:rsidR="00914CBA" w:rsidRDefault="00914CBA" w:rsidP="004F794F"/>
    <w:p w:rsidR="004F794F" w:rsidRDefault="00914CBA" w:rsidP="004F794F">
      <w:r>
        <w:t>10</w:t>
      </w:r>
      <w:r w:rsidR="004F794F">
        <w:t xml:space="preserve">) </w:t>
      </w:r>
      <w:r w:rsidR="004F794F" w:rsidRPr="007E51F9">
        <w:rPr>
          <w:b/>
          <w:u w:val="single"/>
        </w:rPr>
        <w:t>CHALCO CARTON COMPANY (CCC)</w:t>
      </w:r>
      <w:r w:rsidR="004F794F">
        <w:rPr>
          <w:b/>
          <w:u w:val="single"/>
        </w:rPr>
        <w:t xml:space="preserve"> - Revisited</w:t>
      </w:r>
      <w:r w:rsidR="004F794F">
        <w:t xml:space="preserve"> -  The Chalco Carton Company produces egg cartons (among other items) at three eastern Nebraska locations (Gretna, Louisville, and, of course, Chalco). The company has just received contract to </w:t>
      </w:r>
      <w:r w:rsidR="004F794F">
        <w:lastRenderedPageBreak/>
        <w:t xml:space="preserve">provide a onetime shipment of egg cartons to ‘mom and pop’ grocery stores in Ashland, Greenwood, Waverly and Eagle. The contract will pay CCC a fixed amount for the satisfaction of the demand specified in the contract for the egg cartons at the grocery stores.  </w:t>
      </w:r>
    </w:p>
    <w:p w:rsidR="004F794F" w:rsidRDefault="004F794F" w:rsidP="004F794F"/>
    <w:p w:rsidR="004F794F" w:rsidRDefault="004F794F" w:rsidP="004F794F">
      <w:r>
        <w:t xml:space="preserve">A quick analysis of shipping costs using historical records and basic CCC accounting principles leads to the following table which shows the per carton cost of transporting a crate of cartons from the production locations to the grocery stores. </w:t>
      </w:r>
    </w:p>
    <w:p w:rsidR="004F794F" w:rsidRDefault="004F794F" w:rsidP="004F794F"/>
    <w:tbl>
      <w:tblPr>
        <w:tblStyle w:val="TableGrid"/>
        <w:tblW w:w="0" w:type="auto"/>
        <w:tblLook w:val="04A0"/>
      </w:tblPr>
      <w:tblGrid>
        <w:gridCol w:w="1405"/>
        <w:gridCol w:w="1405"/>
        <w:gridCol w:w="1405"/>
        <w:gridCol w:w="1405"/>
        <w:gridCol w:w="1405"/>
      </w:tblGrid>
      <w:tr w:rsidR="004F794F" w:rsidTr="00BC1A9E">
        <w:trPr>
          <w:trHeight w:val="242"/>
        </w:trPr>
        <w:tc>
          <w:tcPr>
            <w:tcW w:w="1405" w:type="dxa"/>
          </w:tcPr>
          <w:p w:rsidR="004F794F" w:rsidRDefault="004F794F" w:rsidP="00BC1A9E"/>
        </w:tc>
        <w:tc>
          <w:tcPr>
            <w:tcW w:w="1405" w:type="dxa"/>
          </w:tcPr>
          <w:p w:rsidR="004F794F" w:rsidRDefault="004F794F" w:rsidP="00BC1A9E">
            <w:pPr>
              <w:jc w:val="center"/>
            </w:pPr>
            <w:r>
              <w:t>Ashland</w:t>
            </w:r>
          </w:p>
        </w:tc>
        <w:tc>
          <w:tcPr>
            <w:tcW w:w="1405" w:type="dxa"/>
          </w:tcPr>
          <w:p w:rsidR="004F794F" w:rsidRDefault="004F794F" w:rsidP="00BC1A9E">
            <w:pPr>
              <w:jc w:val="center"/>
            </w:pPr>
            <w:r>
              <w:t>Greenwood</w:t>
            </w:r>
          </w:p>
        </w:tc>
        <w:tc>
          <w:tcPr>
            <w:tcW w:w="1405" w:type="dxa"/>
          </w:tcPr>
          <w:p w:rsidR="004F794F" w:rsidRDefault="004F794F" w:rsidP="00BC1A9E">
            <w:pPr>
              <w:jc w:val="center"/>
            </w:pPr>
            <w:r>
              <w:t>Waverly</w:t>
            </w:r>
          </w:p>
        </w:tc>
        <w:tc>
          <w:tcPr>
            <w:tcW w:w="1405" w:type="dxa"/>
          </w:tcPr>
          <w:p w:rsidR="004F794F" w:rsidRDefault="004F794F" w:rsidP="00BC1A9E">
            <w:pPr>
              <w:jc w:val="center"/>
            </w:pPr>
            <w:r>
              <w:t>Eagle</w:t>
            </w:r>
          </w:p>
        </w:tc>
      </w:tr>
      <w:tr w:rsidR="004F794F" w:rsidTr="00BC1A9E">
        <w:trPr>
          <w:trHeight w:val="256"/>
        </w:trPr>
        <w:tc>
          <w:tcPr>
            <w:tcW w:w="1405" w:type="dxa"/>
          </w:tcPr>
          <w:p w:rsidR="004F794F" w:rsidRDefault="004F794F" w:rsidP="00BC1A9E">
            <w:r>
              <w:t>Gretna</w:t>
            </w:r>
          </w:p>
        </w:tc>
        <w:tc>
          <w:tcPr>
            <w:tcW w:w="1405" w:type="dxa"/>
          </w:tcPr>
          <w:p w:rsidR="004F794F" w:rsidRDefault="004F794F" w:rsidP="00BC1A9E">
            <w:pPr>
              <w:jc w:val="center"/>
            </w:pPr>
            <w:r>
              <w:t>10</w:t>
            </w:r>
          </w:p>
        </w:tc>
        <w:tc>
          <w:tcPr>
            <w:tcW w:w="1405" w:type="dxa"/>
          </w:tcPr>
          <w:p w:rsidR="004F794F" w:rsidRDefault="004F794F" w:rsidP="00BC1A9E">
            <w:pPr>
              <w:jc w:val="center"/>
            </w:pPr>
            <w:r>
              <w:t>7</w:t>
            </w:r>
          </w:p>
        </w:tc>
        <w:tc>
          <w:tcPr>
            <w:tcW w:w="1405" w:type="dxa"/>
          </w:tcPr>
          <w:p w:rsidR="004F794F" w:rsidRDefault="004F794F" w:rsidP="00BC1A9E">
            <w:pPr>
              <w:jc w:val="center"/>
            </w:pPr>
            <w:r>
              <w:t>8</w:t>
            </w:r>
          </w:p>
        </w:tc>
        <w:tc>
          <w:tcPr>
            <w:tcW w:w="1405" w:type="dxa"/>
          </w:tcPr>
          <w:p w:rsidR="004F794F" w:rsidRDefault="004F794F" w:rsidP="00BC1A9E">
            <w:pPr>
              <w:jc w:val="center"/>
            </w:pPr>
            <w:r>
              <w:t>15</w:t>
            </w:r>
          </w:p>
        </w:tc>
      </w:tr>
      <w:tr w:rsidR="004F794F" w:rsidTr="00BC1A9E">
        <w:trPr>
          <w:trHeight w:val="242"/>
        </w:trPr>
        <w:tc>
          <w:tcPr>
            <w:tcW w:w="1405" w:type="dxa"/>
          </w:tcPr>
          <w:p w:rsidR="004F794F" w:rsidRDefault="004F794F" w:rsidP="00BC1A9E">
            <w:r>
              <w:t>Louisville</w:t>
            </w:r>
          </w:p>
        </w:tc>
        <w:tc>
          <w:tcPr>
            <w:tcW w:w="1405" w:type="dxa"/>
          </w:tcPr>
          <w:p w:rsidR="004F794F" w:rsidRDefault="004F794F" w:rsidP="00BC1A9E">
            <w:pPr>
              <w:jc w:val="center"/>
            </w:pPr>
            <w:r>
              <w:t>16</w:t>
            </w:r>
          </w:p>
        </w:tc>
        <w:tc>
          <w:tcPr>
            <w:tcW w:w="1405" w:type="dxa"/>
          </w:tcPr>
          <w:p w:rsidR="004F794F" w:rsidRDefault="004F794F" w:rsidP="00BC1A9E">
            <w:pPr>
              <w:jc w:val="center"/>
            </w:pPr>
            <w:r>
              <w:t>13</w:t>
            </w:r>
          </w:p>
        </w:tc>
        <w:tc>
          <w:tcPr>
            <w:tcW w:w="1405" w:type="dxa"/>
          </w:tcPr>
          <w:p w:rsidR="004F794F" w:rsidRDefault="004F794F" w:rsidP="00BC1A9E">
            <w:pPr>
              <w:jc w:val="center"/>
            </w:pPr>
            <w:r>
              <w:t>9</w:t>
            </w:r>
          </w:p>
        </w:tc>
        <w:tc>
          <w:tcPr>
            <w:tcW w:w="1405" w:type="dxa"/>
          </w:tcPr>
          <w:p w:rsidR="004F794F" w:rsidRDefault="004F794F" w:rsidP="00BC1A9E">
            <w:pPr>
              <w:jc w:val="center"/>
            </w:pPr>
            <w:r>
              <w:t>14</w:t>
            </w:r>
          </w:p>
        </w:tc>
      </w:tr>
      <w:tr w:rsidR="004F794F" w:rsidTr="00BC1A9E">
        <w:trPr>
          <w:trHeight w:val="242"/>
        </w:trPr>
        <w:tc>
          <w:tcPr>
            <w:tcW w:w="1405" w:type="dxa"/>
          </w:tcPr>
          <w:p w:rsidR="004F794F" w:rsidRDefault="004F794F" w:rsidP="00BC1A9E">
            <w:r>
              <w:t>Chalco</w:t>
            </w:r>
          </w:p>
        </w:tc>
        <w:tc>
          <w:tcPr>
            <w:tcW w:w="1405" w:type="dxa"/>
          </w:tcPr>
          <w:p w:rsidR="004F794F" w:rsidRDefault="004F794F" w:rsidP="00BC1A9E">
            <w:pPr>
              <w:jc w:val="center"/>
            </w:pPr>
            <w:r>
              <w:t>12</w:t>
            </w:r>
          </w:p>
        </w:tc>
        <w:tc>
          <w:tcPr>
            <w:tcW w:w="1405" w:type="dxa"/>
          </w:tcPr>
          <w:p w:rsidR="004F794F" w:rsidRDefault="004F794F" w:rsidP="00BC1A9E">
            <w:pPr>
              <w:jc w:val="center"/>
            </w:pPr>
            <w:r>
              <w:t>11</w:t>
            </w:r>
          </w:p>
        </w:tc>
        <w:tc>
          <w:tcPr>
            <w:tcW w:w="1405" w:type="dxa"/>
          </w:tcPr>
          <w:p w:rsidR="004F794F" w:rsidRDefault="004F794F" w:rsidP="00BC1A9E">
            <w:pPr>
              <w:jc w:val="center"/>
            </w:pPr>
            <w:r>
              <w:t>12</w:t>
            </w:r>
          </w:p>
        </w:tc>
        <w:tc>
          <w:tcPr>
            <w:tcW w:w="1405" w:type="dxa"/>
          </w:tcPr>
          <w:p w:rsidR="004F794F" w:rsidRDefault="004F794F" w:rsidP="00BC1A9E">
            <w:pPr>
              <w:jc w:val="center"/>
            </w:pPr>
            <w:r>
              <w:t>16</w:t>
            </w:r>
          </w:p>
        </w:tc>
      </w:tr>
    </w:tbl>
    <w:p w:rsidR="004F794F" w:rsidRDefault="004F794F" w:rsidP="004F794F"/>
    <w:p w:rsidR="004F794F" w:rsidRDefault="004F794F" w:rsidP="004F794F">
      <w:r w:rsidRPr="000A1FCB">
        <w:t>G</w:t>
      </w:r>
      <w:r>
        <w:t>retna has 75 crates of cartons in stock, Louisville, 80 crates, and Chalco, 55 crates. The contract states that CCC needs to ship Ashland 50 creates, Greenwood 60 crates, Waverly 70 crates and Eagle, 65 crates.</w:t>
      </w:r>
    </w:p>
    <w:p w:rsidR="004F794F" w:rsidRDefault="004F794F" w:rsidP="004F794F"/>
    <w:p w:rsidR="004F794F" w:rsidRDefault="004F794F" w:rsidP="004F794F">
      <w:r>
        <w:t xml:space="preserve">You recognized early that you could not meet total demand, and you negotiated a penalty clause – you agree to meet the demand of 3 of the 4 grocery stores. For the grocery store whose demand was not met, there will be a penalty – Ashland’s penalty was $750, Greenwood’s $900, Waverly $800 and Eagle, $1200. </w:t>
      </w:r>
    </w:p>
    <w:p w:rsidR="004F794F" w:rsidRDefault="004F794F" w:rsidP="004F794F"/>
    <w:p w:rsidR="004F794F" w:rsidRDefault="004F794F" w:rsidP="004F794F">
      <w:r>
        <w:t xml:space="preserve">Set up an appropriate IP model (one model) that minimizes total costs (shipping plus penalty) while exactly meeting the demand of 3 of the 4 grocery stores. </w:t>
      </w:r>
    </w:p>
    <w:p w:rsidR="004F794F" w:rsidRDefault="004F794F" w:rsidP="004F794F"/>
    <w:p w:rsidR="00856391" w:rsidRDefault="00856391" w:rsidP="00856391">
      <w:pPr>
        <w:rPr>
          <w:rFonts w:ascii="Times" w:eastAsiaTheme="minorHAnsi" w:hAnsi="Times"/>
        </w:rPr>
      </w:pPr>
      <w:r>
        <w:rPr>
          <w:rFonts w:eastAsia="Calibri"/>
        </w:rPr>
        <w:t xml:space="preserve">11) </w:t>
      </w:r>
      <w:r w:rsidRPr="00856391">
        <w:rPr>
          <w:rFonts w:ascii="Times" w:eastAsiaTheme="minorHAnsi" w:hAnsi="Times"/>
          <w:b/>
          <w:u w:val="single"/>
        </w:rPr>
        <w:t>A&amp;W Bottlers</w:t>
      </w:r>
      <w:r w:rsidRPr="00856391">
        <w:rPr>
          <w:rFonts w:ascii="Times" w:eastAsiaTheme="minorHAnsi" w:hAnsi="Times"/>
        </w:rPr>
        <w:t xml:space="preserve"> supplies multiple lines of soda to the 11 county region in North Central Oklahoma shown below. A&amp;W acquired its warehouses over time via buying up smaller operations, so it never really ‘designed’ its soda distribution supply chain.  It has warehouses in Enid, Guthrie, Stillwater, Perry and Sapulpa, and has determined that all of the warehouses are likely not necessary. </w:t>
      </w:r>
    </w:p>
    <w:p w:rsidR="00856391" w:rsidRPr="00856391" w:rsidRDefault="00856391" w:rsidP="00856391">
      <w:pPr>
        <w:rPr>
          <w:rFonts w:ascii="Times" w:eastAsiaTheme="minorHAnsi" w:hAnsi="Times"/>
        </w:rPr>
      </w:pPr>
    </w:p>
    <w:p w:rsidR="00856391" w:rsidRPr="00856391" w:rsidRDefault="00B519B4" w:rsidP="00856391">
      <w:pPr>
        <w:spacing w:after="200" w:line="276" w:lineRule="auto"/>
        <w:rPr>
          <w:rFonts w:ascii="Times" w:eastAsiaTheme="minorHAnsi" w:hAnsi="Times"/>
        </w:rPr>
      </w:pPr>
      <w:r>
        <w:rPr>
          <w:rFonts w:ascii="Times" w:eastAsiaTheme="minorHAnsi" w:hAnsi="Times"/>
          <w:noProof/>
          <w:lang w:eastAsia="zh-TW"/>
        </w:rPr>
        <w:pict>
          <v:shapetype id="_x0000_t202" coordsize="21600,21600" o:spt="202" path="m,l,21600r21600,l21600,xe">
            <v:stroke joinstyle="miter"/>
            <v:path gradientshapeok="t" o:connecttype="rect"/>
          </v:shapetype>
          <v:shape id="_x0000_s1043" type="#_x0000_t202" style="position:absolute;margin-left:248.95pt;margin-top:33.2pt;width:171.95pt;height:76.95pt;z-index:251661824;mso-width-percent:400;mso-height-percent:200;mso-width-percent:400;mso-height-percent:200;mso-width-relative:margin;mso-height-relative:margin">
            <v:textbox style="mso-fit-shape-to-text:t">
              <w:txbxContent>
                <w:p w:rsidR="00856391" w:rsidRDefault="00856391" w:rsidP="00856391">
                  <w:r>
                    <w:t>Circles are warehouse locations:</w:t>
                  </w:r>
                </w:p>
                <w:p w:rsidR="00856391" w:rsidRDefault="00856391" w:rsidP="00856391">
                  <w:r>
                    <w:t>Enid (Garfield), Guthrie (Logan), Stillwater (Payne), Perry (Noble), Sapulpa (Creek)</w:t>
                  </w:r>
                </w:p>
                <w:p w:rsidR="00856391" w:rsidRDefault="00856391"/>
              </w:txbxContent>
            </v:textbox>
          </v:shape>
        </w:pict>
      </w:r>
      <w:r>
        <w:rPr>
          <w:rFonts w:ascii="Times" w:eastAsiaTheme="minorHAnsi" w:hAnsi="Times"/>
          <w:noProof/>
        </w:rPr>
        <w:pict>
          <v:oval id="_x0000_s1039" style="position:absolute;margin-left:89.25pt;margin-top:72.65pt;width:12pt;height:12pt;z-index:251654656"/>
        </w:pict>
      </w:r>
      <w:r>
        <w:rPr>
          <w:rFonts w:ascii="Times" w:eastAsiaTheme="minorHAnsi" w:hAnsi="Times"/>
          <w:noProof/>
        </w:rPr>
        <w:pict>
          <v:oval id="_x0000_s1037" style="position:absolute;margin-left:77.25pt;margin-top:110.15pt;width:12pt;height:12pt;z-index:251655680"/>
        </w:pict>
      </w:r>
      <w:r>
        <w:rPr>
          <w:rFonts w:ascii="Times" w:eastAsiaTheme="minorHAnsi" w:hAnsi="Times"/>
          <w:noProof/>
        </w:rPr>
        <w:pict>
          <v:oval id="_x0000_s1038" style="position:absolute;margin-left:101.25pt;margin-top:98.15pt;width:12pt;height:12pt;z-index:251656704"/>
        </w:pict>
      </w:r>
      <w:r>
        <w:rPr>
          <w:rFonts w:ascii="Times" w:eastAsiaTheme="minorHAnsi" w:hAnsi="Times"/>
          <w:noProof/>
        </w:rPr>
        <w:pict>
          <v:oval id="_x0000_s1040" style="position:absolute;margin-left:41.25pt;margin-top:72.65pt;width:12pt;height:12pt;z-index:251657728"/>
        </w:pict>
      </w:r>
      <w:r>
        <w:rPr>
          <w:rFonts w:ascii="Times" w:eastAsiaTheme="minorHAnsi" w:hAnsi="Times"/>
          <w:noProof/>
        </w:rPr>
        <w:pict>
          <v:oval id="_x0000_s1041" style="position:absolute;margin-left:178.5pt;margin-top:104.15pt;width:12pt;height:12pt;z-index:251658752"/>
        </w:pict>
      </w:r>
      <w:r>
        <w:rPr>
          <w:rFonts w:ascii="Times" w:eastAsiaTheme="minorHAnsi" w:hAnsi="Times"/>
          <w:noProof/>
          <w:lang w:eastAsia="zh-TW"/>
        </w:rPr>
        <w:pict>
          <v:shape id="_x0000_s1036" type="#_x0000_t202" style="position:absolute;margin-left:155.05pt;margin-top:155.65pt;width:62.45pt;height:19pt;z-index:251659776;mso-width-relative:margin;mso-height-relative:margin" fillcolor="black">
            <v:fill r:id="rId14" o:title="50%" type="pattern"/>
            <v:textbox>
              <w:txbxContent>
                <w:p w:rsidR="00856391" w:rsidRDefault="00856391" w:rsidP="00856391"/>
              </w:txbxContent>
            </v:textbox>
          </v:shape>
        </w:pict>
      </w:r>
      <w:r>
        <w:rPr>
          <w:rFonts w:ascii="Times" w:eastAsiaTheme="minorHAnsi" w:hAnsi="Times"/>
          <w:noProof/>
          <w:lang w:eastAsia="zh-TW"/>
        </w:rPr>
        <w:pict>
          <v:shape id="_x0000_s1035" type="#_x0000_t202" style="position:absolute;margin-left:12pt;margin-top:150.4pt;width:82.5pt;height:18.25pt;z-index:251660800;mso-width-relative:margin;mso-height-relative:margin" fillcolor="black">
            <v:fill r:id="rId14" o:title="50%" type="pattern"/>
            <v:textbox>
              <w:txbxContent>
                <w:p w:rsidR="00856391" w:rsidRPr="00EB21C6" w:rsidRDefault="00856391" w:rsidP="00856391"/>
              </w:txbxContent>
            </v:textbox>
          </v:shape>
        </w:pict>
      </w:r>
      <w:r w:rsidR="00856391" w:rsidRPr="00856391">
        <w:rPr>
          <w:rFonts w:ascii="Times" w:eastAsiaTheme="minorHAnsi" w:hAnsi="Times"/>
          <w:noProof/>
        </w:rPr>
        <w:drawing>
          <wp:inline distT="0" distB="0" distL="0" distR="0">
            <wp:extent cx="2581275" cy="2257425"/>
            <wp:effectExtent l="19050" t="0" r="9525" b="0"/>
            <wp:docPr id="11" name="Picture 1" descr="edoknam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oknames.gif"/>
                    <pic:cNvPicPr/>
                  </pic:nvPicPr>
                  <pic:blipFill>
                    <a:blip r:embed="rId15" cstate="print"/>
                    <a:stretch>
                      <a:fillRect/>
                    </a:stretch>
                  </pic:blipFill>
                  <pic:spPr>
                    <a:xfrm>
                      <a:off x="0" y="0"/>
                      <a:ext cx="2581275" cy="2257425"/>
                    </a:xfrm>
                    <a:prstGeom prst="rect">
                      <a:avLst/>
                    </a:prstGeom>
                  </pic:spPr>
                </pic:pic>
              </a:graphicData>
            </a:graphic>
          </wp:inline>
        </w:drawing>
      </w:r>
    </w:p>
    <w:p w:rsidR="00856391" w:rsidRPr="00856391" w:rsidRDefault="00856391" w:rsidP="00856391">
      <w:pPr>
        <w:spacing w:after="200" w:line="276" w:lineRule="auto"/>
        <w:rPr>
          <w:rFonts w:ascii="Times" w:eastAsiaTheme="minorHAnsi" w:hAnsi="Times"/>
        </w:rPr>
      </w:pPr>
      <w:r w:rsidRPr="00856391">
        <w:rPr>
          <w:rFonts w:ascii="Times" w:eastAsiaTheme="minorHAnsi" w:hAnsi="Times"/>
        </w:rPr>
        <w:lastRenderedPageBreak/>
        <w:t>In analyzing A&amp;W’s supply chain, the following monthly parameters have been estimated/calculated.</w:t>
      </w:r>
    </w:p>
    <w:p w:rsidR="00856391" w:rsidRPr="00856391" w:rsidRDefault="00856391" w:rsidP="00856391">
      <w:pPr>
        <w:spacing w:after="200" w:line="276" w:lineRule="auto"/>
        <w:rPr>
          <w:rFonts w:ascii="Times" w:eastAsiaTheme="minorHAnsi" w:hAnsi="Times"/>
        </w:rPr>
      </w:pPr>
      <w:r w:rsidRPr="00856391">
        <w:rPr>
          <w:rFonts w:ascii="Times" w:eastAsiaTheme="minorHAnsi" w:hAnsi="Times"/>
        </w:rPr>
        <w:t xml:space="preserve">Warehouse capacity (cases): Enid (10,000), Guthrie (12,500), Perry (15,000), Stillwater (8,750), Sapulpa (20,000). </w:t>
      </w:r>
    </w:p>
    <w:p w:rsidR="00856391" w:rsidRPr="00856391" w:rsidRDefault="00856391" w:rsidP="00856391">
      <w:pPr>
        <w:spacing w:after="200" w:line="276" w:lineRule="auto"/>
        <w:rPr>
          <w:rFonts w:ascii="Times" w:eastAsiaTheme="minorHAnsi" w:hAnsi="Times"/>
        </w:rPr>
      </w:pPr>
      <w:r w:rsidRPr="00856391">
        <w:rPr>
          <w:rFonts w:ascii="Times" w:eastAsiaTheme="minorHAnsi" w:hAnsi="Times"/>
        </w:rPr>
        <w:t xml:space="preserve">Monthly operating costs (if open): Enid (20,000), Guthrie (35,000), Perry (47,500), Stillwater (17,500), Sapulpa (56,500).  </w:t>
      </w:r>
    </w:p>
    <w:p w:rsidR="00856391" w:rsidRPr="00856391" w:rsidRDefault="00856391" w:rsidP="00856391">
      <w:pPr>
        <w:spacing w:after="200" w:line="276" w:lineRule="auto"/>
        <w:rPr>
          <w:rFonts w:ascii="Times" w:eastAsiaTheme="minorHAnsi" w:hAnsi="Times"/>
        </w:rPr>
      </w:pPr>
      <w:r w:rsidRPr="00856391">
        <w:rPr>
          <w:rFonts w:ascii="Times" w:eastAsiaTheme="minorHAnsi" w:hAnsi="Times"/>
        </w:rPr>
        <w:t xml:space="preserve">Monthly county demand (cases):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3"/>
        <w:gridCol w:w="1030"/>
        <w:gridCol w:w="1128"/>
        <w:gridCol w:w="1048"/>
        <w:gridCol w:w="967"/>
        <w:gridCol w:w="2122"/>
      </w:tblGrid>
      <w:tr w:rsidR="00856391" w:rsidRPr="00856391" w:rsidTr="00856391">
        <w:trPr>
          <w:trHeight w:val="312"/>
        </w:trPr>
        <w:tc>
          <w:tcPr>
            <w:tcW w:w="1225" w:type="dxa"/>
          </w:tcPr>
          <w:p w:rsidR="00856391" w:rsidRPr="00856391" w:rsidRDefault="00856391" w:rsidP="00856391">
            <w:pPr>
              <w:rPr>
                <w:rFonts w:ascii="Times" w:eastAsiaTheme="minorHAnsi" w:hAnsi="Times"/>
              </w:rPr>
            </w:pPr>
            <w:r w:rsidRPr="00856391">
              <w:rPr>
                <w:rFonts w:ascii="Times" w:eastAsiaTheme="minorHAnsi" w:hAnsi="Times"/>
              </w:rPr>
              <w:t>County</w:t>
            </w:r>
          </w:p>
        </w:tc>
        <w:tc>
          <w:tcPr>
            <w:tcW w:w="967" w:type="dxa"/>
          </w:tcPr>
          <w:p w:rsidR="00856391" w:rsidRPr="00856391" w:rsidRDefault="00856391" w:rsidP="00856391">
            <w:pPr>
              <w:rPr>
                <w:rFonts w:ascii="Times" w:eastAsiaTheme="minorHAnsi" w:hAnsi="Times"/>
              </w:rPr>
            </w:pPr>
            <w:r w:rsidRPr="00856391">
              <w:rPr>
                <w:rFonts w:ascii="Times" w:eastAsiaTheme="minorHAnsi" w:hAnsi="Times"/>
              </w:rPr>
              <w:t>Demand</w:t>
            </w:r>
          </w:p>
        </w:tc>
        <w:tc>
          <w:tcPr>
            <w:tcW w:w="1128" w:type="dxa"/>
          </w:tcPr>
          <w:p w:rsidR="00856391" w:rsidRPr="00856391" w:rsidRDefault="00856391" w:rsidP="00856391">
            <w:pPr>
              <w:rPr>
                <w:rFonts w:ascii="Times" w:eastAsiaTheme="minorHAnsi" w:hAnsi="Times"/>
              </w:rPr>
            </w:pPr>
            <w:r w:rsidRPr="00856391">
              <w:rPr>
                <w:rFonts w:ascii="Times" w:eastAsiaTheme="minorHAnsi" w:hAnsi="Times"/>
              </w:rPr>
              <w:t>County</w:t>
            </w:r>
          </w:p>
        </w:tc>
        <w:tc>
          <w:tcPr>
            <w:tcW w:w="1048" w:type="dxa"/>
          </w:tcPr>
          <w:p w:rsidR="00856391" w:rsidRPr="00856391" w:rsidRDefault="00856391" w:rsidP="00856391">
            <w:pPr>
              <w:rPr>
                <w:rFonts w:ascii="Times" w:eastAsiaTheme="minorHAnsi" w:hAnsi="Times"/>
              </w:rPr>
            </w:pPr>
            <w:r w:rsidRPr="00856391">
              <w:rPr>
                <w:rFonts w:ascii="Times" w:eastAsiaTheme="minorHAnsi" w:hAnsi="Times"/>
              </w:rPr>
              <w:t>Demand</w:t>
            </w:r>
          </w:p>
        </w:tc>
        <w:tc>
          <w:tcPr>
            <w:tcW w:w="967" w:type="dxa"/>
          </w:tcPr>
          <w:p w:rsidR="00856391" w:rsidRPr="00856391" w:rsidRDefault="00856391" w:rsidP="00856391">
            <w:pPr>
              <w:rPr>
                <w:rFonts w:ascii="Times" w:eastAsiaTheme="minorHAnsi" w:hAnsi="Times"/>
              </w:rPr>
            </w:pPr>
            <w:r w:rsidRPr="00856391">
              <w:rPr>
                <w:rFonts w:ascii="Times" w:eastAsiaTheme="minorHAnsi" w:hAnsi="Times"/>
              </w:rPr>
              <w:t>County</w:t>
            </w:r>
          </w:p>
        </w:tc>
        <w:tc>
          <w:tcPr>
            <w:tcW w:w="2122" w:type="dxa"/>
          </w:tcPr>
          <w:p w:rsidR="00856391" w:rsidRPr="00856391" w:rsidRDefault="00856391" w:rsidP="00856391">
            <w:pPr>
              <w:rPr>
                <w:rFonts w:ascii="Times" w:eastAsiaTheme="minorHAnsi" w:hAnsi="Times"/>
              </w:rPr>
            </w:pPr>
            <w:r w:rsidRPr="00856391">
              <w:rPr>
                <w:rFonts w:ascii="Times" w:eastAsiaTheme="minorHAnsi" w:hAnsi="Times"/>
              </w:rPr>
              <w:t>Demand</w:t>
            </w:r>
          </w:p>
        </w:tc>
      </w:tr>
      <w:tr w:rsidR="00856391" w:rsidRPr="00856391" w:rsidTr="00856391">
        <w:trPr>
          <w:trHeight w:val="295"/>
        </w:trPr>
        <w:tc>
          <w:tcPr>
            <w:tcW w:w="1225" w:type="dxa"/>
          </w:tcPr>
          <w:p w:rsidR="00856391" w:rsidRPr="00856391" w:rsidRDefault="00856391" w:rsidP="00856391">
            <w:pPr>
              <w:rPr>
                <w:rFonts w:ascii="Times" w:eastAsiaTheme="minorHAnsi" w:hAnsi="Times"/>
              </w:rPr>
            </w:pPr>
            <w:r w:rsidRPr="00856391">
              <w:rPr>
                <w:rFonts w:ascii="Times" w:eastAsiaTheme="minorHAnsi" w:hAnsi="Times"/>
              </w:rPr>
              <w:t>Grant</w:t>
            </w:r>
          </w:p>
        </w:tc>
        <w:tc>
          <w:tcPr>
            <w:tcW w:w="967" w:type="dxa"/>
          </w:tcPr>
          <w:p w:rsidR="00856391" w:rsidRPr="00856391" w:rsidRDefault="00856391" w:rsidP="00856391">
            <w:pPr>
              <w:rPr>
                <w:rFonts w:ascii="Times" w:eastAsiaTheme="minorHAnsi" w:hAnsi="Times"/>
              </w:rPr>
            </w:pPr>
            <w:r w:rsidRPr="00856391">
              <w:rPr>
                <w:rFonts w:ascii="Times" w:eastAsiaTheme="minorHAnsi" w:hAnsi="Times"/>
              </w:rPr>
              <w:t>1000</w:t>
            </w:r>
          </w:p>
        </w:tc>
        <w:tc>
          <w:tcPr>
            <w:tcW w:w="1128" w:type="dxa"/>
          </w:tcPr>
          <w:p w:rsidR="00856391" w:rsidRPr="00856391" w:rsidRDefault="00856391" w:rsidP="00856391">
            <w:pPr>
              <w:rPr>
                <w:rFonts w:ascii="Times" w:eastAsiaTheme="minorHAnsi" w:hAnsi="Times"/>
              </w:rPr>
            </w:pPr>
            <w:r w:rsidRPr="00856391">
              <w:rPr>
                <w:rFonts w:ascii="Times" w:eastAsiaTheme="minorHAnsi" w:hAnsi="Times"/>
              </w:rPr>
              <w:t>Kay</w:t>
            </w:r>
          </w:p>
        </w:tc>
        <w:tc>
          <w:tcPr>
            <w:tcW w:w="1048" w:type="dxa"/>
          </w:tcPr>
          <w:p w:rsidR="00856391" w:rsidRPr="00856391" w:rsidRDefault="00856391" w:rsidP="00856391">
            <w:pPr>
              <w:rPr>
                <w:rFonts w:ascii="Times" w:eastAsiaTheme="minorHAnsi" w:hAnsi="Times"/>
              </w:rPr>
            </w:pPr>
            <w:r w:rsidRPr="00856391">
              <w:rPr>
                <w:rFonts w:ascii="Times" w:eastAsiaTheme="minorHAnsi" w:hAnsi="Times"/>
              </w:rPr>
              <w:t>750</w:t>
            </w:r>
          </w:p>
        </w:tc>
        <w:tc>
          <w:tcPr>
            <w:tcW w:w="967" w:type="dxa"/>
          </w:tcPr>
          <w:p w:rsidR="00856391" w:rsidRPr="00856391" w:rsidRDefault="00856391" w:rsidP="00856391">
            <w:pPr>
              <w:rPr>
                <w:rFonts w:ascii="Times" w:eastAsiaTheme="minorHAnsi" w:hAnsi="Times"/>
              </w:rPr>
            </w:pPr>
            <w:r w:rsidRPr="00856391">
              <w:rPr>
                <w:rFonts w:ascii="Times" w:eastAsiaTheme="minorHAnsi" w:hAnsi="Times"/>
              </w:rPr>
              <w:t>Osage</w:t>
            </w:r>
          </w:p>
        </w:tc>
        <w:tc>
          <w:tcPr>
            <w:tcW w:w="2122" w:type="dxa"/>
          </w:tcPr>
          <w:p w:rsidR="00856391" w:rsidRPr="00856391" w:rsidRDefault="00856391" w:rsidP="00856391">
            <w:pPr>
              <w:rPr>
                <w:rFonts w:ascii="Times" w:eastAsiaTheme="minorHAnsi" w:hAnsi="Times"/>
              </w:rPr>
            </w:pPr>
            <w:r w:rsidRPr="00856391">
              <w:rPr>
                <w:rFonts w:ascii="Times" w:eastAsiaTheme="minorHAnsi" w:hAnsi="Times"/>
              </w:rPr>
              <w:t>6750</w:t>
            </w:r>
          </w:p>
        </w:tc>
      </w:tr>
      <w:tr w:rsidR="00856391" w:rsidRPr="00856391" w:rsidTr="00856391">
        <w:trPr>
          <w:trHeight w:val="295"/>
        </w:trPr>
        <w:tc>
          <w:tcPr>
            <w:tcW w:w="1225" w:type="dxa"/>
          </w:tcPr>
          <w:p w:rsidR="00856391" w:rsidRPr="00856391" w:rsidRDefault="00856391" w:rsidP="00856391">
            <w:pPr>
              <w:rPr>
                <w:rFonts w:ascii="Times" w:eastAsiaTheme="minorHAnsi" w:hAnsi="Times"/>
              </w:rPr>
            </w:pPr>
            <w:r w:rsidRPr="00856391">
              <w:rPr>
                <w:rFonts w:ascii="Times" w:eastAsiaTheme="minorHAnsi" w:hAnsi="Times"/>
              </w:rPr>
              <w:t>Garfield</w:t>
            </w:r>
          </w:p>
        </w:tc>
        <w:tc>
          <w:tcPr>
            <w:tcW w:w="967" w:type="dxa"/>
          </w:tcPr>
          <w:p w:rsidR="00856391" w:rsidRPr="00856391" w:rsidRDefault="00856391" w:rsidP="00856391">
            <w:pPr>
              <w:rPr>
                <w:rFonts w:ascii="Times" w:eastAsiaTheme="minorHAnsi" w:hAnsi="Times"/>
              </w:rPr>
            </w:pPr>
            <w:r w:rsidRPr="00856391">
              <w:rPr>
                <w:rFonts w:ascii="Times" w:eastAsiaTheme="minorHAnsi" w:hAnsi="Times"/>
              </w:rPr>
              <w:t>2500</w:t>
            </w:r>
          </w:p>
        </w:tc>
        <w:tc>
          <w:tcPr>
            <w:tcW w:w="1128" w:type="dxa"/>
          </w:tcPr>
          <w:p w:rsidR="00856391" w:rsidRPr="00856391" w:rsidRDefault="00856391" w:rsidP="00856391">
            <w:pPr>
              <w:rPr>
                <w:rFonts w:ascii="Times" w:eastAsiaTheme="minorHAnsi" w:hAnsi="Times"/>
              </w:rPr>
            </w:pPr>
            <w:r w:rsidRPr="00856391">
              <w:rPr>
                <w:rFonts w:ascii="Times" w:eastAsiaTheme="minorHAnsi" w:hAnsi="Times"/>
              </w:rPr>
              <w:t>Noble</w:t>
            </w:r>
          </w:p>
        </w:tc>
        <w:tc>
          <w:tcPr>
            <w:tcW w:w="1048" w:type="dxa"/>
          </w:tcPr>
          <w:p w:rsidR="00856391" w:rsidRPr="00856391" w:rsidRDefault="00856391" w:rsidP="00856391">
            <w:pPr>
              <w:rPr>
                <w:rFonts w:ascii="Times" w:eastAsiaTheme="minorHAnsi" w:hAnsi="Times"/>
              </w:rPr>
            </w:pPr>
            <w:r w:rsidRPr="00856391">
              <w:rPr>
                <w:rFonts w:ascii="Times" w:eastAsiaTheme="minorHAnsi" w:hAnsi="Times"/>
              </w:rPr>
              <w:t>1500</w:t>
            </w:r>
          </w:p>
        </w:tc>
        <w:tc>
          <w:tcPr>
            <w:tcW w:w="967" w:type="dxa"/>
          </w:tcPr>
          <w:p w:rsidR="00856391" w:rsidRPr="00856391" w:rsidRDefault="00856391" w:rsidP="00856391">
            <w:pPr>
              <w:rPr>
                <w:rFonts w:ascii="Times" w:eastAsiaTheme="minorHAnsi" w:hAnsi="Times"/>
              </w:rPr>
            </w:pPr>
            <w:r w:rsidRPr="00856391">
              <w:rPr>
                <w:rFonts w:ascii="Times" w:eastAsiaTheme="minorHAnsi" w:hAnsi="Times"/>
              </w:rPr>
              <w:t>Pawnee</w:t>
            </w:r>
          </w:p>
        </w:tc>
        <w:tc>
          <w:tcPr>
            <w:tcW w:w="2122" w:type="dxa"/>
          </w:tcPr>
          <w:p w:rsidR="00856391" w:rsidRPr="00856391" w:rsidRDefault="00856391" w:rsidP="00856391">
            <w:pPr>
              <w:rPr>
                <w:rFonts w:ascii="Times" w:eastAsiaTheme="minorHAnsi" w:hAnsi="Times"/>
              </w:rPr>
            </w:pPr>
            <w:r w:rsidRPr="00856391">
              <w:rPr>
                <w:rFonts w:ascii="Times" w:eastAsiaTheme="minorHAnsi" w:hAnsi="Times"/>
              </w:rPr>
              <w:t>4000</w:t>
            </w:r>
          </w:p>
        </w:tc>
      </w:tr>
      <w:tr w:rsidR="00856391" w:rsidRPr="00856391" w:rsidTr="00856391">
        <w:trPr>
          <w:trHeight w:val="295"/>
        </w:trPr>
        <w:tc>
          <w:tcPr>
            <w:tcW w:w="1225" w:type="dxa"/>
          </w:tcPr>
          <w:p w:rsidR="00856391" w:rsidRPr="00856391" w:rsidRDefault="00856391" w:rsidP="00856391">
            <w:pPr>
              <w:rPr>
                <w:rFonts w:ascii="Times" w:eastAsiaTheme="minorHAnsi" w:hAnsi="Times"/>
              </w:rPr>
            </w:pPr>
            <w:r w:rsidRPr="00856391">
              <w:rPr>
                <w:rFonts w:ascii="Times" w:eastAsiaTheme="minorHAnsi" w:hAnsi="Times"/>
              </w:rPr>
              <w:t>Kingfisher</w:t>
            </w:r>
          </w:p>
        </w:tc>
        <w:tc>
          <w:tcPr>
            <w:tcW w:w="967" w:type="dxa"/>
          </w:tcPr>
          <w:p w:rsidR="00856391" w:rsidRPr="00856391" w:rsidRDefault="00856391" w:rsidP="00856391">
            <w:pPr>
              <w:rPr>
                <w:rFonts w:ascii="Times" w:eastAsiaTheme="minorHAnsi" w:hAnsi="Times"/>
              </w:rPr>
            </w:pPr>
            <w:r w:rsidRPr="00856391">
              <w:rPr>
                <w:rFonts w:ascii="Times" w:eastAsiaTheme="minorHAnsi" w:hAnsi="Times"/>
              </w:rPr>
              <w:t>1750</w:t>
            </w:r>
          </w:p>
        </w:tc>
        <w:tc>
          <w:tcPr>
            <w:tcW w:w="1128" w:type="dxa"/>
          </w:tcPr>
          <w:p w:rsidR="00856391" w:rsidRPr="00856391" w:rsidRDefault="00856391" w:rsidP="00856391">
            <w:pPr>
              <w:rPr>
                <w:rFonts w:ascii="Times" w:eastAsiaTheme="minorHAnsi" w:hAnsi="Times"/>
              </w:rPr>
            </w:pPr>
            <w:r w:rsidRPr="00856391">
              <w:rPr>
                <w:rFonts w:ascii="Times" w:eastAsiaTheme="minorHAnsi" w:hAnsi="Times"/>
              </w:rPr>
              <w:t>Payne</w:t>
            </w:r>
          </w:p>
        </w:tc>
        <w:tc>
          <w:tcPr>
            <w:tcW w:w="1048" w:type="dxa"/>
          </w:tcPr>
          <w:p w:rsidR="00856391" w:rsidRPr="00856391" w:rsidRDefault="00856391" w:rsidP="00856391">
            <w:pPr>
              <w:rPr>
                <w:rFonts w:ascii="Times" w:eastAsiaTheme="minorHAnsi" w:hAnsi="Times"/>
              </w:rPr>
            </w:pPr>
            <w:r w:rsidRPr="00856391">
              <w:rPr>
                <w:rFonts w:ascii="Times" w:eastAsiaTheme="minorHAnsi" w:hAnsi="Times"/>
              </w:rPr>
              <w:t>2000</w:t>
            </w:r>
          </w:p>
        </w:tc>
        <w:tc>
          <w:tcPr>
            <w:tcW w:w="967" w:type="dxa"/>
          </w:tcPr>
          <w:p w:rsidR="00856391" w:rsidRPr="00856391" w:rsidRDefault="00856391" w:rsidP="00856391">
            <w:pPr>
              <w:rPr>
                <w:rFonts w:ascii="Times" w:eastAsiaTheme="minorHAnsi" w:hAnsi="Times"/>
              </w:rPr>
            </w:pPr>
            <w:r w:rsidRPr="00856391">
              <w:rPr>
                <w:rFonts w:ascii="Times" w:eastAsiaTheme="minorHAnsi" w:hAnsi="Times"/>
              </w:rPr>
              <w:t>Creek</w:t>
            </w:r>
          </w:p>
        </w:tc>
        <w:tc>
          <w:tcPr>
            <w:tcW w:w="2122" w:type="dxa"/>
          </w:tcPr>
          <w:p w:rsidR="00856391" w:rsidRPr="00856391" w:rsidRDefault="00856391" w:rsidP="00856391">
            <w:pPr>
              <w:rPr>
                <w:rFonts w:ascii="Times" w:eastAsiaTheme="minorHAnsi" w:hAnsi="Times"/>
              </w:rPr>
            </w:pPr>
            <w:r w:rsidRPr="00856391">
              <w:rPr>
                <w:rFonts w:ascii="Times" w:eastAsiaTheme="minorHAnsi" w:hAnsi="Times"/>
              </w:rPr>
              <w:t>2250</w:t>
            </w:r>
          </w:p>
        </w:tc>
      </w:tr>
      <w:tr w:rsidR="00856391" w:rsidRPr="00856391" w:rsidTr="00856391">
        <w:trPr>
          <w:trHeight w:val="295"/>
        </w:trPr>
        <w:tc>
          <w:tcPr>
            <w:tcW w:w="1225" w:type="dxa"/>
          </w:tcPr>
          <w:p w:rsidR="00856391" w:rsidRPr="00856391" w:rsidRDefault="00856391" w:rsidP="00856391">
            <w:pPr>
              <w:rPr>
                <w:rFonts w:ascii="Times" w:eastAsiaTheme="minorHAnsi" w:hAnsi="Times"/>
              </w:rPr>
            </w:pPr>
            <w:r w:rsidRPr="00856391">
              <w:rPr>
                <w:rFonts w:ascii="Times" w:eastAsiaTheme="minorHAnsi" w:hAnsi="Times"/>
              </w:rPr>
              <w:t>Logan</w:t>
            </w:r>
          </w:p>
        </w:tc>
        <w:tc>
          <w:tcPr>
            <w:tcW w:w="967" w:type="dxa"/>
          </w:tcPr>
          <w:p w:rsidR="00856391" w:rsidRPr="00856391" w:rsidRDefault="00856391" w:rsidP="00856391">
            <w:pPr>
              <w:rPr>
                <w:rFonts w:ascii="Times" w:eastAsiaTheme="minorHAnsi" w:hAnsi="Times"/>
              </w:rPr>
            </w:pPr>
            <w:r w:rsidRPr="00856391">
              <w:rPr>
                <w:rFonts w:ascii="Times" w:eastAsiaTheme="minorHAnsi" w:hAnsi="Times"/>
              </w:rPr>
              <w:t>3500</w:t>
            </w:r>
          </w:p>
        </w:tc>
        <w:tc>
          <w:tcPr>
            <w:tcW w:w="1128" w:type="dxa"/>
          </w:tcPr>
          <w:p w:rsidR="00856391" w:rsidRPr="00856391" w:rsidRDefault="00856391" w:rsidP="00856391">
            <w:pPr>
              <w:rPr>
                <w:rFonts w:ascii="Times" w:eastAsiaTheme="minorHAnsi" w:hAnsi="Times"/>
              </w:rPr>
            </w:pPr>
            <w:r w:rsidRPr="00856391">
              <w:rPr>
                <w:rFonts w:ascii="Times" w:eastAsiaTheme="minorHAnsi" w:hAnsi="Times"/>
              </w:rPr>
              <w:t>Lincoln</w:t>
            </w:r>
          </w:p>
        </w:tc>
        <w:tc>
          <w:tcPr>
            <w:tcW w:w="1048" w:type="dxa"/>
          </w:tcPr>
          <w:p w:rsidR="00856391" w:rsidRPr="00856391" w:rsidRDefault="00856391" w:rsidP="00856391">
            <w:pPr>
              <w:rPr>
                <w:rFonts w:ascii="Times" w:eastAsiaTheme="minorHAnsi" w:hAnsi="Times"/>
              </w:rPr>
            </w:pPr>
            <w:r w:rsidRPr="00856391">
              <w:rPr>
                <w:rFonts w:ascii="Times" w:eastAsiaTheme="minorHAnsi" w:hAnsi="Times"/>
              </w:rPr>
              <w:t>5250</w:t>
            </w:r>
          </w:p>
        </w:tc>
        <w:tc>
          <w:tcPr>
            <w:tcW w:w="967" w:type="dxa"/>
          </w:tcPr>
          <w:p w:rsidR="00856391" w:rsidRPr="00856391" w:rsidRDefault="00856391" w:rsidP="00856391">
            <w:pPr>
              <w:rPr>
                <w:rFonts w:ascii="Times" w:eastAsiaTheme="minorHAnsi" w:hAnsi="Times"/>
              </w:rPr>
            </w:pPr>
          </w:p>
        </w:tc>
        <w:tc>
          <w:tcPr>
            <w:tcW w:w="2122" w:type="dxa"/>
          </w:tcPr>
          <w:p w:rsidR="00856391" w:rsidRPr="00856391" w:rsidRDefault="00856391" w:rsidP="00856391">
            <w:pPr>
              <w:rPr>
                <w:rFonts w:ascii="Times" w:eastAsiaTheme="minorHAnsi" w:hAnsi="Times"/>
              </w:rPr>
            </w:pPr>
          </w:p>
        </w:tc>
      </w:tr>
    </w:tbl>
    <w:p w:rsidR="00856391" w:rsidRPr="00856391" w:rsidRDefault="00856391" w:rsidP="00856391">
      <w:pPr>
        <w:spacing w:after="200" w:line="276" w:lineRule="auto"/>
        <w:rPr>
          <w:rFonts w:ascii="Times" w:eastAsiaTheme="minorHAnsi" w:hAnsi="Times"/>
        </w:rPr>
      </w:pPr>
    </w:p>
    <w:p w:rsidR="00856391" w:rsidRPr="00856391" w:rsidRDefault="00856391" w:rsidP="00856391">
      <w:pPr>
        <w:spacing w:after="200" w:line="276" w:lineRule="auto"/>
        <w:rPr>
          <w:rFonts w:ascii="Times" w:eastAsiaTheme="minorHAnsi" w:hAnsi="Times"/>
        </w:rPr>
      </w:pPr>
      <w:r w:rsidRPr="00856391">
        <w:rPr>
          <w:rFonts w:ascii="Times" w:eastAsiaTheme="minorHAnsi" w:hAnsi="Times"/>
        </w:rPr>
        <w:t>Distribution cost per case from warehouse to county (estimated):</w:t>
      </w:r>
    </w:p>
    <w:tbl>
      <w:tblPr>
        <w:tblW w:w="9699" w:type="dxa"/>
        <w:tblInd w:w="-188" w:type="dxa"/>
        <w:tblLook w:val="04A0"/>
      </w:tblPr>
      <w:tblGrid>
        <w:gridCol w:w="1065"/>
        <w:gridCol w:w="727"/>
        <w:gridCol w:w="931"/>
        <w:gridCol w:w="836"/>
        <w:gridCol w:w="750"/>
        <w:gridCol w:w="760"/>
        <w:gridCol w:w="850"/>
        <w:gridCol w:w="729"/>
        <w:gridCol w:w="927"/>
        <w:gridCol w:w="750"/>
        <w:gridCol w:w="607"/>
        <w:gridCol w:w="767"/>
      </w:tblGrid>
      <w:tr w:rsidR="00856391" w:rsidRPr="00856391" w:rsidTr="00856391">
        <w:trPr>
          <w:trHeight w:val="129"/>
        </w:trPr>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 </w:t>
            </w:r>
          </w:p>
        </w:tc>
        <w:tc>
          <w:tcPr>
            <w:tcW w:w="727" w:type="dxa"/>
            <w:tcBorders>
              <w:top w:val="single" w:sz="4" w:space="0" w:color="auto"/>
              <w:left w:val="nil"/>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Grant</w:t>
            </w:r>
          </w:p>
        </w:tc>
        <w:tc>
          <w:tcPr>
            <w:tcW w:w="931" w:type="dxa"/>
            <w:tcBorders>
              <w:top w:val="single" w:sz="4" w:space="0" w:color="auto"/>
              <w:left w:val="nil"/>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Garfield</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Kfisher</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Logan</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Payne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Lincoln</w:t>
            </w:r>
          </w:p>
        </w:tc>
        <w:tc>
          <w:tcPr>
            <w:tcW w:w="729" w:type="dxa"/>
            <w:tcBorders>
              <w:top w:val="single" w:sz="4" w:space="0" w:color="auto"/>
              <w:left w:val="nil"/>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Creek</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Pawnee</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Noble</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Kay</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Osage</w:t>
            </w:r>
          </w:p>
        </w:tc>
      </w:tr>
      <w:tr w:rsidR="00856391" w:rsidRPr="00856391" w:rsidTr="00856391">
        <w:trPr>
          <w:trHeight w:val="129"/>
        </w:trPr>
        <w:tc>
          <w:tcPr>
            <w:tcW w:w="1065" w:type="dxa"/>
            <w:tcBorders>
              <w:top w:val="nil"/>
              <w:left w:val="single" w:sz="4" w:space="0" w:color="auto"/>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Enid</w:t>
            </w:r>
          </w:p>
        </w:tc>
        <w:tc>
          <w:tcPr>
            <w:tcW w:w="72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2.2</w:t>
            </w:r>
          </w:p>
        </w:tc>
        <w:tc>
          <w:tcPr>
            <w:tcW w:w="931"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0.4</w:t>
            </w:r>
          </w:p>
        </w:tc>
        <w:tc>
          <w:tcPr>
            <w:tcW w:w="836"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3.1</w:t>
            </w:r>
          </w:p>
        </w:tc>
        <w:tc>
          <w:tcPr>
            <w:tcW w:w="7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4.7</w:t>
            </w:r>
          </w:p>
        </w:tc>
        <w:tc>
          <w:tcPr>
            <w:tcW w:w="76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4.3</w:t>
            </w:r>
          </w:p>
        </w:tc>
        <w:tc>
          <w:tcPr>
            <w:tcW w:w="8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8.3</w:t>
            </w:r>
          </w:p>
        </w:tc>
        <w:tc>
          <w:tcPr>
            <w:tcW w:w="729"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11.3</w:t>
            </w:r>
          </w:p>
        </w:tc>
        <w:tc>
          <w:tcPr>
            <w:tcW w:w="92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5.7</w:t>
            </w:r>
          </w:p>
        </w:tc>
        <w:tc>
          <w:tcPr>
            <w:tcW w:w="7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2.6</w:t>
            </w:r>
          </w:p>
        </w:tc>
        <w:tc>
          <w:tcPr>
            <w:tcW w:w="60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5</w:t>
            </w:r>
          </w:p>
        </w:tc>
        <w:tc>
          <w:tcPr>
            <w:tcW w:w="76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13.1</w:t>
            </w:r>
          </w:p>
        </w:tc>
      </w:tr>
      <w:tr w:rsidR="00856391" w:rsidRPr="00856391" w:rsidTr="00856391">
        <w:trPr>
          <w:trHeight w:val="129"/>
        </w:trPr>
        <w:tc>
          <w:tcPr>
            <w:tcW w:w="1065" w:type="dxa"/>
            <w:tcBorders>
              <w:top w:val="nil"/>
              <w:left w:val="single" w:sz="4" w:space="0" w:color="auto"/>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Guthrie</w:t>
            </w:r>
          </w:p>
        </w:tc>
        <w:tc>
          <w:tcPr>
            <w:tcW w:w="72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7</w:t>
            </w:r>
          </w:p>
        </w:tc>
        <w:tc>
          <w:tcPr>
            <w:tcW w:w="931"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5.2</w:t>
            </w:r>
          </w:p>
        </w:tc>
        <w:tc>
          <w:tcPr>
            <w:tcW w:w="836"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3.3</w:t>
            </w:r>
          </w:p>
        </w:tc>
        <w:tc>
          <w:tcPr>
            <w:tcW w:w="7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0.3</w:t>
            </w:r>
          </w:p>
        </w:tc>
        <w:tc>
          <w:tcPr>
            <w:tcW w:w="76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1.8</w:t>
            </w:r>
          </w:p>
        </w:tc>
        <w:tc>
          <w:tcPr>
            <w:tcW w:w="8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3.1</w:t>
            </w:r>
          </w:p>
        </w:tc>
        <w:tc>
          <w:tcPr>
            <w:tcW w:w="729"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8.4</w:t>
            </w:r>
          </w:p>
        </w:tc>
        <w:tc>
          <w:tcPr>
            <w:tcW w:w="92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4.9</w:t>
            </w:r>
          </w:p>
        </w:tc>
        <w:tc>
          <w:tcPr>
            <w:tcW w:w="7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4.5</w:t>
            </w:r>
          </w:p>
        </w:tc>
        <w:tc>
          <w:tcPr>
            <w:tcW w:w="60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10.3</w:t>
            </w:r>
          </w:p>
        </w:tc>
        <w:tc>
          <w:tcPr>
            <w:tcW w:w="76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10.6</w:t>
            </w:r>
          </w:p>
        </w:tc>
      </w:tr>
      <w:tr w:rsidR="00856391" w:rsidRPr="00856391" w:rsidTr="00856391">
        <w:trPr>
          <w:trHeight w:val="129"/>
        </w:trPr>
        <w:tc>
          <w:tcPr>
            <w:tcW w:w="1065" w:type="dxa"/>
            <w:tcBorders>
              <w:top w:val="nil"/>
              <w:left w:val="single" w:sz="4" w:space="0" w:color="auto"/>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Perry</w:t>
            </w:r>
          </w:p>
        </w:tc>
        <w:tc>
          <w:tcPr>
            <w:tcW w:w="72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3.6</w:t>
            </w:r>
          </w:p>
        </w:tc>
        <w:tc>
          <w:tcPr>
            <w:tcW w:w="931"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2.4</w:t>
            </w:r>
          </w:p>
        </w:tc>
        <w:tc>
          <w:tcPr>
            <w:tcW w:w="836"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5.1</w:t>
            </w:r>
          </w:p>
        </w:tc>
        <w:tc>
          <w:tcPr>
            <w:tcW w:w="7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4.6</w:t>
            </w:r>
          </w:p>
        </w:tc>
        <w:tc>
          <w:tcPr>
            <w:tcW w:w="76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2</w:t>
            </w:r>
          </w:p>
        </w:tc>
        <w:tc>
          <w:tcPr>
            <w:tcW w:w="8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6.2</w:t>
            </w:r>
          </w:p>
        </w:tc>
        <w:tc>
          <w:tcPr>
            <w:tcW w:w="729"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8.1</w:t>
            </w:r>
          </w:p>
        </w:tc>
        <w:tc>
          <w:tcPr>
            <w:tcW w:w="92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3.1</w:t>
            </w:r>
          </w:p>
        </w:tc>
        <w:tc>
          <w:tcPr>
            <w:tcW w:w="7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0.2</w:t>
            </w:r>
          </w:p>
        </w:tc>
        <w:tc>
          <w:tcPr>
            <w:tcW w:w="60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4.6</w:t>
            </w:r>
          </w:p>
        </w:tc>
        <w:tc>
          <w:tcPr>
            <w:tcW w:w="76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7.6</w:t>
            </w:r>
          </w:p>
        </w:tc>
      </w:tr>
      <w:tr w:rsidR="00856391" w:rsidRPr="00856391" w:rsidTr="00856391">
        <w:trPr>
          <w:trHeight w:val="129"/>
        </w:trPr>
        <w:tc>
          <w:tcPr>
            <w:tcW w:w="1065" w:type="dxa"/>
            <w:tcBorders>
              <w:top w:val="nil"/>
              <w:left w:val="single" w:sz="4" w:space="0" w:color="auto"/>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Stillwater</w:t>
            </w:r>
          </w:p>
        </w:tc>
        <w:tc>
          <w:tcPr>
            <w:tcW w:w="72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6</w:t>
            </w:r>
          </w:p>
        </w:tc>
        <w:tc>
          <w:tcPr>
            <w:tcW w:w="931"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4.1</w:t>
            </w:r>
          </w:p>
        </w:tc>
        <w:tc>
          <w:tcPr>
            <w:tcW w:w="836"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5.4</w:t>
            </w:r>
          </w:p>
        </w:tc>
        <w:tc>
          <w:tcPr>
            <w:tcW w:w="7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2.1</w:t>
            </w:r>
          </w:p>
        </w:tc>
        <w:tc>
          <w:tcPr>
            <w:tcW w:w="76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0.1</w:t>
            </w:r>
          </w:p>
        </w:tc>
        <w:tc>
          <w:tcPr>
            <w:tcW w:w="8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4.8</w:t>
            </w:r>
          </w:p>
        </w:tc>
        <w:tc>
          <w:tcPr>
            <w:tcW w:w="729"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5.9</w:t>
            </w:r>
          </w:p>
        </w:tc>
        <w:tc>
          <w:tcPr>
            <w:tcW w:w="92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3</w:t>
            </w:r>
          </w:p>
        </w:tc>
        <w:tc>
          <w:tcPr>
            <w:tcW w:w="7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2</w:t>
            </w:r>
          </w:p>
        </w:tc>
        <w:tc>
          <w:tcPr>
            <w:tcW w:w="60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7.1</w:t>
            </w:r>
          </w:p>
        </w:tc>
        <w:tc>
          <w:tcPr>
            <w:tcW w:w="76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8.2</w:t>
            </w:r>
          </w:p>
        </w:tc>
      </w:tr>
      <w:tr w:rsidR="00856391" w:rsidRPr="00856391" w:rsidTr="00856391">
        <w:trPr>
          <w:trHeight w:val="129"/>
        </w:trPr>
        <w:tc>
          <w:tcPr>
            <w:tcW w:w="1065" w:type="dxa"/>
            <w:tcBorders>
              <w:top w:val="nil"/>
              <w:left w:val="single" w:sz="4" w:space="0" w:color="auto"/>
              <w:bottom w:val="single" w:sz="4" w:space="0" w:color="auto"/>
              <w:right w:val="single" w:sz="4" w:space="0" w:color="auto"/>
            </w:tcBorders>
            <w:shd w:val="clear" w:color="auto" w:fill="auto"/>
            <w:noWrap/>
            <w:vAlign w:val="bottom"/>
            <w:hideMark/>
          </w:tcPr>
          <w:p w:rsidR="00856391" w:rsidRPr="00856391" w:rsidRDefault="00856391" w:rsidP="00856391">
            <w:pPr>
              <w:rPr>
                <w:rFonts w:ascii="Calibri" w:hAnsi="Calibri"/>
                <w:color w:val="000000"/>
                <w:sz w:val="22"/>
                <w:szCs w:val="22"/>
              </w:rPr>
            </w:pPr>
            <w:r w:rsidRPr="00856391">
              <w:rPr>
                <w:rFonts w:ascii="Calibri" w:hAnsi="Calibri"/>
                <w:color w:val="000000"/>
                <w:sz w:val="22"/>
                <w:szCs w:val="22"/>
              </w:rPr>
              <w:t>Sapulpa</w:t>
            </w:r>
          </w:p>
        </w:tc>
        <w:tc>
          <w:tcPr>
            <w:tcW w:w="72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15</w:t>
            </w:r>
          </w:p>
        </w:tc>
        <w:tc>
          <w:tcPr>
            <w:tcW w:w="931"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13.4</w:t>
            </w:r>
          </w:p>
        </w:tc>
        <w:tc>
          <w:tcPr>
            <w:tcW w:w="836"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9.6</w:t>
            </w:r>
          </w:p>
        </w:tc>
        <w:tc>
          <w:tcPr>
            <w:tcW w:w="7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7.8</w:t>
            </w:r>
          </w:p>
        </w:tc>
        <w:tc>
          <w:tcPr>
            <w:tcW w:w="76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6.3</w:t>
            </w:r>
          </w:p>
        </w:tc>
        <w:tc>
          <w:tcPr>
            <w:tcW w:w="8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5.2</w:t>
            </w:r>
          </w:p>
        </w:tc>
        <w:tc>
          <w:tcPr>
            <w:tcW w:w="729"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0.8</w:t>
            </w:r>
          </w:p>
        </w:tc>
        <w:tc>
          <w:tcPr>
            <w:tcW w:w="92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5.8</w:t>
            </w:r>
          </w:p>
        </w:tc>
        <w:tc>
          <w:tcPr>
            <w:tcW w:w="750"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8.4</w:t>
            </w:r>
          </w:p>
        </w:tc>
        <w:tc>
          <w:tcPr>
            <w:tcW w:w="60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8.6</w:t>
            </w:r>
          </w:p>
        </w:tc>
        <w:tc>
          <w:tcPr>
            <w:tcW w:w="767" w:type="dxa"/>
            <w:tcBorders>
              <w:top w:val="nil"/>
              <w:left w:val="nil"/>
              <w:bottom w:val="single" w:sz="4" w:space="0" w:color="auto"/>
              <w:right w:val="single" w:sz="4" w:space="0" w:color="auto"/>
            </w:tcBorders>
            <w:shd w:val="clear" w:color="auto" w:fill="auto"/>
            <w:noWrap/>
            <w:vAlign w:val="bottom"/>
            <w:hideMark/>
          </w:tcPr>
          <w:p w:rsidR="00856391" w:rsidRPr="00856391" w:rsidRDefault="00856391" w:rsidP="00856391">
            <w:pPr>
              <w:jc w:val="right"/>
              <w:rPr>
                <w:rFonts w:ascii="Calibri" w:hAnsi="Calibri"/>
                <w:color w:val="000000"/>
                <w:sz w:val="22"/>
                <w:szCs w:val="22"/>
              </w:rPr>
            </w:pPr>
            <w:r w:rsidRPr="00856391">
              <w:rPr>
                <w:rFonts w:ascii="Calibri" w:hAnsi="Calibri"/>
                <w:color w:val="000000"/>
                <w:sz w:val="22"/>
                <w:szCs w:val="22"/>
              </w:rPr>
              <w:t>6.9</w:t>
            </w:r>
          </w:p>
        </w:tc>
      </w:tr>
    </w:tbl>
    <w:p w:rsidR="00856391" w:rsidRPr="00856391" w:rsidRDefault="00856391" w:rsidP="00856391">
      <w:pPr>
        <w:spacing w:after="200" w:line="276" w:lineRule="auto"/>
        <w:rPr>
          <w:rFonts w:ascii="Times" w:eastAsiaTheme="minorHAnsi" w:hAnsi="Times"/>
        </w:rPr>
      </w:pPr>
    </w:p>
    <w:p w:rsidR="00856391" w:rsidRPr="00856391" w:rsidRDefault="00856391" w:rsidP="00856391">
      <w:pPr>
        <w:spacing w:after="200" w:line="276" w:lineRule="auto"/>
        <w:rPr>
          <w:rFonts w:ascii="Times" w:eastAsiaTheme="minorHAnsi" w:hAnsi="Times"/>
        </w:rPr>
      </w:pPr>
      <w:r w:rsidRPr="00856391">
        <w:rPr>
          <w:rFonts w:ascii="Times" w:eastAsiaTheme="minorHAnsi" w:hAnsi="Times"/>
        </w:rPr>
        <w:t xml:space="preserve">Using total monthly cost as your metric, determine which warehouses should be open, and the optimal flow of soda from warehouse to county.  </w:t>
      </w:r>
    </w:p>
    <w:p w:rsidR="00565F2E" w:rsidRDefault="00856391" w:rsidP="00856391">
      <w:pPr>
        <w:rPr>
          <w:rFonts w:eastAsia="Calibri"/>
        </w:rPr>
      </w:pPr>
      <w:r>
        <w:rPr>
          <w:rFonts w:eastAsia="Calibri"/>
        </w:rPr>
        <w:t xml:space="preserve">12) </w:t>
      </w:r>
      <w:r w:rsidR="00565F2E" w:rsidRPr="00565F2E">
        <w:rPr>
          <w:rFonts w:eastAsia="Calibri"/>
          <w:b/>
          <w:u w:val="single"/>
        </w:rPr>
        <w:t>Linking Lumber</w:t>
      </w:r>
      <w:r w:rsidR="00565F2E">
        <w:rPr>
          <w:rFonts w:eastAsia="Calibri"/>
        </w:rPr>
        <w:t xml:space="preserve"> </w:t>
      </w:r>
    </w:p>
    <w:p w:rsidR="00565F2E" w:rsidRDefault="00565F2E" w:rsidP="00856391">
      <w:pPr>
        <w:rPr>
          <w:rFonts w:eastAsia="Calibri"/>
        </w:rPr>
      </w:pPr>
    </w:p>
    <w:p w:rsidR="00856391" w:rsidRDefault="00856391" w:rsidP="00856391">
      <w:pPr>
        <w:rPr>
          <w:rFonts w:eastAsia="Calibri"/>
        </w:rPr>
      </w:pPr>
      <w:r w:rsidRPr="00856391">
        <w:rPr>
          <w:rFonts w:eastAsia="Calibri"/>
        </w:rPr>
        <w:t>You are the order supervisor for a make-to-order Lumber company.  You make three different kinds of lumber products (A,B,C) which require two different resources to make (RES1, RES2).  You receive inquiries from two different possible customers:</w:t>
      </w:r>
    </w:p>
    <w:p w:rsidR="00565F2E" w:rsidRPr="00856391" w:rsidRDefault="00565F2E" w:rsidP="00856391">
      <w:pPr>
        <w:rPr>
          <w:rFonts w:eastAsia="Calibri"/>
        </w:rPr>
      </w:pPr>
    </w:p>
    <w:p w:rsidR="00856391" w:rsidRDefault="00856391" w:rsidP="00856391">
      <w:pPr>
        <w:rPr>
          <w:rFonts w:eastAsia="Calibri"/>
        </w:rPr>
      </w:pPr>
      <w:r w:rsidRPr="00856391">
        <w:rPr>
          <w:rFonts w:eastAsia="Calibri"/>
        </w:rPr>
        <w:t xml:space="preserve">Customer 1:  Will pay you $7000 if you can provide 150 units of A,B,C combined in any quantity. </w:t>
      </w:r>
    </w:p>
    <w:p w:rsidR="00565F2E" w:rsidRPr="00856391" w:rsidRDefault="00565F2E" w:rsidP="00856391">
      <w:pPr>
        <w:rPr>
          <w:rFonts w:eastAsia="Calibri"/>
        </w:rPr>
      </w:pPr>
    </w:p>
    <w:p w:rsidR="00856391" w:rsidRDefault="00856391" w:rsidP="00856391">
      <w:pPr>
        <w:rPr>
          <w:rFonts w:eastAsia="Calibri"/>
        </w:rPr>
      </w:pPr>
      <w:r w:rsidRPr="00856391">
        <w:rPr>
          <w:rFonts w:eastAsia="Calibri"/>
        </w:rPr>
        <w:t xml:space="preserve">Customer 2: Will pay you $4000 if you can provide 100 units of B and C combined in any quantity. </w:t>
      </w:r>
    </w:p>
    <w:p w:rsidR="00565F2E" w:rsidRPr="00856391" w:rsidRDefault="00565F2E" w:rsidP="00856391">
      <w:pPr>
        <w:rPr>
          <w:rFonts w:eastAsia="Calibri"/>
        </w:rPr>
      </w:pPr>
    </w:p>
    <w:p w:rsidR="00856391" w:rsidRPr="00856391" w:rsidRDefault="00856391" w:rsidP="00856391">
      <w:pPr>
        <w:rPr>
          <w:rFonts w:eastAsia="Calibri"/>
        </w:rPr>
      </w:pPr>
      <w:r w:rsidRPr="00856391">
        <w:rPr>
          <w:rFonts w:eastAsia="Calibri"/>
        </w:rPr>
        <w:t>Lumber A needs 2 units of both RES1 and RES2.</w:t>
      </w:r>
    </w:p>
    <w:p w:rsidR="00856391" w:rsidRPr="00856391" w:rsidRDefault="00856391" w:rsidP="00856391">
      <w:pPr>
        <w:rPr>
          <w:rFonts w:eastAsia="Calibri"/>
        </w:rPr>
      </w:pPr>
      <w:r w:rsidRPr="00856391">
        <w:rPr>
          <w:rFonts w:eastAsia="Calibri"/>
        </w:rPr>
        <w:t>Lumber B needs 3 units of RES1 and 1 unit of RES2.</w:t>
      </w:r>
    </w:p>
    <w:p w:rsidR="00856391" w:rsidRPr="00856391" w:rsidRDefault="00856391" w:rsidP="00856391">
      <w:pPr>
        <w:rPr>
          <w:rFonts w:eastAsia="Calibri"/>
        </w:rPr>
      </w:pPr>
      <w:r w:rsidRPr="00856391">
        <w:rPr>
          <w:rFonts w:eastAsia="Calibri"/>
        </w:rPr>
        <w:t xml:space="preserve">Lumber C needs 1 unit of RES1 and 4 units of RES2.  </w:t>
      </w:r>
    </w:p>
    <w:p w:rsidR="00856391" w:rsidRDefault="00856391" w:rsidP="00856391">
      <w:pPr>
        <w:rPr>
          <w:rFonts w:eastAsia="Calibri"/>
        </w:rPr>
      </w:pPr>
      <w:r w:rsidRPr="00856391">
        <w:rPr>
          <w:rFonts w:eastAsia="Calibri"/>
        </w:rPr>
        <w:lastRenderedPageBreak/>
        <w:t xml:space="preserve">Both customers want their orders completed tomorrow. You have 325 units of RES1 and 275 units of RES2 available. </w:t>
      </w:r>
    </w:p>
    <w:p w:rsidR="00565F2E" w:rsidRPr="00856391" w:rsidRDefault="00565F2E" w:rsidP="00856391">
      <w:pPr>
        <w:rPr>
          <w:rFonts w:eastAsia="Calibri"/>
        </w:rPr>
      </w:pPr>
    </w:p>
    <w:p w:rsidR="00856391" w:rsidRDefault="00856391" w:rsidP="00856391">
      <w:pPr>
        <w:rPr>
          <w:rFonts w:eastAsia="Calibri"/>
        </w:rPr>
      </w:pPr>
      <w:r w:rsidRPr="00856391">
        <w:rPr>
          <w:rFonts w:eastAsia="Calibri"/>
        </w:rPr>
        <w:t xml:space="preserve">Create a model that helps you decide what you should promise (or which orders to take).  </w:t>
      </w:r>
    </w:p>
    <w:p w:rsidR="00565F2E" w:rsidRPr="00856391" w:rsidRDefault="00565F2E" w:rsidP="00856391">
      <w:pPr>
        <w:rPr>
          <w:rFonts w:eastAsia="Calibri"/>
        </w:rPr>
      </w:pPr>
    </w:p>
    <w:p w:rsidR="00856391" w:rsidRPr="00856391" w:rsidRDefault="00565F2E" w:rsidP="00856391">
      <w:pPr>
        <w:rPr>
          <w:rFonts w:eastAsia="Calibri"/>
        </w:rPr>
      </w:pPr>
      <w:r>
        <w:rPr>
          <w:rFonts w:eastAsia="Calibri"/>
        </w:rPr>
        <w:t>HINT</w:t>
      </w:r>
      <w:r w:rsidR="00856391" w:rsidRPr="00856391">
        <w:rPr>
          <w:rFonts w:eastAsia="Calibri"/>
        </w:rPr>
        <w:t>:  Find the optimal solution to an LP model where you are maximizing revenue of the two customers, subject to the two resource constraints and the two constraints that LINK the requirements for being paid and the payment (yes/no</w:t>
      </w:r>
      <w:r>
        <w:rPr>
          <w:rFonts w:eastAsia="Calibri"/>
        </w:rPr>
        <w:t xml:space="preserve"> decisions on customers</w:t>
      </w:r>
      <w:r w:rsidR="00856391" w:rsidRPr="00856391">
        <w:rPr>
          <w:rFonts w:eastAsia="Calibri"/>
        </w:rPr>
        <w:t>).</w:t>
      </w:r>
    </w:p>
    <w:p w:rsidR="004F794F" w:rsidRDefault="004F794F" w:rsidP="004F794F">
      <w:pPr>
        <w:rPr>
          <w:rFonts w:eastAsia="Calibri"/>
        </w:rPr>
      </w:pPr>
    </w:p>
    <w:p w:rsidR="004F794F" w:rsidRPr="001750AD" w:rsidRDefault="004F794F" w:rsidP="004F794F"/>
    <w:p w:rsidR="00023A87" w:rsidRDefault="00023A87"/>
    <w:sectPr w:rsidR="00023A87" w:rsidSect="00BC1A9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F794F"/>
    <w:rsid w:val="00020FFB"/>
    <w:rsid w:val="00023A87"/>
    <w:rsid w:val="000C215D"/>
    <w:rsid w:val="000F2CC4"/>
    <w:rsid w:val="001C45E0"/>
    <w:rsid w:val="00260DD8"/>
    <w:rsid w:val="003C798C"/>
    <w:rsid w:val="004F794F"/>
    <w:rsid w:val="00565F2E"/>
    <w:rsid w:val="00690497"/>
    <w:rsid w:val="006A08C3"/>
    <w:rsid w:val="00763A3D"/>
    <w:rsid w:val="007F2676"/>
    <w:rsid w:val="00856391"/>
    <w:rsid w:val="00910A28"/>
    <w:rsid w:val="00912BEC"/>
    <w:rsid w:val="00914CBA"/>
    <w:rsid w:val="00AA48A6"/>
    <w:rsid w:val="00AB1D81"/>
    <w:rsid w:val="00B519B4"/>
    <w:rsid w:val="00BC1A9E"/>
    <w:rsid w:val="00C529EA"/>
    <w:rsid w:val="00D84C08"/>
    <w:rsid w:val="00E60DA9"/>
    <w:rsid w:val="00EF352A"/>
    <w:rsid w:val="00EF6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heme="minorHAnsi" w:hAnsi="Times"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4F"/>
    <w:pPr>
      <w:spacing w:after="0" w:line="240" w:lineRule="auto"/>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794F"/>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F79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3A3D"/>
    <w:rPr>
      <w:rFonts w:ascii="Tahoma" w:hAnsi="Tahoma" w:cs="Tahoma"/>
      <w:sz w:val="16"/>
      <w:szCs w:val="16"/>
    </w:rPr>
  </w:style>
  <w:style w:type="character" w:customStyle="1" w:styleId="BalloonTextChar">
    <w:name w:val="Balloon Text Char"/>
    <w:basedOn w:val="DefaultParagraphFont"/>
    <w:link w:val="BalloonText"/>
    <w:uiPriority w:val="99"/>
    <w:semiHidden/>
    <w:rsid w:val="00763A3D"/>
    <w:rPr>
      <w:rFonts w:ascii="Tahoma" w:eastAsia="Times New Roman" w:hAnsi="Tahoma" w:cs="Tahoma"/>
      <w:sz w:val="16"/>
      <w:szCs w:val="16"/>
    </w:rPr>
  </w:style>
  <w:style w:type="character" w:styleId="Hyperlink">
    <w:name w:val="Hyperlink"/>
    <w:basedOn w:val="DefaultParagraphFont"/>
    <w:uiPriority w:val="99"/>
    <w:unhideWhenUsed/>
    <w:rsid w:val="000C215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7041134">
      <w:bodyDiv w:val="1"/>
      <w:marLeft w:val="0"/>
      <w:marRight w:val="0"/>
      <w:marTop w:val="0"/>
      <w:marBottom w:val="0"/>
      <w:divBdr>
        <w:top w:val="none" w:sz="0" w:space="0" w:color="auto"/>
        <w:left w:val="none" w:sz="0" w:space="0" w:color="auto"/>
        <w:bottom w:val="none" w:sz="0" w:space="0" w:color="auto"/>
        <w:right w:val="none" w:sz="0" w:space="0" w:color="auto"/>
      </w:divBdr>
    </w:div>
    <w:div w:id="460806107">
      <w:bodyDiv w:val="1"/>
      <w:marLeft w:val="0"/>
      <w:marRight w:val="0"/>
      <w:marTop w:val="0"/>
      <w:marBottom w:val="0"/>
      <w:divBdr>
        <w:top w:val="none" w:sz="0" w:space="0" w:color="auto"/>
        <w:left w:val="none" w:sz="0" w:space="0" w:color="auto"/>
        <w:bottom w:val="none" w:sz="0" w:space="0" w:color="auto"/>
        <w:right w:val="none" w:sz="0" w:space="0" w:color="auto"/>
      </w:divBdr>
    </w:div>
    <w:div w:id="478838358">
      <w:bodyDiv w:val="1"/>
      <w:marLeft w:val="0"/>
      <w:marRight w:val="0"/>
      <w:marTop w:val="0"/>
      <w:marBottom w:val="0"/>
      <w:divBdr>
        <w:top w:val="none" w:sz="0" w:space="0" w:color="auto"/>
        <w:left w:val="none" w:sz="0" w:space="0" w:color="auto"/>
        <w:bottom w:val="none" w:sz="0" w:space="0" w:color="auto"/>
        <w:right w:val="none" w:sz="0" w:space="0" w:color="auto"/>
      </w:divBdr>
    </w:div>
    <w:div w:id="555313252">
      <w:bodyDiv w:val="1"/>
      <w:marLeft w:val="0"/>
      <w:marRight w:val="0"/>
      <w:marTop w:val="0"/>
      <w:marBottom w:val="0"/>
      <w:divBdr>
        <w:top w:val="none" w:sz="0" w:space="0" w:color="auto"/>
        <w:left w:val="none" w:sz="0" w:space="0" w:color="auto"/>
        <w:bottom w:val="none" w:sz="0" w:space="0" w:color="auto"/>
        <w:right w:val="none" w:sz="0" w:space="0" w:color="auto"/>
      </w:divBdr>
    </w:div>
    <w:div w:id="1614627856">
      <w:bodyDiv w:val="1"/>
      <w:marLeft w:val="0"/>
      <w:marRight w:val="0"/>
      <w:marTop w:val="0"/>
      <w:marBottom w:val="0"/>
      <w:divBdr>
        <w:top w:val="none" w:sz="0" w:space="0" w:color="auto"/>
        <w:left w:val="none" w:sz="0" w:space="0" w:color="auto"/>
        <w:bottom w:val="none" w:sz="0" w:space="0" w:color="auto"/>
        <w:right w:val="none" w:sz="0" w:space="0" w:color="auto"/>
      </w:divBdr>
    </w:div>
    <w:div w:id="192853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Excel_97-2003_Worksheet1.xls"/><Relationship Id="rId13" Type="http://schemas.openxmlformats.org/officeDocument/2006/relationships/image" Target="media/image9.emf"/><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emf"/><Relationship Id="rId5" Type="http://schemas.openxmlformats.org/officeDocument/2006/relationships/image" Target="media/image2.emf"/><Relationship Id="rId15" Type="http://schemas.openxmlformats.org/officeDocument/2006/relationships/image" Target="media/image11.gif"/><Relationship Id="rId10" Type="http://schemas.openxmlformats.org/officeDocument/2006/relationships/image" Target="media/image6.emf"/><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Wilson</dc:creator>
  <cp:keywords/>
  <dc:description/>
  <cp:lastModifiedBy>Kyle Guldenpfennig</cp:lastModifiedBy>
  <cp:revision>2</cp:revision>
  <cp:lastPrinted>2011-10-27T22:46:00Z</cp:lastPrinted>
  <dcterms:created xsi:type="dcterms:W3CDTF">2011-10-28T14:27:00Z</dcterms:created>
  <dcterms:modified xsi:type="dcterms:W3CDTF">2011-10-28T14:27:00Z</dcterms:modified>
</cp:coreProperties>
</file>