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Chatterjee, S., Chaudhuri, R., &amp; Vrontis, D. (2022). Does remote work flexibility enhance organization performance? Moderating role of organization policy and top management support. Journal of Business Research, 139, 1501-1512.</w:t>
        <w:br/>
        <w:t>DOI: 10.1016/j.jbusres.2021.10.069</w:t>
      </w:r>
    </w:p>
    <w:p>
      <w:r>
        <w:t>Gajendran, R. S., Ponnapalli, A. R., Wang, C., &amp; Javalagi, A. A. (2024). A dual pathway model of remote work intensity: A meta‐analysis of its simultaneous positive and negative effects. Personnel Psychology, 77(4), 1351-1386.</w:t>
        <w:br/>
        <w:t>DOI: 10.1111/peps.12641</w:t>
      </w:r>
    </w:p>
    <w:p>
      <w:r>
        <w:t>Diefenbach, S. (2023). Social norms in digital spaces: Conflict reports and implications for technology design in the teleworking context. Zeitschrift für Arbeitswissenschaft, 77(1), 56-77.</w:t>
        <w:br/>
        <w:t>DOI not found (strict)</w:t>
      </w:r>
    </w:p>
    <w:p>
      <w:r>
        <w:t>Souchet, A. D., Lourdeaux, D., Pagani, A., &amp; Rebenitsch, L. (2023). A narrative review of immersive virtual reality’s ergonomics and risks at the workplace: cybersickness, visual fatigue, muscular fatigue, acute stress, and mental overload. Virtual Reality, 27(1), 19-50.</w:t>
        <w:br/>
        <w:t>DOI not found (strict)</w:t>
      </w:r>
    </w:p>
    <w:p>
      <w:r>
        <w:t>Consiglio, C., Massa, N., Sommovigo, V., &amp; Fusco, L. (2023). Techno-stress creators, burnout and psychological health among remote workers during the pandemic: The moderating role of E-work self-efficacy. International Journal of Environmental Research and Public Health, 20(22), 7051.</w:t>
        <w:br/>
        <w:t>DOI: 10.3390/ijerph20227051</w:t>
      </w:r>
    </w:p>
    <w:p>
      <w:r>
        <w:t>Kossek, E. E., Perrigino, M. B., &amp; Lautsch, B. A. (2023). Work-life flexibility policies from a boundary control and implementation perspective: A review and research framework. Journal of Management, 49(6), 2062-2108.</w:t>
        <w:br/>
        <w:t>DOI not found (strict)</w:t>
      </w:r>
    </w:p>
    <w:p>
      <w:r>
        <w:t>Johnson, S. M. (2023). Work pressure, boundary management, burnout, and toxic work environments for remote learning and development workers (Doctoral dissertation, City University of Seattle).</w:t>
        <w:br/>
        <w:t>DOI not found (strict)</w:t>
      </w:r>
    </w:p>
    <w:p>
      <w:r>
        <w:t>Murtaza, S. A., &amp; Molnár, E. (2024). Navigating the digital divide: the impact of social media fatigue on work-life balance. Gradus, 11(1).</w:t>
        <w:br/>
        <w:t>DOI: 10.47833/2024.1.eco.012</w:t>
      </w:r>
    </w:p>
    <w:p>
      <w:r>
        <w:t>Jacobs, C. (2024). Occupational stress and burnout. In Burnout Syndrome-Characteristics and Interventions. IntechOpen.</w:t>
        <w:br/>
        <w:t>DOI: 10.5772/intechopen.1003104</w:t>
      </w:r>
    </w:p>
    <w:p>
      <w:r>
        <w:t>Supriyadi, T., Sulistiasih, S., Rahmi, K. H., Pramono, B., &amp; Fahrudin, A. (2025). The impact of digital fatigue on employee productivity and well-being: A scoping literature review. Environment and Social Psychology, 10(2), 1-13.</w:t>
        <w:br/>
        <w:t>DOI: 10.59429/esp.v10i2.3420</w:t>
      </w:r>
    </w:p>
    <w:p>
      <w:r>
        <w:t>Dmello, D. (2025). Taking back digital control: four key strategies as resources to effectively manage work-related information and communication technology (ICT) (Doctoral dissertation, University of Sussex).</w:t>
        <w:br/>
        <w:t>DOI not found (strict)</w:t>
      </w:r>
    </w:p>
    <w:p>
      <w:r>
        <w:t>Jamal, M. T., Anwar, I., Khan, N. A., &amp; Ahmad, G. (2024). How do teleworkers escape burnout? A moderated-mediation model of the job demands and turnover intention. International Journal of Manpower, 45(1), 169-199.</w:t>
        <w:br/>
        <w:t>DOI not found (strict)</w:t>
      </w:r>
    </w:p>
    <w:p>
      <w:r>
        <w:t>Gemmano, C. G., Manuti, A., Girardi, S., &amp; Balenzano, C. (2023). From conflict to balance: challenges for dual-earner families managing technostress and work exhaustion in the post-pandemic scenario. International Journal of Environmental Research and Public Health, 20(8), 5558.</w:t>
        <w:br/>
        <w:t>DOI: 10.3390/ijerph20085558</w:t>
      </w:r>
    </w:p>
    <w:p>
      <w:r>
        <w:t>Costin, A., Roman, A. F., &amp; Balica, R. S. (2023). Remote work burnout, professional job stress, and employee emotional exhaustion during the COVID-19 pandemic. Frontiers in Psychology, 14, 1193854.</w:t>
        <w:br/>
        <w:t>DOI: 10.3389/fpsyg.2023.1193854</w:t>
      </w:r>
    </w:p>
    <w:p>
      <w:r>
        <w:t>Zhang, C. X. (2025). Beyond Reducing Screen Time: Rethinking Media Use, Digital Stress, and Well-Being Through the Approach of Media Configuration. University of California, Santa Barbara.</w:t>
        <w:br/>
        <w:t>DOI not found (strict)</w:t>
      </w:r>
    </w:p>
    <w:p>
      <w:r>
        <w:t>Boccoli, G., Sestino, A., Gastaldi, L., &amp; Corso, M. (2022). The impact of autonomy and temporal flexibility on individuals’ psychological wellbeing in remote settings. Sinergie, 40(2), 327-349.</w:t>
        <w:br/>
        <w:t>DOI: 10.7433/s118.2022.15</w:t>
      </w:r>
    </w:p>
    <w:p>
      <w:r>
        <w:t>Karwa, K. (2025). The modern dilemma: Navigating work life balance. Journal of Psychology and Behavior Studies, 5(1), 15-26.</w:t>
        <w:br/>
        <w:t>DOI: 10.32996/jpbs.2025.5.1.2</w:t>
      </w:r>
    </w:p>
    <w:p>
      <w:r>
        <w:t>Wang, M. L., Lee, M. C., &amp; Mao, H. Y. (2024). Work interrupted at home: examining the influence of supportive teleworking practices on work–family conflict. Personnel Review, 53(6), 1361-1374.</w:t>
        <w:br/>
        <w:t>DOI not found (strict)</w:t>
      </w:r>
    </w:p>
    <w:p>
      <w:r>
        <w:t>Edú-Valsania, S., Laguía, A., &amp; Moriano, J. A. (2022). Burnout: A review of theory and measurement. International Journal of Environmental Research and Public Health, 19(3), 1780.</w:t>
        <w:br/>
        <w:t>DOI: 10.3390/ijerph19031780</w:t>
      </w:r>
    </w:p>
    <w:p>
      <w:r>
        <w:t>Brown, G. T., &amp; Zhao, A. (2023). In defence of psychometric measurement: A systematic review of contemporary self-report feedback inventories. Educational Psychologist, 58(3), 178-192.</w:t>
        <w:br/>
        <w:t>DOI: 10.1080/00461520.2023.2208670</w:t>
      </w:r>
    </w:p>
    <w:p>
      <w:r>
        <w:t>Stantcheva, S. (2023). How to run surveys: A guide to creating your own identifying variation and revealing the invisible. Annual Review of Economics, 15(1), 205-234.</w:t>
        <w:br/>
        <w:t>DOI: 10.1146/annurev-economics-091622-010157</w:t>
      </w:r>
    </w:p>
    <w:p>
      <w:r>
        <w:t>Adwan-Kamara, L., Fialho, F. M., Ahluwalia, A., Zaman, H., Daley, M., &amp; Beresford OBE, P. (2026). Burnout among disability activists in England: Insights from the Oldenburg Burnout Inventory. PLoS One, 21(2), e0342846.</w:t>
        <w:br/>
        <w:t>DOI: 10.1371/journal.pone.0342846</w:t>
      </w:r>
    </w:p>
    <w:p>
      <w:r>
        <w:t>Alabi, O., &amp; Bukola, T. (2023). Introduction to Descriptive statistics. In Recent advances in biostatistics. IntechOpen.</w:t>
        <w:br/>
        <w:t>DOI: 10.1007/978-3-662-66786-6_1</w:t>
      </w:r>
    </w:p>
    <w:p>
      <w:r>
        <w:t>Sirowa, A. (2023). The impact of personality traits and demographic factors on burnout prevalence in employees working from home in the Indian IT industry. Available at SSRN 4445466.</w:t>
        <w:br/>
        <w:t>DOI: 10.2139/ssrn.4445466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