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狀態流轉規則</w:t>
      </w:r>
    </w:p>
    <w:p>
      <w:pPr>
        <w:jc w:val="center"/>
      </w:pPr>
      <w:r>
        <w:rPr>
          <w:i/>
        </w:rPr>
        <w:t>共用制度文件 - 狀態流轉規則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共用制度文件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本文件屬於「共用制度文件」文件庫之一部分。此版本先完成整體模板化與主要欄位配置，供交易、品管、驗收、稽核與爭議處理使用。日後可在保留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