
<file path=[Content_Types].xml><?xml version="1.0" encoding="utf-8"?>
<Types xmlns="http://schemas.openxmlformats.org/package/2006/content-types">
  <Default ContentType="image/x-emf" Extension="emf"/>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 Generated by Aspose.Words for Java 24.12.0 -->
  <w:body>
    <w:p>
      <w:pPr>
        <w:adjustRightInd w:val="0"/>
        <w:snapToGrid w:val="0"/>
        <w:jc w:val="center"/>
        <w:rPr>
          <w:color w:val="000000"/>
          <w:sz w:val="52"/>
          <w:szCs w:val="52"/>
        </w:rPr>
      </w:pPr>
    </w:p>
    <w:p>
      <w:pPr>
        <w:adjustRightInd w:val="0"/>
        <w:snapToGrid w:val="0"/>
        <w:jc w:val="center"/>
        <w:rPr>
          <w:color w:val="000000"/>
          <w:sz w:val="52"/>
          <w:szCs w:val="52"/>
        </w:rPr>
      </w:pPr>
    </w:p>
    <w:p>
      <w:pPr>
        <w:overflowPunct w:val="0"/>
        <w:autoSpaceDE w:val="0"/>
        <w:autoSpaceDN w:val="0"/>
        <w:adjustRightInd w:val="0"/>
        <w:snapToGrid w:val="0"/>
        <w:jc w:val="center"/>
        <w:rPr>
          <w:rFonts w:eastAsia="方正小标宋简体" w:hint="eastAsia"/>
          <w:sz w:val="52"/>
          <w:szCs w:val="52"/>
          <w:lang w:bidi="ar"/>
        </w:rPr>
      </w:pPr>
    </w:p>
    <w:p>
      <w:pPr>
        <w:overflowPunct w:val="0"/>
        <w:autoSpaceDE w:val="0"/>
        <w:autoSpaceDN w:val="0"/>
        <w:adjustRightInd w:val="0"/>
        <w:snapToGrid w:val="0"/>
        <w:jc w:val="center"/>
        <w:rPr>
          <w:rFonts w:eastAsia="方正小标宋简体" w:hint="eastAsia"/>
          <w:sz w:val="52"/>
          <w:szCs w:val="52"/>
          <w:lang w:bidi="ar"/>
        </w:rPr>
      </w:pPr>
      <w:r>
        <w:rPr>
          <w:rFonts w:eastAsia="方正小标宋简体" w:hint="eastAsia"/>
          <w:sz w:val="52"/>
          <w:szCs w:val="52"/>
          <w:lang w:val="en-US" w:eastAsia="zh-CN" w:bidi="ar"/>
        </w:rPr>
        <w:t xml:space="preserve">  </w:t>
      </w:r>
      <w:r>
        <w:rPr>
          <w:rFonts w:eastAsia="方正小标宋简体" w:hint="eastAsia"/>
          <w:sz w:val="52"/>
          <w:szCs w:val="52"/>
          <w:lang w:bidi="ar"/>
        </w:rPr>
        <w:t>厦门市福朗电子有限公司</w:t>
      </w:r>
    </w:p>
    <w:p>
      <w:pPr>
        <w:overflowPunct w:val="0"/>
        <w:autoSpaceDE w:val="0"/>
        <w:autoSpaceDN w:val="0"/>
        <w:adjustRightInd w:val="0"/>
        <w:snapToGrid w:val="0"/>
        <w:jc w:val="center"/>
        <w:rPr>
          <w:rFonts w:eastAsia="方正小标宋简体" w:hint="eastAsia"/>
          <w:sz w:val="52"/>
          <w:szCs w:val="52"/>
          <w:lang w:bidi="ar"/>
        </w:rPr>
      </w:pPr>
      <w:r>
        <w:rPr>
          <w:rFonts w:eastAsia="方正小标宋简体" w:hint="eastAsia"/>
          <w:sz w:val="52"/>
          <w:szCs w:val="52"/>
          <w:lang w:bidi="ar"/>
        </w:rPr>
        <w:t xml:space="preserve">  IOT数据采集开发服务</w:t>
      </w:r>
      <w:r>
        <w:rPr>
          <w:rFonts w:eastAsia="方正小标宋简体" w:hint="eastAsia"/>
          <w:sz w:val="52"/>
          <w:szCs w:val="52"/>
          <w:lang w:bidi="ar"/>
        </w:rPr>
        <w:tab/>
      </w:r>
    </w:p>
    <w:p>
      <w:pPr>
        <w:overflowPunct w:val="0"/>
        <w:autoSpaceDE w:val="0"/>
        <w:autoSpaceDN w:val="0"/>
        <w:adjustRightInd w:val="0"/>
        <w:snapToGrid w:val="0"/>
        <w:jc w:val="center"/>
        <w:rPr>
          <w:color w:val="000000"/>
          <w:sz w:val="52"/>
          <w:szCs w:val="52"/>
        </w:rPr>
      </w:pPr>
    </w:p>
    <w:p>
      <w:pPr>
        <w:overflowPunct w:val="0"/>
        <w:autoSpaceDE w:val="0"/>
        <w:autoSpaceDN w:val="0"/>
        <w:adjustRightInd w:val="0"/>
        <w:snapToGrid w:val="0"/>
        <w:jc w:val="center"/>
        <w:rPr>
          <w:rFonts w:hint="eastAsia"/>
          <w:b/>
          <w:color w:val="000000"/>
          <w:sz w:val="52"/>
          <w:szCs w:val="52"/>
        </w:rPr>
      </w:pP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rPr>
      </w:pPr>
      <w:r>
        <w:rPr>
          <w:rFonts w:ascii="仿宋_GB2312" w:eastAsia="仿宋_GB2312" w:hAnsi="仿宋_GB2312" w:cs="仿宋_GB2312" w:hint="eastAsia"/>
          <w:bCs/>
          <w:color w:val="000000"/>
          <w:sz w:val="36"/>
          <w:szCs w:val="36"/>
        </w:rPr>
        <w:t>甲 方：</w:t>
      </w:r>
      <w:r>
        <w:rPr>
          <w:rFonts w:ascii="仿宋_GB2312" w:eastAsia="仿宋_GB2312" w:hAnsi="仿宋_GB2312" w:cs="仿宋_GB2312" w:hint="eastAsia"/>
          <w:bCs/>
          <w:color w:val="000000"/>
          <w:sz w:val="36"/>
          <w:szCs w:val="36"/>
          <w:u w:val="single"/>
        </w:rPr>
        <w:t xml:space="preserve">  厦门市福朗电子有限公司           </w:t>
      </w: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u w:val="single"/>
        </w:rPr>
      </w:pPr>
      <w:r>
        <w:rPr>
          <w:rFonts w:ascii="仿宋_GB2312" w:eastAsia="仿宋_GB2312" w:hAnsi="仿宋_GB2312" w:cs="仿宋_GB2312" w:hint="eastAsia"/>
          <w:bCs/>
          <w:color w:val="000000"/>
          <w:sz w:val="36"/>
          <w:szCs w:val="36"/>
        </w:rPr>
        <w:t>乙 方：</w:t>
      </w:r>
      <w:r>
        <w:rPr>
          <w:rFonts w:ascii="仿宋_GB2312" w:eastAsia="仿宋_GB2312" w:hAnsi="仿宋_GB2312" w:cs="仿宋_GB2312" w:hint="eastAsia"/>
          <w:bCs/>
          <w:color w:val="000000"/>
          <w:sz w:val="36"/>
          <w:szCs w:val="36"/>
          <w:u w:val="single"/>
        </w:rPr>
        <w:t xml:space="preserve">  中软国际信息技术（厦门）有限公司</w:t>
      </w: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rPr>
      </w:pPr>
      <w:r>
        <w:rPr>
          <w:rFonts w:ascii="仿宋_GB2312" w:eastAsia="仿宋_GB2312" w:hAnsi="仿宋_GB2312" w:cs="仿宋_GB2312" w:hint="eastAsia"/>
          <w:bCs/>
          <w:color w:val="000000"/>
          <w:sz w:val="36"/>
          <w:szCs w:val="36"/>
        </w:rPr>
        <w:t>合同签订地：</w:t>
      </w:r>
      <w:r>
        <w:rPr>
          <w:rFonts w:ascii="仿宋_GB2312" w:eastAsia="仿宋_GB2312" w:hAnsi="仿宋_GB2312" w:cs="仿宋_GB2312" w:hint="eastAsia"/>
          <w:bCs/>
          <w:color w:val="000000"/>
          <w:sz w:val="36"/>
          <w:szCs w:val="36"/>
          <w:u w:val="single"/>
        </w:rPr>
        <w:t xml:space="preserve">        福建省厦门市        </w:t>
      </w:r>
      <w:r>
        <w:rPr>
          <w:rFonts w:ascii="仿宋_GB2312" w:eastAsia="仿宋_GB2312" w:hAnsi="仿宋_GB2312" w:cs="仿宋_GB2312"/>
          <w:bCs/>
          <w:color w:val="000000"/>
          <w:sz w:val="36"/>
          <w:szCs w:val="36"/>
          <w:u w:val="single"/>
        </w:rPr>
        <w:t xml:space="preserve">    </w:t>
      </w:r>
    </w:p>
    <w:p>
      <w:pPr>
        <w:spacing w:line="800" w:lineRule="exact"/>
        <w:contextualSpacing/>
        <w:rPr>
          <w:b/>
          <w:color w:val="000000"/>
          <w:sz w:val="32"/>
          <w:szCs w:val="32"/>
        </w:rPr>
        <w:sectPr>
          <w:headerReference w:type="even" r:id="rId4"/>
          <w:headerReference w:type="default" r:id="rId5"/>
          <w:footerReference w:type="default" r:id="rId6"/>
          <w:headerReference w:type="first" r:id="rId7"/>
          <w:pgSz w:w="11906" w:h="16838"/>
          <w:pgMar w:top="1418" w:right="1701" w:bottom="1418" w:left="1701" w:header="851" w:footer="964" w:gutter="0"/>
          <w:cols w:space="708"/>
          <w:titlePg/>
          <w:docGrid w:type="linesAndChars" w:linePitch="326" w:charSpace="-774"/>
        </w:sectPr>
      </w:pPr>
      <w:r>
        <w:rPr>
          <w:rFonts w:ascii="仿宋_GB2312" w:eastAsia="仿宋_GB2312" w:hAnsi="仿宋_GB2312" w:cs="仿宋_GB2312" w:hint="eastAsia"/>
          <w:bCs/>
          <w:color w:val="000000"/>
          <w:sz w:val="36"/>
          <w:szCs w:val="36"/>
        </w:rPr>
        <w:t xml:space="preserve">    签订时间：</w:t>
      </w:r>
      <w:r>
        <w:rPr>
          <w:rFonts w:ascii="仿宋_GB2312" w:eastAsia="仿宋_GB2312" w:hAnsi="仿宋_GB2312" w:cs="仿宋_GB2312" w:hint="eastAsia"/>
          <w:bCs/>
          <w:color w:val="000000"/>
          <w:sz w:val="36"/>
          <w:szCs w:val="36"/>
          <w:u w:val="single"/>
        </w:rPr>
        <w:t xml:space="preserve">       年      月      日        </w:t>
      </w:r>
      <w:r>
        <w:rPr>
          <w:rFonts w:ascii="仿宋_GB2312" w:eastAsia="仿宋_GB2312" w:hAnsi="仿宋_GB2312" w:cs="仿宋_GB2312" w:hint="eastAsia"/>
          <w:bCs/>
          <w:sz w:val="28"/>
          <w:szCs w:val="28"/>
          <w:u w:val="single"/>
        </w:rPr>
        <w:t xml:space="preserve"> </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甲方：</w:t>
      </w:r>
      <w:r>
        <w:rPr>
          <w:rFonts w:ascii="仿宋_GB2312" w:eastAsia="仿宋_GB2312" w:hAnsi="仿宋_GB2312" w:cs="仿宋_GB2312" w:hint="eastAsia"/>
          <w:bCs/>
          <w:color w:val="000000"/>
          <w:sz w:val="36"/>
          <w:szCs w:val="36"/>
          <w:u w:val="single"/>
        </w:rPr>
        <w:t xml:space="preserve">  厦门市福朗电子有限公司                </w:t>
      </w:r>
    </w:p>
    <w:p>
      <w:pPr>
        <w:numPr>
          <w:ilvl w:val="1"/>
          <w:numId w:val="0"/>
        </w:numPr>
        <w:adjustRightInd w:val="0"/>
        <w:snapToGrid w:val="0"/>
        <w:spacing w:line="560" w:lineRule="exact"/>
        <w:ind w:left="638" w:leftChars="266"/>
        <w:jc w:val="both"/>
        <w:rPr>
          <w:rFonts w:eastAsia="仿宋_GB2312" w:cs="仿宋_GB2312" w:hint="eastAsia"/>
          <w:color w:val="000000"/>
          <w:sz w:val="32"/>
          <w:szCs w:val="32"/>
        </w:rPr>
      </w:pPr>
      <w:r>
        <w:rPr>
          <w:rFonts w:eastAsia="仿宋_GB2312" w:cs="仿宋_GB2312" w:hint="eastAsia"/>
          <w:color w:val="000000"/>
          <w:sz w:val="32"/>
          <w:szCs w:val="32"/>
        </w:rPr>
        <w:t>地址：</w:t>
      </w:r>
      <w:r>
        <w:rPr>
          <w:rFonts w:ascii="仿宋_GB2312" w:eastAsia="仿宋_GB2312" w:hAnsi="仿宋_GB2312" w:cs="仿宋_GB2312" w:hint="eastAsia"/>
          <w:bCs/>
          <w:color w:val="000000"/>
          <w:sz w:val="36"/>
          <w:szCs w:val="36"/>
          <w:u w:val="single"/>
        </w:rPr>
        <w:t>厦门市集美区集美北大道519-16号</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联系人：</w:t>
      </w:r>
      <w:r>
        <w:rPr>
          <w:rFonts w:ascii="仿宋_GB2312" w:eastAsia="仿宋_GB2312" w:hAnsi="仿宋_GB2312" w:cs="仿宋_GB2312" w:hint="eastAsia"/>
          <w:bCs/>
          <w:color w:val="000000"/>
          <w:sz w:val="36"/>
          <w:szCs w:val="36"/>
          <w:u w:val="single"/>
        </w:rPr>
        <w:t xml:space="preserve">                    </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乙方：</w:t>
      </w:r>
      <w:r>
        <w:rPr>
          <w:rFonts w:ascii="仿宋_GB2312" w:eastAsia="仿宋_GB2312" w:hAnsi="仿宋_GB2312" w:cs="仿宋_GB2312" w:hint="eastAsia"/>
          <w:bCs/>
          <w:color w:val="000000"/>
          <w:sz w:val="36"/>
          <w:szCs w:val="36"/>
          <w:u w:val="single"/>
        </w:rPr>
        <w:t xml:space="preserve"> </w:t>
      </w:r>
      <w:r>
        <w:rPr>
          <w:rFonts w:ascii="宋体" w:hAnsi="宋体" w:cs="宋体" w:hint="eastAsia"/>
          <w:sz w:val="36"/>
          <w:szCs w:val="44"/>
          <w:u w:val="single"/>
        </w:rPr>
        <w:t xml:space="preserve"> </w:t>
      </w:r>
      <w:r>
        <w:rPr>
          <w:rFonts w:ascii="仿宋_GB2312" w:eastAsia="仿宋_GB2312" w:hAnsi="仿宋_GB2312" w:cs="仿宋_GB2312" w:hint="eastAsia"/>
          <w:bCs/>
          <w:color w:val="000000"/>
          <w:sz w:val="36"/>
          <w:szCs w:val="36"/>
          <w:u w:val="single"/>
        </w:rPr>
        <w:t xml:space="preserve">中软国际信息技术（厦门）有限公司  </w:t>
      </w:r>
      <w:r>
        <w:rPr>
          <w:rFonts w:ascii="宋体" w:hAnsi="宋体" w:cs="宋体" w:hint="eastAsia"/>
          <w:sz w:val="36"/>
          <w:szCs w:val="44"/>
          <w:u w:val="single"/>
        </w:rPr>
        <w:t xml:space="preserve">   </w:t>
      </w:r>
    </w:p>
    <w:p>
      <w:pPr>
        <w:numPr>
          <w:ilvl w:val="1"/>
          <w:numId w:val="0"/>
        </w:numPr>
        <w:adjustRightInd w:val="0"/>
        <w:snapToGrid w:val="0"/>
        <w:spacing w:line="560" w:lineRule="exact"/>
        <w:ind w:left="638" w:leftChars="266"/>
        <w:jc w:val="both"/>
        <w:rPr>
          <w:rFonts w:eastAsia="仿宋_GB2312" w:cs="仿宋_GB2312" w:hint="eastAsia"/>
          <w:color w:val="000000"/>
          <w:sz w:val="32"/>
          <w:szCs w:val="32"/>
        </w:rPr>
      </w:pPr>
      <w:r>
        <w:rPr>
          <w:rFonts w:eastAsia="仿宋_GB2312" w:cs="仿宋_GB2312" w:hint="eastAsia"/>
          <w:color w:val="000000"/>
          <w:sz w:val="32"/>
          <w:szCs w:val="32"/>
        </w:rPr>
        <w:t>地址：</w:t>
      </w:r>
      <w:r>
        <w:rPr>
          <w:rFonts w:ascii="宋体" w:hAnsi="宋体" w:cs="宋体" w:hint="eastAsia"/>
          <w:sz w:val="36"/>
          <w:szCs w:val="44"/>
          <w:u w:val="single"/>
        </w:rPr>
        <w:t xml:space="preserve">  </w:t>
      </w:r>
      <w:r>
        <w:rPr>
          <w:rFonts w:ascii="仿宋_GB2312" w:eastAsia="仿宋_GB2312" w:hAnsi="仿宋_GB2312" w:cs="仿宋_GB2312" w:hint="eastAsia"/>
          <w:bCs/>
          <w:color w:val="000000"/>
          <w:sz w:val="36"/>
          <w:szCs w:val="36"/>
          <w:u w:val="single"/>
        </w:rPr>
        <w:t>厦门</w:t>
      </w:r>
      <w:r>
        <w:rPr>
          <w:rFonts w:ascii="仿宋_GB2312" w:eastAsia="仿宋_GB2312" w:hAnsi="仿宋_GB2312" w:cs="仿宋_GB2312"/>
          <w:bCs/>
          <w:color w:val="000000"/>
          <w:sz w:val="36"/>
          <w:szCs w:val="36"/>
          <w:u w:val="single"/>
        </w:rPr>
        <w:t>市软件园三期诚毅北大街63号2101-2104</w:t>
      </w:r>
      <w:r>
        <w:rPr>
          <w:rFonts w:ascii="仿宋_GB2312" w:eastAsia="仿宋_GB2312" w:hAnsi="仿宋_GB2312" w:cs="仿宋_GB2312" w:hint="eastAsia"/>
          <w:bCs/>
          <w:color w:val="000000"/>
          <w:sz w:val="36"/>
          <w:szCs w:val="36"/>
          <w:u w:val="single"/>
        </w:rPr>
        <w:t xml:space="preserve">单元     </w:t>
      </w:r>
      <w:r>
        <w:rPr>
          <w:rFonts w:ascii="宋体" w:hAnsi="宋体" w:cs="宋体" w:hint="eastAsia"/>
          <w:sz w:val="36"/>
          <w:szCs w:val="44"/>
          <w:u w:val="single"/>
        </w:rPr>
        <w:t xml:space="preserve">        </w:t>
      </w:r>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bCs/>
          <w:color w:val="000000"/>
          <w:sz w:val="36"/>
          <w:szCs w:val="36"/>
          <w:u w:val="single"/>
        </w:rPr>
      </w:pPr>
      <w:r>
        <w:rPr>
          <w:rFonts w:eastAsia="仿宋_GB2312" w:cs="仿宋_GB2312" w:hint="eastAsia"/>
          <w:color w:val="000000"/>
          <w:sz w:val="32"/>
          <w:szCs w:val="32"/>
        </w:rPr>
        <w:t>联系人：</w:t>
      </w:r>
      <w:r>
        <w:rPr>
          <w:rFonts w:ascii="仿宋_GB2312" w:eastAsia="仿宋_GB2312" w:hAnsi="仿宋_GB2312" w:cs="仿宋_GB2312" w:hint="eastAsia"/>
          <w:bCs/>
          <w:color w:val="000000"/>
          <w:sz w:val="36"/>
          <w:szCs w:val="36"/>
          <w:u w:val="single"/>
        </w:rPr>
        <w:t xml:space="preserve">                 </w:t>
      </w:r>
    </w:p>
    <w:p>
      <w:pPr>
        <w:numPr>
          <w:ilvl w:val="1"/>
          <w:numId w:val="0"/>
        </w:numPr>
        <w:adjustRightInd w:val="0"/>
        <w:snapToGrid w:val="0"/>
        <w:spacing w:line="560" w:lineRule="exact"/>
        <w:ind w:firstLine="640" w:firstLineChars="200"/>
        <w:jc w:val="both"/>
        <w:rPr>
          <w:rFonts w:ascii="仿宋" w:eastAsia="仿宋" w:hAnsi="仿宋" w:cs="仿宋" w:hint="eastAsia"/>
          <w:shd w:val="clear" w:color="auto" w:fill="FFFFFF"/>
        </w:rPr>
      </w:pPr>
      <w:r>
        <w:rPr>
          <w:rFonts w:eastAsia="仿宋_GB2312" w:cs="仿宋_GB2312" w:hint="eastAsia"/>
          <w:color w:val="000000"/>
          <w:sz w:val="32"/>
          <w:szCs w:val="32"/>
        </w:rPr>
        <w:t>根据《中华人民共和国民法典》等相关法律法规的规定，本着平等、自愿、公平和诚信的原则，经友好协商，签订本合同。</w:t>
      </w:r>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本合同签订依据</w:t>
      </w:r>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1.1.</w:t>
      </w:r>
      <w:r>
        <w:rPr>
          <w:rFonts w:ascii="仿宋_GB2312" w:eastAsia="仿宋_GB2312" w:hAnsi="仿宋_GB2312" w:cs="仿宋_GB2312" w:hint="eastAsia"/>
          <w:color w:val="000000"/>
          <w:sz w:val="32"/>
          <w:szCs w:val="32"/>
        </w:rPr>
        <w:t>甲方委托乙方接受，由乙方向甲方提供数字化改造项目服务。</w:t>
      </w:r>
      <w:bookmarkStart w:name="anc-c1-986baa0f" w:id="741305"/>
      <w:bookmarkEnd w:id="741305"/>
      <w:bookmarkStart w:name="anc-c1-p1-4551ce1d" w:id="741315"/>
      <w:bookmarkEnd w:id="741315"/>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w:t>
      </w:r>
      <w:r>
        <w:rPr>
          <w:rFonts w:ascii="仿宋_GB2312" w:eastAsia="仿宋_GB2312" w:hAnsi="仿宋_GB2312" w:cs="仿宋_GB2312" w:hint="eastAsia"/>
          <w:color w:val="000000"/>
          <w:sz w:val="32"/>
          <w:szCs w:val="32"/>
        </w:rPr>
        <w:t>本合同标的即服务内容、合同总价、服务期限、付款条款等与服务有关的事项应在本协议附件《工作实施方案》中具体约定。</w:t>
      </w:r>
      <w:bookmarkStart w:name="anc-c2-dd2c3689" w:id="741317"/>
      <w:bookmarkEnd w:id="741317"/>
      <w:bookmarkStart w:name="anc-c2-p1-644e7ad0" w:id="741322"/>
      <w:bookmarkEnd w:id="741322"/>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w:t>
      </w:r>
      <w:r>
        <w:rPr>
          <w:rFonts w:ascii="仿宋_GB2312" w:eastAsia="仿宋_GB2312" w:hAnsi="仿宋_GB2312" w:cs="仿宋_GB2312" w:hint="eastAsia"/>
          <w:color w:val="000000"/>
          <w:sz w:val="32"/>
          <w:szCs w:val="32"/>
        </w:rPr>
        <w:t>本合同签署后，双方根据本合同签署的《项目实施方案》为本合同的组成部分，但各《项目实施方案》之间相互独立（双方另有特别约定的除外）。</w:t>
      </w:r>
      <w:bookmarkStart w:name="anc-c3-6e6a6831" w:id="741323"/>
      <w:bookmarkEnd w:id="741323"/>
      <w:bookmarkStart w:name="anc-c3-p1-a7660681" w:id="741325"/>
      <w:bookmarkEnd w:id="741325"/>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名词定义</w:t>
      </w:r>
      <w:bookmarkStart w:name="anc-c3-p2-d9e13063" w:id="741326"/>
      <w:bookmarkEnd w:id="741326"/>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2.1</w:t>
      </w:r>
      <w:r>
        <w:rPr>
          <w:rFonts w:eastAsia="仿宋_GB2312" w:cs="仿宋_GB2312" w:hint="eastAsia"/>
          <w:color w:val="000000"/>
          <w:sz w:val="32"/>
          <w:szCs w:val="32"/>
        </w:rPr>
        <w:t>“</w:t>
      </w:r>
      <w:r>
        <w:rPr>
          <w:rFonts w:eastAsia="仿宋_GB2312" w:cs="仿宋_GB2312" w:hint="eastAsia"/>
          <w:color w:val="000000"/>
          <w:sz w:val="32"/>
          <w:szCs w:val="32"/>
        </w:rPr>
        <w:t>数字化改造</w:t>
      </w:r>
      <w:r>
        <w:rPr>
          <w:rFonts w:eastAsia="仿宋_GB2312" w:cs="仿宋_GB2312" w:hint="eastAsia"/>
          <w:color w:val="000000"/>
          <w:sz w:val="32"/>
          <w:szCs w:val="32"/>
        </w:rPr>
        <w:t>”</w:t>
      </w:r>
      <w:r>
        <w:rPr>
          <w:rFonts w:eastAsia="仿宋_GB2312" w:cs="仿宋_GB2312" w:hint="eastAsia"/>
          <w:color w:val="000000"/>
          <w:sz w:val="32"/>
          <w:szCs w:val="32"/>
        </w:rPr>
        <w:t>：指根据合同约定，乙方综合应用集成设计、应用开发等相关技术手段，将与本合同项目有关的各种软、硬件设备，组合成具备实用价值、具有良好性能系统的全过程。用于与数字化改造相关的软件、云服务支出，网关、路由等必要的数据采集传输设备支出，以及咨询诊断等服务支出。</w:t>
      </w:r>
      <w:bookmarkStart w:name="anc-c4-bb2831b3" w:id="741330"/>
      <w:bookmarkEnd w:id="741330"/>
      <w:bookmarkStart w:name="anc-c4-p1-a6f35af2" w:id="741331"/>
      <w:bookmarkEnd w:id="741331"/>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2.2</w:t>
      </w:r>
      <w:r>
        <w:rPr>
          <w:rFonts w:eastAsia="仿宋_GB2312" w:cs="仿宋_GB2312" w:hint="eastAsia"/>
          <w:color w:val="000000"/>
          <w:sz w:val="32"/>
          <w:szCs w:val="32"/>
        </w:rPr>
        <w:t>“</w:t>
      </w:r>
      <w:r>
        <w:rPr>
          <w:rFonts w:eastAsia="仿宋_GB2312" w:cs="仿宋_GB2312" w:hint="eastAsia"/>
          <w:color w:val="000000"/>
          <w:sz w:val="32"/>
          <w:szCs w:val="32"/>
        </w:rPr>
        <w:t>建设期</w:t>
      </w:r>
      <w:r>
        <w:rPr>
          <w:rFonts w:eastAsia="仿宋_GB2312" w:cs="仿宋_GB2312" w:hint="eastAsia"/>
          <w:color w:val="000000"/>
          <w:sz w:val="32"/>
          <w:szCs w:val="32"/>
        </w:rPr>
        <w:t>”</w:t>
      </w:r>
      <w:r>
        <w:rPr>
          <w:rFonts w:eastAsia="仿宋_GB2312" w:cs="仿宋_GB2312" w:hint="eastAsia"/>
          <w:color w:val="000000"/>
          <w:sz w:val="32"/>
          <w:szCs w:val="32"/>
        </w:rPr>
        <w:t>：指自合同生效之日至本合同项目通过验收合格之日止。</w:t>
      </w:r>
      <w:bookmarkStart w:name="anc-c5-e423e2fd" w:id="741335"/>
      <w:bookmarkEnd w:id="741335"/>
      <w:bookmarkStart w:name="anc-c5-p1-ba96d438" w:id="741338"/>
      <w:bookmarkEnd w:id="741338"/>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2.3</w:t>
      </w:r>
      <w:r>
        <w:rPr>
          <w:rFonts w:eastAsia="仿宋_GB2312" w:cs="仿宋_GB2312" w:hint="eastAsia"/>
          <w:color w:val="000000"/>
          <w:sz w:val="32"/>
          <w:szCs w:val="32"/>
        </w:rPr>
        <w:t>“</w:t>
      </w:r>
      <w:r>
        <w:rPr>
          <w:rFonts w:eastAsia="仿宋_GB2312" w:cs="仿宋_GB2312" w:hint="eastAsia"/>
          <w:color w:val="000000"/>
          <w:sz w:val="32"/>
          <w:szCs w:val="32"/>
        </w:rPr>
        <w:t>验收</w:t>
      </w:r>
      <w:r>
        <w:rPr>
          <w:rFonts w:eastAsia="仿宋_GB2312" w:cs="仿宋_GB2312" w:hint="eastAsia"/>
          <w:color w:val="000000"/>
          <w:sz w:val="32"/>
          <w:szCs w:val="32"/>
        </w:rPr>
        <w:t>”</w:t>
      </w:r>
      <w:r>
        <w:rPr>
          <w:rFonts w:eastAsia="仿宋_GB2312" w:cs="仿宋_GB2312" w:hint="eastAsia"/>
          <w:color w:val="000000"/>
          <w:sz w:val="32"/>
          <w:szCs w:val="32"/>
        </w:rPr>
        <w:t>：指乙方对系统调试完成后，由甲方对系统进行的再测试和验证。若系统的测试结果满足合同及附件的所有要求，则双方签署验收报告。</w:t>
      </w:r>
      <w:bookmarkStart w:name="anc-c6-a8f42f89" w:id="741339"/>
      <w:bookmarkEnd w:id="741339"/>
      <w:bookmarkStart w:name="anc-c6-p1-3bf94dc9" w:id="741341"/>
      <w:bookmarkEnd w:id="741341"/>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2.4</w:t>
      </w:r>
      <w:r>
        <w:rPr>
          <w:rFonts w:eastAsia="仿宋_GB2312" w:cs="仿宋_GB2312" w:hint="eastAsia"/>
          <w:color w:val="000000"/>
          <w:sz w:val="32"/>
          <w:szCs w:val="32"/>
        </w:rPr>
        <w:t>“</w:t>
      </w:r>
      <w:r>
        <w:rPr>
          <w:rFonts w:eastAsia="仿宋_GB2312" w:cs="仿宋_GB2312" w:hint="eastAsia"/>
          <w:color w:val="000000"/>
          <w:sz w:val="32"/>
          <w:szCs w:val="32"/>
        </w:rPr>
        <w:t>货物</w:t>
      </w:r>
      <w:r>
        <w:rPr>
          <w:rFonts w:eastAsia="仿宋_GB2312" w:cs="仿宋_GB2312" w:hint="eastAsia"/>
          <w:color w:val="000000"/>
          <w:sz w:val="32"/>
          <w:szCs w:val="32"/>
        </w:rPr>
        <w:t>”</w:t>
      </w:r>
      <w:r>
        <w:rPr>
          <w:rFonts w:eastAsia="仿宋_GB2312" w:cs="仿宋_GB2312" w:hint="eastAsia"/>
          <w:color w:val="000000"/>
          <w:sz w:val="32"/>
          <w:szCs w:val="32"/>
        </w:rPr>
        <w:t>或</w:t>
      </w:r>
      <w:r>
        <w:rPr>
          <w:rFonts w:eastAsia="仿宋_GB2312" w:cs="仿宋_GB2312" w:hint="eastAsia"/>
          <w:color w:val="000000"/>
          <w:sz w:val="32"/>
          <w:szCs w:val="32"/>
        </w:rPr>
        <w:t>“</w:t>
      </w:r>
      <w:r>
        <w:rPr>
          <w:rFonts w:eastAsia="仿宋_GB2312" w:cs="仿宋_GB2312" w:hint="eastAsia"/>
          <w:color w:val="000000"/>
          <w:sz w:val="32"/>
          <w:szCs w:val="32"/>
        </w:rPr>
        <w:t>设备</w:t>
      </w:r>
      <w:r>
        <w:rPr>
          <w:rFonts w:eastAsia="仿宋_GB2312" w:cs="仿宋_GB2312" w:hint="eastAsia"/>
          <w:color w:val="000000"/>
          <w:sz w:val="32"/>
          <w:szCs w:val="32"/>
        </w:rPr>
        <w:t>”</w:t>
      </w:r>
      <w:r>
        <w:rPr>
          <w:rFonts w:eastAsia="仿宋_GB2312" w:cs="仿宋_GB2312" w:hint="eastAsia"/>
          <w:color w:val="000000"/>
          <w:sz w:val="32"/>
          <w:szCs w:val="32"/>
        </w:rPr>
        <w:t>：指乙方按照合同规定，向甲方提供的设备、标准配件、安装材料、手册、技术资料和其他相关材料。</w:t>
      </w:r>
      <w:bookmarkStart w:name="anc-c7-61f2b73e" w:id="741342"/>
      <w:bookmarkEnd w:id="741342"/>
      <w:bookmarkStart w:name="anc-c7-p1-35ef6f0e" w:id="741344"/>
      <w:bookmarkEnd w:id="741344"/>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2.5</w:t>
      </w:r>
      <w:r>
        <w:rPr>
          <w:rFonts w:eastAsia="仿宋_GB2312" w:cs="仿宋_GB2312" w:hint="eastAsia"/>
          <w:color w:val="000000"/>
          <w:sz w:val="32"/>
          <w:szCs w:val="32"/>
        </w:rPr>
        <w:t>“</w:t>
      </w:r>
      <w:r>
        <w:rPr>
          <w:rFonts w:eastAsia="仿宋_GB2312" w:cs="仿宋_GB2312" w:hint="eastAsia"/>
          <w:color w:val="000000"/>
          <w:sz w:val="32"/>
          <w:szCs w:val="32"/>
        </w:rPr>
        <w:t>系统软件</w:t>
      </w:r>
      <w:r>
        <w:rPr>
          <w:rFonts w:eastAsia="仿宋_GB2312" w:cs="仿宋_GB2312" w:hint="eastAsia"/>
          <w:color w:val="000000"/>
          <w:sz w:val="32"/>
          <w:szCs w:val="32"/>
        </w:rPr>
        <w:t>”</w:t>
      </w:r>
      <w:r>
        <w:rPr>
          <w:rFonts w:eastAsia="仿宋_GB2312" w:cs="仿宋_GB2312" w:hint="eastAsia"/>
          <w:color w:val="000000"/>
          <w:sz w:val="32"/>
          <w:szCs w:val="32"/>
        </w:rPr>
        <w:t>：指乙方合法地用于开发应用软件的第三方软件及/或乙方自有软件。乙方承诺为该系统软件的著作权人或者已从系统软件著作权人处取得系统软件的许可使用权，并有权许可甲方使用，且该授权长期合法有效并能够满足本合同项目需要。</w:t>
      </w:r>
      <w:bookmarkStart w:name="anc-c8-dbc787d7" w:id="741347"/>
      <w:bookmarkEnd w:id="741347"/>
      <w:bookmarkStart w:name="anc-c8-p1-04666e3f" w:id="741350"/>
      <w:bookmarkEnd w:id="741350"/>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2.6</w:t>
      </w:r>
      <w:r>
        <w:rPr>
          <w:rFonts w:eastAsia="仿宋_GB2312" w:cs="仿宋_GB2312" w:hint="eastAsia"/>
          <w:color w:val="000000"/>
          <w:sz w:val="32"/>
          <w:szCs w:val="32"/>
        </w:rPr>
        <w:t>“</w:t>
      </w:r>
      <w:r>
        <w:rPr>
          <w:rFonts w:eastAsia="仿宋_GB2312" w:cs="仿宋_GB2312" w:hint="eastAsia"/>
          <w:color w:val="000000"/>
          <w:sz w:val="32"/>
          <w:szCs w:val="32"/>
        </w:rPr>
        <w:t>应用软件</w:t>
      </w:r>
      <w:r>
        <w:rPr>
          <w:rFonts w:eastAsia="仿宋_GB2312" w:cs="仿宋_GB2312" w:hint="eastAsia"/>
          <w:color w:val="000000"/>
          <w:sz w:val="32"/>
          <w:szCs w:val="32"/>
        </w:rPr>
        <w:t>”</w:t>
      </w:r>
      <w:r>
        <w:rPr>
          <w:rFonts w:eastAsia="仿宋_GB2312" w:cs="仿宋_GB2312" w:hint="eastAsia"/>
          <w:color w:val="000000"/>
          <w:sz w:val="32"/>
          <w:szCs w:val="32"/>
        </w:rPr>
        <w:t>：指乙方根据本合同为本合同项目开发、研制的软件,包括技术文件及技术资料等。</w:t>
      </w:r>
      <w:bookmarkStart w:name="anc-c9-17df7826" w:id="741351"/>
      <w:bookmarkEnd w:id="741351"/>
      <w:bookmarkStart w:name="anc-c9-p1-2c926fbb" w:id="741352"/>
      <w:bookmarkEnd w:id="741352"/>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commentRangeStart w:id="1"/>
      <w:r>
        <w:rPr>
          <w:rFonts w:ascii="黑体" w:eastAsia="黑体" w:hAnsi="黑体" w:cs="黑体" w:hint="eastAsia"/>
          <w:color w:val="000000"/>
          <w:sz w:val="32"/>
          <w:szCs w:val="32"/>
        </w:rPr>
        <w:t xml:space="preserve">合同标的和服务期限</w:t>
      </w:r>
      <w:bookmarkStart w:name="anc-c9-p2-e3ea4980" w:id="741354"/>
      <w:commentRangeEnd w:id="1"/>
      <w:r>
        <w:rPr>
          <w:rFonts w:ascii="黑体" w:eastAsia="黑体" w:hAnsi="黑体" w:cs="黑体" w:hint="eastAsia"/>
          <w:color w:val="000000"/>
          <w:sz w:val="32"/>
          <w:szCs w:val="32"/>
        </w:rPr>
        <w:commentReference w:id="1"/>
      </w:r>
      <w:bookmarkEnd w:id="741354"/>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3.1本合同项目内容：</w:t>
      </w:r>
      <w:r>
        <w:rPr>
          <w:rFonts w:ascii="仿宋_GB2312" w:eastAsia="仿宋_GB2312" w:hAnsi="仿宋_GB2312" w:cs="仿宋_GB2312" w:hint="eastAsia"/>
          <w:bCs/>
          <w:color w:val="000000"/>
          <w:sz w:val="36"/>
          <w:szCs w:val="36"/>
          <w:u w:val="single"/>
        </w:rPr>
        <w:t>IOT数据采集软件开发服务 。</w:t>
      </w:r>
      <w:bookmarkStart w:name="anc-c10-044eae7e" w:id="741356"/>
      <w:bookmarkEnd w:id="741356"/>
      <w:bookmarkStart w:name="anc-c10-p1-f20a7f1d" w:id="741357"/>
      <w:bookmarkEnd w:id="741357"/>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 xml:space="preserve">3.2</w:t>
      </w:r>
      <w:commentRangeStart w:id="2"/>
      <w:r>
        <w:rPr>
          <w:rFonts w:eastAsia="仿宋_GB2312" w:cs="仿宋_GB2312" w:hint="eastAsia"/>
          <w:color w:val="000000"/>
          <w:sz w:val="32"/>
          <w:szCs w:val="32"/>
        </w:rPr>
        <w:t xml:space="preserve">本合同项目建设期：乙方应于合同签订后3个月内完成本合同项目系统集成并通过验收。</w:t>
      </w:r>
      <w:bookmarkStart w:name="anc-c11-3e5de747" w:id="741359"/>
      <w:commentRangeEnd w:id="2"/>
      <w:r>
        <w:rPr>
          <w:rFonts w:eastAsia="仿宋_GB2312" w:cs="仿宋_GB2312" w:hint="eastAsia"/>
          <w:color w:val="000000"/>
          <w:sz w:val="32"/>
          <w:szCs w:val="32"/>
        </w:rPr>
        <w:commentReference w:id="2"/>
      </w:r>
      <w:bookmarkEnd w:id="741359"/>
      <w:bookmarkStart w:name="anc-c11-p1-d96557f1" w:id="741361"/>
      <w:bookmarkEnd w:id="741361"/>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 xml:space="preserve">合同总价及付款方式 </w:t>
      </w:r>
      <w:bookmarkStart w:name="anc-c11-p2-e1ecbb8e" w:id="741362"/>
      <w:bookmarkEnd w:id="741362"/>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4.1本合同总价（含6%增值税价）：</w:t>
      </w:r>
      <w:r>
        <w:rPr>
          <w:rFonts w:eastAsia="仿宋_GB2312" w:cs="仿宋_GB2312" w:hint="eastAsia"/>
          <w:color w:val="000000"/>
          <w:sz w:val="32"/>
          <w:szCs w:val="32"/>
          <w:u w:val="single"/>
        </w:rPr>
        <w:t>¥</w:t>
      </w:r>
      <w:r>
        <w:rPr>
          <w:rFonts w:eastAsia="仿宋_GB2312" w:cs="仿宋_GB2312" w:hint="eastAsia"/>
          <w:color w:val="000000"/>
          <w:sz w:val="32"/>
          <w:szCs w:val="32"/>
          <w:u w:val="single"/>
        </w:rPr>
        <w:t>790,000.00元</w:t>
      </w:r>
      <w:r>
        <w:rPr>
          <w:rFonts w:eastAsia="仿宋_GB2312" w:cs="仿宋_GB2312" w:hint="eastAsia"/>
          <w:color w:val="000000"/>
          <w:sz w:val="32"/>
          <w:szCs w:val="32"/>
        </w:rPr>
        <w:t>，大写：人民币</w:t>
      </w:r>
      <w:r>
        <w:rPr>
          <w:rFonts w:eastAsia="仿宋_GB2312" w:cs="仿宋_GB2312" w:hint="eastAsia"/>
          <w:color w:val="000000"/>
          <w:sz w:val="32"/>
          <w:szCs w:val="32"/>
          <w:u w:val="single"/>
        </w:rPr>
        <w:t xml:space="preserve"> 柒拾</w:t>
      </w:r>
      <w:r>
        <w:rPr>
          <w:rFonts w:ascii="宋体" w:hAnsi="宋体" w:cs="宋体" w:hint="eastAsia"/>
          <w:color w:val="000000"/>
          <w:sz w:val="32"/>
          <w:szCs w:val="32"/>
          <w:u w:val="single"/>
        </w:rPr>
        <w:t>玖</w:t>
      </w:r>
      <w:r>
        <w:rPr>
          <w:rFonts w:eastAsia="仿宋_GB2312" w:cs="仿宋_GB2312" w:hint="eastAsia"/>
          <w:color w:val="000000"/>
          <w:sz w:val="32"/>
          <w:szCs w:val="32"/>
          <w:u w:val="single"/>
        </w:rPr>
        <w:t>万元整</w:t>
      </w:r>
      <w:r>
        <w:rPr>
          <w:rFonts w:eastAsia="仿宋_GB2312" w:cs="仿宋_GB2312" w:hint="eastAsia"/>
          <w:color w:val="000000"/>
          <w:sz w:val="32"/>
          <w:szCs w:val="32"/>
        </w:rPr>
        <w:t>。</w:t>
      </w:r>
      <w:bookmarkStart w:name="anc-c12-556536b0" w:id="741364"/>
      <w:bookmarkEnd w:id="741364"/>
      <w:bookmarkStart w:name="anc-c12-p1-e53e6198" w:id="741365"/>
      <w:bookmarkEnd w:id="741365"/>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4.2甲方同意在本合同生效后5个工作日内支付合同金额：</w:t>
      </w:r>
      <w:r>
        <w:rPr>
          <w:rFonts w:eastAsia="仿宋_GB2312" w:cs="仿宋_GB2312" w:hint="eastAsia"/>
          <w:color w:val="000000"/>
          <w:sz w:val="32"/>
          <w:szCs w:val="32"/>
          <w:u w:val="single"/>
        </w:rPr>
        <w:t>￥395,000.00元</w:t>
      </w:r>
      <w:r>
        <w:rPr>
          <w:rFonts w:eastAsia="仿宋_GB2312" w:cs="仿宋_GB2312" w:hint="eastAsia"/>
          <w:color w:val="000000"/>
          <w:sz w:val="32"/>
          <w:szCs w:val="32"/>
        </w:rPr>
        <w:t>给乙方，余款</w:t>
      </w:r>
      <w:r>
        <w:rPr>
          <w:rFonts w:eastAsia="仿宋_GB2312" w:cs="仿宋_GB2312" w:hint="eastAsia"/>
          <w:color w:val="000000"/>
          <w:sz w:val="32"/>
          <w:szCs w:val="32"/>
          <w:u w:val="single"/>
        </w:rPr>
        <w:t>￥395,000.00元</w:t>
      </w:r>
      <w:r>
        <w:rPr>
          <w:rFonts w:eastAsia="仿宋_GB2312" w:cs="仿宋_GB2312" w:hint="eastAsia"/>
          <w:color w:val="000000"/>
          <w:sz w:val="32"/>
          <w:szCs w:val="32"/>
        </w:rPr>
        <w:t>在乙方完成本合同项目并通过验收5个工作日付清。</w:t>
      </w:r>
      <w:bookmarkStart w:name="anc-c13-df4342f5" w:id="741367"/>
      <w:bookmarkEnd w:id="741367"/>
      <w:bookmarkStart w:name="anc-c13-p1-7e09c6a8" w:id="741369"/>
      <w:bookmarkEnd w:id="741369"/>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4.3发票类型税率为6%的增值税专用发票，如遇国家税率调整，则按国家税务局的调整规定执行，合同与付款金额不发生变更。</w:t>
      </w:r>
      <w:bookmarkStart w:name="anc-c14-97769087" w:id="741372"/>
      <w:bookmarkEnd w:id="741372"/>
      <w:bookmarkStart w:name="anc-c14-p1-74e15a73" w:id="741373"/>
      <w:bookmarkEnd w:id="741373"/>
    </w:p>
    <w:p>
      <w:pPr>
        <w:numPr>
          <w:ilvl w:val="1"/>
          <w:numId w:val="0"/>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eastAsia="仿宋_GB2312" w:cs="仿宋_GB2312" w:hint="eastAsia"/>
          <w:color w:val="000000"/>
          <w:sz w:val="32"/>
          <w:szCs w:val="32"/>
        </w:rPr>
        <w:t>4.4合同总价的所有支付由甲方以银行转账方式付至乙方。</w:t>
      </w:r>
      <w:bookmarkStart w:name="anc-c15-a9a27b0e" w:id="741376"/>
      <w:bookmarkEnd w:id="741376"/>
      <w:bookmarkStart w:name="anc-c15-p1-53a12dcb" w:id="741379"/>
      <w:bookmarkEnd w:id="741379"/>
    </w:p>
    <w:p>
      <w:pPr>
        <w:numPr>
          <w:ilvl w:val="1"/>
          <w:numId w:val="0"/>
        </w:numPr>
        <w:adjustRightInd w:val="0"/>
        <w:snapToGrid w:val="0"/>
        <w:spacing w:line="560" w:lineRule="exact"/>
        <w:ind w:firstLine="640" w:firstLineChars="200"/>
        <w:jc w:val="both"/>
        <w:rPr>
          <w:rFonts w:eastAsia="仿宋_GB2312" w:cs="仿宋_GB2312" w:hint="eastAsia"/>
          <w:b/>
          <w:bCs/>
          <w:color w:val="000000"/>
          <w:sz w:val="32"/>
          <w:szCs w:val="32"/>
        </w:rPr>
      </w:pPr>
      <w:r>
        <w:rPr>
          <w:rFonts w:eastAsia="仿宋_GB2312" w:cs="仿宋_GB2312" w:hint="eastAsia"/>
          <w:b/>
          <w:bCs/>
          <w:color w:val="000000"/>
          <w:sz w:val="32"/>
          <w:szCs w:val="32"/>
        </w:rPr>
        <w:t>甲方信息如下：</w:t>
      </w:r>
      <w:bookmarkStart w:name="anc-c15-p2-cb623545" w:id="741382"/>
      <w:bookmarkEnd w:id="741382"/>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开户行：</w:t>
      </w:r>
      <w:r>
        <w:rPr>
          <w:rFonts w:ascii="方正仿宋_GB2312" w:eastAsia="方正仿宋_GB2312" w:hAnsi="方正仿宋_GB2312" w:cs="方正仿宋_GB2312" w:hint="eastAsia"/>
          <w:color w:val="000000"/>
          <w:sz w:val="32"/>
          <w:szCs w:val="32"/>
          <w:u w:val="single"/>
        </w:rPr>
        <w:t xml:space="preserve"> 中国建设银行厦门嘉庚支行</w:t>
      </w:r>
      <w:bookmarkStart w:name="anc-c15-p3-72c81902" w:id="741383"/>
      <w:bookmarkEnd w:id="741383"/>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银行地址</w:t>
      </w:r>
      <w:r>
        <w:rPr>
          <w:rFonts w:ascii="方正仿宋_GB2312" w:eastAsia="方正仿宋_GB2312" w:hAnsi="方正仿宋_GB2312" w:cs="方正仿宋_GB2312" w:hint="eastAsia"/>
          <w:color w:val="000000"/>
          <w:sz w:val="32"/>
          <w:szCs w:val="32"/>
          <w:u w:val="single"/>
        </w:rPr>
        <w:t xml:space="preserve">： </w:t>
      </w:r>
      <w:r>
        <w:rPr>
          <w:rFonts w:ascii="方正仿宋_GB2312" w:eastAsia="方正仿宋_GB2312" w:hAnsi="方正仿宋_GB2312" w:cs="方正仿宋_GB2312" w:hint="eastAsia"/>
          <w:color w:val="000000"/>
          <w:sz w:val="32"/>
          <w:szCs w:val="32"/>
          <w:u w:val="single"/>
        </w:rPr>
        <w:t> </w:t>
      </w:r>
      <w:r>
        <w:rPr>
          <w:rFonts w:ascii="方正仿宋_GB2312" w:eastAsia="方正仿宋_GB2312" w:hAnsi="方正仿宋_GB2312" w:cs="方正仿宋_GB2312"/>
          <w:color w:val="000000"/>
          <w:sz w:val="32"/>
          <w:szCs w:val="32"/>
          <w:u w:val="single"/>
        </w:rPr>
        <w:t>厦门市集美区乐海北里19-24号</w:t>
      </w:r>
      <w:r>
        <w:rPr>
          <w:rFonts w:ascii="方正仿宋_GB2312" w:eastAsia="方正仿宋_GB2312" w:hAnsi="方正仿宋_GB2312" w:cs="方正仿宋_GB2312" w:hint="eastAsia"/>
          <w:color w:val="000000"/>
          <w:sz w:val="32"/>
          <w:szCs w:val="32"/>
          <w:u w:val="single"/>
        </w:rPr>
        <w:t xml:space="preserve">    </w:t>
      </w:r>
      <w:bookmarkStart w:name="anc-c15-p4-80849653" w:id="741385"/>
      <w:bookmarkEnd w:id="741385"/>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户名：</w:t>
      </w:r>
      <w:r>
        <w:rPr>
          <w:rFonts w:ascii="方正仿宋_GB2312" w:eastAsia="方正仿宋_GB2312" w:hAnsi="方正仿宋_GB2312" w:cs="方正仿宋_GB2312" w:hint="eastAsia"/>
          <w:color w:val="000000"/>
          <w:sz w:val="32"/>
          <w:szCs w:val="32"/>
          <w:u w:val="single"/>
        </w:rPr>
        <w:t>厦门市福朗电子有限公司</w:t>
      </w:r>
      <w:bookmarkStart w:name="anc-c15-p5-efae88a0" w:id="741388"/>
      <w:bookmarkEnd w:id="741388"/>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账号：</w:t>
      </w:r>
      <w:r>
        <w:rPr>
          <w:rFonts w:ascii="方正仿宋_GB2312" w:eastAsia="方正仿宋_GB2312" w:hAnsi="方正仿宋_GB2312" w:cs="方正仿宋_GB2312" w:hint="eastAsia"/>
          <w:color w:val="000000"/>
          <w:sz w:val="32"/>
          <w:szCs w:val="32"/>
          <w:u w:val="single"/>
        </w:rPr>
        <w:t xml:space="preserve"> 35101543001052500307   </w:t>
      </w:r>
      <w:bookmarkStart w:name="anc-c15-p6-3aa8ad9c" w:id="741388"/>
      <w:bookmarkEnd w:id="741388"/>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统一社会信用代码：</w:t>
      </w:r>
      <w:r>
        <w:rPr>
          <w:rFonts w:ascii="方正仿宋_GB2312" w:eastAsia="方正仿宋_GB2312" w:hAnsi="方正仿宋_GB2312" w:cs="方正仿宋_GB2312" w:hint="eastAsia"/>
          <w:color w:val="000000"/>
          <w:sz w:val="32"/>
          <w:szCs w:val="32"/>
          <w:u w:val="single"/>
        </w:rPr>
        <w:t xml:space="preserve">91350211065865531R   </w:t>
      </w:r>
      <w:bookmarkStart w:name="anc-c15-p7-7c357945" w:id="741390"/>
      <w:bookmarkEnd w:id="741390"/>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地址：</w:t>
      </w:r>
      <w:r>
        <w:rPr>
          <w:rFonts w:ascii="方正仿宋_GB2312" w:eastAsia="方正仿宋_GB2312" w:hAnsi="方正仿宋_GB2312" w:cs="方正仿宋_GB2312" w:hint="eastAsia"/>
          <w:color w:val="000000"/>
          <w:sz w:val="32"/>
          <w:szCs w:val="32"/>
          <w:u w:val="single"/>
        </w:rPr>
        <w:t xml:space="preserve"> 厦门市集美区集美北大道519-16号       </w:t>
      </w:r>
      <w:bookmarkStart w:name="anc-c15-p8-39d25e37" w:id="741392"/>
      <w:bookmarkEnd w:id="741392"/>
    </w:p>
    <w:p>
      <w:pPr>
        <w:numPr>
          <w:ilvl w:val="1"/>
          <w:numId w:val="0"/>
        </w:numPr>
        <w:adjustRightInd w:val="0"/>
        <w:snapToGrid w:val="0"/>
        <w:spacing w:line="560" w:lineRule="exact"/>
        <w:ind w:firstLine="640" w:firstLineChars="200"/>
        <w:jc w:val="both"/>
        <w:rPr>
          <w:rFonts w:eastAsia="仿宋_GB2312" w:cs="仿宋_GB2312"/>
          <w:color w:val="000000"/>
          <w:sz w:val="32"/>
          <w:szCs w:val="32"/>
          <w:u w:val="single"/>
        </w:rPr>
      </w:pPr>
      <w:r>
        <w:rPr>
          <w:rFonts w:eastAsia="仿宋_GB2312" w:cs="仿宋_GB2312" w:hint="eastAsia"/>
          <w:color w:val="000000"/>
          <w:sz w:val="32"/>
          <w:szCs w:val="32"/>
        </w:rPr>
        <w:t>电话：</w:t>
      </w:r>
      <w:r>
        <w:rPr>
          <w:rFonts w:ascii="方正仿宋_GB2312" w:eastAsia="方正仿宋_GB2312" w:hAnsi="方正仿宋_GB2312" w:cs="方正仿宋_GB2312" w:hint="eastAsia"/>
          <w:color w:val="000000"/>
          <w:sz w:val="32"/>
          <w:szCs w:val="32"/>
          <w:u w:val="single"/>
        </w:rPr>
        <w:t xml:space="preserve">  0592-7791830</w:t>
      </w:r>
      <w:bookmarkStart w:name="anc-c15-p9-c7445e7d" w:id="741392"/>
      <w:bookmarkEnd w:id="741392"/>
    </w:p>
    <w:p>
      <w:pPr>
        <w:numPr>
          <w:ilvl w:val="1"/>
          <w:numId w:val="0"/>
        </w:numPr>
        <w:adjustRightInd w:val="0"/>
        <w:snapToGrid w:val="0"/>
        <w:spacing w:line="560" w:lineRule="exact"/>
        <w:ind w:firstLine="640" w:firstLineChars="200"/>
        <w:jc w:val="both"/>
        <w:rPr>
          <w:rFonts w:eastAsia="仿宋_GB2312" w:cs="仿宋_GB2312" w:hint="eastAsia"/>
          <w:b/>
          <w:bCs/>
          <w:color w:val="000000"/>
          <w:sz w:val="32"/>
          <w:szCs w:val="32"/>
        </w:rPr>
      </w:pPr>
      <w:r>
        <w:rPr>
          <w:rFonts w:eastAsia="仿宋_GB2312" w:cs="仿宋_GB2312" w:hint="eastAsia"/>
          <w:b/>
          <w:bCs/>
          <w:color w:val="000000"/>
          <w:sz w:val="32"/>
          <w:szCs w:val="32"/>
        </w:rPr>
        <w:t>乙方信息如下：</w:t>
      </w:r>
      <w:bookmarkStart w:name="anc-c15-p10-5a555c63" w:id="741395"/>
      <w:bookmarkEnd w:id="741395"/>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开 户 行：</w:t>
      </w:r>
      <w:r>
        <w:rPr>
          <w:rFonts w:eastAsia="仿宋_GB2312" w:cs="仿宋_GB2312" w:hint="eastAsia"/>
          <w:color w:val="000000"/>
          <w:sz w:val="32"/>
          <w:szCs w:val="32"/>
          <w:u w:val="single"/>
        </w:rPr>
        <w:t xml:space="preserve"> 兴业银行厦门集美支行 </w:t>
      </w:r>
      <w:bookmarkStart w:name="anc-c15-p11-2b62f473" w:id="741395"/>
      <w:bookmarkEnd w:id="741395"/>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银行地址：</w:t>
      </w:r>
      <w:r>
        <w:rPr>
          <w:rFonts w:eastAsia="仿宋_GB2312" w:cs="仿宋_GB2312" w:hint="eastAsia"/>
          <w:color w:val="000000"/>
          <w:sz w:val="32"/>
          <w:szCs w:val="32"/>
          <w:u w:val="single"/>
        </w:rPr>
        <w:t xml:space="preserve"> 福建省厦门市集美区集源路60-101 </w:t>
      </w:r>
      <w:bookmarkStart w:name="anc-c15-p12-89bb6416" w:id="741397"/>
      <w:bookmarkEnd w:id="741397"/>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 xml:space="preserve">户  名： </w:t>
      </w:r>
      <w:r>
        <w:rPr>
          <w:rFonts w:eastAsia="仿宋_GB2312" w:cs="仿宋_GB2312" w:hint="eastAsia"/>
          <w:color w:val="000000"/>
          <w:sz w:val="32"/>
          <w:szCs w:val="32"/>
          <w:u w:val="single"/>
        </w:rPr>
        <w:t xml:space="preserve"> 中软国际信息技术（厦门）有限公司 </w:t>
      </w:r>
      <w:bookmarkStart w:name="anc-c15-p13-8f8776d5" w:id="741398"/>
      <w:bookmarkEnd w:id="741398"/>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账 号：</w:t>
      </w:r>
      <w:r>
        <w:rPr>
          <w:rFonts w:eastAsia="仿宋_GB2312" w:cs="仿宋_GB2312" w:hint="eastAsia"/>
          <w:color w:val="000000"/>
          <w:sz w:val="32"/>
          <w:szCs w:val="32"/>
          <w:u w:val="single"/>
        </w:rPr>
        <w:t xml:space="preserve">  129980100100303352</w:t>
      </w:r>
      <w:bookmarkStart w:name="anc-c15-p14-b0961286" w:id="741400"/>
      <w:bookmarkEnd w:id="741400"/>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统一社会信用代码：</w:t>
      </w:r>
      <w:r>
        <w:rPr>
          <w:rFonts w:eastAsia="仿宋_GB2312" w:cs="仿宋_GB2312" w:hint="eastAsia"/>
          <w:color w:val="000000"/>
          <w:sz w:val="32"/>
          <w:szCs w:val="32"/>
          <w:u w:val="single"/>
        </w:rPr>
        <w:t xml:space="preserve"> 91350211MA32C2TA1U    </w:t>
      </w:r>
      <w:bookmarkStart w:name="anc-c15-p15-37651c59" w:id="741403"/>
      <w:bookmarkEnd w:id="741403"/>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u w:val="single"/>
        </w:rPr>
      </w:pPr>
      <w:r>
        <w:rPr>
          <w:rFonts w:eastAsia="仿宋_GB2312" w:cs="仿宋_GB2312" w:hint="eastAsia"/>
          <w:color w:val="000000"/>
          <w:sz w:val="32"/>
          <w:szCs w:val="32"/>
        </w:rPr>
        <w:t xml:space="preserve">地  址：  </w:t>
      </w:r>
      <w:r>
        <w:rPr>
          <w:rFonts w:eastAsia="仿宋_GB2312" w:cs="仿宋_GB2312" w:hint="eastAsia"/>
          <w:color w:val="000000"/>
          <w:sz w:val="32"/>
          <w:szCs w:val="32"/>
          <w:u w:val="single"/>
        </w:rPr>
        <w:t xml:space="preserve">厦门市软件园三期诚毅北大街63号2101-2104单元 </w:t>
      </w:r>
      <w:bookmarkStart w:name="anc-c15-p16-12dd8879" w:id="741404"/>
      <w:bookmarkEnd w:id="741404"/>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电 话：</w:t>
      </w:r>
      <w:r>
        <w:rPr>
          <w:rFonts w:eastAsia="仿宋_GB2312" w:cs="仿宋_GB2312" w:hint="eastAsia"/>
          <w:color w:val="000000"/>
          <w:sz w:val="32"/>
          <w:szCs w:val="32"/>
          <w:u w:val="single"/>
        </w:rPr>
        <w:t xml:space="preserve">  0592-3256096 </w:t>
      </w:r>
      <w:bookmarkStart w:name="anc-c15-p17-60766511" w:id="741406"/>
      <w:bookmarkEnd w:id="741406"/>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验收时间、地点、方式</w:t>
      </w:r>
      <w:bookmarkStart w:name="anc-c15-p18-d4110569" w:id="741408"/>
      <w:bookmarkEnd w:id="74140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 xml:space="preserve">5.1 </w:t>
      </w:r>
      <w:r>
        <w:rPr>
          <w:rFonts w:ascii="仿宋_GB2312" w:eastAsia="仿宋_GB2312" w:hAnsi="仿宋_GB2312" w:cs="仿宋_GB2312" w:hint="eastAsia"/>
          <w:color w:val="000000"/>
          <w:sz w:val="32"/>
          <w:szCs w:val="32"/>
        </w:rPr>
        <w:t>验收时间：乙方应按合同中约定实施时间和实施进度计划按期交付服务内容给甲方。试运行结束后，系统在达到满足全部规定功能与性能要求后，且乙方提供全部相关文档、报告等交付物，乙方可提出系统验收申请，甲方应在收到申请后</w:t>
      </w:r>
      <w:r>
        <w:rPr>
          <w:rFonts w:eastAsia="仿宋_GB2312" w:cs="仿宋_GB2312" w:hint="eastAsia"/>
          <w:color w:val="000000"/>
          <w:sz w:val="32"/>
          <w:szCs w:val="32"/>
        </w:rPr>
        <w:t>3</w:t>
      </w:r>
      <w:r>
        <w:rPr>
          <w:rFonts w:ascii="仿宋_GB2312" w:eastAsia="仿宋_GB2312" w:hAnsi="仿宋_GB2312" w:cs="仿宋_GB2312" w:hint="eastAsia"/>
          <w:color w:val="000000"/>
          <w:sz w:val="32"/>
          <w:szCs w:val="32"/>
        </w:rPr>
        <w:t>个工作日内组织验收。经甲方同意后，按照本合同附件要求提供的产品功能清单标准，由甲、乙双方共同进行系统的验收。</w:t>
      </w:r>
      <w:bookmarkStart w:name="anc-c16-2da6899b" w:id="741410"/>
      <w:bookmarkEnd w:id="741410"/>
      <w:bookmarkStart w:name="anc-c16-p1-2da32d17" w:id="741411"/>
      <w:bookmarkEnd w:id="741411"/>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5.2</w:t>
      </w:r>
      <w:r>
        <w:rPr>
          <w:rFonts w:ascii="仿宋_GB2312" w:eastAsia="仿宋_GB2312" w:hAnsi="仿宋_GB2312" w:cs="仿宋_GB2312" w:hint="eastAsia"/>
          <w:color w:val="000000"/>
          <w:sz w:val="32"/>
          <w:szCs w:val="32"/>
        </w:rPr>
        <w:t>验收地点：甲方指定地点。</w:t>
      </w:r>
      <w:bookmarkStart w:name="anc-c17-a5db13c1" w:id="741413"/>
      <w:bookmarkEnd w:id="741413"/>
      <w:bookmarkStart w:name="anc-c17-p1-828b3dc7" w:id="741415"/>
      <w:bookmarkEnd w:id="74141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5.3</w:t>
      </w:r>
      <w:r>
        <w:rPr>
          <w:rFonts w:ascii="仿宋_GB2312" w:eastAsia="仿宋_GB2312" w:hAnsi="仿宋_GB2312" w:cs="仿宋_GB2312" w:hint="eastAsia"/>
          <w:color w:val="000000"/>
          <w:sz w:val="32"/>
          <w:szCs w:val="32"/>
        </w:rPr>
        <w:t>验收方式：乙方按合同约定完成系统软件的安装部署、调试、上线运行、培训后，甲方进行现场确认验收并出具签字或盖章的验收单。系统正式上线运行</w:t>
      </w:r>
      <w:r>
        <w:rPr>
          <w:rFonts w:eastAsia="仿宋_GB2312" w:cs="仿宋_GB2312" w:hint="eastAsia"/>
          <w:color w:val="000000"/>
          <w:sz w:val="32"/>
          <w:szCs w:val="32"/>
        </w:rPr>
        <w:t>1</w:t>
      </w:r>
      <w:r>
        <w:rPr>
          <w:rFonts w:ascii="仿宋_GB2312" w:eastAsia="仿宋_GB2312" w:hAnsi="仿宋_GB2312" w:cs="仿宋_GB2312" w:hint="eastAsia"/>
          <w:color w:val="000000"/>
          <w:sz w:val="32"/>
          <w:szCs w:val="32"/>
        </w:rPr>
        <w:t>个月，若甲方未签字验收或未书面提出整改意见的，视为已通过验收。</w:t>
      </w:r>
      <w:bookmarkStart w:name="anc-c18-9b27c831" w:id="741417"/>
      <w:bookmarkEnd w:id="741417"/>
      <w:bookmarkStart w:name="anc-c18-p1-d4bef1eb" w:id="741419"/>
      <w:bookmarkEnd w:id="741419"/>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技术资料要求</w:t>
      </w:r>
      <w:bookmarkStart w:name="anc-c18-p2-d570b409" w:id="741420"/>
      <w:bookmarkEnd w:id="74142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6.1</w:t>
      </w:r>
      <w:r>
        <w:rPr>
          <w:rFonts w:ascii="仿宋_GB2312" w:eastAsia="仿宋_GB2312" w:hAnsi="仿宋_GB2312" w:cs="仿宋_GB2312" w:hint="eastAsia"/>
          <w:color w:val="000000"/>
          <w:sz w:val="32"/>
          <w:szCs w:val="32"/>
        </w:rPr>
        <w:t>乙方应提供整个项目的文档，需在方案中列出项目各阶段的交付文档，包括但不限于以下文档：</w:t>
      </w:r>
      <w:bookmarkStart w:name="anc-c19-17ce7b81" w:id="741422"/>
      <w:bookmarkEnd w:id="741422"/>
      <w:bookmarkStart w:name="anc-c19-p1-6d6fc855" w:id="741423"/>
      <w:bookmarkEnd w:id="741423"/>
    </w:p>
    <w:tbl>
      <w:tblPr>
        <w:tblStyle w:val="TableNormal"/>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87"/>
        <w:gridCol w:w="2152"/>
        <w:gridCol w:w="6060"/>
      </w:tblGrid>
      <w:tr>
        <w:tblPrEx>
          <w:tblW w:w="9199" w:type="dxa"/>
          <w:jc w:val="center"/>
          <w:tblLayout w:type="fixed"/>
          <w:tblLook w:val="0000"/>
        </w:tblPrEx>
        <w:trPr>
          <w:jc w:val="center"/>
        </w:trPr>
        <w:tc>
          <w:tcPr>
            <w:tcW w:w="987"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序号</w:t>
            </w:r>
          </w:p>
        </w:tc>
        <w:tc>
          <w:tcPr>
            <w:tcW w:w="2152"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实施节点</w:t>
            </w:r>
          </w:p>
        </w:tc>
        <w:tc>
          <w:tcPr>
            <w:tcW w:w="6060"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交付文件</w:t>
            </w:r>
          </w:p>
        </w:tc>
      </w:tr>
      <w:tr>
        <w:tblPrEx>
          <w:tblW w:w="9199" w:type="dxa"/>
          <w:jc w:val="center"/>
          <w:tblLayout w:type="fixed"/>
          <w:tblLook w:val="0000"/>
        </w:tblPrEx>
        <w:trPr>
          <w:trHeight w:val="367"/>
          <w:jc w:val="center"/>
        </w:trPr>
        <w:tc>
          <w:tcPr>
            <w:tcW w:w="987"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eastAsia="仿宋_GB2312" w:cs="仿宋_GB2312" w:hint="eastAsia"/>
                <w:kern w:val="2"/>
                <w:sz w:val="32"/>
                <w:szCs w:val="32"/>
              </w:rPr>
              <w:t>1</w:t>
            </w:r>
          </w:p>
        </w:tc>
        <w:tc>
          <w:tcPr>
            <w:tcW w:w="2152"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系统培训</w:t>
            </w:r>
          </w:p>
        </w:tc>
        <w:tc>
          <w:tcPr>
            <w:tcW w:w="6060"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系统操作手册</w:t>
            </w:r>
          </w:p>
        </w:tc>
      </w:tr>
      <w:tr>
        <w:tblPrEx>
          <w:tblW w:w="9199" w:type="dxa"/>
          <w:jc w:val="center"/>
          <w:tblLayout w:type="fixed"/>
          <w:tblLook w:val="0000"/>
        </w:tblPrEx>
        <w:trPr>
          <w:jc w:val="center"/>
        </w:trPr>
        <w:tc>
          <w:tcPr>
            <w:tcW w:w="987"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eastAsia="仿宋_GB2312" w:cs="仿宋_GB2312" w:hint="eastAsia"/>
                <w:kern w:val="2"/>
                <w:sz w:val="32"/>
                <w:szCs w:val="32"/>
              </w:rPr>
              <w:t>2</w:t>
            </w:r>
          </w:p>
        </w:tc>
        <w:tc>
          <w:tcPr>
            <w:tcW w:w="2152"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项目验收</w:t>
            </w:r>
          </w:p>
        </w:tc>
        <w:tc>
          <w:tcPr>
            <w:tcW w:w="6060"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项目验收报告</w:t>
            </w:r>
          </w:p>
        </w:tc>
      </w:tr>
    </w:tbl>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技术服务及售后</w:t>
      </w:r>
      <w:bookmarkStart w:name="anc-c19-p2-7f5026db" w:id="741424"/>
      <w:bookmarkEnd w:id="741424"/>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7.1</w:t>
      </w:r>
      <w:r>
        <w:rPr>
          <w:rFonts w:ascii="仿宋_GB2312" w:eastAsia="仿宋_GB2312" w:hAnsi="仿宋_GB2312" w:cs="仿宋_GB2312" w:hint="eastAsia"/>
          <w:color w:val="000000"/>
          <w:sz w:val="32"/>
          <w:szCs w:val="32"/>
        </w:rPr>
        <w:t>质量保证期自通过终验合格之日起算，有效质量保证期一年。后续维护费由甲乙双方另行约定。如在服务期内未另行约定后续相关运维服务，且甲方未支付相关费用，乙方有权关闭相关服务。</w:t>
      </w:r>
      <w:bookmarkStart w:name="anc-c20-5f90cb96" w:id="741425"/>
      <w:bookmarkEnd w:id="741425"/>
      <w:bookmarkStart w:name="anc-c20-p1-9bfbd9f9" w:id="741427"/>
      <w:bookmarkEnd w:id="74142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7.2</w:t>
      </w:r>
      <w:r>
        <w:rPr>
          <w:rFonts w:ascii="仿宋_GB2312" w:eastAsia="仿宋_GB2312" w:hAnsi="仿宋_GB2312" w:cs="仿宋_GB2312" w:hint="eastAsia"/>
          <w:color w:val="000000"/>
          <w:sz w:val="32"/>
          <w:szCs w:val="32"/>
        </w:rPr>
        <w:t>乙方应及时提供与本合同系统有关的技术服务，并负责解决在安装调试中发现的系统BUG及性能等有关问题。</w:t>
      </w:r>
      <w:bookmarkStart w:name="anc-c21-ecf295b8" w:id="741429"/>
      <w:bookmarkEnd w:id="741429"/>
      <w:bookmarkStart w:name="anc-c21-p1-c5664fa3" w:id="741432"/>
      <w:bookmarkEnd w:id="74143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7.3</w:t>
      </w:r>
      <w:r>
        <w:rPr>
          <w:rFonts w:ascii="仿宋_GB2312" w:eastAsia="仿宋_GB2312" w:hAnsi="仿宋_GB2312" w:cs="仿宋_GB2312" w:hint="eastAsia"/>
          <w:color w:val="000000"/>
          <w:sz w:val="32"/>
          <w:szCs w:val="32"/>
        </w:rPr>
        <w:t>乙方负责为甲方指定的人员提供技术指导和培训，使参加受训的人员理解并掌握软件的操作和维护。</w:t>
      </w:r>
      <w:bookmarkStart w:name="anc-c22-1ccc81d9" w:id="741433"/>
      <w:bookmarkEnd w:id="741433"/>
      <w:bookmarkStart w:name="anc-c22-p1-24d3c7e1" w:id="741436"/>
      <w:bookmarkEnd w:id="741436"/>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7.4</w:t>
      </w:r>
      <w:r>
        <w:rPr>
          <w:rFonts w:ascii="仿宋_GB2312" w:eastAsia="仿宋_GB2312" w:hAnsi="仿宋_GB2312" w:cs="仿宋_GB2312" w:hint="eastAsia"/>
          <w:color w:val="000000"/>
          <w:sz w:val="32"/>
          <w:szCs w:val="32"/>
        </w:rPr>
        <w:t>乙方应定期对本合同项下的系统进行检查及必要升级，保证系统能够运行顺畅。质保期内系统如果发生问题，由乙方免费进行维护修复；一般问题可以在</w:t>
      </w:r>
      <w:r>
        <w:rPr>
          <w:rFonts w:eastAsia="仿宋_GB2312" w:cs="仿宋_GB2312" w:hint="eastAsia"/>
          <w:color w:val="000000"/>
          <w:sz w:val="32"/>
          <w:szCs w:val="32"/>
        </w:rPr>
        <w:t>24</w:t>
      </w:r>
      <w:r>
        <w:rPr>
          <w:rFonts w:ascii="仿宋_GB2312" w:eastAsia="仿宋_GB2312" w:hAnsi="仿宋_GB2312" w:cs="仿宋_GB2312" w:hint="eastAsia"/>
          <w:color w:val="000000"/>
          <w:sz w:val="32"/>
          <w:szCs w:val="32"/>
        </w:rPr>
        <w:t>小时内解决，疑难问题在</w:t>
      </w:r>
      <w:r>
        <w:rPr>
          <w:rFonts w:eastAsia="仿宋_GB2312" w:cs="仿宋_GB2312" w:hint="eastAsia"/>
          <w:color w:val="000000"/>
          <w:sz w:val="32"/>
          <w:szCs w:val="32"/>
        </w:rPr>
        <w:t>48</w:t>
      </w:r>
      <w:r>
        <w:rPr>
          <w:rFonts w:ascii="仿宋_GB2312" w:eastAsia="仿宋_GB2312" w:hAnsi="仿宋_GB2312" w:cs="仿宋_GB2312" w:hint="eastAsia"/>
          <w:color w:val="000000"/>
          <w:sz w:val="32"/>
          <w:szCs w:val="32"/>
        </w:rPr>
        <w:t xml:space="preserve">小时内解决。如果是由于甲方重大疏忽或有意的失职行为导致的使用不当，造成系统宕机，则维修费用的承担另行协商。 </w:t>
      </w:r>
      <w:bookmarkStart w:name="anc-c23-33cec93e" w:id="741438"/>
      <w:bookmarkEnd w:id="741438"/>
      <w:bookmarkStart w:name="anc-c23-p1-5726b25d" w:id="741440"/>
      <w:bookmarkEnd w:id="74144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7.5</w:t>
      </w:r>
      <w:r>
        <w:rPr>
          <w:rFonts w:ascii="仿宋_GB2312" w:eastAsia="仿宋_GB2312" w:hAnsi="仿宋_GB2312" w:cs="仿宋_GB2312" w:hint="eastAsia"/>
          <w:color w:val="000000"/>
          <w:sz w:val="32"/>
          <w:szCs w:val="32"/>
        </w:rPr>
        <w:t>乙方提供的技术支持和服务的内容包括电话支持、现场服务、软件维护支持、电子邮件支持、因特网支持和提供系统应急策略等内容。</w:t>
      </w:r>
      <w:bookmarkStart w:name="anc-c24-f55523f3" w:id="741441"/>
      <w:bookmarkEnd w:id="741441"/>
      <w:bookmarkStart w:name="anc-c24-p1-5336085a" w:id="741443"/>
      <w:bookmarkEnd w:id="741443"/>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知识产权及许可限制</w:t>
      </w:r>
      <w:bookmarkStart w:name="anc-c24-p2-97945d99" w:id="741444"/>
      <w:bookmarkEnd w:id="741444"/>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8.1</w:t>
      </w:r>
      <w:r>
        <w:rPr>
          <w:rFonts w:ascii="仿宋_GB2312" w:eastAsia="仿宋_GB2312" w:hAnsi="仿宋_GB2312" w:cs="仿宋_GB2312" w:hint="eastAsia"/>
          <w:color w:val="000000"/>
          <w:sz w:val="32"/>
          <w:szCs w:val="32"/>
        </w:rPr>
        <w:t>甲方承认许可软件及与许可软件有关的源代码、目标代码、文档资料以及任何由乙方根据维护与技术支持提供的软件、资料的著作权</w:t>
      </w:r>
      <w:r>
        <w:rPr>
          <w:rFonts w:ascii="仿宋_GB2312" w:eastAsia="仿宋_GB2312" w:hAnsi="仿宋_GB2312" w:cs="仿宋_GB2312" w:hint="eastAsia"/>
          <w:sz w:val="32"/>
          <w:szCs w:val="32"/>
        </w:rPr>
        <w:t>、乙方基于甲方使用许可软件过程留存数据或内容加工产生的衍生产品的所有权和知识产权均归乙方所有。</w:t>
      </w:r>
      <w:r>
        <w:rPr>
          <w:rFonts w:ascii="仿宋_GB2312" w:eastAsia="仿宋_GB2312" w:hAnsi="仿宋_GB2312" w:cs="仿宋_GB2312" w:hint="eastAsia"/>
          <w:color w:val="000000"/>
          <w:sz w:val="32"/>
          <w:szCs w:val="32"/>
        </w:rPr>
        <w:t>除本合同的约定以外，乙方未向甲方授予与许可软件著作权、专利权、商标专用权、商业秘密及其他权利有关的任何权利。</w:t>
      </w:r>
      <w:bookmarkStart w:name="anc-c25-5d002297" w:id="741447"/>
      <w:bookmarkEnd w:id="741447"/>
      <w:bookmarkStart w:name="anc-c25-p1-82aaaa50" w:id="741448"/>
      <w:bookmarkEnd w:id="74144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8.2</w:t>
      </w:r>
      <w:r>
        <w:rPr>
          <w:rFonts w:ascii="仿宋_GB2312" w:eastAsia="仿宋_GB2312" w:hAnsi="仿宋_GB2312" w:cs="仿宋_GB2312" w:hint="eastAsia"/>
          <w:color w:val="000000"/>
          <w:sz w:val="32"/>
          <w:szCs w:val="32"/>
        </w:rPr>
        <w:t>乙方同意授予、甲方同意接受对本合同约定的许可软件的非专有的、不可转让的使用许可，甲方应在规定的用户许可数范围内使用许可软件。甲方不得将许可软件向第三方提供、销售、出租、出借、转让或提供分许可、转许可、通过信息网络传播或以其他形式供他人利用。甲方不得对许可软件进行全部或部分地翻译、分解、反向编译、反汇编、反向工程或其他试图从许可软件导出程序源代码的行为，或在许可软件的基础上书写或开发衍生软件、衍生产品或其他软件，否则应按合同金额的十倍支付违约金，并承担乙方因此造成的直接损失和间接损失。</w:t>
      </w:r>
      <w:bookmarkStart w:name="anc-c26-21169763" w:id="741450"/>
      <w:bookmarkEnd w:id="741450"/>
      <w:bookmarkStart w:name="anc-c26-p1-f93a035a" w:id="741452"/>
      <w:bookmarkEnd w:id="741452"/>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免责条款</w:t>
      </w:r>
      <w:bookmarkStart w:name="anc-c27-42cee958" w:id="741452"/>
      <w:bookmarkEnd w:id="741452"/>
      <w:bookmarkStart w:name="anc-c27-p1-7d71efab" w:id="741455"/>
      <w:bookmarkEnd w:id="74145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9.1</w:t>
      </w:r>
      <w:r>
        <w:rPr>
          <w:rFonts w:ascii="仿宋_GB2312" w:eastAsia="仿宋_GB2312" w:hAnsi="仿宋_GB2312" w:cs="仿宋_GB2312" w:hint="eastAsia"/>
          <w:color w:val="000000"/>
          <w:sz w:val="32"/>
          <w:szCs w:val="32"/>
        </w:rPr>
        <w:t>乙方对甲方因使用许可软件而造成的任何间接的、附带的或随之而起的损失，如商业机会的丧失、利润的减少等均不承担责任。</w:t>
      </w:r>
      <w:bookmarkStart w:name="anc-c28-ab9d4b3c" w:id="741457"/>
      <w:bookmarkEnd w:id="741457"/>
      <w:bookmarkStart w:name="anc-c28-p1-b6456264" w:id="741459"/>
      <w:bookmarkEnd w:id="741459"/>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9.2</w:t>
      </w:r>
      <w:commentRangeStart w:id="3"/>
      <w:r>
        <w:rPr>
          <w:rFonts w:ascii="仿宋_GB2312" w:eastAsia="仿宋_GB2312" w:hAnsi="仿宋_GB2312" w:cs="仿宋_GB2312" w:hint="eastAsia"/>
          <w:color w:val="000000"/>
          <w:sz w:val="32"/>
          <w:szCs w:val="32"/>
        </w:rPr>
        <w:t xml:space="preserve">乙方对因甲方原因造成的许可软件遗失、被盗、被误用或被擅自修改、计算机设备故障、操作失误等情况造成的损失不负责任。</w:t>
      </w:r>
      <w:bookmarkStart w:name="anc-c29-88a57b17" w:id="741461"/>
      <w:commentRangeEnd w:id="3"/>
      <w:r>
        <w:rPr>
          <w:rFonts w:ascii="仿宋_GB2312" w:eastAsia="仿宋_GB2312" w:hAnsi="仿宋_GB2312" w:cs="仿宋_GB2312" w:hint="eastAsia"/>
          <w:color w:val="000000"/>
          <w:sz w:val="32"/>
          <w:szCs w:val="32"/>
        </w:rPr>
        <w:commentReference w:id="3"/>
      </w:r>
      <w:bookmarkEnd w:id="741461"/>
      <w:bookmarkStart w:name="anc-c29-p1-86fec02e" w:id="741463"/>
      <w:bookmarkEnd w:id="741463"/>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保密信息的保护</w:t>
      </w:r>
      <w:bookmarkStart w:name="anc-c29-p2-98994943" w:id="741465"/>
      <w:bookmarkEnd w:id="741465"/>
    </w:p>
    <w:p>
      <w:pPr>
        <w:adjustRightInd w:val="0"/>
        <w:snapToGrid w:val="0"/>
        <w:spacing w:line="560" w:lineRule="exact"/>
        <w:ind w:firstLine="640" w:firstLineChars="200"/>
        <w:jc w:val="both"/>
        <w:rPr>
          <w:rFonts w:ascii="仿宋_GB2312" w:eastAsia="仿宋_GB2312" w:hAnsi="仿宋_GB2312" w:cs="仿宋_GB2312" w:hint="eastAsia"/>
          <w:sz w:val="32"/>
          <w:szCs w:val="32"/>
          <w:highlight w:val="yellow"/>
        </w:rPr>
      </w:pPr>
      <w:r>
        <w:rPr>
          <w:rFonts w:ascii="仿宋_GB2312" w:eastAsia="仿宋_GB2312" w:hAnsi="仿宋_GB2312" w:cs="仿宋_GB2312" w:hint="eastAsia"/>
          <w:color w:val="000000"/>
          <w:sz w:val="32"/>
          <w:szCs w:val="32"/>
        </w:rPr>
        <w:t>为履行本合同之目的，任一方向另一方提供或因本合同的履行而获悉的保密信息[包括但不限于：任一方的经营状况（产品信息、价格、客户信息、经营数据等）、生产情况、商业秘密、技术秘密、客户信息、员工信息、本合同的条款和附件、签订本合同而进行协商所涉及的事项、以及其他不宜公开但对于披露方具有商业价值或可能产生不良影响的信息]，接收方应妥善管理获悉的保密信息，除为履行本合同，进行的合理使用外，未经对方的事先书面许可，不得向第三方，或允许向第三方直接或间接地透露保密信息，</w:t>
      </w:r>
      <w:r>
        <w:rPr>
          <w:rFonts w:ascii="仿宋_GB2312" w:eastAsia="仿宋_GB2312" w:hAnsi="仿宋_GB2312" w:cs="仿宋_GB2312" w:hint="eastAsia"/>
          <w:sz w:val="32"/>
          <w:szCs w:val="32"/>
        </w:rPr>
        <w:t>保密期为质保期结束3年。</w:t>
      </w:r>
      <w:bookmarkStart w:name="anc-c30-d90cca93" w:id="741465"/>
      <w:bookmarkEnd w:id="741465"/>
      <w:bookmarkStart w:name="anc-c30-p1-d068d7db" w:id="741469"/>
      <w:bookmarkEnd w:id="741469"/>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不可抗力</w:t>
      </w:r>
      <w:bookmarkStart w:name="anc-c30-p2-8cce63e8" w:id="741475"/>
      <w:bookmarkEnd w:id="74147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因地震、台风、洪水、海啸、火灾、战争、暴乱、罢工、疫情封控及其他合同双方不能预见、不能避免并不能克服的客观情况导致本合同不能履行或不能完全履行时，遭遇上述不可抗力的一方，应立即将相应情况用书面通知对方，根据不可抗力事由对履行本合同影响的程度，由双方协商解除本合同，或者部分免除本合同的履行义务，或者延期履行本合同。当不可抗力事件清除后，发生不可抗力事件的一方如果能够继续履行合同的，应当立即书面通知另一方。</w:t>
      </w:r>
      <w:bookmarkStart w:name="anc-c30-p3-8bca47ce" w:id="741477"/>
      <w:bookmarkEnd w:id="741477"/>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违约条款</w:t>
      </w:r>
      <w:bookmarkStart w:name="anc-c31-107cc20e" w:id="741480"/>
      <w:bookmarkEnd w:id="741480"/>
      <w:bookmarkStart w:name="anc-c31-p1-67d911e8" w:id="741482"/>
      <w:bookmarkEnd w:id="74148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12.1</w:t>
      </w:r>
      <w:r>
        <w:rPr>
          <w:rFonts w:ascii="仿宋_GB2312" w:eastAsia="仿宋_GB2312" w:hAnsi="仿宋_GB2312" w:cs="仿宋_GB2312" w:hint="eastAsia"/>
          <w:color w:val="000000"/>
          <w:sz w:val="32"/>
          <w:szCs w:val="32"/>
        </w:rPr>
        <w:t>若乙方未按照本合同约定完成系统布署及实施的（不可抗力及因甲方原因导致的延期除外），每逾期一日，应按合同总额的万分之三支付违约金，逾期满三十日的，甲方有权单方解除本合同，乙方应按合同总额的</w:t>
      </w:r>
      <w:r>
        <w:rPr>
          <w:rFonts w:eastAsia="仿宋_GB2312" w:cs="仿宋_GB2312" w:hint="eastAsia"/>
          <w:color w:val="000000"/>
          <w:sz w:val="32"/>
          <w:szCs w:val="32"/>
          <w:u w:val="single"/>
        </w:rPr>
        <w:t>10</w:t>
      </w:r>
      <w:r>
        <w:rPr>
          <w:rFonts w:ascii="仿宋_GB2312" w:eastAsia="仿宋_GB2312" w:hAnsi="仿宋_GB2312" w:cs="仿宋_GB2312" w:hint="eastAsia"/>
          <w:color w:val="000000"/>
          <w:sz w:val="32"/>
          <w:szCs w:val="32"/>
          <w:u w:val="single"/>
        </w:rPr>
        <w:t>%</w:t>
      </w:r>
      <w:r>
        <w:rPr>
          <w:rFonts w:ascii="仿宋_GB2312" w:eastAsia="仿宋_GB2312" w:hAnsi="仿宋_GB2312" w:cs="仿宋_GB2312" w:hint="eastAsia"/>
          <w:color w:val="000000"/>
          <w:sz w:val="32"/>
          <w:szCs w:val="32"/>
        </w:rPr>
        <w:t>支付违约金，但违约金的总额不超过合同总价的</w:t>
      </w:r>
      <w:r>
        <w:rPr>
          <w:rFonts w:eastAsia="仿宋_GB2312" w:cs="仿宋_GB2312" w:hint="eastAsia"/>
          <w:color w:val="000000"/>
          <w:sz w:val="32"/>
          <w:szCs w:val="32"/>
        </w:rPr>
        <w:t>10</w:t>
      </w:r>
      <w:r>
        <w:rPr>
          <w:rFonts w:ascii="仿宋_GB2312" w:eastAsia="仿宋_GB2312" w:hAnsi="仿宋_GB2312" w:cs="仿宋_GB2312" w:hint="eastAsia"/>
          <w:color w:val="000000"/>
          <w:sz w:val="32"/>
          <w:szCs w:val="32"/>
        </w:rPr>
        <w:t xml:space="preserve">%。 </w:t>
      </w:r>
      <w:bookmarkStart w:name="anc-c32-540bc3c6" w:id="741484"/>
      <w:bookmarkEnd w:id="741484"/>
      <w:bookmarkStart w:name="anc-c32-p1-455ff2bb" w:id="741487"/>
      <w:bookmarkEnd w:id="74148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12.2</w:t>
      </w:r>
      <w:r>
        <w:rPr>
          <w:rFonts w:ascii="仿宋_GB2312" w:eastAsia="仿宋_GB2312" w:hAnsi="仿宋_GB2312" w:cs="仿宋_GB2312" w:hint="eastAsia"/>
          <w:color w:val="000000"/>
          <w:sz w:val="32"/>
          <w:szCs w:val="32"/>
        </w:rPr>
        <w:t>如乙方未按照合同约定提供服务，或提供服务未达到相关标准及甲方要求的，甲方有权要求乙方对存在问题限期整改。</w:t>
      </w:r>
      <w:bookmarkStart w:name="anc-c33-937b7d80" w:id="741490"/>
      <w:bookmarkEnd w:id="741490"/>
      <w:bookmarkStart w:name="anc-c33-p1-44f2d481" w:id="741497"/>
      <w:bookmarkEnd w:id="74149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12.3</w:t>
      </w:r>
      <w:r>
        <w:rPr>
          <w:rFonts w:ascii="仿宋_GB2312" w:eastAsia="仿宋_GB2312" w:hAnsi="仿宋_GB2312" w:cs="仿宋_GB2312" w:hint="eastAsia"/>
          <w:color w:val="000000"/>
          <w:sz w:val="32"/>
          <w:szCs w:val="32"/>
        </w:rPr>
        <w:t>经生效判决或法律文书判定乙方违约的，乙方应在指定期限内向甲方足额支付违约金或赔偿费用等。甲方无权从应付乙方的服务款项中直接扣除相应的款项，乙方亦不得主张抵销。同理，如经生效判决或法律文书判定甲方违约的，甲方应在指定期限内向乙方足额支付违约金或赔偿费用等。</w:t>
      </w:r>
      <w:bookmarkStart w:name="anc-c34-78a1da58" w:id="741501"/>
      <w:bookmarkEnd w:id="741501"/>
      <w:bookmarkStart w:name="anc-c34-p1-79d26181" w:id="741508"/>
      <w:bookmarkEnd w:id="74150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12.4</w:t>
      </w:r>
      <w:r>
        <w:rPr>
          <w:rFonts w:ascii="仿宋_GB2312" w:eastAsia="仿宋_GB2312" w:hAnsi="仿宋_GB2312" w:cs="仿宋_GB2312" w:hint="eastAsia"/>
          <w:color w:val="000000"/>
          <w:sz w:val="32"/>
          <w:szCs w:val="32"/>
        </w:rPr>
        <w:t>甲方未按合同约定的期限付款，每逾期一日，甲方应向乙方支付合同总价万分之三的违约金，但违约金的总额不超过合同总价的</w:t>
      </w:r>
      <w:r>
        <w:rPr>
          <w:rFonts w:eastAsia="仿宋_GB2312" w:cs="仿宋_GB2312" w:hint="eastAsia"/>
          <w:color w:val="000000"/>
          <w:sz w:val="32"/>
          <w:szCs w:val="32"/>
        </w:rPr>
        <w:t>10</w:t>
      </w:r>
      <w:r>
        <w:rPr>
          <w:rFonts w:ascii="仿宋_GB2312" w:eastAsia="仿宋_GB2312" w:hAnsi="仿宋_GB2312" w:cs="仿宋_GB2312" w:hint="eastAsia"/>
          <w:color w:val="000000"/>
          <w:sz w:val="32"/>
          <w:szCs w:val="32"/>
        </w:rPr>
        <w:t>%，逾期满三十天的，乙方有权单方解除合同。</w:t>
      </w:r>
      <w:bookmarkStart w:name="anc-c35-a3692cee" w:id="741514"/>
      <w:bookmarkEnd w:id="741514"/>
      <w:bookmarkStart w:name="anc-c35-p1-f93c6fdd" w:id="741516"/>
      <w:bookmarkEnd w:id="741516"/>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争议解决</w:t>
      </w:r>
      <w:bookmarkStart w:name="anc-c36-83571f2e" w:id="741520"/>
      <w:bookmarkEnd w:id="741520"/>
      <w:bookmarkStart w:name="anc-c36-p1-ff25dc30" w:id="741526"/>
      <w:bookmarkEnd w:id="741526"/>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13.1</w:t>
      </w:r>
      <w:r>
        <w:rPr>
          <w:rFonts w:ascii="仿宋_GB2312" w:eastAsia="仿宋_GB2312" w:hAnsi="仿宋_GB2312" w:cs="仿宋_GB2312" w:hint="eastAsia"/>
          <w:color w:val="000000"/>
          <w:sz w:val="32"/>
          <w:szCs w:val="32"/>
        </w:rPr>
        <w:t>本合同的履行和争议解决应适用中华人民共和国的法律和法规。</w:t>
      </w:r>
      <w:bookmarkStart w:name="anc-c37-77cacf8f" w:id="741528"/>
      <w:bookmarkEnd w:id="741528"/>
      <w:bookmarkStart w:name="anc-c37-p1-4bd65306" w:id="741529"/>
      <w:bookmarkEnd w:id="741529"/>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13.2</w:t>
      </w:r>
      <w:r>
        <w:rPr>
          <w:rFonts w:ascii="仿宋_GB2312" w:eastAsia="仿宋_GB2312" w:hAnsi="仿宋_GB2312" w:cs="仿宋_GB2312" w:hint="eastAsia"/>
          <w:color w:val="000000"/>
          <w:sz w:val="32"/>
          <w:szCs w:val="32"/>
        </w:rPr>
        <w:t>由本合同引起的或与本合同有关的任何争议，双方应当友好协商解决；如不能通过友好协商或超过</w:t>
      </w:r>
      <w:r>
        <w:rPr>
          <w:rFonts w:eastAsia="仿宋_GB2312" w:cs="仿宋_GB2312" w:hint="eastAsia"/>
          <w:color w:val="000000"/>
          <w:sz w:val="32"/>
          <w:szCs w:val="32"/>
        </w:rPr>
        <w:t>3</w:t>
      </w:r>
      <w:r>
        <w:rPr>
          <w:rFonts w:ascii="仿宋_GB2312" w:eastAsia="仿宋_GB2312" w:hAnsi="仿宋_GB2312" w:cs="仿宋_GB2312" w:hint="eastAsia"/>
          <w:color w:val="000000"/>
          <w:sz w:val="32"/>
          <w:szCs w:val="32"/>
        </w:rPr>
        <w:t>个月仍无法解决争议，双方均可向原告方所在地有管辖权的人民法院提起诉讼。</w:t>
      </w:r>
      <w:bookmarkStart w:name="anc-c38-88a62f49" w:id="741531"/>
      <w:bookmarkEnd w:id="741531"/>
      <w:bookmarkStart w:name="anc-c38-p1-4659012e" w:id="741533"/>
      <w:bookmarkEnd w:id="741533"/>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其他事项</w:t>
      </w:r>
      <w:bookmarkStart w:name="anc-c38-p2-dbb6867e" w:id="741535"/>
      <w:bookmarkEnd w:id="74153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14.2</w:t>
      </w:r>
      <w:r>
        <w:rPr>
          <w:rFonts w:ascii="仿宋_GB2312" w:eastAsia="仿宋_GB2312" w:hAnsi="仿宋_GB2312" w:cs="仿宋_GB2312" w:hint="eastAsia"/>
          <w:color w:val="000000"/>
          <w:sz w:val="32"/>
          <w:szCs w:val="32"/>
        </w:rPr>
        <w:t>本合同一式</w:t>
      </w:r>
      <w:r>
        <w:rPr>
          <w:rFonts w:ascii="仿宋_GB2312" w:eastAsia="仿宋_GB2312" w:hAnsi="仿宋_GB2312" w:cs="仿宋_GB2312" w:hint="eastAsia"/>
          <w:color w:val="000000"/>
          <w:sz w:val="32"/>
          <w:szCs w:val="32"/>
          <w:u w:val="single"/>
        </w:rPr>
        <w:t xml:space="preserve"> 肆 </w:t>
      </w:r>
      <w:r>
        <w:rPr>
          <w:rFonts w:ascii="仿宋_GB2312" w:eastAsia="仿宋_GB2312" w:hAnsi="仿宋_GB2312" w:cs="仿宋_GB2312" w:hint="eastAsia"/>
          <w:color w:val="000000"/>
          <w:sz w:val="32"/>
          <w:szCs w:val="32"/>
        </w:rPr>
        <w:t>份，甲方持</w:t>
      </w:r>
      <w:r>
        <w:rPr>
          <w:rFonts w:ascii="仿宋_GB2312" w:eastAsia="仿宋_GB2312" w:hAnsi="仿宋_GB2312" w:cs="仿宋_GB2312" w:hint="eastAsia"/>
          <w:color w:val="000000"/>
          <w:sz w:val="32"/>
          <w:szCs w:val="32"/>
          <w:u w:val="single"/>
        </w:rPr>
        <w:t xml:space="preserve"> 贰 </w:t>
      </w:r>
      <w:r>
        <w:rPr>
          <w:rFonts w:ascii="仿宋_GB2312" w:eastAsia="仿宋_GB2312" w:hAnsi="仿宋_GB2312" w:cs="仿宋_GB2312" w:hint="eastAsia"/>
          <w:color w:val="000000"/>
          <w:sz w:val="32"/>
          <w:szCs w:val="32"/>
        </w:rPr>
        <w:t>份，乙方持</w:t>
      </w:r>
      <w:r>
        <w:rPr>
          <w:rFonts w:ascii="仿宋_GB2312" w:eastAsia="仿宋_GB2312" w:hAnsi="仿宋_GB2312" w:cs="仿宋_GB2312" w:hint="eastAsia"/>
          <w:color w:val="000000"/>
          <w:sz w:val="32"/>
          <w:szCs w:val="32"/>
          <w:u w:val="single"/>
        </w:rPr>
        <w:t xml:space="preserve"> 贰  </w:t>
      </w:r>
      <w:r>
        <w:rPr>
          <w:rFonts w:ascii="仿宋_GB2312" w:eastAsia="仿宋_GB2312" w:hAnsi="仿宋_GB2312" w:cs="仿宋_GB2312" w:hint="eastAsia"/>
          <w:color w:val="000000"/>
          <w:sz w:val="32"/>
          <w:szCs w:val="32"/>
        </w:rPr>
        <w:t>份，经甲、乙双方盖章后生效。</w:t>
      </w:r>
      <w:bookmarkStart w:name="anc-c39-5c5e5daf" w:id="741537"/>
      <w:bookmarkEnd w:id="741537"/>
      <w:bookmarkStart w:name="anc-c39-p1-627d611b" w:id="741539"/>
      <w:bookmarkEnd w:id="741539"/>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14.3</w:t>
      </w:r>
      <w:r>
        <w:rPr>
          <w:rFonts w:ascii="仿宋_GB2312" w:eastAsia="仿宋_GB2312" w:hAnsi="仿宋_GB2312" w:cs="仿宋_GB2312" w:hint="eastAsia"/>
          <w:color w:val="000000"/>
          <w:sz w:val="32"/>
          <w:szCs w:val="32"/>
        </w:rPr>
        <w:t>本合同附件是本合同不可分割的组成部分，具有同等法律效力。</w:t>
      </w:r>
      <w:bookmarkStart w:name="anc-c40-b0830bae" w:id="741540"/>
      <w:bookmarkEnd w:id="741540"/>
      <w:bookmarkStart w:name="anc-c40-p1-b1d534bb" w:id="741543"/>
      <w:bookmarkEnd w:id="741543"/>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14.4</w:t>
      </w:r>
      <w:r>
        <w:rPr>
          <w:rFonts w:ascii="仿宋_GB2312" w:eastAsia="仿宋_GB2312" w:hAnsi="仿宋_GB2312" w:cs="仿宋_GB2312" w:hint="eastAsia"/>
          <w:color w:val="000000"/>
          <w:sz w:val="32"/>
          <w:szCs w:val="32"/>
        </w:rPr>
        <w:t>本合同未尽事宜，由甲、乙双方友好协商、达成一致意见，并签署书面补充协议，补充协议与本合同具有同等法律效力。</w:t>
      </w:r>
      <w:bookmarkStart w:name="anc-c41-5c0700aa" w:id="741544"/>
      <w:bookmarkEnd w:id="741544"/>
      <w:bookmarkStart w:name="anc-c41-p1-aa87efd0" w:id="741546"/>
      <w:bookmarkEnd w:id="741546"/>
      <w:commentRangeStart w:id="4"/>
      <w:commentRangeEnd w:id="4"/>
      <w:r>
        <w:commentReference w:id="4"/>
      </w:r>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附件一：项目实施方案</w:t>
      </w:r>
      <w:bookmarkStart w:name="anc-c41-p2-01642097" w:id="741548"/>
      <w:bookmarkEnd w:id="741548"/>
    </w:p>
    <w:p>
      <w:pPr>
        <w:adjustRightInd w:val="0"/>
        <w:snapToGrid w:val="0"/>
        <w:spacing w:line="560" w:lineRule="exact"/>
        <w:jc w:val="both"/>
        <w:rPr>
          <w:rFonts w:ascii="仿宋_GB2312" w:eastAsia="仿宋_GB2312" w:hAnsi="仿宋_GB2312" w:cs="仿宋_GB2312" w:hint="eastAsia"/>
          <w:b/>
          <w:bCs/>
          <w:color w:val="000000"/>
          <w:sz w:val="32"/>
          <w:szCs w:val="32"/>
        </w:rPr>
      </w:pPr>
      <w:r>
        <w:rPr>
          <w:rFonts w:ascii="仿宋_GB2312" w:eastAsia="仿宋_GB2312" w:hAnsi="仿宋_GB2312" w:cs="仿宋_GB2312" w:hint="eastAsia"/>
          <w:b/>
          <w:bCs/>
          <w:color w:val="000000"/>
          <w:sz w:val="32"/>
          <w:szCs w:val="32"/>
        </w:rPr>
        <w:t>（本页以下无合同正文）</w:t>
      </w:r>
      <w:bookmarkStart w:name="anc-c41-p3-e7391014" w:id="741550"/>
      <w:bookmarkEnd w:id="741550"/>
    </w:p>
    <w:p>
      <w:pPr>
        <w:overflowPunct w:val="0"/>
        <w:autoSpaceDE w:val="0"/>
        <w:autoSpaceDN w:val="0"/>
        <w:adjustRightInd w:val="0"/>
        <w:snapToGrid w:val="0"/>
        <w:rPr>
          <w:rFonts w:ascii="宋体" w:hAnsi="宋体"/>
          <w:b/>
          <w:bCs/>
          <w:color w:val="000000"/>
          <w:szCs w:val="24"/>
        </w:rPr>
        <w:sectPr>
          <w:headerReference w:type="even" r:id="rId8"/>
          <w:headerReference w:type="default" r:id="rId9"/>
          <w:footerReference w:type="default" r:id="rId10"/>
          <w:headerReference w:type="first" r:id="rId11"/>
          <w:pgSz w:w="11906" w:h="16838"/>
          <w:pgMar w:top="1418" w:right="1701" w:bottom="1418" w:left="1701" w:header="851" w:footer="964" w:gutter="0"/>
          <w:cols w:space="708"/>
          <w:docGrid w:type="lines" w:linePitch="312"/>
        </w:sectPr>
      </w:pPr>
    </w:p>
    <w:p>
      <w:pPr>
        <w:overflowPunct w:val="0"/>
        <w:autoSpaceDE w:val="0"/>
        <w:autoSpaceDN w:val="0"/>
        <w:adjustRightInd w:val="0"/>
        <w:snapToGrid w:val="0"/>
        <w:rPr>
          <w:rFonts w:ascii="宋体" w:hAnsi="宋体"/>
          <w:b/>
          <w:bCs/>
          <w:color w:val="000000"/>
          <w:szCs w:val="24"/>
        </w:rPr>
      </w:pPr>
      <w:r>
        <w:rPr>
          <w:rFonts w:ascii="宋体" w:hAnsi="宋体" w:hint="eastAsia"/>
          <w:b/>
          <w:bCs/>
          <w:color w:val="000000"/>
          <w:szCs w:val="24"/>
        </w:rPr>
        <w:t>本页为甲乙双方《厦门市福朗电子有限公司IOT数据采集开发服务</w:t>
      </w:r>
      <w:r>
        <w:rPr>
          <w:rFonts w:ascii="宋体" w:hAnsi="宋体" w:hint="eastAsia"/>
          <w:b/>
          <w:bCs/>
          <w:color w:val="000000"/>
          <w:szCs w:val="24"/>
        </w:rPr>
        <w:tab/>
      </w:r>
      <w:r>
        <w:rPr>
          <w:rFonts w:ascii="宋体" w:hAnsi="宋体" w:hint="eastAsia"/>
          <w:b/>
          <w:bCs/>
          <w:color w:val="000000"/>
          <w:szCs w:val="24"/>
        </w:rPr>
        <w:t>》签字盖章页</w:t>
      </w:r>
      <w:bookmarkStart w:name="anc-c41-p4-559b0ca3" w:id="741556"/>
      <w:bookmarkEnd w:id="741556"/>
    </w:p>
    <w:p>
      <w:pPr>
        <w:overflowPunct w:val="0"/>
        <w:autoSpaceDE w:val="0"/>
        <w:autoSpaceDN w:val="0"/>
        <w:adjustRightInd w:val="0"/>
        <w:snapToGrid w:val="0"/>
        <w:rPr>
          <w:rFonts w:ascii="宋体" w:hAnsi="宋体" w:hint="eastAsia"/>
          <w:b/>
          <w:bCs/>
          <w:color w:val="000000"/>
          <w:szCs w:val="24"/>
        </w:rPr>
      </w:pPr>
    </w:p>
    <w:tbl>
      <w:tblPr>
        <w:tblStyle w:val="TableNormal"/>
        <w:tblW w:w="9356" w:type="dxa"/>
        <w:tblInd w:w="-28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Look w:val="0000"/>
      </w:tblPr>
      <w:tblGrid>
        <w:gridCol w:w="9356"/>
      </w:tblGrid>
      <w:tr>
        <w:tblPrEx>
          <w:tblW w:w="9356" w:type="dxa"/>
          <w:tblInd w:w="-289" w:type="dxa"/>
          <w:tblLook w:val="0000"/>
        </w:tblPrEx>
        <w:tc>
          <w:tcPr>
            <w:tcW w:w="9356" w:type="dxa"/>
          </w:tcPr>
          <w:p>
            <w:pPr>
              <w:adjustRightInd w:val="0"/>
              <w:snapToGrid w:val="0"/>
              <w:jc w:val="both"/>
            </w:pPr>
          </w:p>
          <w:p>
            <w:pPr>
              <w:adjustRightInd w:val="0"/>
              <w:snapToGrid w:val="0"/>
              <w:jc w:val="both"/>
              <w:rPr>
                <w:b/>
              </w:rPr>
            </w:pPr>
            <w:r>
              <w:rPr>
                <w:b/>
              </w:rPr>
              <w:t>甲方：</w:t>
            </w:r>
            <w:r>
              <w:rPr>
                <w:rFonts w:hint="eastAsia"/>
                <w:b/>
              </w:rPr>
              <w:t>厦门市福朗电子有限公司 盖章</w:t>
            </w:r>
            <w:r>
              <w:rPr>
                <w:b/>
              </w:rPr>
              <w:t>：</w:t>
            </w:r>
          </w:p>
          <w:p>
            <w:pPr>
              <w:adjustRightInd w:val="0"/>
              <w:snapToGrid w:val="0"/>
              <w:jc w:val="both"/>
            </w:pPr>
          </w:p>
          <w:p>
            <w:pPr>
              <w:adjustRightInd w:val="0"/>
              <w:snapToGrid w:val="0"/>
              <w:jc w:val="both"/>
            </w:pPr>
          </w:p>
          <w:p>
            <w:pPr>
              <w:adjustRightInd w:val="0"/>
              <w:snapToGrid w:val="0"/>
              <w:ind w:firstLine="6360" w:firstLineChars="2650"/>
              <w:jc w:val="both"/>
            </w:pPr>
            <w:r>
              <w:t>年 月 日</w:t>
            </w:r>
          </w:p>
          <w:p>
            <w:pPr>
              <w:adjustRightInd w:val="0"/>
              <w:snapToGrid w:val="0"/>
              <w:jc w:val="both"/>
            </w:pPr>
          </w:p>
        </w:tc>
      </w:tr>
      <w:tr>
        <w:tblPrEx>
          <w:tblW w:w="9356" w:type="dxa"/>
          <w:tblInd w:w="-289" w:type="dxa"/>
          <w:tblLook w:val="0000"/>
        </w:tblPrEx>
        <w:tc>
          <w:tcPr>
            <w:tcW w:w="9356" w:type="dxa"/>
          </w:tcPr>
          <w:p>
            <w:pPr>
              <w:adjustRightInd w:val="0"/>
              <w:snapToGrid w:val="0"/>
              <w:jc w:val="both"/>
            </w:pPr>
          </w:p>
          <w:p>
            <w:pPr>
              <w:adjustRightInd w:val="0"/>
              <w:snapToGrid w:val="0"/>
              <w:jc w:val="both"/>
            </w:pPr>
            <w:r>
              <w:rPr>
                <w:rFonts w:hint="eastAsia"/>
                <w:b/>
              </w:rPr>
              <w:t xml:space="preserve">乙方：中软国际信息技术（厦门）有限公司   </w:t>
            </w:r>
            <w:r>
              <w:rPr>
                <w:b/>
              </w:rPr>
              <w:t xml:space="preserve">    </w:t>
            </w:r>
            <w:r>
              <w:rPr>
                <w:rFonts w:hint="eastAsia"/>
                <w:b/>
              </w:rPr>
              <w:t xml:space="preserve">   盖章</w:t>
            </w:r>
            <w:r>
              <w:rPr>
                <w:b/>
              </w:rPr>
              <w:t>：</w:t>
            </w:r>
          </w:p>
          <w:p>
            <w:pPr>
              <w:adjustRightInd w:val="0"/>
              <w:snapToGrid w:val="0"/>
              <w:jc w:val="both"/>
            </w:pPr>
          </w:p>
          <w:p>
            <w:pPr>
              <w:adjustRightInd w:val="0"/>
              <w:snapToGrid w:val="0"/>
              <w:jc w:val="both"/>
            </w:pPr>
          </w:p>
          <w:p>
            <w:pPr>
              <w:adjustRightInd w:val="0"/>
              <w:snapToGrid w:val="0"/>
              <w:ind w:firstLine="6360" w:firstLineChars="2650"/>
              <w:jc w:val="both"/>
            </w:pPr>
            <w:r>
              <w:t>年 月 日</w:t>
            </w:r>
          </w:p>
          <w:p>
            <w:pPr>
              <w:adjustRightInd w:val="0"/>
              <w:snapToGrid w:val="0"/>
              <w:jc w:val="both"/>
            </w:pPr>
          </w:p>
        </w:tc>
      </w:tr>
    </w:tbl>
    <w:p>
      <w:pPr>
        <w:spacing w:line="560" w:lineRule="exact"/>
        <w:outlineLvl w:val="0"/>
        <w:rPr>
          <w:rFonts w:ascii="黑体" w:eastAsia="黑体" w:hAnsi="黑体" w:cs="黑体" w:hint="eastAsia"/>
          <w:sz w:val="32"/>
          <w:szCs w:val="32"/>
        </w:rPr>
      </w:pPr>
      <w:r>
        <w:rPr>
          <w:rFonts w:ascii="宋体" w:hAnsi="宋体" w:hint="eastAsia"/>
          <w:b/>
          <w:bCs/>
          <w:szCs w:val="24"/>
        </w:rPr>
        <w:br w:type="page"/>
      </w:r>
      <w:r>
        <w:rPr>
          <w:rFonts w:ascii="黑体" w:eastAsia="黑体" w:hAnsi="黑体" w:cs="黑体" w:hint="eastAsia"/>
          <w:sz w:val="32"/>
          <w:szCs w:val="32"/>
        </w:rPr>
        <w:t>附件一</w:t>
      </w:r>
      <w:bookmarkStart w:name="anc-c41-p5-66b1ad34" w:id="741557"/>
      <w:bookmarkEnd w:id="741557"/>
    </w:p>
    <w:p>
      <w:pPr>
        <w:spacing w:line="560" w:lineRule="exact"/>
        <w:jc w:val="center"/>
        <w:outlineLvl w:val="0"/>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项目实施方案</w:t>
      </w:r>
      <w:bookmarkStart w:name="anc-c41-p6-5818531f" w:id="741559"/>
      <w:bookmarkEnd w:id="741559"/>
    </w:p>
    <w:p>
      <w:pPr>
        <w:numPr>
          <w:ilvl w:val="0"/>
          <w:numId w:val="2"/>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合同标的和合同金额</w:t>
      </w:r>
      <w:bookmarkStart w:name="anc-c41-p7-416bd58a" w:id="741560"/>
      <w:bookmarkEnd w:id="741560"/>
    </w:p>
    <w:tbl>
      <w:tblPr>
        <w:tblStyle w:val="TableNormal"/>
        <w:tblW w:w="8758" w:type="dxa"/>
        <w:jc w:val="center"/>
        <w:tblLayout w:type="fixed"/>
        <w:tblCellMar>
          <w:top w:w="0" w:type="dxa"/>
          <w:left w:w="0" w:type="dxa"/>
          <w:bottom w:w="0" w:type="dxa"/>
          <w:right w:w="0" w:type="dxa"/>
        </w:tblCellMar>
        <w:tblLook w:val="0000"/>
      </w:tblPr>
      <w:tblGrid>
        <w:gridCol w:w="2254"/>
        <w:gridCol w:w="2835"/>
        <w:gridCol w:w="1559"/>
        <w:gridCol w:w="850"/>
        <w:gridCol w:w="1260"/>
      </w:tblGrid>
      <w:tr>
        <w:tblPrEx>
          <w:tblW w:w="8758" w:type="dxa"/>
          <w:jc w:val="center"/>
          <w:tblLayout w:type="fixed"/>
          <w:tblLook w:val="0000"/>
        </w:tblPrEx>
        <w:trPr>
          <w:trHeight w:val="711"/>
          <w:tblHeader/>
          <w:jc w:val="center"/>
        </w:trPr>
        <w:tc>
          <w:tcPr>
            <w:tcW w:w="8758" w:type="dxa"/>
            <w:gridSpan w:val="5"/>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500" w:lineRule="exact"/>
              <w:jc w:val="center"/>
              <w:rPr>
                <w:rFonts w:ascii="仿宋" w:eastAsia="仿宋" w:hAnsi="仿宋" w:cs="仿宋"/>
                <w:b/>
                <w:bCs/>
                <w:color w:val="000000"/>
                <w:sz w:val="28"/>
                <w:szCs w:val="28"/>
                <w:lang w:bidi="ar"/>
              </w:rPr>
            </w:pPr>
            <w:r>
              <w:rPr>
                <w:rFonts w:ascii="仿宋" w:eastAsia="仿宋" w:hAnsi="仿宋" w:cs="黑体" w:hint="eastAsia"/>
                <w:b/>
                <w:bCs/>
                <w:color w:val="000000"/>
                <w:sz w:val="28"/>
                <w:szCs w:val="28"/>
              </w:rPr>
              <w:t>项目服务清单</w:t>
            </w:r>
          </w:p>
        </w:tc>
      </w:tr>
      <w:tr>
        <w:tblPrEx>
          <w:tblW w:w="8758" w:type="dxa"/>
          <w:jc w:val="center"/>
          <w:tblLayout w:type="fixed"/>
          <w:tblLook w:val="0000"/>
        </w:tblPrEx>
        <w:trPr>
          <w:trHeight w:val="711"/>
          <w:tblHeader/>
          <w:jc w:val="center"/>
        </w:trPr>
        <w:tc>
          <w:tcPr>
            <w:tcW w:w="22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类别</w:t>
            </w:r>
          </w:p>
        </w:tc>
        <w:tc>
          <w:tcPr>
            <w:tcW w:w="2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技术参数</w:t>
            </w:r>
          </w:p>
        </w:tc>
        <w:tc>
          <w:tcPr>
            <w:tcW w:w="15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单价/元</w:t>
            </w:r>
          </w:p>
        </w:tc>
        <w:tc>
          <w:tcPr>
            <w:tcW w:w="85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数量</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color w:val="000000"/>
                <w:szCs w:val="24"/>
              </w:rPr>
            </w:pPr>
            <w:r>
              <w:rPr>
                <w:rFonts w:ascii="仿宋" w:eastAsia="仿宋" w:hAnsi="仿宋" w:cs="仿宋" w:hint="eastAsia"/>
                <w:color w:val="000000"/>
                <w:szCs w:val="24"/>
                <w:lang w:bidi="ar"/>
              </w:rPr>
              <w:t>小计/元</w:t>
            </w:r>
          </w:p>
        </w:tc>
      </w:tr>
      <w:tr>
        <w:tblPrEx>
          <w:tblW w:w="8758" w:type="dxa"/>
          <w:jc w:val="center"/>
          <w:tblLayout w:type="fixed"/>
          <w:tblLook w:val="0000"/>
        </w:tblPrEx>
        <w:trPr>
          <w:trHeight w:val="813"/>
          <w:jc w:val="center"/>
        </w:trPr>
        <w:tc>
          <w:tcPr>
            <w:tcW w:w="2254"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color w:val="000000"/>
                <w:szCs w:val="24"/>
                <w:lang w:bidi="ar"/>
              </w:rPr>
            </w:pPr>
            <w:r>
              <w:rPr>
                <w:rFonts w:ascii="仿宋" w:eastAsia="仿宋" w:hAnsi="仿宋" w:cs="仿宋" w:hint="eastAsia"/>
                <w:color w:val="000000"/>
                <w:szCs w:val="24"/>
                <w:lang w:bidi="ar"/>
              </w:rPr>
              <w:t>IOT数据采集软件开发服务</w:t>
            </w:r>
          </w:p>
        </w:tc>
        <w:tc>
          <w:tcPr>
            <w:tcW w:w="2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both"/>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功能详见下方功能清单。</w:t>
            </w:r>
          </w:p>
        </w:tc>
        <w:tc>
          <w:tcPr>
            <w:tcW w:w="15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465000</w:t>
            </w:r>
          </w:p>
        </w:tc>
        <w:tc>
          <w:tcPr>
            <w:tcW w:w="85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1</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465000</w:t>
            </w:r>
          </w:p>
        </w:tc>
      </w:tr>
      <w:tr>
        <w:tblPrEx>
          <w:tblW w:w="8758" w:type="dxa"/>
          <w:jc w:val="center"/>
          <w:tblLayout w:type="fixed"/>
          <w:tblLook w:val="0000"/>
        </w:tblPrEx>
        <w:trPr>
          <w:trHeight w:val="2744"/>
          <w:jc w:val="center"/>
        </w:trPr>
        <w:tc>
          <w:tcPr>
            <w:tcW w:w="2254"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现场调研实施、二次定制化开发</w:t>
            </w:r>
          </w:p>
          <w:p>
            <w:pPr>
              <w:adjustRightInd w:val="0"/>
              <w:snapToGrid w:val="0"/>
              <w:spacing w:line="340" w:lineRule="exact"/>
              <w:jc w:val="center"/>
              <w:textAlignment w:val="center"/>
              <w:rPr>
                <w:rFonts w:ascii="仿宋" w:eastAsia="仿宋" w:hAnsi="仿宋" w:cs="仿宋"/>
                <w:color w:val="000000"/>
                <w:szCs w:val="24"/>
                <w:lang w:bidi="ar"/>
              </w:rPr>
            </w:pPr>
          </w:p>
        </w:tc>
        <w:tc>
          <w:tcPr>
            <w:tcW w:w="2835"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both"/>
              <w:textAlignment w:val="center"/>
              <w:rPr>
                <w:rFonts w:ascii="仿宋" w:eastAsia="仿宋" w:hAnsi="仿宋" w:cs="仿宋"/>
                <w:color w:val="000000"/>
                <w:szCs w:val="24"/>
                <w:lang w:bidi="ar"/>
              </w:rPr>
            </w:pPr>
            <w:r>
              <w:rPr>
                <w:rFonts w:ascii="仿宋" w:eastAsia="仿宋" w:hAnsi="仿宋" w:cs="仿宋" w:hint="eastAsia"/>
                <w:color w:val="000000"/>
                <w:szCs w:val="24"/>
                <w:lang w:bidi="ar"/>
              </w:rPr>
              <w:t>项目需求调研、需求分析、蓝图设计与确认等。现场功能适配、实施、配置、调试、部署、培训，保障系统试运行、系统优化。</w:t>
            </w:r>
            <w:r>
              <w:rPr>
                <w:rFonts w:ascii="仿宋" w:eastAsia="仿宋" w:hAnsi="仿宋" w:cs="宋体" w:hint="eastAsia"/>
                <w:color w:val="000000"/>
                <w:szCs w:val="24"/>
              </w:rPr>
              <w:t>从</w:t>
            </w:r>
            <w:r>
              <w:rPr>
                <w:rFonts w:ascii="宋体" w:hAnsi="宋体" w:cs="宋体" w:hint="eastAsia"/>
                <w:color w:val="000000"/>
                <w:sz w:val="20"/>
                <w:lang w:bidi="ar"/>
              </w:rPr>
              <w:t>金蝶ERP</w:t>
            </w:r>
            <w:r>
              <w:rPr>
                <w:rFonts w:ascii="仿宋" w:eastAsia="仿宋" w:hAnsi="仿宋" w:cs="宋体" w:hint="eastAsia"/>
                <w:color w:val="000000"/>
                <w:szCs w:val="24"/>
              </w:rPr>
              <w:t>定制化接口同步生产订单数据到IOT平台,</w:t>
            </w:r>
            <w:r>
              <w:rPr>
                <w:rFonts w:hint="eastAsia"/>
              </w:rPr>
              <w:t xml:space="preserve"> </w:t>
            </w:r>
            <w:r>
              <w:rPr>
                <w:rFonts w:ascii="仿宋" w:eastAsia="仿宋" w:hAnsi="仿宋" w:cs="宋体" w:hint="eastAsia"/>
                <w:color w:val="000000"/>
                <w:szCs w:val="24"/>
              </w:rPr>
              <w:t>从</w:t>
            </w:r>
            <w:r>
              <w:rPr>
                <w:rFonts w:ascii="宋体" w:hAnsi="宋体" w:cs="宋体" w:hint="eastAsia"/>
                <w:color w:val="000000"/>
                <w:sz w:val="20"/>
                <w:lang w:bidi="ar"/>
              </w:rPr>
              <w:t>金蝶ERP</w:t>
            </w:r>
            <w:r>
              <w:rPr>
                <w:rFonts w:ascii="仿宋" w:eastAsia="仿宋" w:hAnsi="仿宋" w:cs="宋体" w:hint="eastAsia"/>
                <w:color w:val="000000"/>
                <w:szCs w:val="24"/>
              </w:rPr>
              <w:t>定制化接口同步模具等基础数据到IOT平台</w:t>
            </w:r>
          </w:p>
          <w:p>
            <w:pPr>
              <w:adjustRightInd w:val="0"/>
              <w:snapToGrid w:val="0"/>
              <w:spacing w:line="340" w:lineRule="exact"/>
              <w:jc w:val="both"/>
              <w:textAlignment w:val="center"/>
              <w:rPr>
                <w:rFonts w:ascii="仿宋" w:eastAsia="仿宋" w:hAnsi="仿宋" w:cs="仿宋"/>
                <w:color w:val="000000"/>
                <w:szCs w:val="24"/>
                <w:lang w:bidi="ar"/>
              </w:rPr>
            </w:pPr>
          </w:p>
        </w:tc>
        <w:tc>
          <w:tcPr>
            <w:tcW w:w="1559"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2500元/人天</w:t>
            </w:r>
          </w:p>
        </w:tc>
        <w:tc>
          <w:tcPr>
            <w:tcW w:w="850"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130</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325000</w:t>
            </w:r>
          </w:p>
        </w:tc>
      </w:tr>
      <w:tr>
        <w:tblPrEx>
          <w:tblW w:w="8758" w:type="dxa"/>
          <w:jc w:val="center"/>
          <w:tblLayout w:type="fixed"/>
          <w:tblLook w:val="0000"/>
        </w:tblPrEx>
        <w:trPr>
          <w:trHeight w:val="975"/>
          <w:jc w:val="center"/>
        </w:trPr>
        <w:tc>
          <w:tcPr>
            <w:tcW w:w="22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400" w:lineRule="exact"/>
              <w:jc w:val="center"/>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合计</w:t>
            </w:r>
          </w:p>
          <w:p>
            <w:pPr>
              <w:spacing w:line="400" w:lineRule="exact"/>
              <w:jc w:val="center"/>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（含6%增值税）</w:t>
            </w:r>
          </w:p>
        </w:tc>
        <w:tc>
          <w:tcPr>
            <w:tcW w:w="6504" w:type="dxa"/>
            <w:gridSpan w:val="4"/>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400" w:lineRule="exact"/>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总金额（大写）：</w:t>
            </w:r>
            <w:r>
              <w:rPr>
                <w:rFonts w:ascii="仿宋" w:eastAsia="仿宋" w:hAnsi="仿宋" w:cs="仿宋_GB2312" w:hint="eastAsia"/>
                <w:bCs/>
                <w:color w:val="000000"/>
                <w:sz w:val="28"/>
                <w:szCs w:val="28"/>
                <w:u w:val="single"/>
                <w:lang w:bidi="ar"/>
              </w:rPr>
              <w:t>人民币</w:t>
            </w:r>
            <w:r>
              <w:rPr>
                <w:rFonts w:ascii="仿宋" w:eastAsia="仿宋" w:hAnsi="仿宋" w:cs="微软雅黑" w:hint="eastAsia"/>
                <w:bCs/>
                <w:color w:val="000000"/>
                <w:sz w:val="28"/>
                <w:szCs w:val="28"/>
                <w:u w:val="single"/>
                <w:lang w:bidi="ar"/>
              </w:rPr>
              <w:t>柒拾玖万元整</w:t>
            </w:r>
            <w:r>
              <w:rPr>
                <w:rFonts w:ascii="仿宋" w:eastAsia="仿宋" w:hAnsi="仿宋" w:cs="仿宋_GB2312" w:hint="eastAsia"/>
                <w:bCs/>
                <w:color w:val="000000"/>
                <w:sz w:val="28"/>
                <w:szCs w:val="28"/>
                <w:u w:val="single"/>
                <w:lang w:bidi="ar"/>
              </w:rPr>
              <w:t xml:space="preserve"> </w:t>
            </w:r>
          </w:p>
          <w:p>
            <w:pPr>
              <w:spacing w:line="400" w:lineRule="exact"/>
              <w:textAlignment w:val="center"/>
              <w:rPr>
                <w:rFonts w:ascii="仿宋" w:eastAsia="仿宋" w:hAnsi="仿宋" w:cs="微软雅黑" w:hint="eastAsia"/>
                <w:sz w:val="20"/>
              </w:rPr>
            </w:pPr>
            <w:r>
              <w:rPr>
                <w:rFonts w:ascii="仿宋" w:eastAsia="仿宋" w:hAnsi="仿宋" w:cs="仿宋_GB2312" w:hint="eastAsia"/>
                <w:bCs/>
                <w:color w:val="000000"/>
                <w:sz w:val="28"/>
                <w:szCs w:val="28"/>
                <w:lang w:bidi="ar"/>
              </w:rPr>
              <w:t>总金额（小写）：</w:t>
            </w:r>
            <w:r>
              <w:rPr>
                <w:rFonts w:ascii="仿宋" w:eastAsia="仿宋" w:hAnsi="仿宋" w:cs="仿宋_GB2312" w:hint="eastAsia"/>
                <w:bCs/>
                <w:color w:val="000000"/>
                <w:sz w:val="28"/>
                <w:szCs w:val="28"/>
                <w:u w:val="single"/>
                <w:lang w:bidi="ar"/>
              </w:rPr>
              <w:t xml:space="preserve"> 790,000.00     </w:t>
            </w:r>
          </w:p>
        </w:tc>
      </w:tr>
    </w:tbl>
    <w:p>
      <w:pPr>
        <w:rPr>
          <w:rFonts w:hint="eastAsia"/>
        </w:rPr>
      </w:pPr>
    </w:p>
    <w:p>
      <w:pPr>
        <w:numPr>
          <w:ilvl w:val="0"/>
          <w:numId w:val="2"/>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功能清单</w:t>
      </w:r>
      <w:bookmarkStart w:name="anc-c41-p8-0aa99407" w:id="741562"/>
      <w:bookmarkEnd w:id="741562"/>
    </w:p>
    <w:tbl>
      <w:tblPr>
        <w:tblStyle w:val="TableNormal"/>
        <w:tblW w:w="8956" w:type="dxa"/>
        <w:tblInd w:w="-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Look w:val="0000"/>
      </w:tblPr>
      <w:tblGrid>
        <w:gridCol w:w="1668"/>
        <w:gridCol w:w="992"/>
        <w:gridCol w:w="850"/>
        <w:gridCol w:w="1418"/>
        <w:gridCol w:w="4028"/>
      </w:tblGrid>
      <w:tr>
        <w:tblPrEx>
          <w:tblW w:w="8956" w:type="dxa"/>
          <w:tblInd w:w="-113" w:type="dxa"/>
          <w:tblLayout w:type="fixed"/>
          <w:tblLook w:val="0000"/>
        </w:tblPrEx>
        <w:trPr>
          <w:trHeight w:val="285"/>
        </w:trPr>
        <w:tc>
          <w:tcPr>
            <w:tcW w:w="1668"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模块名称</w:t>
            </w:r>
          </w:p>
        </w:tc>
        <w:tc>
          <w:tcPr>
            <w:tcW w:w="992"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单价</w:t>
            </w:r>
          </w:p>
        </w:tc>
        <w:tc>
          <w:tcPr>
            <w:tcW w:w="850"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数量</w:t>
            </w:r>
          </w:p>
        </w:tc>
        <w:tc>
          <w:tcPr>
            <w:tcW w:w="1418"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合计</w:t>
            </w:r>
          </w:p>
        </w:tc>
        <w:tc>
          <w:tcPr>
            <w:tcW w:w="4028"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功能备注</w:t>
            </w:r>
          </w:p>
        </w:tc>
      </w:tr>
      <w:tr>
        <w:tblPrEx>
          <w:tblW w:w="8956" w:type="dxa"/>
          <w:tblInd w:w="-113" w:type="dxa"/>
          <w:tblLayout w:type="fixed"/>
          <w:tblLook w:val="0000"/>
        </w:tblPrEx>
        <w:trPr>
          <w:trHeight w:val="285"/>
        </w:trPr>
        <w:tc>
          <w:tcPr>
            <w:tcW w:w="1668" w:type="dxa"/>
            <w:vMerge/>
            <w:vAlign w:val="center"/>
          </w:tcPr>
          <w:p>
            <w:pPr>
              <w:rPr>
                <w:rFonts w:ascii="仿宋" w:eastAsia="仿宋" w:hAnsi="仿宋" w:cs="宋体"/>
                <w:b/>
                <w:bCs/>
                <w:color w:val="000000"/>
                <w:szCs w:val="24"/>
              </w:rPr>
            </w:pPr>
          </w:p>
        </w:tc>
        <w:tc>
          <w:tcPr>
            <w:tcW w:w="992"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（元）</w:t>
            </w:r>
          </w:p>
        </w:tc>
        <w:tc>
          <w:tcPr>
            <w:tcW w:w="850" w:type="dxa"/>
            <w:vMerge/>
            <w:vAlign w:val="center"/>
          </w:tcPr>
          <w:p>
            <w:pPr>
              <w:rPr>
                <w:rFonts w:ascii="仿宋" w:eastAsia="仿宋" w:hAnsi="仿宋" w:cs="宋体"/>
                <w:b/>
                <w:bCs/>
                <w:color w:val="000000"/>
                <w:szCs w:val="24"/>
              </w:rPr>
            </w:pPr>
          </w:p>
        </w:tc>
        <w:tc>
          <w:tcPr>
            <w:tcW w:w="1418"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（元）</w:t>
            </w:r>
          </w:p>
        </w:tc>
        <w:tc>
          <w:tcPr>
            <w:tcW w:w="4028" w:type="dxa"/>
            <w:vMerge/>
            <w:vAlign w:val="center"/>
          </w:tcPr>
          <w:p>
            <w:pPr>
              <w:rPr>
                <w:rFonts w:ascii="仿宋" w:eastAsia="仿宋" w:hAnsi="仿宋" w:cs="宋体"/>
                <w:b/>
                <w:bCs/>
                <w:color w:val="000000"/>
                <w:szCs w:val="24"/>
              </w:rPr>
            </w:pPr>
          </w:p>
        </w:tc>
      </w:tr>
      <w:tr>
        <w:tblPrEx>
          <w:tblW w:w="8956" w:type="dxa"/>
          <w:tblInd w:w="-113" w:type="dxa"/>
          <w:tblLayout w:type="fixed"/>
          <w:tblLook w:val="0000"/>
        </w:tblPrEx>
        <w:trPr>
          <w:trHeight w:val="223"/>
        </w:trPr>
        <w:tc>
          <w:tcPr>
            <w:tcW w:w="1668" w:type="dxa"/>
            <w:vAlign w:val="center"/>
          </w:tcPr>
          <w:p>
            <w:pPr>
              <w:jc w:val="center"/>
              <w:rPr>
                <w:rFonts w:ascii="仿宋" w:eastAsia="仿宋" w:hAnsi="仿宋" w:cs="宋体" w:hint="eastAsia"/>
                <w:color w:val="000000"/>
                <w:szCs w:val="24"/>
              </w:rPr>
            </w:pPr>
            <w:bookmarkStart w:id="0" w:name="OLE_LINK1" w:colFirst="0" w:colLast="64"/>
            <w:bookmarkStart w:id="1" w:name="OLE_LINK2" w:colFirst="0" w:colLast="64"/>
            <w:bookmarkStart w:id="2" w:name="_Hlk208913987"/>
          </w:p>
        </w:tc>
        <w:tc>
          <w:tcPr>
            <w:tcW w:w="992" w:type="dxa"/>
            <w:noWrap/>
            <w:vAlign w:val="center"/>
          </w:tcPr>
          <w:p>
            <w:pPr>
              <w:jc w:val="center"/>
              <w:rPr>
                <w:rFonts w:ascii="仿宋" w:eastAsia="仿宋" w:hAnsi="仿宋" w:cs="宋体" w:hint="eastAsia"/>
                <w:color w:val="000000"/>
                <w:szCs w:val="24"/>
              </w:rPr>
            </w:pPr>
          </w:p>
        </w:tc>
        <w:tc>
          <w:tcPr>
            <w:tcW w:w="850" w:type="dxa"/>
            <w:noWrap/>
            <w:vAlign w:val="center"/>
          </w:tcPr>
          <w:p>
            <w:pPr>
              <w:jc w:val="center"/>
              <w:rPr>
                <w:rFonts w:ascii="仿宋" w:eastAsia="仿宋" w:hAnsi="仿宋" w:cs="宋体" w:hint="eastAsia"/>
                <w:color w:val="000000"/>
                <w:szCs w:val="24"/>
              </w:rPr>
            </w:pPr>
          </w:p>
        </w:tc>
        <w:tc>
          <w:tcPr>
            <w:tcW w:w="1418" w:type="dxa"/>
            <w:noWrap/>
            <w:vAlign w:val="center"/>
          </w:tcPr>
          <w:p>
            <w:pPr>
              <w:jc w:val="center"/>
              <w:rPr>
                <w:rFonts w:ascii="仿宋" w:eastAsia="仿宋" w:hAnsi="仿宋" w:cs="宋体" w:hint="eastAsia"/>
                <w:color w:val="000000"/>
                <w:szCs w:val="24"/>
              </w:rPr>
            </w:pPr>
          </w:p>
        </w:tc>
        <w:tc>
          <w:tcPr>
            <w:tcW w:w="4028" w:type="dxa"/>
            <w:vAlign w:val="center"/>
          </w:tcPr>
          <w:p>
            <w:pPr>
              <w:jc w:val="both"/>
              <w:rPr>
                <w:rFonts w:ascii="仿宋" w:eastAsia="仿宋" w:hAnsi="仿宋" w:cs="宋体" w:hint="eastAsia"/>
                <w:color w:val="000000"/>
                <w:szCs w:val="24"/>
              </w:rPr>
            </w:pPr>
          </w:p>
        </w:tc>
      </w:tr>
      <w:tr>
        <w:tblPrEx>
          <w:tblW w:w="8956" w:type="dxa"/>
          <w:tblInd w:w="-113" w:type="dxa"/>
          <w:tblLayout w:type="fixed"/>
          <w:tblLook w:val="0000"/>
        </w:tblPrEx>
        <w:trPr>
          <w:trHeight w:val="1508"/>
        </w:trPr>
        <w:tc>
          <w:tcPr>
            <w:tcW w:w="1668" w:type="dxa"/>
            <w:vAlign w:val="center"/>
          </w:tcPr>
          <w:p>
            <w:pPr>
              <w:jc w:val="center"/>
              <w:rPr>
                <w:rFonts w:ascii="仿宋" w:eastAsia="仿宋" w:hAnsi="仿宋" w:cs="宋体"/>
                <w:color w:val="000000"/>
                <w:szCs w:val="24"/>
              </w:rPr>
            </w:pPr>
            <w:r>
              <w:rPr>
                <w:rFonts w:ascii="宋体" w:hAnsi="宋体" w:cs="宋体" w:hint="eastAsia"/>
                <w:color w:val="000000"/>
                <w:sz w:val="20"/>
                <w:lang w:bidi="ar"/>
              </w:rPr>
              <w:t>权限管理</w:t>
            </w:r>
          </w:p>
        </w:tc>
        <w:tc>
          <w:tcPr>
            <w:tcW w:w="992" w:type="dxa"/>
            <w:noWrap/>
            <w:vAlign w:val="center"/>
          </w:tcPr>
          <w:p>
            <w:pPr>
              <w:jc w:val="center"/>
              <w:rPr>
                <w:rFonts w:ascii="仿宋" w:eastAsia="仿宋" w:hAnsi="仿宋" w:cs="宋体"/>
                <w:color w:val="000000"/>
                <w:szCs w:val="24"/>
              </w:rPr>
            </w:pPr>
            <w:r>
              <w:rPr>
                <w:rFonts w:ascii="仿宋" w:eastAsia="仿宋" w:hAnsi="仿宋" w:cs="宋体" w:hint="eastAsia"/>
                <w:color w:val="000000"/>
                <w:szCs w:val="24"/>
              </w:rPr>
              <w:t>40000</w:t>
            </w:r>
          </w:p>
        </w:tc>
        <w:tc>
          <w:tcPr>
            <w:tcW w:w="850" w:type="dxa"/>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noWrap/>
            <w:vAlign w:val="center"/>
          </w:tcPr>
          <w:p>
            <w:pPr>
              <w:spacing w:line="240" w:lineRule="auto"/>
              <w:jc w:val="center"/>
              <w:rPr>
                <w:rFonts w:ascii="仿宋" w:eastAsia="仿宋" w:hAnsi="仿宋"/>
                <w:color w:val="000000"/>
              </w:rPr>
            </w:pPr>
            <w:r>
              <w:rPr>
                <w:rFonts w:ascii="仿宋" w:eastAsia="仿宋" w:hAnsi="仿宋" w:hint="eastAsia"/>
                <w:color w:val="000000"/>
              </w:rPr>
              <w:t>40000</w:t>
            </w:r>
          </w:p>
        </w:tc>
        <w:tc>
          <w:tcPr>
            <w:tcW w:w="4028" w:type="dxa"/>
            <w:vAlign w:val="center"/>
          </w:tcPr>
          <w:p>
            <w:pPr>
              <w:jc w:val="both"/>
              <w:rPr>
                <w:rFonts w:ascii="仿宋" w:eastAsia="仿宋" w:hAnsi="仿宋" w:cs="宋体"/>
                <w:color w:val="000000"/>
                <w:szCs w:val="24"/>
              </w:rPr>
            </w:pPr>
            <w:r>
              <w:rPr>
                <w:rFonts w:ascii="仿宋" w:eastAsia="仿宋" w:hAnsi="仿宋" w:cs="宋体" w:hint="eastAsia"/>
                <w:color w:val="000000"/>
                <w:szCs w:val="24"/>
              </w:rPr>
              <w:t>角色管理，用户组管理，用户管理，数据权限，资源管理，密码重置，用户锁定/解锁，密码修改，环镜变量设置，消息管理，数据字典，操作日志，用户日志,多语言维护</w:t>
            </w:r>
          </w:p>
        </w:tc>
      </w:tr>
      <w:tr>
        <w:tblPrEx>
          <w:tblW w:w="8956" w:type="dxa"/>
          <w:tblInd w:w="-113" w:type="dxa"/>
          <w:tblLayout w:type="fixed"/>
          <w:tblLook w:val="0000"/>
        </w:tblPrEx>
        <w:trPr>
          <w:trHeight w:val="1200"/>
        </w:trPr>
        <w:tc>
          <w:tcPr>
            <w:tcW w:w="1668" w:type="dxa"/>
            <w:shd w:val="clear" w:color="auto" w:fill="auto"/>
            <w:vAlign w:val="center"/>
          </w:tcPr>
          <w:p>
            <w:pPr>
              <w:jc w:val="center"/>
              <w:rPr>
                <w:rFonts w:ascii="仿宋" w:eastAsia="仿宋" w:hAnsi="仿宋" w:cs="宋体" w:hint="eastAsia"/>
                <w:color w:val="000000"/>
                <w:szCs w:val="24"/>
              </w:rPr>
            </w:pPr>
            <w:r>
              <w:rPr>
                <w:rFonts w:ascii="宋体" w:hAnsi="宋体" w:cs="宋体" w:hint="eastAsia"/>
                <w:color w:val="000000"/>
                <w:sz w:val="20"/>
                <w:lang w:bidi="ar"/>
              </w:rPr>
              <w:t>基础信息</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40000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hint="eastAsia"/>
                <w:color w:val="000000"/>
              </w:rPr>
              <w:t>40000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lang w:bidi="ar"/>
              </w:rPr>
              <w:t>公司维护，工厂维护，车间维护，工序维护，班组维护，部门基础维护，标准字段，标准字段映，单据号条码规则，预警类型，预警等级，预警字典维护，预警规则，预警参数维护，异常信息维护,</w:t>
            </w:r>
            <w:r>
              <w:rPr>
                <w:rFonts w:ascii="仿宋" w:eastAsia="仿宋" w:hAnsi="仿宋" w:cs="宋体" w:hint="eastAsia"/>
                <w:color w:val="000000"/>
                <w:szCs w:val="24"/>
              </w:rPr>
              <w:t xml:space="preserve"> 产品工艺阀值维护</w:t>
            </w:r>
          </w:p>
        </w:tc>
      </w:tr>
      <w:tr>
        <w:tblPrEx>
          <w:tblW w:w="8956" w:type="dxa"/>
          <w:tblInd w:w="-113" w:type="dxa"/>
          <w:tblLayout w:type="fixed"/>
          <w:tblLook w:val="0000"/>
        </w:tblPrEx>
        <w:trPr>
          <w:trHeight w:val="3720"/>
        </w:trPr>
        <w:tc>
          <w:tcPr>
            <w:tcW w:w="1668" w:type="dxa"/>
            <w:shd w:val="clear" w:color="auto" w:fill="auto"/>
            <w:vAlign w:val="center"/>
          </w:tcPr>
          <w:p>
            <w:pPr>
              <w:jc w:val="center"/>
              <w:rPr>
                <w:rFonts w:ascii="仿宋" w:eastAsia="仿宋" w:hAnsi="仿宋" w:cs="宋体"/>
                <w:color w:val="000000"/>
                <w:szCs w:val="24"/>
              </w:rPr>
            </w:pPr>
            <w:r>
              <w:rPr>
                <w:rFonts w:ascii="宋体" w:hAnsi="宋体" w:cs="宋体" w:hint="eastAsia"/>
                <w:color w:val="000000"/>
                <w:sz w:val="20"/>
                <w:lang w:bidi="ar"/>
              </w:rPr>
              <w:t>设备管理</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75000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spacing w:line="240" w:lineRule="auto"/>
              <w:jc w:val="center"/>
              <w:rPr>
                <w:rFonts w:ascii="仿宋" w:eastAsia="仿宋" w:hAnsi="仿宋" w:hint="eastAsia"/>
                <w:color w:val="000000"/>
              </w:rPr>
            </w:pPr>
            <w:r>
              <w:rPr>
                <w:rFonts w:ascii="仿宋" w:eastAsia="仿宋" w:hAnsi="仿宋" w:hint="eastAsia"/>
                <w:color w:val="000000"/>
              </w:rPr>
              <w:t>75000</w:t>
            </w:r>
          </w:p>
        </w:tc>
        <w:tc>
          <w:tcPr>
            <w:tcW w:w="4028" w:type="dxa"/>
            <w:shd w:val="clear" w:color="000000" w:fill="FFFFFF"/>
            <w:vAlign w:val="center"/>
          </w:tcPr>
          <w:p>
            <w:pPr>
              <w:jc w:val="both"/>
              <w:rPr>
                <w:rFonts w:ascii="仿宋" w:eastAsia="仿宋" w:hAnsi="仿宋" w:cs="宋体"/>
                <w:color w:val="000000"/>
                <w:szCs w:val="24"/>
              </w:rPr>
            </w:pPr>
            <w:r>
              <w:rPr>
                <w:rFonts w:ascii="仿宋" w:eastAsia="仿宋" w:hAnsi="仿宋" w:cs="宋体" w:hint="eastAsia"/>
                <w:color w:val="000000"/>
                <w:szCs w:val="24"/>
              </w:rPr>
              <w:t>设备类型维护，设备状态代码，设备状态原因，设备模型管理，设备管理,通道类型管理，通道协议适配字段维护，网关注册，点位模型管理，点位管理，网关实时数据，实时数据，通道数据转发，边缘计算，公式数据预览，测点数据预览,维修类型管理，故障类型管理，故障原因管理，维修计划，故障报修，维修工单，维修经验库,保养工单，保养计划，保养标准,点检任务，点检记录，点检计划,设备点位维护，点巡检标准，巡检计划，巡检任务，巡检记录</w:t>
            </w:r>
          </w:p>
        </w:tc>
      </w:tr>
      <w:tr>
        <w:tblPrEx>
          <w:tblW w:w="8956" w:type="dxa"/>
          <w:tblInd w:w="-113" w:type="dxa"/>
          <w:tblLayout w:type="fixed"/>
          <w:tblLook w:val="0000"/>
        </w:tblPrEx>
        <w:trPr>
          <w:trHeight w:val="1755"/>
        </w:trPr>
        <w:tc>
          <w:tcPr>
            <w:tcW w:w="1668" w:type="dxa"/>
            <w:shd w:val="clear" w:color="auto" w:fill="auto"/>
            <w:vAlign w:val="center"/>
          </w:tcPr>
          <w:p>
            <w:pPr>
              <w:jc w:val="center"/>
              <w:rPr>
                <w:rFonts w:ascii="仿宋" w:eastAsia="仿宋" w:hAnsi="仿宋" w:cs="宋体" w:hint="eastAsia"/>
                <w:color w:val="000000"/>
                <w:szCs w:val="24"/>
              </w:rPr>
            </w:pPr>
            <w:r>
              <w:rPr>
                <w:rFonts w:ascii="宋体" w:hAnsi="宋体" w:cs="宋体" w:hint="eastAsia"/>
                <w:color w:val="000000"/>
                <w:sz w:val="20"/>
                <w:lang w:bidi="ar"/>
              </w:rPr>
              <w:t>移动端</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设备管理，设备报修，设备报修审核，设备维修，维修验证，保养计划，保养工单，点检任务，巡检任务,异常记录，生产工单开工确认，生产工单完工结束,生产预警，注塑、冲压设备监控看板，注塑、冲压生产明细看板，注塑、冲压订单生产报表</w:t>
            </w:r>
          </w:p>
        </w:tc>
      </w:tr>
      <w:tr>
        <w:tblPrEx>
          <w:tblW w:w="8956" w:type="dxa"/>
          <w:tblInd w:w="-113" w:type="dxa"/>
          <w:tblLayout w:type="fixed"/>
          <w:tblLook w:val="0000"/>
        </w:tblPrEx>
        <w:trPr>
          <w:trHeight w:val="1230"/>
        </w:trPr>
        <w:tc>
          <w:tcPr>
            <w:tcW w:w="1668" w:type="dxa"/>
            <w:shd w:val="clear" w:color="auto" w:fill="auto"/>
            <w:vAlign w:val="center"/>
          </w:tcPr>
          <w:p>
            <w:pPr>
              <w:jc w:val="center"/>
              <w:rPr>
                <w:rFonts w:ascii="仿宋" w:eastAsia="仿宋" w:hAnsi="仿宋" w:cs="宋体"/>
                <w:color w:val="000000"/>
                <w:szCs w:val="24"/>
              </w:rPr>
            </w:pPr>
            <w:r>
              <w:rPr>
                <w:rFonts w:ascii="宋体" w:hAnsi="宋体" w:cs="宋体" w:hint="eastAsia"/>
                <w:color w:val="000000"/>
                <w:sz w:val="20"/>
                <w:lang w:bidi="ar"/>
              </w:rPr>
              <w:t>报表看板</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60000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60000</w:t>
            </w:r>
          </w:p>
        </w:tc>
        <w:tc>
          <w:tcPr>
            <w:tcW w:w="4028" w:type="dxa"/>
            <w:shd w:val="clear" w:color="000000" w:fill="FFFFFF"/>
            <w:vAlign w:val="center"/>
          </w:tcPr>
          <w:p>
            <w:pPr>
              <w:jc w:val="center"/>
              <w:rPr>
                <w:rFonts w:ascii="仿宋" w:eastAsia="仿宋" w:hAnsi="仿宋" w:cs="宋体"/>
                <w:color w:val="000000"/>
                <w:szCs w:val="24"/>
              </w:rPr>
            </w:pPr>
            <w:r>
              <w:rPr>
                <w:rFonts w:ascii="仿宋" w:eastAsia="仿宋" w:hAnsi="仿宋" w:cs="宋体" w:hint="eastAsia"/>
                <w:color w:val="000000"/>
                <w:szCs w:val="24"/>
              </w:rPr>
              <w:t>设备实时状态，设备工作状态，设备报警状态，设备停机情况，设备OEE，设备稼动率，设备开机率，故障运维统计分析，维修工单统计，维修分析按设备类型，设备保养分析按类型，巡检统计按计划，巡检统计按设备，异常记录、预警报表，设备预警报警消息提醒，点检消息提醒，保养消息提醒，维修消息提醒，注塑、冲压设备监控看板，注塑、冲压生产明细看板，注塑、冲压订单生产报表、预警报表</w:t>
            </w:r>
          </w:p>
        </w:tc>
      </w:tr>
      <w:tr>
        <w:tblPrEx>
          <w:tblW w:w="8956" w:type="dxa"/>
          <w:tblInd w:w="-113" w:type="dxa"/>
          <w:tblLayout w:type="fixed"/>
          <w:tblLook w:val="0000"/>
        </w:tblPrEx>
        <w:trPr>
          <w:trHeight w:val="1230"/>
        </w:trPr>
        <w:tc>
          <w:tcPr>
            <w:tcW w:w="1668" w:type="dxa"/>
            <w:shd w:val="clear" w:color="auto" w:fill="auto"/>
            <w:vAlign w:val="center"/>
          </w:tcPr>
          <w:p>
            <w:pPr>
              <w:jc w:val="center"/>
              <w:rPr>
                <w:rFonts w:ascii="宋体" w:hAnsi="宋体" w:cs="宋体" w:hint="eastAsia"/>
                <w:color w:val="000000"/>
                <w:sz w:val="20"/>
                <w:lang w:bidi="ar"/>
              </w:rPr>
            </w:pPr>
            <w:r>
              <w:rPr>
                <w:rFonts w:ascii="宋体" w:hAnsi="宋体" w:cs="宋体" w:hint="eastAsia"/>
                <w:color w:val="000000"/>
                <w:sz w:val="20"/>
                <w:lang w:bidi="ar"/>
              </w:rPr>
              <w:t>数据采集服务</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180000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180000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采集71台生产设备:43台注塑机采集稼动率、状态、机台产量、溶胶监控、压力、速度、温度实时数据、异常、报警，28台冲床采集产量、状态,稼动率、异常、报警</w:t>
            </w:r>
          </w:p>
        </w:tc>
      </w:tr>
      <w:bookmarkEnd w:id="0"/>
      <w:bookmarkEnd w:id="1"/>
      <w:bookmarkEnd w:id="2"/>
    </w:tbl>
    <w:p>
      <w:pPr>
        <w:adjustRightInd w:val="0"/>
        <w:snapToGrid w:val="0"/>
        <w:spacing w:line="240" w:lineRule="auto"/>
        <w:jc w:val="both"/>
        <w:rPr>
          <w:rFonts w:ascii="黑体" w:eastAsia="黑体" w:hAnsi="黑体" w:cs="黑体" w:hint="eastAsia"/>
          <w:color w:val="000000"/>
          <w:sz w:val="32"/>
          <w:szCs w:val="32"/>
        </w:rPr>
      </w:pPr>
    </w:p>
    <w:p>
      <w:pPr>
        <w:adjustRightInd w:val="0"/>
        <w:snapToGrid w:val="0"/>
        <w:spacing w:line="560" w:lineRule="exact"/>
        <w:ind w:firstLine="640" w:firstLineChars="200"/>
        <w:jc w:val="both"/>
        <w:rPr>
          <w:rFonts w:ascii="楷体" w:eastAsia="楷体" w:hAnsi="楷体" w:cs="楷体" w:hint="eastAsia"/>
          <w:b/>
          <w:bCs/>
          <w:color w:val="000000"/>
          <w:sz w:val="32"/>
          <w:szCs w:val="32"/>
        </w:rPr>
      </w:pPr>
      <w:r>
        <w:rPr>
          <w:rFonts w:ascii="楷体" w:eastAsia="楷体" w:hAnsi="楷体" w:cs="楷体" w:hint="eastAsia"/>
          <w:b/>
          <w:bCs/>
          <w:color w:val="000000"/>
          <w:sz w:val="32"/>
          <w:szCs w:val="32"/>
        </w:rPr>
        <w:t>三、项目进度计划</w:t>
      </w:r>
      <w:bookmarkStart w:name="anc-c42-39beebe7" w:id="741563"/>
      <w:bookmarkEnd w:id="741563"/>
      <w:bookmarkStart w:name="anc-c42-p1-fac279f7" w:id="741565"/>
      <w:bookmarkEnd w:id="741565"/>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1.项目现场：厦门市福朗电子有限公司</w:t>
      </w:r>
      <w:bookmarkStart w:name="anc-c43-40cb3a05" w:id="741569"/>
      <w:bookmarkEnd w:id="741569"/>
      <w:bookmarkStart w:name="anc-c43-p1-3cced5b2" w:id="741571"/>
      <w:bookmarkEnd w:id="741571"/>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2.项目交期：签订合同后，3个月内。</w:t>
      </w:r>
      <w:bookmarkStart w:name="anc-c44-0bf431b5" w:id="741573"/>
      <w:bookmarkEnd w:id="741573"/>
      <w:bookmarkStart w:name="anc-c44-p1-0172101c" w:id="741575"/>
      <w:bookmarkEnd w:id="741575"/>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3.设备安装调试完毕后乙方提出验收申请，在合同约定的期限内，甲方组织乙方共同进行验收工作，如对项目验收有异议，甲方应在15天内书面向乙方提出，逾期未提出异议视为验收合格。</w:t>
      </w:r>
      <w:bookmarkStart w:name="anc-c45-ffa7a8a6" w:id="741577"/>
      <w:bookmarkEnd w:id="741577"/>
      <w:bookmarkStart w:name="anc-c45-p1-9898ea60" w:id="741578"/>
      <w:bookmarkEnd w:id="741578"/>
    </w:p>
    <w:p>
      <w:pPr>
        <w:adjustRightInd w:val="0"/>
        <w:snapToGrid w:val="0"/>
        <w:spacing w:line="560" w:lineRule="exact"/>
        <w:ind w:firstLine="640" w:firstLineChars="20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4.项目实施进度：根据项目目标、范围和建设实施方法，本项目的实施过程如下(厦门市福朗电子有限公司配合的各项工作完全到位的情况下)。各阶段的工作内容与时间如下方项目计划所示:</w:t>
      </w:r>
      <w:bookmarkStart w:name="anc-c46-3dd536c6" w:id="741581"/>
      <w:bookmarkEnd w:id="741581"/>
      <w:bookmarkStart w:name="anc-c46-p1-3ea69072" w:id="741587"/>
      <w:bookmarkEnd w:id="741587"/>
    </w:p>
    <w:tbl>
      <w:tblPr>
        <w:tblStyle w:val="TableNormal"/>
        <w:tblW w:w="86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1276"/>
        <w:gridCol w:w="5622"/>
        <w:gridCol w:w="1794"/>
      </w:tblGrid>
      <w:tr>
        <w:tblPrEx>
          <w:tblW w:w="8692" w:type="dxa"/>
          <w:jc w:val="center"/>
          <w:tblLook w:val="0000"/>
        </w:tblPrEx>
        <w:trPr>
          <w:trHeight w:val="560"/>
          <w:jc w:val="center"/>
        </w:trPr>
        <w:tc>
          <w:tcPr>
            <w:tcW w:w="1276"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序号</w:t>
            </w:r>
          </w:p>
        </w:tc>
        <w:tc>
          <w:tcPr>
            <w:tcW w:w="5622"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任务名称</w:t>
            </w:r>
          </w:p>
        </w:tc>
        <w:tc>
          <w:tcPr>
            <w:tcW w:w="1794"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人天</w:t>
            </w:r>
          </w:p>
        </w:tc>
      </w:tr>
      <w:tr>
        <w:tblPrEx>
          <w:tblW w:w="8692" w:type="dxa"/>
          <w:jc w:val="center"/>
          <w:tblLook w:val="0000"/>
        </w:tblPrEx>
        <w:trPr>
          <w:trHeight w:val="297"/>
          <w:jc w:val="center"/>
        </w:trPr>
        <w:tc>
          <w:tcPr>
            <w:tcW w:w="8692" w:type="dxa"/>
            <w:gridSpan w:val="3"/>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一、成立项目实施小组</w:t>
            </w:r>
          </w:p>
        </w:tc>
      </w:tr>
      <w:tr>
        <w:tblPrEx>
          <w:tblW w:w="8692" w:type="dxa"/>
          <w:jc w:val="center"/>
          <w:tblLook w:val="0000"/>
        </w:tblPrEx>
        <w:trPr>
          <w:trHeight w:val="297"/>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二、项目启动</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项目启动会&amp;工作内容分配</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明确需求与目标，确认范围与成果</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制定项目时间表</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475"/>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三、确认现场项目情况</w:t>
            </w:r>
          </w:p>
        </w:tc>
      </w:tr>
      <w:tr>
        <w:tblPrEx>
          <w:tblW w:w="8692" w:type="dxa"/>
          <w:jc w:val="center"/>
          <w:tblLook w:val="0000"/>
        </w:tblPrEx>
        <w:trPr>
          <w:trHeight w:val="475"/>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需求调研</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75"/>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实际情况分析</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蓝图设计与确认、功能清单设计与确认</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628"/>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四、项目实施阶段</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系统标准功能适配</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客户定制化开发</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接口对接</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9</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软件部署</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基础数据收集与导入</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6</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内部测试</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五、用户试运行阶段</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用户测试</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反馈与系统调整</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资源调配与沟通解决</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六、项目预验收</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确认遗留问题</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遗留问题整改</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七、项目验收阶段</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系统管理人员、维护人员培训</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系统现场操作人员使用培训</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系统维护文档、验收文档递交（项目阶段性验收）</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系统验收</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297"/>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八、项目整体运行、回访跟踪</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软件整体优化</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项目正式上线运行、回访、定期跟踪</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6898" w:type="dxa"/>
            <w:gridSpan w:val="2"/>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合计</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130</w:t>
            </w:r>
          </w:p>
        </w:tc>
      </w:tr>
    </w:tbl>
    <w:p>
      <w:pPr>
        <w:adjustRightInd w:val="0"/>
        <w:snapToGrid w:val="0"/>
        <w:spacing w:line="560" w:lineRule="exact"/>
        <w:rPr>
          <w:rFonts w:ascii="仿宋_GB2312" w:eastAsia="仿宋_GB2312" w:hAnsi="仿宋_GB2312" w:cs="仿宋_GB2312" w:hint="eastAsia"/>
          <w:color w:val="000000"/>
          <w:sz w:val="32"/>
          <w:szCs w:val="32"/>
        </w:rPr>
      </w:pPr>
    </w:p>
    <w:p>
      <w:pPr>
        <w:pStyle w:val="10"/>
        <w:ind w:firstLine="640" w:firstLineChars="200"/>
        <w:rPr>
          <w:rFonts w:ascii="仿宋_GB2312" w:eastAsia="仿宋_GB2312" w:hAnsi="仿宋_GB2312" w:cs="仿宋_GB2312" w:hint="eastAsia"/>
          <w:b/>
          <w:bCs/>
          <w:color w:val="000000"/>
          <w:kern w:val="0"/>
          <w:sz w:val="32"/>
          <w:szCs w:val="32"/>
        </w:rPr>
      </w:pPr>
      <w:r>
        <w:rPr>
          <w:rFonts w:ascii="仿宋_GB2312" w:eastAsia="仿宋_GB2312" w:hAnsi="仿宋_GB2312" w:cs="仿宋_GB2312" w:hint="eastAsia"/>
          <w:b/>
          <w:bCs/>
          <w:color w:val="000000"/>
          <w:kern w:val="0"/>
          <w:sz w:val="32"/>
          <w:szCs w:val="32"/>
        </w:rPr>
        <w:t>四、相关培训</w:t>
      </w:r>
      <w:bookmarkStart w:name="anc-c47-0f49ee06" w:id="741588"/>
      <w:bookmarkEnd w:id="741588"/>
      <w:bookmarkStart w:name="anc-c47-p1-6b4dbaf0" w:id="741589"/>
      <w:bookmarkEnd w:id="741589"/>
    </w:p>
    <w:p>
      <w:pPr>
        <w:pStyle w:val="10"/>
        <w:ind w:firstLine="640" w:firstLineChars="200"/>
        <w:rPr>
          <w:rFonts w:ascii="仿宋_GB2312" w:eastAsia="仿宋_GB2312" w:hAnsi="仿宋_GB2312" w:cs="仿宋_GB2312" w:hint="eastAsia"/>
          <w:color w:val="000000"/>
          <w:kern w:val="0"/>
          <w:sz w:val="32"/>
          <w:szCs w:val="32"/>
        </w:rPr>
      </w:pPr>
      <w:commentRangeStart w:id="5"/>
      <w:r>
        <w:rPr>
          <w:rFonts w:ascii="仿宋_GB2312" w:eastAsia="仿宋_GB2312" w:hAnsi="仿宋_GB2312" w:cs="仿宋_GB2312" w:hint="eastAsia"/>
          <w:color w:val="000000"/>
          <w:kern w:val="0"/>
          <w:sz w:val="32"/>
          <w:szCs w:val="32"/>
        </w:rPr>
        <w:t xml:space="preserve">乙方负责安排人员对甲方进行培训，指导甲方能够正确使用。</w:t>
      </w:r>
      <w:bookmarkStart w:name="anc-c47-p2-b0aa3aec" w:id="741592"/>
      <w:commentRangeEnd w:id="5"/>
      <w:r>
        <w:rPr>
          <w:rFonts w:ascii="仿宋_GB2312" w:eastAsia="仿宋_GB2312" w:hAnsi="仿宋_GB2312" w:cs="仿宋_GB2312" w:hint="eastAsia"/>
          <w:color w:val="000000"/>
          <w:kern w:val="0"/>
          <w:sz w:val="32"/>
          <w:szCs w:val="32"/>
        </w:rPr>
        <w:t xml:space="preserve">甲方应当派遣具备相应经验及资质的人员接受乙方的培训。</w:t>
      </w:r>
      <w:r>
        <w:rPr>
          <w:rFonts w:ascii="仿宋_GB2312" w:eastAsia="仿宋_GB2312" w:hAnsi="仿宋_GB2312" w:cs="仿宋_GB2312" w:hint="eastAsia"/>
          <w:color w:val="000000"/>
          <w:kern w:val="0"/>
          <w:sz w:val="32"/>
          <w:szCs w:val="32"/>
        </w:rPr>
        <w:commentReference w:id="5"/>
      </w:r>
      <w:bookmarkEnd w:id="741592"/>
    </w:p>
    <w:p>
      <w:pPr>
        <w:pStyle w:val="10"/>
        <w:ind w:firstLine="640" w:firstLineChars="200"/>
        <w:rPr>
          <w:rFonts w:ascii="仿宋_GB2312" w:eastAsia="仿宋_GB2312" w:hAnsi="仿宋_GB2312" w:cs="仿宋_GB2312"/>
          <w:b/>
          <w:bCs/>
          <w:color w:val="000000"/>
          <w:kern w:val="0"/>
          <w:sz w:val="32"/>
          <w:szCs w:val="32"/>
        </w:rPr>
      </w:pPr>
      <w:r>
        <w:rPr>
          <w:rFonts w:ascii="仿宋_GB2312" w:eastAsia="仿宋_GB2312" w:hAnsi="仿宋_GB2312" w:cs="仿宋_GB2312" w:hint="eastAsia"/>
          <w:b/>
          <w:bCs/>
          <w:color w:val="000000"/>
          <w:kern w:val="0"/>
          <w:sz w:val="32"/>
          <w:szCs w:val="32"/>
        </w:rPr>
        <w:t>五、工程售后服务</w:t>
      </w:r>
      <w:bookmarkStart w:name="anc-c48-02c2ddd6" w:id="741593"/>
      <w:bookmarkEnd w:id="741593"/>
      <w:bookmarkStart w:name="anc-c48-p1-0d24653d" w:id="741594"/>
      <w:bookmarkEnd w:id="741594"/>
    </w:p>
    <w:p>
      <w:pPr>
        <w:pStyle w:val="10"/>
        <w:ind w:firstLine="640" w:firstLineChars="200"/>
        <w:rPr>
          <w:rFonts w:ascii="仿宋_GB2312" w:eastAsia="仿宋_GB2312" w:hAnsi="仿宋_GB2312" w:cs="仿宋_GB2312" w:hint="eastAsia"/>
          <w:color w:val="000000"/>
          <w:kern w:val="0"/>
          <w:sz w:val="32"/>
          <w:szCs w:val="32"/>
        </w:rPr>
      </w:pPr>
      <w:r>
        <w:rPr>
          <w:rFonts w:ascii="仿宋_GB2312" w:eastAsia="仿宋_GB2312" w:hAnsi="仿宋_GB2312" w:cs="仿宋_GB2312" w:hint="eastAsia"/>
          <w:color w:val="000000"/>
          <w:kern w:val="0"/>
          <w:sz w:val="32"/>
          <w:szCs w:val="32"/>
        </w:rPr>
        <w:t>1、</w:t>
      </w:r>
      <w:r>
        <w:rPr>
          <w:rFonts w:eastAsia="仿宋_GB2312" w:cs="仿宋_GB2312" w:hint="eastAsia"/>
          <w:color w:val="000000"/>
          <w:sz w:val="32"/>
          <w:szCs w:val="32"/>
        </w:rPr>
        <w:t>售后服务有效期</w:t>
      </w:r>
      <w:r>
        <w:rPr>
          <w:rFonts w:ascii="仿宋_GB2312" w:eastAsia="仿宋_GB2312" w:hAnsi="仿宋_GB2312" w:cs="仿宋_GB2312" w:hint="eastAsia"/>
          <w:color w:val="000000"/>
          <w:sz w:val="32"/>
          <w:szCs w:val="32"/>
        </w:rPr>
        <w:t>自通过终验合格之日起算，免费有效期为一年。后续维护费由甲乙双方另行约定。如在服务期内未另行约定后续相关运维服务，且甲方未支付相关费用，乙方有权关闭相关服务。</w:t>
      </w:r>
      <w:bookmarkStart w:name="anc-c49-39d0f822" w:id="741596"/>
      <w:bookmarkEnd w:id="741596"/>
      <w:bookmarkStart w:name="anc-c49-p1-3d52c387" w:id="741599"/>
      <w:bookmarkEnd w:id="741599"/>
    </w:p>
    <w:p>
      <w:pPr>
        <w:pStyle w:val="10"/>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kern w:val="0"/>
          <w:sz w:val="32"/>
          <w:szCs w:val="32"/>
        </w:rPr>
        <w:t>2、当技术进步和业务流程发生重大变化的情况下，乙方将积极配合甲方完成对硬件设备、软件系统和网络环境的升级换代工作，所涉及的具体事项和费用，将在事件发生时，由双方另行约定。</w:t>
      </w:r>
      <w:bookmarkStart w:name="anc-c50-a7ffc750" w:id="741601"/>
      <w:bookmarkEnd w:id="741601"/>
      <w:bookmarkStart w:name="anc-c50-p1-8c392bc2" w:id="741603"/>
      <w:bookmarkEnd w:id="741603"/>
    </w:p>
    <w:sectPr>
      <w:pgSz w:w="11906" w:h="16838"/>
      <w:pgMar w:top="1418" w:right="1701" w:bottom="1418" w:left="1701" w:header="851" w:footer="964" w:gutter="0"/>
      <w:cols w:space="708"/>
      <w:docGrid w:type="lines" w:linePitch="312"/>
    </w:sectPr>
  </w:body>
</w:document>
</file>

<file path=word/comments.xml><?xml version="1.0" encoding="utf-8"?>
<w:comme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h" xmlns:w16se="http://schemas.microsoft.com/office/word/2015/wordml/symex">
  <w:comment w:id="1" w:author="AI审查助手" w:date="Mon Nov 03 17:56:19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未明确约定付款期限或节点，可能影响乙方资金回笼。</w:t>
      </w:r>
    </w:p>
    <w:p>
      <w:r>
        <w:rPr>
          <w:rFonts w:ascii="Arial" w:hAnsi="Arial" w:eastAsia="Arial" w:cs="Arial"/>
          <w:b/>
          <w:bCs/>
          <w:sz w:val="22"/>
        </w:rPr>
        <w:t xml:space="preserve">建议：</w:t>
      </w:r>
      <w:r>
        <w:t xml:space="preserve">建议补充明确的付款期限或节点，并与验收和开票节点相匹配。</w:t>
      </w:r>
    </w:p>
  </w:comment>
  <w:comment w:id="2" w:author="AI审查助手" w:date="Mon Nov 03 17:56:19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未明确约定付款期限或节点，可能导致验收后无法及时收款。</w:t>
      </w:r>
    </w:p>
    <w:p>
      <w:r>
        <w:rPr>
          <w:rFonts w:ascii="Arial" w:hAnsi="Arial" w:eastAsia="Arial" w:cs="Arial"/>
          <w:b/>
          <w:bCs/>
          <w:sz w:val="22"/>
        </w:rPr>
        <w:t xml:space="preserve">建议：</w:t>
      </w:r>
      <w:r>
        <w:t xml:space="preserve">建议明确约定付款时间点或条件，确保验收后及时开票并收到款项。</w:t>
      </w:r>
    </w:p>
  </w:comment>
  <w:comment w:id="3" w:author="AI审查助手" w:date="Mon Nov 03 17:56:20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保密条款问题：</w:t>
      </w:r>
      <w:r>
        <w:t xml:space="preserve">未限定信息范围及接触人员，可能扩大乙方责任。</w:t>
      </w:r>
    </w:p>
    <w:p>
      <w:r>
        <w:rPr>
          <w:rFonts w:ascii="Arial" w:hAnsi="Arial" w:eastAsia="Arial" w:cs="Arial"/>
          <w:b/>
          <w:bCs/>
          <w:sz w:val="22"/>
        </w:rPr>
        <w:t xml:space="preserve">建议：</w:t>
      </w:r>
      <w:r>
        <w:t xml:space="preserve">建议增加限定信息范围、接触人员及其保密义务的具体描述。</w:t>
      </w:r>
    </w:p>
  </w:comment>
  <w:comment w:id="4" w:author="AI审查助手" w:date="Mon Nov 03 17:56:20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附件完整性问题：</w:t>
      </w:r>
      <w:r>
        <w:t xml:space="preserve">可能存在附件缺失，导致后续履约争议。</w:t>
      </w:r>
    </w:p>
    <w:p>
      <w:r>
        <w:rPr>
          <w:rFonts w:ascii="Arial" w:hAnsi="Arial" w:eastAsia="Arial" w:cs="Arial"/>
          <w:b/>
          <w:bCs/>
          <w:sz w:val="22"/>
        </w:rPr>
        <w:t xml:space="preserve">建议：</w:t>
      </w:r>
      <w:r>
        <w:t xml:space="preserve">建议明确约定以附件为准，并锁定版本号，避免后期内容篡改或遗漏。</w:t>
      </w:r>
    </w:p>
  </w:comment>
  <w:comment w:id="5" w:author="AI审查助手" w:date="Mon Nov 03 17:56:20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培训条款问题：</w:t>
      </w:r>
      <w:r>
        <w:t xml:space="preserve">培训要求中未设置合理排除项，可能导致不可控风险。</w:t>
      </w:r>
    </w:p>
    <w:p>
      <w:r>
        <w:rPr>
          <w:rFonts w:ascii="Arial" w:hAnsi="Arial" w:eastAsia="Arial" w:cs="Arial"/>
          <w:b/>
          <w:bCs/>
          <w:sz w:val="22"/>
        </w:rPr>
        <w:t xml:space="preserve">建议：</w:t>
      </w:r>
      <w:r>
        <w:t xml:space="preserve">建议将培训要求改为服务水平协议（SLA），并设置合理的排除项以降低乙方责任。</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embedRegular r:id="rId1" w:subsetted="1" w:fontKey="{CF69C2CF-D5B8-4BAE-BF72-D30E378FD157}"/>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小标宋简体">
    <w:panose1 w:val="02010600010101010101"/>
    <w:charset w:val="86"/>
    <w:family w:val="script"/>
    <w:pitch w:val="default"/>
    <w:sig w:usb0="00000001" w:usb1="080E0000" w:usb2="00000000" w:usb3="00000000" w:csb0="00040000" w:csb1="00000000"/>
    <w:embedRegular r:id="rId2" w:subsetted="1" w:fontKey="{CD96AD56-4F73-49AF-AAA9-F39A8D2CBACE}"/>
  </w:font>
  <w:font w:name="仿宋_GB2312">
    <w:altName w:val="仿宋"/>
    <w:panose1 w:val="00000000000000000000"/>
    <w:charset w:val="86"/>
    <w:family w:val="modern"/>
    <w:pitch w:val="default"/>
    <w:sig w:usb0="00000001" w:usb1="080E0000" w:usb2="00000000" w:usb3="00000000" w:csb0="00040000" w:csb1="00000000"/>
    <w:embedRegular r:id="rId3" w:subsetted="1" w:fontKey="{3C103F4F-4CEB-4217-9B1E-52AA3F47300D}"/>
  </w:font>
  <w:font w:name="仿宋">
    <w:panose1 w:val="02010609060101010101"/>
    <w:charset w:val="86"/>
    <w:family w:val="modern"/>
    <w:pitch w:val="default"/>
    <w:sig w:usb0="800002BF" w:usb1="38CF7CFA" w:usb2="00000016" w:usb3="00000000" w:csb0="00040001" w:csb1="00000000"/>
    <w:embedRegular r:id="rId4" w:subsetted="1" w:fontKey="{0854A15E-4822-4B1B-9AE5-7B939FDD1234}"/>
  </w:font>
  <w:font w:name="黑体">
    <w:panose1 w:val="02010609060101010101"/>
    <w:charset w:val="86"/>
    <w:family w:val="auto"/>
    <w:pitch w:val="default"/>
    <w:sig w:usb0="800002BF" w:usb1="38CF7CFA" w:usb2="00000016" w:usb3="00000000" w:csb0="00040001" w:csb1="00000000"/>
    <w:embedRegular r:id="rId5" w:subsetted="1" w:fontKey="{84063DE5-33AC-4BC9-9B10-1235D99D8E5A}"/>
  </w:font>
  <w:font w:name="方正仿宋_GB2312">
    <w:panose1 w:val="02000000000000000000"/>
    <w:charset w:val="86"/>
    <w:family w:val="auto"/>
    <w:pitch w:val="default"/>
    <w:sig w:usb0="A00002BF" w:usb1="184F6CFA" w:usb2="00000012" w:usb3="00000000" w:csb0="00040001" w:csb1="00000000"/>
    <w:embedRegular r:id="rId6" w:subsetted="1" w:fontKey="{B5331413-7502-4A53-91B8-08175533530E}"/>
  </w:font>
  <w:font w:name="楷体">
    <w:panose1 w:val="02010609060101010101"/>
    <w:charset w:val="86"/>
    <w:family w:val="modern"/>
    <w:pitch w:val="default"/>
    <w:sig w:usb0="800002BF" w:usb1="38CF7CFA" w:usb2="00000016" w:usb3="00000000" w:csb0="00040001" w:csb1="00000000"/>
    <w:embedRegular r:id="rId7" w:subsetted="1" w:fontKey="{26768610-55D4-4FDB-BB18-8F6E67F3E44B}"/>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rPr>
        <w:rFonts w:hint="eastAsia"/>
        <w:szCs w:val="21"/>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rFonts w:hint="eastAsia"/>
        <w:szCs w:val="21"/>
      </w:rPr>
      <w:t xml:space="preserve"> 页，共 </w:t>
    </w:r>
    <w:r>
      <w:rPr>
        <w:szCs w:val="21"/>
      </w:rPr>
      <w:fldChar w:fldCharType="begin"/>
    </w:r>
    <w:r>
      <w:rPr>
        <w:szCs w:val="21"/>
      </w:rPr>
      <w:instrText xml:space="preserve"> NUMPAGES </w:instrText>
    </w:r>
    <w:r>
      <w:rPr>
        <w:szCs w:val="21"/>
      </w:rPr>
      <w:fldChar w:fldCharType="separate"/>
    </w:r>
    <w:r>
      <w:rPr>
        <w:szCs w:val="21"/>
      </w:rPr>
      <w:t>7</w:t>
    </w:r>
    <w:r>
      <w:rPr>
        <w:szCs w:val="21"/>
      </w:rPr>
      <w:fldChar w:fldCharType="end"/>
    </w:r>
    <w:r>
      <w:rPr>
        <w:rFonts w:hint="eastAsia"/>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pBdr>
        <w:top w:val="single" w:sz="4" w:space="1" w:color="auto"/>
      </w:pBdr>
      <w:tabs>
        <w:tab w:val="center" w:pos="4153"/>
        <w:tab w:val="right" w:pos="8306"/>
      </w:tabs>
      <w:spacing w:line="240" w:lineRule="auto"/>
      <w:jc w:val="center"/>
      <w:rPr>
        <w:rFonts w:hint="eastAsia"/>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15</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rPr>
      <w:t>15</w:t>
    </w:r>
    <w:r>
      <w:rPr>
        <w:szCs w:val="21"/>
      </w:rPr>
      <w:fldChar w:fldCharType="end"/>
    </w:r>
    <w:r>
      <w:rPr>
        <w:rFonts w:hint="eastAsia"/>
        <w:szCs w:val="21"/>
      </w:rPr>
      <w:t xml:space="preserve"> 页</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1" o:spid="_x0000_s2049" type="#_x0000_t75" style="width:425.15pt;height:389.75pt;margin-top:0;margin-left:0;mso-position-horizontal:center;mso-position-horizontal-relative:margin;mso-position-vertical:center;mso-position-vertical-relative:margin;mso-wrap-style:square;position:absolute;z-index:-251658240" o:allowincell="f" filled="f" stroked="f">
          <v:stroke linestyle="single"/>
          <v:imagedata r:id="rId1" o:title="公司logo新--透明" gain="19661f" blacklevel="22938f"/>
          <v:path o:extrusionok="f"/>
          <o:lock v:ext="edit" aspectratio="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left" w:pos="6946"/>
        <w:tab w:val="clear" w:pos="8306"/>
      </w:tabs>
      <w:ind w:right="48"/>
      <w:jc w:val="both"/>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0" type="#_x0000_t75" style="width:99pt;height:14.3pt;margin-top:-3.25pt;margin-left:0;mso-position-horizontal:right;mso-position-horizontal-relative:margin;mso-wrap-style:square;position:absolute;z-index:251661312" filled="f" stroked="f">
          <v:stroke linestyle="single"/>
          <v:imagedata r:id="rId1" o:title=""/>
          <v:path o:extrusionok="f"/>
          <o:lock v:ext="edit" aspectratio="t"/>
          <w10:wrap type="square"/>
        </v:shape>
      </w:pict>
    </w:r>
    <w:r>
      <w:rPr>
        <w:rFonts w:hint="eastAsia"/>
      </w:rPr>
      <w:t>XXX技术开发（委托）</w:t>
    </w:r>
    <w:r>
      <w:rPr>
        <w:rFonts w:hint="eastAsia"/>
      </w:rPr>
      <w:t>合同</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enter" w:pos="4153"/>
        <w:tab w:val="right" w:pos="8306"/>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4" o:spid="_x0000_s2051" type="#_x0000_t75" style="width:425.15pt;height:389.75pt;margin-top:0;margin-left:0;mso-position-horizontal:center;mso-position-horizontal-relative:margin;mso-position-vertical:center;mso-position-vertical-relative:margin;mso-wrap-style:square;position:absolute;z-index:-251656192" o:allowincell="f" filled="f" stroked="f">
          <v:stroke linestyle="single"/>
          <v:imagedata r:id="rId1" o:title="公司logo新--透明" gain="19661f" blacklevel="22938f"/>
          <v:path o:extrusionok="f"/>
          <o:lock v:ext="edit" aspectratio="t"/>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left" w:pos="6946"/>
        <w:tab w:val="clear" w:pos="8306"/>
      </w:tabs>
      <w:spacing w:line="240" w:lineRule="auto"/>
      <w:jc w:val="left"/>
    </w:pPr>
    <w:r>
      <w:t xml:space="preserve">                            </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3" o:spid="_x0000_s2052" type="#_x0000_t75" style="width:425.15pt;height:389.75pt;margin-top:0;margin-left:0;mso-position-horizontal:center;mso-position-horizontal-relative:margin;mso-position-vertical:center;mso-position-vertical-relative:margin;mso-wrap-style:square;position:absolute;z-index:-251657216" o:allowincell="f" filled="f" stroked="f">
          <v:stroke linestyle="single"/>
          <v:imagedata r:id="rId1" o:title="公司logo新--透明" gain="19661f" blacklevel="22938f"/>
          <v:path o:extrusionok="f"/>
          <o:lock v:ext="edit" aspectratio="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54F898D"/>
    <w:multiLevelType w:val="singleLevel"/>
    <w:tmpl w:val="954F898D"/>
    <w:lvl w:ilvl="0">
      <w:start w:val="1"/>
      <w:numFmt w:val="chineseCounting"/>
      <w:suff w:val="nothing"/>
      <w:lvlText w:val="%1、"/>
      <w:lvlJc w:val="left"/>
      <w:rPr>
        <w:rFonts w:hint="eastAsia"/>
      </w:rPr>
    </w:lvl>
  </w:abstractNum>
  <w:abstractNum w:abstractNumId="1">
    <w:nsid w:val="76998A2D"/>
    <w:multiLevelType w:val="singleLevel"/>
    <w:tmpl w:val="76998A2D"/>
    <w:lvl w:ilvl="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isplayBackgroundShape/>
  <w:embedTrueTypeFonts/>
  <w:saveSubsetFonts/>
  <w:attachedTemplate r:id="rId1"/>
  <w:stylePaneFormatFilter w:val="3F01"/>
  <w:defaultTabStop w:val="0"/>
  <w:drawingGridHorizontalSpacing w:val="118"/>
  <w:drawingGridVerticalSpacing w:val="163"/>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017B7"/>
    <w:rsid w:val="000031AC"/>
    <w:rsid w:val="000110DA"/>
    <w:rsid w:val="0001245C"/>
    <w:rsid w:val="000148C0"/>
    <w:rsid w:val="00014F0B"/>
    <w:rsid w:val="0002077B"/>
    <w:rsid w:val="000239EB"/>
    <w:rsid w:val="0002771D"/>
    <w:rsid w:val="00034433"/>
    <w:rsid w:val="00035621"/>
    <w:rsid w:val="00036CBE"/>
    <w:rsid w:val="0003724A"/>
    <w:rsid w:val="00040854"/>
    <w:rsid w:val="00043046"/>
    <w:rsid w:val="00046FC7"/>
    <w:rsid w:val="00051D18"/>
    <w:rsid w:val="00052327"/>
    <w:rsid w:val="00052C11"/>
    <w:rsid w:val="00052D93"/>
    <w:rsid w:val="000541D1"/>
    <w:rsid w:val="000545D3"/>
    <w:rsid w:val="0005579D"/>
    <w:rsid w:val="00055EA5"/>
    <w:rsid w:val="000568F8"/>
    <w:rsid w:val="00057818"/>
    <w:rsid w:val="00057877"/>
    <w:rsid w:val="00062253"/>
    <w:rsid w:val="00062D2B"/>
    <w:rsid w:val="00064B15"/>
    <w:rsid w:val="000650BE"/>
    <w:rsid w:val="000703F6"/>
    <w:rsid w:val="00070AD4"/>
    <w:rsid w:val="00074889"/>
    <w:rsid w:val="00074A06"/>
    <w:rsid w:val="000760AA"/>
    <w:rsid w:val="000841C4"/>
    <w:rsid w:val="00093FFD"/>
    <w:rsid w:val="000957CD"/>
    <w:rsid w:val="00095F2D"/>
    <w:rsid w:val="0009714F"/>
    <w:rsid w:val="000A1B1E"/>
    <w:rsid w:val="000A293A"/>
    <w:rsid w:val="000A4DDE"/>
    <w:rsid w:val="000A7083"/>
    <w:rsid w:val="000A7EB6"/>
    <w:rsid w:val="000B3026"/>
    <w:rsid w:val="000B43B9"/>
    <w:rsid w:val="000B4E8F"/>
    <w:rsid w:val="000B76AF"/>
    <w:rsid w:val="000C363B"/>
    <w:rsid w:val="000C364A"/>
    <w:rsid w:val="000D2A28"/>
    <w:rsid w:val="000D64CA"/>
    <w:rsid w:val="000D7402"/>
    <w:rsid w:val="000E01A4"/>
    <w:rsid w:val="000E3364"/>
    <w:rsid w:val="000E7600"/>
    <w:rsid w:val="000F18E8"/>
    <w:rsid w:val="000F2B4D"/>
    <w:rsid w:val="000F410C"/>
    <w:rsid w:val="000F42EE"/>
    <w:rsid w:val="000F4517"/>
    <w:rsid w:val="000F78F1"/>
    <w:rsid w:val="000F7AD6"/>
    <w:rsid w:val="00100B2D"/>
    <w:rsid w:val="00110E82"/>
    <w:rsid w:val="001141D8"/>
    <w:rsid w:val="00114247"/>
    <w:rsid w:val="0011434D"/>
    <w:rsid w:val="00114B6D"/>
    <w:rsid w:val="00115899"/>
    <w:rsid w:val="001232B6"/>
    <w:rsid w:val="00130462"/>
    <w:rsid w:val="00134C80"/>
    <w:rsid w:val="001359E7"/>
    <w:rsid w:val="001412E1"/>
    <w:rsid w:val="00142D09"/>
    <w:rsid w:val="001453B9"/>
    <w:rsid w:val="00152C89"/>
    <w:rsid w:val="0015668D"/>
    <w:rsid w:val="001619EB"/>
    <w:rsid w:val="0016573D"/>
    <w:rsid w:val="00165C2C"/>
    <w:rsid w:val="001663B1"/>
    <w:rsid w:val="00166DF4"/>
    <w:rsid w:val="00173F29"/>
    <w:rsid w:val="00180018"/>
    <w:rsid w:val="001818EC"/>
    <w:rsid w:val="00182A62"/>
    <w:rsid w:val="00182AD7"/>
    <w:rsid w:val="0018518C"/>
    <w:rsid w:val="00185932"/>
    <w:rsid w:val="00192153"/>
    <w:rsid w:val="00192725"/>
    <w:rsid w:val="00194C01"/>
    <w:rsid w:val="00194E17"/>
    <w:rsid w:val="00195222"/>
    <w:rsid w:val="001959C5"/>
    <w:rsid w:val="001A2FC3"/>
    <w:rsid w:val="001A40FA"/>
    <w:rsid w:val="001A427F"/>
    <w:rsid w:val="001A5BE9"/>
    <w:rsid w:val="001A601B"/>
    <w:rsid w:val="001B0927"/>
    <w:rsid w:val="001B31F0"/>
    <w:rsid w:val="001B39D7"/>
    <w:rsid w:val="001B514C"/>
    <w:rsid w:val="001B59CB"/>
    <w:rsid w:val="001B5E9B"/>
    <w:rsid w:val="001B6313"/>
    <w:rsid w:val="001C0FAC"/>
    <w:rsid w:val="001C1F32"/>
    <w:rsid w:val="001C35B0"/>
    <w:rsid w:val="001C5CD2"/>
    <w:rsid w:val="001C6F19"/>
    <w:rsid w:val="001D3178"/>
    <w:rsid w:val="001D6B91"/>
    <w:rsid w:val="001D6EA8"/>
    <w:rsid w:val="001E5458"/>
    <w:rsid w:val="001F03C9"/>
    <w:rsid w:val="001F0E30"/>
    <w:rsid w:val="001F14D3"/>
    <w:rsid w:val="001F1642"/>
    <w:rsid w:val="001F6448"/>
    <w:rsid w:val="00200E06"/>
    <w:rsid w:val="00202504"/>
    <w:rsid w:val="00202949"/>
    <w:rsid w:val="00205517"/>
    <w:rsid w:val="0021590B"/>
    <w:rsid w:val="0021698A"/>
    <w:rsid w:val="00217A69"/>
    <w:rsid w:val="00221D26"/>
    <w:rsid w:val="00223A42"/>
    <w:rsid w:val="0022453E"/>
    <w:rsid w:val="0022458C"/>
    <w:rsid w:val="002266E5"/>
    <w:rsid w:val="002268A0"/>
    <w:rsid w:val="00227B42"/>
    <w:rsid w:val="00232119"/>
    <w:rsid w:val="002327E6"/>
    <w:rsid w:val="0023367F"/>
    <w:rsid w:val="002358E2"/>
    <w:rsid w:val="00235979"/>
    <w:rsid w:val="00236AC8"/>
    <w:rsid w:val="0025445F"/>
    <w:rsid w:val="002555EB"/>
    <w:rsid w:val="0025649D"/>
    <w:rsid w:val="0026015C"/>
    <w:rsid w:val="0026098F"/>
    <w:rsid w:val="00260DAE"/>
    <w:rsid w:val="00264205"/>
    <w:rsid w:val="002647FB"/>
    <w:rsid w:val="002649C4"/>
    <w:rsid w:val="00267B66"/>
    <w:rsid w:val="00270C8B"/>
    <w:rsid w:val="002757AF"/>
    <w:rsid w:val="00280FDD"/>
    <w:rsid w:val="00281A0F"/>
    <w:rsid w:val="002920FC"/>
    <w:rsid w:val="00293A0B"/>
    <w:rsid w:val="0029734B"/>
    <w:rsid w:val="002A1F2C"/>
    <w:rsid w:val="002A4DBC"/>
    <w:rsid w:val="002A4E5E"/>
    <w:rsid w:val="002A7E70"/>
    <w:rsid w:val="002B14C5"/>
    <w:rsid w:val="002B1FC6"/>
    <w:rsid w:val="002B3917"/>
    <w:rsid w:val="002B4B8D"/>
    <w:rsid w:val="002B4FC6"/>
    <w:rsid w:val="002B517B"/>
    <w:rsid w:val="002B6534"/>
    <w:rsid w:val="002C0B92"/>
    <w:rsid w:val="002D6980"/>
    <w:rsid w:val="002D7694"/>
    <w:rsid w:val="002E0C5B"/>
    <w:rsid w:val="002E0DB6"/>
    <w:rsid w:val="002E2A4D"/>
    <w:rsid w:val="002E3768"/>
    <w:rsid w:val="002E4CCF"/>
    <w:rsid w:val="002E5D8A"/>
    <w:rsid w:val="002F3074"/>
    <w:rsid w:val="002F5BDF"/>
    <w:rsid w:val="002F5CCE"/>
    <w:rsid w:val="002F6688"/>
    <w:rsid w:val="00300FA5"/>
    <w:rsid w:val="0030136C"/>
    <w:rsid w:val="00304FE7"/>
    <w:rsid w:val="003052DD"/>
    <w:rsid w:val="00310C32"/>
    <w:rsid w:val="003125FA"/>
    <w:rsid w:val="00313BDC"/>
    <w:rsid w:val="003156E1"/>
    <w:rsid w:val="0031594B"/>
    <w:rsid w:val="00320D26"/>
    <w:rsid w:val="0032280E"/>
    <w:rsid w:val="00323B88"/>
    <w:rsid w:val="00326BA2"/>
    <w:rsid w:val="00327770"/>
    <w:rsid w:val="00332079"/>
    <w:rsid w:val="00334450"/>
    <w:rsid w:val="00335ACC"/>
    <w:rsid w:val="00335CF9"/>
    <w:rsid w:val="00336DDF"/>
    <w:rsid w:val="0034737E"/>
    <w:rsid w:val="00351A8F"/>
    <w:rsid w:val="00351BAE"/>
    <w:rsid w:val="003542D0"/>
    <w:rsid w:val="00361AD2"/>
    <w:rsid w:val="003735F5"/>
    <w:rsid w:val="00373C30"/>
    <w:rsid w:val="00375B17"/>
    <w:rsid w:val="003806F0"/>
    <w:rsid w:val="00381529"/>
    <w:rsid w:val="003825DF"/>
    <w:rsid w:val="00387AF9"/>
    <w:rsid w:val="0039162F"/>
    <w:rsid w:val="00391EFF"/>
    <w:rsid w:val="003935AB"/>
    <w:rsid w:val="00395B82"/>
    <w:rsid w:val="003A0B78"/>
    <w:rsid w:val="003A33F2"/>
    <w:rsid w:val="003A56A7"/>
    <w:rsid w:val="003A6929"/>
    <w:rsid w:val="003A7B47"/>
    <w:rsid w:val="003B656B"/>
    <w:rsid w:val="003B66A0"/>
    <w:rsid w:val="003B7891"/>
    <w:rsid w:val="003C03B9"/>
    <w:rsid w:val="003C746F"/>
    <w:rsid w:val="003D1E28"/>
    <w:rsid w:val="003D1E8D"/>
    <w:rsid w:val="003D26D2"/>
    <w:rsid w:val="003D6098"/>
    <w:rsid w:val="003D689C"/>
    <w:rsid w:val="003E56BB"/>
    <w:rsid w:val="003E5D8E"/>
    <w:rsid w:val="003E7104"/>
    <w:rsid w:val="003E7119"/>
    <w:rsid w:val="003F3108"/>
    <w:rsid w:val="003F5766"/>
    <w:rsid w:val="003F7147"/>
    <w:rsid w:val="003F7C49"/>
    <w:rsid w:val="00400A4B"/>
    <w:rsid w:val="00402675"/>
    <w:rsid w:val="00403A7F"/>
    <w:rsid w:val="004058FE"/>
    <w:rsid w:val="004068F7"/>
    <w:rsid w:val="00407B7D"/>
    <w:rsid w:val="00407F1B"/>
    <w:rsid w:val="004106ED"/>
    <w:rsid w:val="00410EB1"/>
    <w:rsid w:val="00410FE7"/>
    <w:rsid w:val="00417C5A"/>
    <w:rsid w:val="00421D05"/>
    <w:rsid w:val="00421E4A"/>
    <w:rsid w:val="00423F62"/>
    <w:rsid w:val="00424CB3"/>
    <w:rsid w:val="004313BC"/>
    <w:rsid w:val="0043683D"/>
    <w:rsid w:val="00443920"/>
    <w:rsid w:val="004441DB"/>
    <w:rsid w:val="00447990"/>
    <w:rsid w:val="00447DF6"/>
    <w:rsid w:val="00452643"/>
    <w:rsid w:val="0045453A"/>
    <w:rsid w:val="0046125D"/>
    <w:rsid w:val="004630F2"/>
    <w:rsid w:val="0046372A"/>
    <w:rsid w:val="00470E69"/>
    <w:rsid w:val="004710ED"/>
    <w:rsid w:val="0047196E"/>
    <w:rsid w:val="0047274A"/>
    <w:rsid w:val="00476E3A"/>
    <w:rsid w:val="00477AD9"/>
    <w:rsid w:val="0048076A"/>
    <w:rsid w:val="004808E8"/>
    <w:rsid w:val="00481307"/>
    <w:rsid w:val="00483D89"/>
    <w:rsid w:val="0048673F"/>
    <w:rsid w:val="00491994"/>
    <w:rsid w:val="0049585B"/>
    <w:rsid w:val="00495CF4"/>
    <w:rsid w:val="004A146A"/>
    <w:rsid w:val="004A1ABF"/>
    <w:rsid w:val="004A34CC"/>
    <w:rsid w:val="004A64FA"/>
    <w:rsid w:val="004B0793"/>
    <w:rsid w:val="004B457C"/>
    <w:rsid w:val="004B5CC4"/>
    <w:rsid w:val="004B5E1A"/>
    <w:rsid w:val="004B68DC"/>
    <w:rsid w:val="004B7EDD"/>
    <w:rsid w:val="004C1E17"/>
    <w:rsid w:val="004C275F"/>
    <w:rsid w:val="004C4FF9"/>
    <w:rsid w:val="004C70AA"/>
    <w:rsid w:val="004C7F76"/>
    <w:rsid w:val="004D0C2E"/>
    <w:rsid w:val="004D1718"/>
    <w:rsid w:val="004D27FC"/>
    <w:rsid w:val="004D2985"/>
    <w:rsid w:val="004D2B5B"/>
    <w:rsid w:val="004D4437"/>
    <w:rsid w:val="004D4576"/>
    <w:rsid w:val="004D7DEE"/>
    <w:rsid w:val="004E0BFC"/>
    <w:rsid w:val="004E228E"/>
    <w:rsid w:val="004E4875"/>
    <w:rsid w:val="004E53BB"/>
    <w:rsid w:val="004F03DA"/>
    <w:rsid w:val="004F0D18"/>
    <w:rsid w:val="004F0D5E"/>
    <w:rsid w:val="004F5053"/>
    <w:rsid w:val="004F735B"/>
    <w:rsid w:val="00504E9B"/>
    <w:rsid w:val="00505626"/>
    <w:rsid w:val="005064F1"/>
    <w:rsid w:val="00506CF5"/>
    <w:rsid w:val="00507778"/>
    <w:rsid w:val="00512F6A"/>
    <w:rsid w:val="00515E4D"/>
    <w:rsid w:val="00515F6B"/>
    <w:rsid w:val="00515FB5"/>
    <w:rsid w:val="00520A0B"/>
    <w:rsid w:val="00521778"/>
    <w:rsid w:val="00522E91"/>
    <w:rsid w:val="00530202"/>
    <w:rsid w:val="00532AB2"/>
    <w:rsid w:val="005340F9"/>
    <w:rsid w:val="00534B97"/>
    <w:rsid w:val="005412C0"/>
    <w:rsid w:val="005429F7"/>
    <w:rsid w:val="0054466C"/>
    <w:rsid w:val="00544B47"/>
    <w:rsid w:val="005548FF"/>
    <w:rsid w:val="00556D0F"/>
    <w:rsid w:val="00560C2D"/>
    <w:rsid w:val="005619CD"/>
    <w:rsid w:val="00565B56"/>
    <w:rsid w:val="0056786D"/>
    <w:rsid w:val="00571649"/>
    <w:rsid w:val="00573CFB"/>
    <w:rsid w:val="005754C3"/>
    <w:rsid w:val="00576452"/>
    <w:rsid w:val="005774A4"/>
    <w:rsid w:val="00581EDF"/>
    <w:rsid w:val="00585654"/>
    <w:rsid w:val="00592563"/>
    <w:rsid w:val="00597919"/>
    <w:rsid w:val="005B048A"/>
    <w:rsid w:val="005B5887"/>
    <w:rsid w:val="005C0279"/>
    <w:rsid w:val="005C3A3D"/>
    <w:rsid w:val="005C5A63"/>
    <w:rsid w:val="005C6D8D"/>
    <w:rsid w:val="005D0AE0"/>
    <w:rsid w:val="005D6758"/>
    <w:rsid w:val="005E6D8E"/>
    <w:rsid w:val="005F3856"/>
    <w:rsid w:val="005F5297"/>
    <w:rsid w:val="005F7599"/>
    <w:rsid w:val="00602829"/>
    <w:rsid w:val="00603DBF"/>
    <w:rsid w:val="0061576A"/>
    <w:rsid w:val="006200FD"/>
    <w:rsid w:val="0062073B"/>
    <w:rsid w:val="0062178F"/>
    <w:rsid w:val="00621AEC"/>
    <w:rsid w:val="006242A6"/>
    <w:rsid w:val="006250BC"/>
    <w:rsid w:val="006275D1"/>
    <w:rsid w:val="00630D76"/>
    <w:rsid w:val="006318B2"/>
    <w:rsid w:val="00632963"/>
    <w:rsid w:val="00633CED"/>
    <w:rsid w:val="00643CB7"/>
    <w:rsid w:val="00647C8E"/>
    <w:rsid w:val="006523F8"/>
    <w:rsid w:val="00655D62"/>
    <w:rsid w:val="0066260C"/>
    <w:rsid w:val="0066382F"/>
    <w:rsid w:val="00665BE9"/>
    <w:rsid w:val="006668B5"/>
    <w:rsid w:val="006674E9"/>
    <w:rsid w:val="00675521"/>
    <w:rsid w:val="006777F3"/>
    <w:rsid w:val="00683BDB"/>
    <w:rsid w:val="0068477E"/>
    <w:rsid w:val="00684BED"/>
    <w:rsid w:val="00691FB0"/>
    <w:rsid w:val="006920F1"/>
    <w:rsid w:val="006A2699"/>
    <w:rsid w:val="006A4B38"/>
    <w:rsid w:val="006B2B28"/>
    <w:rsid w:val="006B56CE"/>
    <w:rsid w:val="006B59A4"/>
    <w:rsid w:val="006B7269"/>
    <w:rsid w:val="006B77C8"/>
    <w:rsid w:val="006C03CD"/>
    <w:rsid w:val="006C2A31"/>
    <w:rsid w:val="006C4AEB"/>
    <w:rsid w:val="006D2BCF"/>
    <w:rsid w:val="006D3B81"/>
    <w:rsid w:val="006D3C4E"/>
    <w:rsid w:val="006E284D"/>
    <w:rsid w:val="006E2EED"/>
    <w:rsid w:val="006E30A3"/>
    <w:rsid w:val="006E367A"/>
    <w:rsid w:val="006E5C50"/>
    <w:rsid w:val="006E613A"/>
    <w:rsid w:val="006E623C"/>
    <w:rsid w:val="006E6EC3"/>
    <w:rsid w:val="006E755E"/>
    <w:rsid w:val="006E7CCC"/>
    <w:rsid w:val="006F2F1B"/>
    <w:rsid w:val="00706153"/>
    <w:rsid w:val="007072D4"/>
    <w:rsid w:val="007111DD"/>
    <w:rsid w:val="00711444"/>
    <w:rsid w:val="007114C7"/>
    <w:rsid w:val="00714055"/>
    <w:rsid w:val="007146D2"/>
    <w:rsid w:val="007161CB"/>
    <w:rsid w:val="007210CA"/>
    <w:rsid w:val="00722713"/>
    <w:rsid w:val="007232DD"/>
    <w:rsid w:val="0072394F"/>
    <w:rsid w:val="0072425A"/>
    <w:rsid w:val="007259DE"/>
    <w:rsid w:val="00725C37"/>
    <w:rsid w:val="00727ABF"/>
    <w:rsid w:val="0073480D"/>
    <w:rsid w:val="00737A91"/>
    <w:rsid w:val="00743C3D"/>
    <w:rsid w:val="0074491B"/>
    <w:rsid w:val="00744C7F"/>
    <w:rsid w:val="00745639"/>
    <w:rsid w:val="00746DC6"/>
    <w:rsid w:val="00747B54"/>
    <w:rsid w:val="00750C14"/>
    <w:rsid w:val="007518FE"/>
    <w:rsid w:val="0075468E"/>
    <w:rsid w:val="00760A93"/>
    <w:rsid w:val="00763D67"/>
    <w:rsid w:val="00773786"/>
    <w:rsid w:val="00775860"/>
    <w:rsid w:val="007846F3"/>
    <w:rsid w:val="007918D9"/>
    <w:rsid w:val="007921A6"/>
    <w:rsid w:val="00792AA8"/>
    <w:rsid w:val="0079380B"/>
    <w:rsid w:val="00796D65"/>
    <w:rsid w:val="00797FA8"/>
    <w:rsid w:val="007A1C40"/>
    <w:rsid w:val="007A2B37"/>
    <w:rsid w:val="007A40DF"/>
    <w:rsid w:val="007B201B"/>
    <w:rsid w:val="007B23A5"/>
    <w:rsid w:val="007B60BF"/>
    <w:rsid w:val="007C1D83"/>
    <w:rsid w:val="007C54B9"/>
    <w:rsid w:val="007C5B80"/>
    <w:rsid w:val="007C7951"/>
    <w:rsid w:val="007D0517"/>
    <w:rsid w:val="007D4DC1"/>
    <w:rsid w:val="007D5BF1"/>
    <w:rsid w:val="007D6910"/>
    <w:rsid w:val="007E17E6"/>
    <w:rsid w:val="007E1F1B"/>
    <w:rsid w:val="007E5372"/>
    <w:rsid w:val="007E5A18"/>
    <w:rsid w:val="007F473C"/>
    <w:rsid w:val="007F4F14"/>
    <w:rsid w:val="007F70E9"/>
    <w:rsid w:val="007F74C9"/>
    <w:rsid w:val="007F79D5"/>
    <w:rsid w:val="0080272D"/>
    <w:rsid w:val="00803205"/>
    <w:rsid w:val="008045D4"/>
    <w:rsid w:val="00810848"/>
    <w:rsid w:val="00815213"/>
    <w:rsid w:val="0081687B"/>
    <w:rsid w:val="00816FB6"/>
    <w:rsid w:val="00820E38"/>
    <w:rsid w:val="00820EA1"/>
    <w:rsid w:val="0082153E"/>
    <w:rsid w:val="0082307A"/>
    <w:rsid w:val="008246E9"/>
    <w:rsid w:val="00825CA7"/>
    <w:rsid w:val="00825FD6"/>
    <w:rsid w:val="00832E7A"/>
    <w:rsid w:val="0083472C"/>
    <w:rsid w:val="00834A80"/>
    <w:rsid w:val="0083657D"/>
    <w:rsid w:val="008411A2"/>
    <w:rsid w:val="00844D24"/>
    <w:rsid w:val="00845C8C"/>
    <w:rsid w:val="00860C3B"/>
    <w:rsid w:val="00862467"/>
    <w:rsid w:val="00870A2A"/>
    <w:rsid w:val="008736E7"/>
    <w:rsid w:val="00874DA0"/>
    <w:rsid w:val="00876F94"/>
    <w:rsid w:val="008802C8"/>
    <w:rsid w:val="008814B4"/>
    <w:rsid w:val="00886640"/>
    <w:rsid w:val="00886782"/>
    <w:rsid w:val="0088708A"/>
    <w:rsid w:val="0089092A"/>
    <w:rsid w:val="0089385C"/>
    <w:rsid w:val="0089781D"/>
    <w:rsid w:val="00897F01"/>
    <w:rsid w:val="008A1102"/>
    <w:rsid w:val="008A21F0"/>
    <w:rsid w:val="008A5986"/>
    <w:rsid w:val="008A63D1"/>
    <w:rsid w:val="008A6E0E"/>
    <w:rsid w:val="008B3E91"/>
    <w:rsid w:val="008B7B37"/>
    <w:rsid w:val="008C78E5"/>
    <w:rsid w:val="008D1145"/>
    <w:rsid w:val="008D262A"/>
    <w:rsid w:val="008D2BC1"/>
    <w:rsid w:val="008D418B"/>
    <w:rsid w:val="008D44A5"/>
    <w:rsid w:val="008D60CF"/>
    <w:rsid w:val="008D632C"/>
    <w:rsid w:val="008D681C"/>
    <w:rsid w:val="008D6E76"/>
    <w:rsid w:val="008D720F"/>
    <w:rsid w:val="008E2EBE"/>
    <w:rsid w:val="008E4BE7"/>
    <w:rsid w:val="008E4ECF"/>
    <w:rsid w:val="008E7174"/>
    <w:rsid w:val="008F16C5"/>
    <w:rsid w:val="008F2119"/>
    <w:rsid w:val="008F32C0"/>
    <w:rsid w:val="00900220"/>
    <w:rsid w:val="00903B48"/>
    <w:rsid w:val="00904253"/>
    <w:rsid w:val="009054D3"/>
    <w:rsid w:val="00910940"/>
    <w:rsid w:val="00911725"/>
    <w:rsid w:val="0091186F"/>
    <w:rsid w:val="009134FB"/>
    <w:rsid w:val="00913C99"/>
    <w:rsid w:val="00914FDE"/>
    <w:rsid w:val="0091727D"/>
    <w:rsid w:val="009223F8"/>
    <w:rsid w:val="009227BA"/>
    <w:rsid w:val="00922FF6"/>
    <w:rsid w:val="009247F2"/>
    <w:rsid w:val="0092533E"/>
    <w:rsid w:val="009302E1"/>
    <w:rsid w:val="00934697"/>
    <w:rsid w:val="00942F3F"/>
    <w:rsid w:val="00950150"/>
    <w:rsid w:val="009505E5"/>
    <w:rsid w:val="00951EB0"/>
    <w:rsid w:val="0095402C"/>
    <w:rsid w:val="0095458A"/>
    <w:rsid w:val="009555E6"/>
    <w:rsid w:val="00956B08"/>
    <w:rsid w:val="0096053C"/>
    <w:rsid w:val="00971F20"/>
    <w:rsid w:val="00972BF5"/>
    <w:rsid w:val="00972FDC"/>
    <w:rsid w:val="00973357"/>
    <w:rsid w:val="00982E6F"/>
    <w:rsid w:val="00984F52"/>
    <w:rsid w:val="00985671"/>
    <w:rsid w:val="0098621C"/>
    <w:rsid w:val="00990847"/>
    <w:rsid w:val="00991204"/>
    <w:rsid w:val="00996D58"/>
    <w:rsid w:val="009A0B37"/>
    <w:rsid w:val="009A3268"/>
    <w:rsid w:val="009A51A4"/>
    <w:rsid w:val="009A6FD0"/>
    <w:rsid w:val="009B201B"/>
    <w:rsid w:val="009B3CA4"/>
    <w:rsid w:val="009B4E84"/>
    <w:rsid w:val="009B5B77"/>
    <w:rsid w:val="009B6829"/>
    <w:rsid w:val="009C5BB8"/>
    <w:rsid w:val="009D0E23"/>
    <w:rsid w:val="009D1537"/>
    <w:rsid w:val="009D1FA7"/>
    <w:rsid w:val="009D25EF"/>
    <w:rsid w:val="009D27CA"/>
    <w:rsid w:val="009D55EF"/>
    <w:rsid w:val="009D6582"/>
    <w:rsid w:val="009D6747"/>
    <w:rsid w:val="009D77F9"/>
    <w:rsid w:val="009D7A51"/>
    <w:rsid w:val="009E1CAD"/>
    <w:rsid w:val="009F03AD"/>
    <w:rsid w:val="009F5A71"/>
    <w:rsid w:val="009F5AE8"/>
    <w:rsid w:val="009F65BC"/>
    <w:rsid w:val="00A005AF"/>
    <w:rsid w:val="00A0272E"/>
    <w:rsid w:val="00A031F2"/>
    <w:rsid w:val="00A0415D"/>
    <w:rsid w:val="00A04812"/>
    <w:rsid w:val="00A0523C"/>
    <w:rsid w:val="00A07A90"/>
    <w:rsid w:val="00A11B97"/>
    <w:rsid w:val="00A168A7"/>
    <w:rsid w:val="00A1755F"/>
    <w:rsid w:val="00A20C9D"/>
    <w:rsid w:val="00A21D31"/>
    <w:rsid w:val="00A21E7D"/>
    <w:rsid w:val="00A246CE"/>
    <w:rsid w:val="00A266A7"/>
    <w:rsid w:val="00A267C5"/>
    <w:rsid w:val="00A347EC"/>
    <w:rsid w:val="00A35AAB"/>
    <w:rsid w:val="00A40921"/>
    <w:rsid w:val="00A4133B"/>
    <w:rsid w:val="00A47C9C"/>
    <w:rsid w:val="00A52670"/>
    <w:rsid w:val="00A55346"/>
    <w:rsid w:val="00A60142"/>
    <w:rsid w:val="00A60616"/>
    <w:rsid w:val="00A6227F"/>
    <w:rsid w:val="00A622EA"/>
    <w:rsid w:val="00A63E2A"/>
    <w:rsid w:val="00A66CDD"/>
    <w:rsid w:val="00A73E04"/>
    <w:rsid w:val="00A73E54"/>
    <w:rsid w:val="00A7441A"/>
    <w:rsid w:val="00A7767A"/>
    <w:rsid w:val="00A82BFA"/>
    <w:rsid w:val="00A82E10"/>
    <w:rsid w:val="00A843C1"/>
    <w:rsid w:val="00A84B8A"/>
    <w:rsid w:val="00A86458"/>
    <w:rsid w:val="00A867F8"/>
    <w:rsid w:val="00A87CA8"/>
    <w:rsid w:val="00A9022A"/>
    <w:rsid w:val="00A93A3D"/>
    <w:rsid w:val="00A971A8"/>
    <w:rsid w:val="00A97236"/>
    <w:rsid w:val="00AA611F"/>
    <w:rsid w:val="00AA7426"/>
    <w:rsid w:val="00AA78A0"/>
    <w:rsid w:val="00AB14DF"/>
    <w:rsid w:val="00AB2311"/>
    <w:rsid w:val="00AB3FEA"/>
    <w:rsid w:val="00AB4BDD"/>
    <w:rsid w:val="00AC07D4"/>
    <w:rsid w:val="00AC5604"/>
    <w:rsid w:val="00AC67E4"/>
    <w:rsid w:val="00AC7F4A"/>
    <w:rsid w:val="00AD1371"/>
    <w:rsid w:val="00AE08D2"/>
    <w:rsid w:val="00AE106D"/>
    <w:rsid w:val="00AE25E2"/>
    <w:rsid w:val="00AE72AF"/>
    <w:rsid w:val="00AF1102"/>
    <w:rsid w:val="00AF21C2"/>
    <w:rsid w:val="00AF4D63"/>
    <w:rsid w:val="00B0134E"/>
    <w:rsid w:val="00B04887"/>
    <w:rsid w:val="00B05475"/>
    <w:rsid w:val="00B056CE"/>
    <w:rsid w:val="00B068A6"/>
    <w:rsid w:val="00B12B72"/>
    <w:rsid w:val="00B22FC6"/>
    <w:rsid w:val="00B26741"/>
    <w:rsid w:val="00B305C0"/>
    <w:rsid w:val="00B34880"/>
    <w:rsid w:val="00B47C91"/>
    <w:rsid w:val="00B47D80"/>
    <w:rsid w:val="00B5031A"/>
    <w:rsid w:val="00B51E38"/>
    <w:rsid w:val="00B52320"/>
    <w:rsid w:val="00B54478"/>
    <w:rsid w:val="00B561ED"/>
    <w:rsid w:val="00B56BDF"/>
    <w:rsid w:val="00B6040C"/>
    <w:rsid w:val="00B65419"/>
    <w:rsid w:val="00B70355"/>
    <w:rsid w:val="00B71149"/>
    <w:rsid w:val="00B7394F"/>
    <w:rsid w:val="00B75FC8"/>
    <w:rsid w:val="00B76730"/>
    <w:rsid w:val="00B77FE9"/>
    <w:rsid w:val="00B80C34"/>
    <w:rsid w:val="00B81770"/>
    <w:rsid w:val="00B818AD"/>
    <w:rsid w:val="00B833F9"/>
    <w:rsid w:val="00B83682"/>
    <w:rsid w:val="00B85AFA"/>
    <w:rsid w:val="00B86E42"/>
    <w:rsid w:val="00B87CFC"/>
    <w:rsid w:val="00B924E3"/>
    <w:rsid w:val="00B954F6"/>
    <w:rsid w:val="00BA6B8E"/>
    <w:rsid w:val="00BA772B"/>
    <w:rsid w:val="00BB3139"/>
    <w:rsid w:val="00BB3494"/>
    <w:rsid w:val="00BB4590"/>
    <w:rsid w:val="00BC322D"/>
    <w:rsid w:val="00BC6B66"/>
    <w:rsid w:val="00BC7CC4"/>
    <w:rsid w:val="00BD0CD0"/>
    <w:rsid w:val="00BD0CD9"/>
    <w:rsid w:val="00BD300A"/>
    <w:rsid w:val="00BD4C4B"/>
    <w:rsid w:val="00BE2818"/>
    <w:rsid w:val="00BF00EE"/>
    <w:rsid w:val="00BF306C"/>
    <w:rsid w:val="00BF6A89"/>
    <w:rsid w:val="00C00024"/>
    <w:rsid w:val="00C00D37"/>
    <w:rsid w:val="00C01577"/>
    <w:rsid w:val="00C06214"/>
    <w:rsid w:val="00C0685F"/>
    <w:rsid w:val="00C1127A"/>
    <w:rsid w:val="00C11EF1"/>
    <w:rsid w:val="00C1403B"/>
    <w:rsid w:val="00C16757"/>
    <w:rsid w:val="00C1713A"/>
    <w:rsid w:val="00C2424F"/>
    <w:rsid w:val="00C2755A"/>
    <w:rsid w:val="00C30A79"/>
    <w:rsid w:val="00C32841"/>
    <w:rsid w:val="00C33437"/>
    <w:rsid w:val="00C34BBD"/>
    <w:rsid w:val="00C37359"/>
    <w:rsid w:val="00C40CCD"/>
    <w:rsid w:val="00C40F96"/>
    <w:rsid w:val="00C445C3"/>
    <w:rsid w:val="00C45C61"/>
    <w:rsid w:val="00C478D8"/>
    <w:rsid w:val="00C50521"/>
    <w:rsid w:val="00C517E3"/>
    <w:rsid w:val="00C52396"/>
    <w:rsid w:val="00C5239F"/>
    <w:rsid w:val="00C52A4B"/>
    <w:rsid w:val="00C56B92"/>
    <w:rsid w:val="00C639BA"/>
    <w:rsid w:val="00C66E45"/>
    <w:rsid w:val="00C67AEE"/>
    <w:rsid w:val="00C7224C"/>
    <w:rsid w:val="00C732FA"/>
    <w:rsid w:val="00C74A45"/>
    <w:rsid w:val="00C75551"/>
    <w:rsid w:val="00C75670"/>
    <w:rsid w:val="00C75FC4"/>
    <w:rsid w:val="00C80C1A"/>
    <w:rsid w:val="00C868E3"/>
    <w:rsid w:val="00C86D8F"/>
    <w:rsid w:val="00C86E90"/>
    <w:rsid w:val="00C94794"/>
    <w:rsid w:val="00C97C52"/>
    <w:rsid w:val="00CA23E8"/>
    <w:rsid w:val="00CA4CBE"/>
    <w:rsid w:val="00CA7093"/>
    <w:rsid w:val="00CB5C6B"/>
    <w:rsid w:val="00CB6C1B"/>
    <w:rsid w:val="00CC420F"/>
    <w:rsid w:val="00CC4E0B"/>
    <w:rsid w:val="00CC5BE5"/>
    <w:rsid w:val="00CD0C33"/>
    <w:rsid w:val="00CD3161"/>
    <w:rsid w:val="00CD5481"/>
    <w:rsid w:val="00CE1518"/>
    <w:rsid w:val="00CE21FF"/>
    <w:rsid w:val="00CE350A"/>
    <w:rsid w:val="00CE5405"/>
    <w:rsid w:val="00CE69E1"/>
    <w:rsid w:val="00CF0799"/>
    <w:rsid w:val="00CF1AB4"/>
    <w:rsid w:val="00CF376C"/>
    <w:rsid w:val="00CF4793"/>
    <w:rsid w:val="00CF55FE"/>
    <w:rsid w:val="00CF7143"/>
    <w:rsid w:val="00D00531"/>
    <w:rsid w:val="00D029F2"/>
    <w:rsid w:val="00D11731"/>
    <w:rsid w:val="00D14F02"/>
    <w:rsid w:val="00D15759"/>
    <w:rsid w:val="00D16019"/>
    <w:rsid w:val="00D17EDC"/>
    <w:rsid w:val="00D20135"/>
    <w:rsid w:val="00D2384B"/>
    <w:rsid w:val="00D24BB9"/>
    <w:rsid w:val="00D24C77"/>
    <w:rsid w:val="00D254FC"/>
    <w:rsid w:val="00D27767"/>
    <w:rsid w:val="00D307BE"/>
    <w:rsid w:val="00D32412"/>
    <w:rsid w:val="00D34026"/>
    <w:rsid w:val="00D34930"/>
    <w:rsid w:val="00D3496E"/>
    <w:rsid w:val="00D362E7"/>
    <w:rsid w:val="00D375C2"/>
    <w:rsid w:val="00D37F9C"/>
    <w:rsid w:val="00D43685"/>
    <w:rsid w:val="00D43BD7"/>
    <w:rsid w:val="00D43E1F"/>
    <w:rsid w:val="00D4696A"/>
    <w:rsid w:val="00D4758C"/>
    <w:rsid w:val="00D508AE"/>
    <w:rsid w:val="00D51EF7"/>
    <w:rsid w:val="00D55B79"/>
    <w:rsid w:val="00D5717F"/>
    <w:rsid w:val="00D62018"/>
    <w:rsid w:val="00D63095"/>
    <w:rsid w:val="00D71600"/>
    <w:rsid w:val="00D803B9"/>
    <w:rsid w:val="00D860DF"/>
    <w:rsid w:val="00D9189B"/>
    <w:rsid w:val="00D91E00"/>
    <w:rsid w:val="00D96683"/>
    <w:rsid w:val="00D97633"/>
    <w:rsid w:val="00D979EE"/>
    <w:rsid w:val="00DA120E"/>
    <w:rsid w:val="00DA2165"/>
    <w:rsid w:val="00DA21B0"/>
    <w:rsid w:val="00DA3829"/>
    <w:rsid w:val="00DA641D"/>
    <w:rsid w:val="00DB24DF"/>
    <w:rsid w:val="00DC133D"/>
    <w:rsid w:val="00DC2000"/>
    <w:rsid w:val="00DC39CC"/>
    <w:rsid w:val="00DC43C1"/>
    <w:rsid w:val="00DC4F32"/>
    <w:rsid w:val="00DE0E60"/>
    <w:rsid w:val="00DE2763"/>
    <w:rsid w:val="00DE5736"/>
    <w:rsid w:val="00DE58B4"/>
    <w:rsid w:val="00DF2293"/>
    <w:rsid w:val="00DF3CBB"/>
    <w:rsid w:val="00DF4C9E"/>
    <w:rsid w:val="00E02303"/>
    <w:rsid w:val="00E027B5"/>
    <w:rsid w:val="00E049E1"/>
    <w:rsid w:val="00E052DC"/>
    <w:rsid w:val="00E11DF8"/>
    <w:rsid w:val="00E11F9E"/>
    <w:rsid w:val="00E166BE"/>
    <w:rsid w:val="00E16F8D"/>
    <w:rsid w:val="00E172F2"/>
    <w:rsid w:val="00E1755A"/>
    <w:rsid w:val="00E223A5"/>
    <w:rsid w:val="00E26167"/>
    <w:rsid w:val="00E261A8"/>
    <w:rsid w:val="00E27FF2"/>
    <w:rsid w:val="00E3199A"/>
    <w:rsid w:val="00E33AE7"/>
    <w:rsid w:val="00E340F9"/>
    <w:rsid w:val="00E34D9E"/>
    <w:rsid w:val="00E42EBC"/>
    <w:rsid w:val="00E506BC"/>
    <w:rsid w:val="00E529A9"/>
    <w:rsid w:val="00E52E4E"/>
    <w:rsid w:val="00E52F45"/>
    <w:rsid w:val="00E53678"/>
    <w:rsid w:val="00E60C21"/>
    <w:rsid w:val="00E6207F"/>
    <w:rsid w:val="00E63C2B"/>
    <w:rsid w:val="00E643E1"/>
    <w:rsid w:val="00E6506E"/>
    <w:rsid w:val="00E65C35"/>
    <w:rsid w:val="00E70767"/>
    <w:rsid w:val="00E74EE1"/>
    <w:rsid w:val="00E80724"/>
    <w:rsid w:val="00E8253F"/>
    <w:rsid w:val="00E8798F"/>
    <w:rsid w:val="00E934E2"/>
    <w:rsid w:val="00E96A11"/>
    <w:rsid w:val="00EA36BE"/>
    <w:rsid w:val="00EA3DC0"/>
    <w:rsid w:val="00EA6DAE"/>
    <w:rsid w:val="00EA7A6B"/>
    <w:rsid w:val="00EB42F5"/>
    <w:rsid w:val="00EB5209"/>
    <w:rsid w:val="00EC3BD8"/>
    <w:rsid w:val="00EC40D1"/>
    <w:rsid w:val="00EC787F"/>
    <w:rsid w:val="00EC7A64"/>
    <w:rsid w:val="00ED0744"/>
    <w:rsid w:val="00ED0A37"/>
    <w:rsid w:val="00ED0D33"/>
    <w:rsid w:val="00ED35FD"/>
    <w:rsid w:val="00ED4B64"/>
    <w:rsid w:val="00ED65CF"/>
    <w:rsid w:val="00ED78AC"/>
    <w:rsid w:val="00EE1DF4"/>
    <w:rsid w:val="00EE5338"/>
    <w:rsid w:val="00EE5DE1"/>
    <w:rsid w:val="00EE62C2"/>
    <w:rsid w:val="00EE7656"/>
    <w:rsid w:val="00EF1FED"/>
    <w:rsid w:val="00EF2669"/>
    <w:rsid w:val="00F02592"/>
    <w:rsid w:val="00F03809"/>
    <w:rsid w:val="00F03BD9"/>
    <w:rsid w:val="00F047DB"/>
    <w:rsid w:val="00F04D18"/>
    <w:rsid w:val="00F05BB7"/>
    <w:rsid w:val="00F05FFE"/>
    <w:rsid w:val="00F0621F"/>
    <w:rsid w:val="00F0653A"/>
    <w:rsid w:val="00F13B89"/>
    <w:rsid w:val="00F224AE"/>
    <w:rsid w:val="00F22775"/>
    <w:rsid w:val="00F254E8"/>
    <w:rsid w:val="00F308C9"/>
    <w:rsid w:val="00F32C76"/>
    <w:rsid w:val="00F34035"/>
    <w:rsid w:val="00F35AE2"/>
    <w:rsid w:val="00F40D8E"/>
    <w:rsid w:val="00F41AF7"/>
    <w:rsid w:val="00F42115"/>
    <w:rsid w:val="00F439C5"/>
    <w:rsid w:val="00F46557"/>
    <w:rsid w:val="00F5036E"/>
    <w:rsid w:val="00F60A2F"/>
    <w:rsid w:val="00F615E6"/>
    <w:rsid w:val="00F6253E"/>
    <w:rsid w:val="00F62E73"/>
    <w:rsid w:val="00F65C4E"/>
    <w:rsid w:val="00F67A8A"/>
    <w:rsid w:val="00F715B0"/>
    <w:rsid w:val="00F75ACF"/>
    <w:rsid w:val="00F7627D"/>
    <w:rsid w:val="00F764E8"/>
    <w:rsid w:val="00F766FD"/>
    <w:rsid w:val="00F77975"/>
    <w:rsid w:val="00F77B78"/>
    <w:rsid w:val="00F80AA2"/>
    <w:rsid w:val="00F8175B"/>
    <w:rsid w:val="00F92296"/>
    <w:rsid w:val="00F9296D"/>
    <w:rsid w:val="00F96D6F"/>
    <w:rsid w:val="00FA0D05"/>
    <w:rsid w:val="00FA4612"/>
    <w:rsid w:val="00FA6630"/>
    <w:rsid w:val="00FA7FB4"/>
    <w:rsid w:val="00FB21D3"/>
    <w:rsid w:val="00FB4F9C"/>
    <w:rsid w:val="00FB5A76"/>
    <w:rsid w:val="00FC2BAD"/>
    <w:rsid w:val="00FC631C"/>
    <w:rsid w:val="00FD04E6"/>
    <w:rsid w:val="00FD0C9A"/>
    <w:rsid w:val="00FD5581"/>
    <w:rsid w:val="00FE3B34"/>
    <w:rsid w:val="00FE55A0"/>
    <w:rsid w:val="00FE61F2"/>
    <w:rsid w:val="00FF2FF9"/>
    <w:rsid w:val="01814321"/>
    <w:rsid w:val="01A564C8"/>
    <w:rsid w:val="029E4720"/>
    <w:rsid w:val="02C41FC5"/>
    <w:rsid w:val="02F62A2E"/>
    <w:rsid w:val="03C43EEA"/>
    <w:rsid w:val="0433224A"/>
    <w:rsid w:val="04C9623F"/>
    <w:rsid w:val="05ED168A"/>
    <w:rsid w:val="066A7165"/>
    <w:rsid w:val="07EC2E3C"/>
    <w:rsid w:val="09B971DB"/>
    <w:rsid w:val="0A562D62"/>
    <w:rsid w:val="0A9B4EF3"/>
    <w:rsid w:val="0B154424"/>
    <w:rsid w:val="0D103B07"/>
    <w:rsid w:val="0DD10118"/>
    <w:rsid w:val="0E110B15"/>
    <w:rsid w:val="0EE30907"/>
    <w:rsid w:val="10525806"/>
    <w:rsid w:val="10DB50B2"/>
    <w:rsid w:val="11FC3C7B"/>
    <w:rsid w:val="12D43ED8"/>
    <w:rsid w:val="14352D15"/>
    <w:rsid w:val="144B713C"/>
    <w:rsid w:val="145B78D6"/>
    <w:rsid w:val="14E31122"/>
    <w:rsid w:val="15B75029"/>
    <w:rsid w:val="168C76DD"/>
    <w:rsid w:val="16DC464A"/>
    <w:rsid w:val="172F4AF3"/>
    <w:rsid w:val="178A352D"/>
    <w:rsid w:val="1935225E"/>
    <w:rsid w:val="1A4761A6"/>
    <w:rsid w:val="1A6F3FF9"/>
    <w:rsid w:val="1A7C0CBB"/>
    <w:rsid w:val="1DD43CFE"/>
    <w:rsid w:val="1F0F4603"/>
    <w:rsid w:val="1F30441E"/>
    <w:rsid w:val="1F6F576E"/>
    <w:rsid w:val="2023726A"/>
    <w:rsid w:val="208E4E7E"/>
    <w:rsid w:val="2355143D"/>
    <w:rsid w:val="25BD442E"/>
    <w:rsid w:val="268C37A9"/>
    <w:rsid w:val="27160EE4"/>
    <w:rsid w:val="27A87765"/>
    <w:rsid w:val="283C216B"/>
    <w:rsid w:val="294B32E8"/>
    <w:rsid w:val="295126A7"/>
    <w:rsid w:val="29653415"/>
    <w:rsid w:val="29A27F24"/>
    <w:rsid w:val="2B4D4BC5"/>
    <w:rsid w:val="2C730B86"/>
    <w:rsid w:val="2F45078A"/>
    <w:rsid w:val="2FB92D54"/>
    <w:rsid w:val="317B6650"/>
    <w:rsid w:val="31DE4CF4"/>
    <w:rsid w:val="31E15EE7"/>
    <w:rsid w:val="32BF507B"/>
    <w:rsid w:val="356B4AF0"/>
    <w:rsid w:val="359E15E2"/>
    <w:rsid w:val="35D821D7"/>
    <w:rsid w:val="35DF6AED"/>
    <w:rsid w:val="35E36FF7"/>
    <w:rsid w:val="369D3F06"/>
    <w:rsid w:val="3A0C259D"/>
    <w:rsid w:val="3C0169EE"/>
    <w:rsid w:val="3D363C36"/>
    <w:rsid w:val="403D52DB"/>
    <w:rsid w:val="40F47F9D"/>
    <w:rsid w:val="43EF0FE2"/>
    <w:rsid w:val="44616D40"/>
    <w:rsid w:val="46E110B6"/>
    <w:rsid w:val="486B0414"/>
    <w:rsid w:val="48AA4AE5"/>
    <w:rsid w:val="48D34790"/>
    <w:rsid w:val="48F430F0"/>
    <w:rsid w:val="498F620C"/>
    <w:rsid w:val="4A557B85"/>
    <w:rsid w:val="4CE4720A"/>
    <w:rsid w:val="4CEA2B3C"/>
    <w:rsid w:val="4DA70238"/>
    <w:rsid w:val="4E922C96"/>
    <w:rsid w:val="4FCD3555"/>
    <w:rsid w:val="50955271"/>
    <w:rsid w:val="50EC2B9E"/>
    <w:rsid w:val="52822938"/>
    <w:rsid w:val="53E977FC"/>
    <w:rsid w:val="544762D1"/>
    <w:rsid w:val="55284F5E"/>
    <w:rsid w:val="57304168"/>
    <w:rsid w:val="5733704C"/>
    <w:rsid w:val="57BF2164"/>
    <w:rsid w:val="58242BB1"/>
    <w:rsid w:val="5A2D6733"/>
    <w:rsid w:val="5A9E21B8"/>
    <w:rsid w:val="5B6F5452"/>
    <w:rsid w:val="5BA01302"/>
    <w:rsid w:val="5D9407D9"/>
    <w:rsid w:val="61DD5E13"/>
    <w:rsid w:val="64924F06"/>
    <w:rsid w:val="667163F2"/>
    <w:rsid w:val="6A062F3F"/>
    <w:rsid w:val="6A132A85"/>
    <w:rsid w:val="6BF6498F"/>
    <w:rsid w:val="6CBA7B30"/>
    <w:rsid w:val="6FBE7937"/>
    <w:rsid w:val="70C872A6"/>
    <w:rsid w:val="71591F51"/>
    <w:rsid w:val="724C0945"/>
    <w:rsid w:val="7262438C"/>
    <w:rsid w:val="729D7B06"/>
    <w:rsid w:val="74ED2EE0"/>
    <w:rsid w:val="75C2206E"/>
    <w:rsid w:val="767D7481"/>
    <w:rsid w:val="77A2719E"/>
    <w:rsid w:val="7A833A88"/>
    <w:rsid w:val="7CA551D0"/>
    <w:rsid w:val="7D390848"/>
    <w:rsid w:val="7DAE2D99"/>
    <w:rsid w:val="7E5D616E"/>
    <w:rsid w:val="7EDB39DF"/>
    <w:rsid w:val="7F160BF6"/>
    <w:rsid w:val="7F2A74E0"/>
    <w:rsid w:val="7F8F7E3F"/>
    <w:rsid w:val="7FD16340"/>
  </w:rsids>
  <w:docVars>
    <w:docVar w:name="commondata" w:val="eyJoZGlkIjoiYTc2ZGZiNzZiNDVlOGViOWVmM2JhOTY0NGJkNjUyYzg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lsdException w:name="annotation text" w:semiHidden="0" w:uiPriority="0"/>
    <w:lsdException w:name="header" w:semiHidden="0" w:uiPriority="0" w:unhideWhenUsed="0"/>
    <w:lsdException w:name="footer" w:semiHidden="0" w:uiPriority="0" w:unhideWhenUsed="0"/>
    <w:lsdException w:name="caption" w:uiPriority="35" w:qFormat="1"/>
    <w:lsdException w:name="annotation reference" w:semiHidden="0" w:uiPriority="0"/>
    <w:lsdException w:name="page number" w:semiHidden="0" w:uiPriority="0" w:unhideWhenUsed="0"/>
    <w:lsdException w:name="Title" w:semiHidden="0" w:uiPriority="10" w:unhideWhenUsed="0" w:qFormat="1"/>
    <w:lsdException w:name="Default Paragraph Font" w:semiHidden="0" w:uiPriority="0" w:unhideWhenUsed="0"/>
    <w:lsdException w:name="Body Text" w:semiHidden="0" w:uiPriority="0" w:unhideWhenUsed="0"/>
    <w:lsdException w:name="Subtitle" w:semiHidden="0" w:uiPriority="11" w:unhideWhenUsed="0" w:qFormat="1"/>
    <w:lsdException w:name="Date" w:semiHidden="0" w:uiPriority="0" w:unhideWhenUsed="0" w:qFormat="1"/>
    <w:lsdException w:name="Body Text Indent 2" w:semiHidden="0" w:uiPriority="0" w:unhideWhenUsed="0"/>
    <w:lsdException w:name="Strong" w:semiHidden="0" w:uiPriority="22" w:unhideWhenUsed="0" w:qFormat="1"/>
    <w:lsdException w:name="Emphasis" w:semiHidden="0" w:uiPriority="20" w:unhideWhenUsed="0" w:qFormat="1"/>
    <w:lsdException w:name="Normal Table" w:semiHidden="0"/>
    <w:lsdException w:name="annotation subject" w:semiHidden="0"/>
    <w:lsdException w:name="Balloon Text" w:semiHidden="0" w:uiPriority="0" w:unhideWhenUsed="0"/>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line="360" w:lineRule="auto"/>
    </w:pPr>
    <w:rPr>
      <w:sz w:val="24"/>
      <w:lang w:val="en-US" w:eastAsia="zh-CN" w:bidi="ar-SA"/>
    </w:rPr>
  </w:style>
  <w:style w:type="character" w:default="1" w:styleId="DefaultParagraphFont">
    <w:name w:val="Default Paragraph Font"/>
    <w:link w:val="Char1"/>
  </w:style>
  <w:style w:type="table" w:default="1" w:styleId="TableNormal">
    <w:name w:val="Normal Table"/>
    <w:uiPriority w:val="99"/>
    <w:unhideWhenUsed/>
    <w:tblPr>
      <w:tblInd w:w="0" w:type="dxa"/>
      <w:tblCellMar>
        <w:top w:w="0" w:type="dxa"/>
        <w:left w:w="108" w:type="dxa"/>
        <w:bottom w:w="0" w:type="dxa"/>
        <w:right w:w="108" w:type="dxa"/>
      </w:tblCellMar>
    </w:tblPr>
  </w:style>
  <w:style w:type="paragraph" w:styleId="NormalIndent">
    <w:name w:val="Normal Indent"/>
    <w:basedOn w:val="Normal"/>
    <w:pPr>
      <w:widowControl w:val="0"/>
      <w:spacing w:line="360" w:lineRule="auto"/>
      <w:ind w:firstLine="476"/>
      <w:jc w:val="both"/>
    </w:pPr>
    <w:rPr>
      <w:kern w:val="2"/>
      <w:sz w:val="24"/>
    </w:rPr>
  </w:style>
  <w:style w:type="paragraph" w:styleId="CommentText">
    <w:name w:val="annotation text"/>
    <w:basedOn w:val="Normal"/>
    <w:link w:val="a"/>
    <w:unhideWhenUsed/>
  </w:style>
  <w:style w:type="character" w:customStyle="1" w:styleId="a">
    <w:name w:val="批注文字 字符"/>
    <w:link w:val="CommentText"/>
    <w:rPr>
      <w:sz w:val="24"/>
    </w:rPr>
  </w:style>
  <w:style w:type="paragraph" w:styleId="BodyText">
    <w:name w:val="Body Text"/>
    <w:basedOn w:val="Normal"/>
    <w:pPr>
      <w:spacing w:after="120" w:afterLines="0"/>
    </w:pPr>
  </w:style>
  <w:style w:type="paragraph" w:styleId="Date">
    <w:name w:val="Date"/>
    <w:basedOn w:val="Normal"/>
    <w:next w:val="Normal"/>
    <w:qFormat/>
    <w:rPr>
      <w:rFonts w:ascii="宋体"/>
      <w:sz w:val="24"/>
      <w:szCs w:val="20"/>
    </w:rPr>
  </w:style>
  <w:style w:type="paragraph" w:styleId="BodyTextIndent2">
    <w:name w:val="Body Text Indent 2"/>
    <w:basedOn w:val="Normal"/>
    <w:link w:val="2"/>
    <w:pPr>
      <w:spacing w:after="120" w:afterLines="0" w:line="480" w:lineRule="auto"/>
      <w:ind w:left="420" w:leftChars="200"/>
    </w:pPr>
    <w:rPr>
      <w:sz w:val="24"/>
    </w:rPr>
  </w:style>
  <w:style w:type="character" w:customStyle="1" w:styleId="2">
    <w:name w:val="正文文本缩进 2 字符"/>
    <w:link w:val="BodyTextIndent2"/>
    <w:rPr>
      <w:sz w:val="24"/>
    </w:rPr>
  </w:style>
  <w:style w:type="paragraph" w:styleId="BalloonText">
    <w:name w:val="Balloon Text"/>
    <w:basedOn w:val="Normal"/>
    <w:rPr>
      <w:sz w:val="18"/>
      <w:szCs w:val="18"/>
    </w:rPr>
  </w:style>
  <w:style w:type="paragraph" w:styleId="Footer">
    <w:name w:val="footer"/>
    <w:basedOn w:val="Normal"/>
    <w:pPr>
      <w:tabs>
        <w:tab w:val="center" w:pos="4153"/>
        <w:tab w:val="right" w:pos="8306"/>
      </w:tabs>
      <w:snapToGrid w:val="0"/>
    </w:pPr>
    <w:rPr>
      <w:sz w:val="18"/>
    </w:rPr>
  </w:style>
  <w:style w:type="paragraph" w:styleId="Header">
    <w:name w:val="header"/>
    <w:basedOn w:val="Normal"/>
    <w:pPr>
      <w:pBdr>
        <w:bottom w:val="single" w:sz="6" w:space="1" w:color="auto"/>
      </w:pBdr>
      <w:tabs>
        <w:tab w:val="center" w:pos="4153"/>
        <w:tab w:val="right" w:pos="8306"/>
      </w:tabs>
      <w:snapToGrid w:val="0"/>
      <w:jc w:val="center"/>
    </w:pPr>
    <w:rPr>
      <w:sz w:val="18"/>
    </w:rPr>
  </w:style>
  <w:style w:type="paragraph" w:styleId="CommentSubject">
    <w:name w:val="annotation subject"/>
    <w:basedOn w:val="CommentText"/>
    <w:next w:val="CommentText"/>
    <w:link w:val="a0"/>
    <w:uiPriority w:val="99"/>
    <w:unhideWhenUsed/>
    <w:rPr>
      <w:b/>
      <w:bCs/>
    </w:rPr>
  </w:style>
  <w:style w:type="character" w:customStyle="1" w:styleId="a0">
    <w:name w:val="批注主题 字符"/>
    <w:link w:val="CommentSubject"/>
    <w:uiPriority w:val="99"/>
    <w:semiHidden/>
    <w:rPr>
      <w:b/>
      <w:bCs/>
      <w:sz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 Char1"/>
    <w:basedOn w:val="Normal"/>
    <w:link w:val="DefaultParagraphFont"/>
    <w:pPr>
      <w:widowControl w:val="0"/>
      <w:tabs>
        <w:tab w:val="right" w:pos="-2120"/>
      </w:tabs>
      <w:snapToGrid w:val="0"/>
      <w:jc w:val="both"/>
    </w:pPr>
  </w:style>
  <w:style w:type="character" w:styleId="PageNumber">
    <w:name w:val="page number"/>
  </w:style>
  <w:style w:type="character" w:styleId="CommentReference">
    <w:name w:val="annotation reference"/>
    <w:unhideWhenUsed/>
    <w:rPr>
      <w:sz w:val="21"/>
      <w:szCs w:val="21"/>
    </w:rPr>
  </w:style>
  <w:style w:type="paragraph" w:customStyle="1" w:styleId="Char10">
    <w:name w:val="Char1"/>
    <w:basedOn w:val="Normal"/>
    <w:pPr>
      <w:widowControl w:val="0"/>
      <w:tabs>
        <w:tab w:val="right" w:pos="-2120"/>
      </w:tabs>
      <w:snapToGrid w:val="0"/>
      <w:jc w:val="both"/>
    </w:pPr>
    <w:rPr>
      <w:rFonts w:ascii="Tahoma" w:hAnsi="Tahoma"/>
      <w:spacing w:val="6"/>
      <w:kern w:val="2"/>
      <w:sz w:val="24"/>
    </w:rPr>
  </w:style>
  <w:style w:type="paragraph" w:customStyle="1" w:styleId="CharCharChar">
    <w:name w:val="Char Char Char"/>
    <w:basedOn w:val="Normal"/>
    <w:pPr>
      <w:widowControl w:val="0"/>
      <w:jc w:val="both"/>
    </w:pPr>
    <w:rPr>
      <w:rFonts w:ascii="Tahoma" w:hAnsi="Tahoma"/>
      <w:kern w:val="2"/>
      <w:sz w:val="24"/>
    </w:rPr>
  </w:style>
  <w:style w:type="paragraph" w:styleId="ListParagraph">
    <w:name w:val="List Paragraph"/>
    <w:basedOn w:val="Normal"/>
    <w:uiPriority w:val="34"/>
    <w:qFormat/>
    <w:pPr>
      <w:widowControl w:val="0"/>
      <w:ind w:firstLine="420" w:firstLineChars="200"/>
      <w:jc w:val="both"/>
    </w:pPr>
    <w:rPr>
      <w:rFonts w:ascii="宋体" w:hAnsi="Calibri" w:cs="Times New Roman"/>
      <w:kern w:val="2"/>
      <w:szCs w:val="22"/>
    </w:rPr>
  </w:style>
  <w:style w:type="paragraph" w:styleId="Revision">
    <w:name w:val="Revision"/>
    <w:uiPriority w:val="99"/>
    <w:semiHidden/>
    <w:rPr>
      <w:sz w:val="24"/>
      <w:lang w:val="en-US" w:eastAsia="zh-CN" w:bidi="ar-SA"/>
    </w:rPr>
  </w:style>
  <w:style w:type="character" w:customStyle="1" w:styleId="font11">
    <w:name w:val="font11"/>
    <w:qFormat/>
    <w:rPr>
      <w:rFonts w:ascii="宋体" w:eastAsia="宋体" w:hAnsi="宋体" w:cs="宋体" w:hint="eastAsia"/>
      <w:color w:val="000000"/>
      <w:sz w:val="20"/>
      <w:szCs w:val="20"/>
      <w:u w:val="none"/>
    </w:rPr>
  </w:style>
  <w:style w:type="table" w:customStyle="1" w:styleId="1">
    <w:name w:val="网格型1"/>
    <w:basedOn w:val="TableNormal"/>
    <w:uiPriority w:val="39"/>
    <w:qFormat/>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qFormat/>
    <w:rPr>
      <w:rFonts w:ascii="微软雅黑" w:eastAsia="微软雅黑" w:hAnsi="微软雅黑" w:cs="微软雅黑" w:hint="eastAsia"/>
      <w:color w:val="000000"/>
      <w:sz w:val="32"/>
      <w:szCs w:val="32"/>
      <w:u w:val="none"/>
    </w:rPr>
  </w:style>
  <w:style w:type="paragraph" w:customStyle="1" w:styleId="10">
    <w:name w:val="样式 10 磅"/>
    <w:qFormat/>
    <w:pPr>
      <w:widowControl w:val="0"/>
      <w:jc w:val="both"/>
    </w:pPr>
    <w:rPr>
      <w:kern w:val="2"/>
      <w:sz w:val="21"/>
      <w:szCs w:val="22"/>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Relationships xmlns="http://schemas.openxmlformats.org/package/2006/relationships">
  <Relationship Id="rId1" Target="settings.xml" Type="http://schemas.openxmlformats.org/officeDocument/2006/relationships/settings"/>
  <Relationship Id="rId10" Target="footer2.xml" Type="http://schemas.openxmlformats.org/officeDocument/2006/relationships/footer"/>
  <Relationship Id="rId11" Target="header6.xml" Type="http://schemas.openxmlformats.org/officeDocument/2006/relationships/header"/>
  <Relationship Id="rId12" Target="theme/theme1.xml" Type="http://schemas.openxmlformats.org/officeDocument/2006/relationships/theme"/>
  <Relationship Id="rId13" Target="numbering.xml" Type="http://schemas.openxmlformats.org/officeDocument/2006/relationships/numbering"/>
  <Relationship Id="rId14" Target="styles.xml" Type="http://schemas.openxmlformats.org/officeDocument/2006/relationships/styles"/>
  <Relationship Id="rId2" Target="webSettings.xml" Type="http://schemas.openxmlformats.org/officeDocument/2006/relationships/webSettings"/>
  <Relationship Id="rId3" Target="fontTable.xml" Type="http://schemas.openxmlformats.org/officeDocument/2006/relationships/fontTable"/>
  <Relationship Id="rId4" Target="header1.xml" Type="http://schemas.openxmlformats.org/officeDocument/2006/relationships/header"/>
  <Relationship Id="rId5" Target="header2.xml" Type="http://schemas.openxmlformats.org/officeDocument/2006/relationships/header"/>
  <Relationship Id="rId6" Target="footer1.xml" Type="http://schemas.openxmlformats.org/officeDocument/2006/relationships/footer"/>
  <Relationship Id="rId7" Target="header3.xml" Type="http://schemas.openxmlformats.org/officeDocument/2006/relationships/header"/>
  <Relationship Id="rId8" Target="header4.xml" Type="http://schemas.openxmlformats.org/officeDocument/2006/relationships/header"/>
  <Relationship Id="rId9" Target="header5.xml" Type="http://schemas.openxmlformats.org/officeDocument/2006/relationships/header"/>
  <Relationship Id="rComments" Type="http://schemas.openxmlformats.org/officeDocument/2006/relationships/comments" Target="comments.xml"/>
</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_rels/header2.xml.rels><?xml version="1.0" encoding="UTF-8" standalone="yes"?><Relationships xmlns="http://schemas.openxmlformats.org/package/2006/relationships"><Relationship Id="rId1" Target="media/image2.emf" Type="http://schemas.openxmlformats.org/officeDocument/2006/relationships/image"/></Relationships>
</file>

<file path=word/_rels/header4.xml.rels><?xml version="1.0" encoding="UTF-8" standalone="yes"?><Relationships xmlns="http://schemas.openxmlformats.org/package/2006/relationships"><Relationship Id="rId1" Target="media/image1.png" Type="http://schemas.openxmlformats.org/officeDocument/2006/relationships/image"/></Relationships>
</file>

<file path=word/_rels/header6.xml.rels><?xml version="1.0" encoding="UTF-8" standalone="yes"?><Relationships xmlns="http://schemas.openxmlformats.org/package/2006/relationships"><Relationship Id="rId1" Target="media/image1.png" Type="http://schemas.openxmlformats.org/officeDocument/2006/relationships/image"/></Relationships>
</file>

<file path=word/_rels/settings.xml.rels><?xml version="1.0" encoding="UTF-8" standalone="yes"?><Relationships xmlns="http://schemas.openxmlformats.org/package/2006/relationships"><Relationship Id="rId1" Target="Normal" TargetMode="External" Type="http://schemas.openxmlformats.org/officeDocument/2006/relationships/attachedTemplat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157516800</TotalTime>
  <Pages>15</Pages>
  <Words>5490</Words>
  <Characters>5855</Characters>
  <Application>Microsoft Office Word</Application>
  <DocSecurity>0</DocSecurity>
  <Lines>332</Lines>
  <Paragraphs>340</Paragraphs>
  <ScaleCrop>false</ScaleCrop>
  <Company>微软中国</Company>
  <LinksUpToDate>false</LinksUpToDate>
  <CharactersWithSpaces>6136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2025-10-09T08:18:00Z</dcterms:created>
  <dc:creator>徐春艳</dc:creator>
  <cp:lastModifiedBy>︶ㄣNancy︵</cp:lastModifiedBy>
  <cp:lastPrinted>2014-07-31T15:27:00Z</cp:lastPrinted>
  <dcterms:modified xsi:type="dcterms:W3CDTF">2025-10-11T07:09:09Z</dcterms:modified>
  <cp:revision>9</cp:revision>
  <dc:title>福建省旅游信息系统工程一期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57E119D143444F2F8554A7626EB37FC0_13</vt:lpwstr>
  </property>
  <property fmtid="{D5CDD505-2E9C-101B-9397-08002B2CF9AE}" pid="3" name="KSOProductBuildVer">
    <vt:lpwstr>2052-12.1.0.22529</vt:lpwstr>
  </property>
  <property fmtid="{D5CDD505-2E9C-101B-9397-08002B2CF9AE}" pid="4" name="KSOTemplateDocerSaveRecord">
    <vt:lpwstr>eyJoZGlkIjoiOGI4NjI5OTBmMDM1ODFlMDkzNDFlZTFiMWNhZWU5ZTMiLCJ1c2VySWQiOiIzOTI4OTE1MTUifQ==</vt:lpwstr>
  </property>
</Properties>
</file>