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thumbnail.wmf" Type="http://schemas.openxmlformats.org/package/2006/relationships/metadata/thumbnail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Relationship Id="rId5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8DEBC">
      <w:pPr>
        <w:pStyle w:val="3"/>
      </w:pPr>
      <w:r>
        <w:t>技术服务合同（C档·长文本测试版）</w:t>
      </w:r>
    </w:p>
    <w:p w14:paraId="431E355B">
      <w:r>
        <w:t>签订日期：2025年10月30日</w:t>
      </w:r>
    </w:p>
    <w:p w14:paraId="5530F6EC">
      <w:r>
        <w:t>甲方：南京智审科技有限公司</w:t>
      </w:r>
    </w:p>
    <w:p w14:paraId="672C5622">
      <w:r>
        <w:t>乙方：上海数据云科技有限公司</w:t>
      </w:r>
    </w:p>
    <w:p w14:paraId="4CDC4E92">
      <w:r>
        <w:t>鉴于甲乙双方在智能合同审查、AI系统开发与运维领域具有合作意愿，特签订本合同，以明确双方权利与义务。</w:t>
      </w:r>
    </w:p>
    <w:p w14:paraId="3B11BA90">
      <w:pPr>
        <w:pStyle w:val="4"/>
      </w:pPr>
      <w:r>
        <w:t>第一条 项目概述与合作目标</w:t>
      </w:r>
      <w:bookmarkStart w:name="anc-c1-7ecd59d9" w:id="647316"/>
      <w:bookmarkEnd w:id="647316"/>
      <w:bookmarkStart w:name="anc-c1-p1-5820f811" w:id="647318"/>
      <w:bookmarkEnd w:id="647318"/>
    </w:p>
    <w:p w14:paraId="1A5A5C82">
      <w:r>
        <w:t>本项目旨在开发一套基于自然语言处理（NLP）和知识图谱技术的智能合同审查平台，能够自动识别风险条款、生成风险摘要并提供修订建议。</w:t>
      </w:r>
      <w:bookmarkStart w:name="anc-c1-p2-8d991d98" w:id="647320"/>
      <w:bookmarkEnd w:id="647320"/>
    </w:p>
    <w:p w14:paraId="687B3432">
      <w:r>
        <w:t>甲方负责提供业务需求、合同样本与行业规则，乙方负责系统架构设计、算法研发、接口开发与平台部署。</w:t>
      </w:r>
      <w:bookmarkStart w:name="anc-c1-p3-b454b1c9" w:id="647321"/>
      <w:bookmarkEnd w:id="647321"/>
    </w:p>
    <w:p w14:paraId="0475DEE9">
      <w:r>
        <w:t>本系统目标为提高合同审查效率与准确性，减少人工审查成本，并确保审查结果符合法律合规及企业内部风险控制标准。</w:t>
      </w:r>
      <w:bookmarkStart w:name="anc-c1-p4-9d44bde8" w:id="647322"/>
      <w:bookmarkEnd w:id="647322"/>
    </w:p>
    <w:p w14:paraId="0C5AFBA0">
      <w:pPr>
        <w:pStyle w:val="4"/>
      </w:pPr>
      <w:r>
        <w:t>第二条 服务内容与交付要求</w:t>
      </w:r>
      <w:bookmarkStart w:name="anc-c2-db473b2b" w:id="647326"/>
      <w:bookmarkEnd w:id="647326"/>
      <w:bookmarkStart w:name="anc-c2-p1-245b0045" w:id="647330"/>
      <w:bookmarkEnd w:id="647330"/>
    </w:p>
    <w:p w14:paraId="110EA3D7">
      <w:r>
        <w:t>乙方应完成以下工作内容：系统需求分析、功能模块设计、接口编写、模型调优、性能测试与生产部署。</w:t>
      </w:r>
      <w:bookmarkStart w:name="anc-c2-p2-e1f98448" w:id="647333"/>
      <w:bookmarkEnd w:id="647333"/>
    </w:p>
    <w:p w14:paraId="2A563C36">
      <w:r>
        <w:t>所有交付内容应包括详细技术文档、API接口说明、源代码及测试报告。</w:t>
      </w:r>
      <w:bookmarkStart w:name="anc-c2-p3-76090042" w:id="647335"/>
      <w:bookmarkEnd w:id="647335"/>
    </w:p>
    <w:p w14:paraId="5D172D2C">
      <w:r>
        <w:t>若甲方要求增加功能或接口，双方应另行签署补充协议，明确工作量及费用调整方式。</w:t>
      </w:r>
      <w:bookmarkStart w:name="anc-c3-c255cc02" w:id="647337"/>
      <w:bookmarkEnd w:id="647337"/>
      <w:bookmarkStart w:name="anc-c3-p1-4132fa64" w:id="647339"/>
      <w:bookmarkEnd w:id="647339"/>
    </w:p>
    <w:p w14:paraId="0167FE35">
      <w:pPr>
        <w:pStyle w:val="4"/>
      </w:pPr>
      <w:r>
        <w:t>第三条 费用及支付方式</w:t>
      </w:r>
      <w:bookmarkStart w:name="anc-c4-e8555a6e" w:id="647340"/>
      <w:bookmarkEnd w:id="647340"/>
      <w:bookmarkStart w:name="anc-c4-p1-1dfc8cec" w:id="647344"/>
      <w:bookmarkEnd w:id="647344"/>
    </w:p>
    <w:p w14:paraId="06F68CB0">
      <w:r>
        <w:t>本合同总价为人民币壹佰伍拾万元整（¥1,500,000）。费用分三期支付：合同签订后支付40%，中期验收合格后支付40%，最终验收通过后支付20%。</w:t>
      </w:r>
      <w:bookmarkStart w:name="anc-c4-p2-0f25b4a9" w:id="647347"/>
      <w:bookmarkEnd w:id="647347"/>
    </w:p>
    <w:p w14:paraId="622299D9">
      <w:r>
        <w:t>乙方应开具合法有效的增值税专用发票（税率13%），如国家政策调整，按调整后执行，甲方不承担额外税费。</w:t>
      </w:r>
      <w:bookmarkStart w:name="anc-c4-p3-2eac3b0b" w:id="647349"/>
      <w:bookmarkEnd w:id="647349"/>
    </w:p>
    <w:p w14:paraId="6AC4A16B">
      <w:r>
        <w:t>甲方应在收到发票并验收合格后10个工作日内完成付款。若逾期付款，乙方有权暂停后续交付工作。</w:t>
      </w:r>
      <w:bookmarkStart w:name="anc-c4-p4-ae5877aa" w:id="647353"/>
      <w:bookmarkEnd w:id="647353"/>
    </w:p>
    <w:p w14:paraId="3AB26EDD">
      <w:pPr>
        <w:pStyle w:val="4"/>
      </w:pPr>
      <w:r>
        <w:t>第四条 验收与测试</w:t>
      </w:r>
      <w:bookmarkStart w:name="anc-c5-b6a737f5" w:id="647356"/>
      <w:bookmarkEnd w:id="647356"/>
      <w:bookmarkStart w:name="anc-c5-p1-f83e2f0c" w:id="647358"/>
      <w:bookmarkEnd w:id="647358"/>
    </w:p>
    <w:p w14:paraId="1C6F6FF7">
      <w:r>
        <w:t>乙方提交系统后，甲方应在10个工作日内组织测试与验收。</w:t>
      </w:r>
      <w:bookmarkStart w:name="anc-c5-p2-3dfd7591" w:id="647362"/>
      <w:bookmarkEnd w:id="647362"/>
    </w:p>
    <w:p w14:paraId="57D92820">
      <w:r>
        <w:t>测试内容包括功能完整性、性能稳定性、安全性及兼容性等方面。</w:t>
      </w:r>
      <w:bookmarkStart w:name="anc-c5-p3-3061541f" w:id="647363"/>
      <w:bookmarkEnd w:id="647363"/>
    </w:p>
    <w:p w14:paraId="3CC8EA19">
      <w:r>
        <w:t>若发现重大缺陷，乙方应在合理期限内修复并重新提交验收。修复次数超过三次仍不达标的，甲方有权解除合同并要求返还已付款项。</w:t>
      </w:r>
      <w:bookmarkStart w:name="anc-c5-p4-1fef60ea" w:id="647370"/>
      <w:bookmarkEnd w:id="647370"/>
    </w:p>
    <w:p w14:paraId="4023D856">
      <w:pPr>
        <w:pStyle w:val="4"/>
      </w:pPr>
      <w:r>
        <w:t>第五条 知识产权归属</w:t>
      </w:r>
      <w:bookmarkStart w:name="anc-c6-56a06e60" w:id="647372"/>
      <w:bookmarkEnd w:id="647372"/>
      <w:bookmarkStart w:name="anc-c6-p1-f7826521" w:id="647374"/>
      <w:bookmarkEnd w:id="647374"/>
    </w:p>
    <w:p w14:paraId="1AE0366B">
      <w:r>
        <w:t>项目成果中除乙方自有技术外，其余知识产权均归甲方所有。乙方不得在其他项目中擅自使用或授权第三方使用。</w:t>
      </w:r>
      <w:bookmarkStart w:name="anc-c6-p2-0968868d" w:id="647377"/>
      <w:bookmarkEnd w:id="647377"/>
    </w:p>
    <w:p w14:paraId="769FA77A">
      <w:r>
        <w:t>乙方应确保其交付成果不侵犯任何第三方知识产权，若因此引发争议，由乙方独立承担全部法律责任。</w:t>
      </w:r>
      <w:bookmarkStart w:name="anc-c7-e83fad41" w:id="647378"/>
      <w:bookmarkEnd w:id="647378"/>
      <w:bookmarkStart w:name="anc-c7-p1-78be8729" w:id="647380"/>
      <w:bookmarkEnd w:id="647380"/>
    </w:p>
    <w:p w14:paraId="398C68A8">
      <w:r>
        <w:t>甲方享有项目成果的永久使用权，并可在后续项目中基于该成果进行二次开发。</w:t>
      </w:r>
      <w:bookmarkStart w:name="anc-c7-p2-a34153cc" w:id="647383"/>
      <w:bookmarkEnd w:id="647383"/>
    </w:p>
    <w:p w14:paraId="48CDCAF2">
      <w:pPr>
        <w:pStyle w:val="4"/>
      </w:pPr>
      <w:r>
        <w:t>第六条 保密条款</w:t>
      </w:r>
      <w:bookmarkStart w:name="anc-c8-fc666057" w:id="647384"/>
      <w:bookmarkEnd w:id="647384"/>
      <w:bookmarkStart w:name="anc-c8-p1-55417445" w:id="647387"/>
      <w:bookmarkEnd w:id="647387"/>
    </w:p>
    <w:p w14:paraId="01E96F8F">
      <w:r>
        <w:t>双方应严格保密合作过程中获得的商业信息、技术资料、客户数据等，未经书面许可不得向第三方披露。</w:t>
      </w:r>
      <w:bookmarkStart w:name="anc-c8-p2-3a2e3064" w:id="647388"/>
      <w:bookmarkEnd w:id="647388"/>
    </w:p>
    <w:p w14:paraId="667D5624">
      <w:r>
        <w:t>保密期限为三年，自合同终止之日起计算。保密义务不因合同解除而终止。</w:t>
      </w:r>
      <w:bookmarkStart w:name="anc-c8-p3-b96725d5" w:id="647390"/>
      <w:bookmarkEnd w:id="647390"/>
    </w:p>
    <w:p w14:paraId="6E9FA5EE">
      <w:r>
        <w:t>一方违反保密义务的，应向守约方支付违约金人民币20万元，并赔偿因此造成的全部损失。</w:t>
      </w:r>
      <w:bookmarkStart w:name="anc-c9-b35bb309" w:id="647393"/>
      <w:bookmarkEnd w:id="647393"/>
      <w:bookmarkStart w:name="anc-c9-p1-e5cb7149" w:id="647395"/>
      <w:bookmarkEnd w:id="647395"/>
    </w:p>
    <w:p w14:paraId="017E6E6C">
      <w:pPr>
        <w:pStyle w:val="4"/>
      </w:pPr>
      <w:r>
        <w:t>第七条 人员与分包</w:t>
      </w:r>
      <w:bookmarkStart w:name="anc-c10-0e27552b" w:id="647397"/>
      <w:bookmarkEnd w:id="647397"/>
      <w:bookmarkStart w:name="anc-c10-p1-23ca433d" w:id="647398"/>
      <w:bookmarkEnd w:id="647398"/>
    </w:p>
    <w:p w14:paraId="2D7D4EB8">
      <w:r>
        <w:t>乙方应指派固定项目团队，包括项目经理、后端开发、前端开发、算法工程师、测试工程师各一名。</w:t>
      </w:r>
      <w:bookmarkStart w:id="0" w:name="_GoBack"/>
      <w:bookmarkEnd w:id="0"/>
      <w:bookmarkStart w:name="anc-c10-p2-84afadab" w:id="647400"/>
      <w:bookmarkEnd w:id="647400"/>
    </w:p>
    <w:p w14:paraId="74BDDBB8">
      <w:r>
        <w:t>乙方未经甲方书面同意，不得将核心功能模块外包或分包第三方。</w:t>
      </w:r>
      <w:bookmarkStart w:name="anc-c10-p3-343153a3" w:id="647401"/>
      <w:bookmarkEnd w:id="647401"/>
    </w:p>
    <w:p w14:paraId="09249C56">
      <w:r>
        <w:t>若需聘请外部专家进行专项支持，应提前向甲方报备并签署保密承诺。</w:t>
      </w:r>
      <w:bookmarkStart w:name="anc-c10-p4-c3e6c730" w:id="647402"/>
      <w:bookmarkEnd w:id="647402"/>
    </w:p>
    <w:p w14:paraId="61E1EFE3">
      <w:pPr>
        <w:pStyle w:val="4"/>
      </w:pPr>
      <w:r>
        <w:t>第八条 数据安全与合规</w:t>
      </w:r>
      <w:bookmarkStart w:name="anc-c11-eb426372" w:id="647404"/>
      <w:bookmarkEnd w:id="647404"/>
      <w:bookmarkStart w:name="anc-c11-p1-10e79fae" w:id="647406"/>
      <w:bookmarkEnd w:id="647406"/>
    </w:p>
    <w:p w14:paraId="26C243A8">
      <w:r>
        <w:t>乙方须严格遵守《数据安全法》《网络安全法》《个人信息保护法》等相关法律法规。</w:t>
      </w:r>
      <w:bookmarkStart w:name="anc-c11-p2-7f3505ed" w:id="647409"/>
      <w:bookmarkEnd w:id="647409"/>
    </w:p>
    <w:p w14:paraId="3A3A77C0">
      <w:r>
        <w:t>乙方不得复制、传输、储存或泄露甲方提供的任何合同样本与业务数据。</w:t>
      </w:r>
      <w:bookmarkStart w:name="anc-c11-p3-2d4aca5d" w:id="647414"/>
      <w:bookmarkEnd w:id="647414"/>
    </w:p>
    <w:p w14:paraId="0C2988AD">
      <w:r>
        <w:t>在系统运维期间，如发现安全漏洞，乙方应立即修复并报告甲方。若因乙方过失导致数据泄露，乙方应承担全部责任。</w:t>
      </w:r>
      <w:bookmarkStart w:name="anc-c11-p4-4119b1fd" w:id="647416"/>
      <w:bookmarkEnd w:id="647416"/>
    </w:p>
    <w:p w14:paraId="65EC9B76">
      <w:pPr>
        <w:pStyle w:val="4"/>
      </w:pPr>
      <w:r>
        <w:t>第九条 税务处理与发票</w:t>
      </w:r>
      <w:bookmarkStart w:name="anc-c12-d1d11b22" w:id="647417"/>
      <w:bookmarkEnd w:id="647417"/>
      <w:bookmarkStart w:name="anc-c12-p1-fe16e275" w:id="647419"/>
      <w:bookmarkEnd w:id="647419"/>
    </w:p>
    <w:p w14:paraId="2D31159C">
      <w:r>
        <w:t>乙方须在收到付款后10日内开具合法增值税专用发票，税率为13%。</w:t>
      </w:r>
      <w:bookmarkStart w:name="anc-c12-p2-b06f3982" w:id="647420"/>
      <w:bookmarkEnd w:id="647420"/>
    </w:p>
    <w:p w14:paraId="13026B3D">
      <w:r>
        <w:t>若因政策调整导致税率变动，双方应通过书面补充协议约定调整方式。</w:t>
      </w:r>
      <w:bookmarkStart w:name="anc-c13-f368ff36" w:id="647421"/>
      <w:bookmarkEnd w:id="647421"/>
      <w:bookmarkStart w:name="anc-c13-p1-0b1be557" w:id="647422"/>
      <w:bookmarkEnd w:id="647422"/>
    </w:p>
    <w:p w14:paraId="503B8DD4">
      <w:r>
        <w:t>甲方有权拒绝接收不符合法律规定或发票信息错误的发票。</w:t>
      </w:r>
      <w:bookmarkStart w:name="anc-c13-p2-462bae5d" w:id="647423"/>
      <w:bookmarkEnd w:id="647423"/>
    </w:p>
    <w:p w14:paraId="1EF946DB">
      <w:pPr>
        <w:pStyle w:val="4"/>
      </w:pPr>
      <w:r>
        <w:t>第十条 保修与技术支持</w:t>
      </w:r>
      <w:bookmarkStart w:name="anc-c14-f1a6b1cd" w:id="647428"/>
      <w:bookmarkEnd w:id="647428"/>
      <w:bookmarkStart w:name="anc-c14-p1-41a8fbe7" w:id="647430"/>
      <w:bookmarkEnd w:id="647430"/>
    </w:p>
    <w:p w14:paraId="6059120F">
      <w:r>
        <w:t>乙方应提供12个月的免费维护期，期间发现系统缺陷应无偿修复。</w:t>
      </w:r>
      <w:bookmarkStart w:name="anc-c14-p2-1de69554" w:id="647433"/>
      <w:bookmarkEnd w:id="647433"/>
    </w:p>
    <w:p w14:paraId="47F2565E">
      <w:r>
        <w:t>维护范围包括：功能缺陷修复、安全漏洞修补、性能优化与系统升级。</w:t>
      </w:r>
      <w:bookmarkStart w:name="anc-c14-p3-1d8520d4" w:id="647435"/>
      <w:bookmarkEnd w:id="647435"/>
    </w:p>
    <w:p w14:paraId="2B40E7D7">
      <w:r>
        <w:t>超过维护期后，双方可签署年度维护协议，费用另行约定。</w:t>
      </w:r>
      <w:bookmarkStart w:name="anc-c15-b1f499e9" w:id="647436"/>
      <w:bookmarkEnd w:id="647436"/>
      <w:bookmarkStart w:name="anc-c15-p1-60e7acae" w:id="647437"/>
      <w:bookmarkEnd w:id="647437"/>
    </w:p>
    <w:p w14:paraId="40965562">
      <w:pPr>
        <w:pStyle w:val="4"/>
      </w:pPr>
      <w:r>
        <w:t>第十一条 违约责任</w:t>
      </w:r>
      <w:bookmarkStart w:name="anc-c16-fa2e2fca" w:id="647438"/>
      <w:bookmarkEnd w:id="647438"/>
      <w:bookmarkStart w:name="anc-c16-p1-6749a3de" w:id="647445"/>
      <w:bookmarkEnd w:id="647445"/>
    </w:p>
    <w:p w14:paraId="6778D567">
      <w:r>
        <w:t>任何一方未按合同约定履行义务的，应承担违约责任。</w:t>
      </w:r>
      <w:bookmarkStart w:name="anc-c17-85bf8da0" w:id="647446"/>
      <w:bookmarkEnd w:id="647446"/>
      <w:bookmarkStart w:name="anc-c17-p1-47d096bf" w:id="647448"/>
      <w:bookmarkEnd w:id="647448"/>
    </w:p>
    <w:p w14:paraId="53C21A50">
      <w:r>
        <w:t>违约方应赔偿守约方因此遭受的直接经济损失，但不包括间接损失或预期利润损失。</w:t>
      </w:r>
      <w:bookmarkStart w:name="anc-c18-bc76f2e0" w:id="647450"/>
      <w:bookmarkEnd w:id="647450"/>
      <w:bookmarkStart w:name="anc-c18-p1-e004e0bd" w:id="647452"/>
      <w:bookmarkEnd w:id="647452"/>
    </w:p>
    <w:p w14:paraId="2ED54047">
      <w:r>
        <w:t>若一方因严重违约导致合同无法履行，另一方有权解除合同并要求返还已付款项。</w:t>
      </w:r>
      <w:bookmarkStart w:name="anc-c19-bdadc2e6" w:id="647455"/>
      <w:bookmarkEnd w:id="647455"/>
      <w:bookmarkStart w:name="anc-c19-p1-112bd18b" w:id="647457"/>
      <w:bookmarkEnd w:id="647457"/>
    </w:p>
    <w:p w14:paraId="67E0BB3F">
      <w:pPr>
        <w:pStyle w:val="4"/>
      </w:pPr>
      <w:r>
        <w:t>第十二条 延期与补救措施</w:t>
      </w:r>
      <w:bookmarkStart w:name="anc-c20-89c22da6" w:id="647458"/>
      <w:bookmarkEnd w:id="647458"/>
      <w:bookmarkStart w:name="anc-c20-p1-298bca83" w:id="647460"/>
      <w:bookmarkEnd w:id="647460"/>
    </w:p>
    <w:p w14:paraId="26A5D569">
      <w:r>
        <w:t>若乙方因自身原因导致项目延期，应每日支付未交付部分金额的千分之一作为违约金。</w:t>
      </w:r>
      <w:bookmarkStart w:name="anc-c21-27923a58" w:id="647462"/>
      <w:bookmarkEnd w:id="647462"/>
      <w:bookmarkStart w:name="anc-c21-p1-d81d128f" w:id="647463"/>
      <w:bookmarkEnd w:id="647463"/>
    </w:p>
    <w:p w14:paraId="4EB8BADE">
      <w:r>
        <w:t>若延期超过30日，甲方有权单方解除合同。</w:t>
      </w:r>
      <w:bookmarkStart w:name="anc-c21-p2-bd6da336" w:id="647464"/>
      <w:bookmarkEnd w:id="647464"/>
    </w:p>
    <w:p w14:paraId="01C60A26">
      <w:r>
        <w:t>如因甲方未按期付款造成延期，乙方不承担责任，项目工期顺延。</w:t>
      </w:r>
      <w:bookmarkStart w:name="anc-c22-56d0bfe0" w:id="647465"/>
      <w:bookmarkEnd w:id="647465"/>
      <w:bookmarkStart w:name="anc-c22-p1-5399c1f6" w:id="647467"/>
      <w:bookmarkEnd w:id="647467"/>
    </w:p>
    <w:p w14:paraId="1ECD79B5">
      <w:pPr>
        <w:pStyle w:val="4"/>
      </w:pPr>
      <w:r>
        <w:t>第十三条 不可抗力</w:t>
      </w:r>
      <w:bookmarkStart w:name="anc-c23-bb1c6621" w:id="647468"/>
      <w:bookmarkEnd w:id="647468"/>
      <w:bookmarkStart w:name="anc-c23-p1-4cefb366" w:id="647471"/>
      <w:bookmarkEnd w:id="647471"/>
    </w:p>
    <w:p w14:paraId="47CD2844">
      <w:r>
        <w:t>不可抗力事件包括但不限于地震、台风、火灾、洪水、战争、政府行为等。</w:t>
      </w:r>
      <w:bookmarkStart w:name="anc-c23-p2-7f44905b" w:id="647473"/>
      <w:bookmarkEnd w:id="647473"/>
    </w:p>
    <w:p w14:paraId="7076DB48">
      <w:r>
        <w:t>受影响方应在事件发生后5日内书面通知对方，并提供有效证明。</w:t>
      </w:r>
      <w:bookmarkStart w:name="anc-c23-p3-f488342d" w:id="647474"/>
      <w:bookmarkEnd w:id="647474"/>
    </w:p>
    <w:p w14:paraId="3D72F5E1">
      <w:r>
        <w:t>不可抗力持续超过60日的，双方可协商解除合同，互不追责。</w:t>
      </w:r>
      <w:bookmarkStart w:name="anc-c23-p4-ad656885" w:id="647477"/>
      <w:bookmarkEnd w:id="647477"/>
    </w:p>
    <w:p w14:paraId="13B7D539">
      <w:pPr>
        <w:pStyle w:val="4"/>
      </w:pPr>
      <w:r>
        <w:t>第十四条 合同变更</w:t>
      </w:r>
      <w:bookmarkStart w:name="anc-c24-5a6e8d6d" w:id="647478"/>
      <w:bookmarkEnd w:id="647478"/>
      <w:bookmarkStart w:name="anc-c24-p1-bc64b59b" w:id="647480"/>
      <w:bookmarkEnd w:id="647480"/>
    </w:p>
    <w:p w14:paraId="1DC144E5">
      <w:r>
        <w:t>合同生效后，任何修改、补充或终止须以书面形式经双方签字确认。</w:t>
      </w:r>
      <w:bookmarkStart w:name="anc-c24-p2-ffbfd1d6" w:id="647482"/>
      <w:bookmarkEnd w:id="647482"/>
    </w:p>
    <w:p w14:paraId="0DD31DED">
      <w:r>
        <w:t>若因政策或技术原因需调整项目范围或期限，双方应在变更前10日书面沟通。</w:t>
      </w:r>
      <w:bookmarkStart w:name="anc-c24-p3-502fed11" w:id="647483"/>
      <w:bookmarkEnd w:id="647483"/>
    </w:p>
    <w:p w14:paraId="10607EF1">
      <w:r>
        <w:t>未经书面确认的口头约定不具法律效力。</w:t>
      </w:r>
      <w:bookmarkStart w:name="anc-c24-p4-cbef2071" w:id="647485"/>
      <w:bookmarkEnd w:id="647485"/>
    </w:p>
    <w:p w14:paraId="0F01C775">
      <w:pPr>
        <w:pStyle w:val="4"/>
      </w:pPr>
      <w:r>
        <w:t>第十五条 合同解除</w:t>
      </w:r>
      <w:bookmarkStart w:name="anc-c25-50008d02" w:id="647488"/>
      <w:bookmarkEnd w:id="647488"/>
      <w:bookmarkStart w:name="anc-c25-p1-1ea6a306" w:id="647490"/>
      <w:bookmarkEnd w:id="647490"/>
    </w:p>
    <w:p w14:paraId="4B15C92F">
      <w:r>
        <w:t>若一方严重违约、破产、解散或被吊销营业执照的，另一方有权单方解除合同。</w:t>
      </w:r>
      <w:bookmarkStart w:name="anc-c26-d69cf8ea" w:id="647492"/>
      <w:bookmarkEnd w:id="647492"/>
      <w:bookmarkStart w:name="anc-c26-p1-94a32880" w:id="647494"/>
      <w:bookmarkEnd w:id="647494"/>
    </w:p>
    <w:p w14:paraId="6547CE29">
      <w:r>
        <w:t>合同解除不影响违约方应承担的违约赔偿及保密责任。</w:t>
      </w:r>
      <w:bookmarkStart w:name="anc-c27-3000d7ef" w:id="647495"/>
      <w:bookmarkEnd w:id="647495"/>
      <w:bookmarkStart w:name="anc-c27-p1-7c093ea2" w:id="647496"/>
      <w:bookmarkEnd w:id="647496"/>
    </w:p>
    <w:p w14:paraId="2D97307D">
      <w:r>
        <w:t>合同解除后，乙方应协助甲方完成资料交接与系统数据备份。</w:t>
      </w:r>
      <w:bookmarkStart w:name="anc-c27-p2-9be2f30a" w:id="647498"/>
      <w:bookmarkEnd w:id="647498"/>
    </w:p>
    <w:p w14:paraId="2A3533A3">
      <w:pPr>
        <w:pStyle w:val="4"/>
      </w:pPr>
      <w:r>
        <w:t>第十六条 验收后的改进与优化</w:t>
      </w:r>
      <w:bookmarkStart w:name="anc-c28-9f047678" w:id="647499"/>
      <w:bookmarkEnd w:id="647499"/>
      <w:bookmarkStart w:name="anc-c28-p1-cf8d2135" w:id="647503"/>
      <w:bookmarkEnd w:id="647503"/>
    </w:p>
    <w:p w14:paraId="3EB9992F">
      <w:r>
        <w:t>甲方在项目验收后如提出合理优化建议，乙方应评估工作量并在不影响现有功能的前提下执行。</w:t>
      </w:r>
      <w:bookmarkStart w:name="anc-c28-p2-f9420f0e" w:id="647504"/>
      <w:bookmarkEnd w:id="647504"/>
    </w:p>
    <w:p w14:paraId="71E0C87C">
      <w:r>
        <w:t>优化内容如涉及新增功能或接口，应另行报价并签署补充协议。</w:t>
      </w:r>
      <w:bookmarkStart w:name="anc-c29-836dc717" w:id="647505"/>
      <w:bookmarkEnd w:id="647505"/>
      <w:bookmarkStart w:name="anc-c29-p1-6d3ae20b" w:id="647507"/>
      <w:bookmarkEnd w:id="647507"/>
    </w:p>
    <w:p w14:paraId="27708D54">
      <w:r>
        <w:t>乙方应在项目维护期间定期提供系统性能与安全优化报告。</w:t>
      </w:r>
      <w:bookmarkStart w:name="anc-c29-p2-945d03bb" w:id="647510"/>
      <w:bookmarkEnd w:id="647510"/>
    </w:p>
    <w:p w14:paraId="223677A4">
      <w:pPr>
        <w:pStyle w:val="4"/>
      </w:pPr>
      <w:r>
        <w:t>第十七条 保密与数据回收</w:t>
      </w:r>
      <w:bookmarkStart w:name="anc-c30-ddb920c6" w:id="647510"/>
      <w:bookmarkEnd w:id="647510"/>
      <w:bookmarkStart w:name="anc-c30-p1-a1ee1d8a" w:id="647512"/>
      <w:bookmarkEnd w:id="647512"/>
    </w:p>
    <w:p w14:paraId="6C1B498C">
      <w:r>
        <w:t>乙方在项目完成后，应将所有合同样本、源代码副本、日志及数据库备份返还甲方或予以销毁。</w:t>
      </w:r>
      <w:bookmarkStart w:name="anc-c30-p2-23b218ed" w:id="647513"/>
      <w:bookmarkEnd w:id="647513"/>
    </w:p>
    <w:p w14:paraId="5017B07C">
      <w:r>
        <w:t>任何未授权存储或外泄行为均视为严重违约，甲方有权要求经济赔偿并追究法律责任。</w:t>
      </w:r>
      <w:bookmarkStart w:name="anc-c31-febf6e08" w:id="647514"/>
      <w:bookmarkEnd w:id="647514"/>
      <w:bookmarkStart w:name="anc-c31-p1-89eb90ef" w:id="647516"/>
      <w:bookmarkEnd w:id="647516"/>
    </w:p>
    <w:p w14:paraId="48F7FD2E">
      <w:pPr>
        <w:pStyle w:val="4"/>
      </w:pPr>
      <w:r>
        <w:t>第十八条 争议解决</w:t>
      </w:r>
      <w:bookmarkStart w:name="anc-c32-da0890eb" w:id="647517"/>
      <w:bookmarkEnd w:id="647517"/>
      <w:bookmarkStart w:name="anc-c32-p1-a3fa154b" w:id="647518"/>
      <w:bookmarkEnd w:id="647518"/>
    </w:p>
    <w:p w14:paraId="60F510B6">
      <w:r>
        <w:t>本合同适用中华人民共和国法律。</w:t>
      </w:r>
      <w:bookmarkStart w:name="anc-c32-p2-ea22c3e9" w:id="647519"/>
      <w:bookmarkEnd w:id="647519"/>
    </w:p>
    <w:p w14:paraId="067ED2B1">
      <w:r>
        <w:t>争议应先友好协商解决，协商不成的，提交南京仲裁委员会仲裁。</w:t>
      </w:r>
      <w:bookmarkStart w:name="anc-c32-p3-589d1877" w:id="647521"/>
      <w:bookmarkEnd w:id="647521"/>
    </w:p>
    <w:p w14:paraId="7D57944C">
      <w:r>
        <w:t>仲裁费用由败诉方承担，仲裁裁决为终局裁决。</w:t>
      </w:r>
      <w:bookmarkStart w:name="anc-c32-p4-fe6a8079" w:id="647523"/>
      <w:bookmarkEnd w:id="647523"/>
    </w:p>
    <w:p w14:paraId="5D836741">
      <w:pPr>
        <w:pStyle w:val="4"/>
      </w:pPr>
      <w:r>
        <w:t>第十九条 附件与效力</w:t>
      </w:r>
      <w:bookmarkStart w:name="anc-c33-7c7fcea2" w:id="647524"/>
      <w:bookmarkEnd w:id="647524"/>
      <w:bookmarkStart w:name="anc-c33-p1-18d76b11" w:id="647529"/>
      <w:bookmarkEnd w:id="647529"/>
    </w:p>
    <w:p w14:paraId="4714F2AD">
      <w:r>
        <w:t>附件包括《需求说明书》《接口文档》《测试报告》《系统部署清单》，与合同正文具有同等法律效力。</w:t>
      </w:r>
      <w:bookmarkStart w:name="anc-c33-p2-7b6f9699" w:id="647533"/>
      <w:bookmarkEnd w:id="647533"/>
    </w:p>
    <w:p w14:paraId="31DCBF52">
      <w:r>
        <w:t>合同经双方签字盖章后生效，一式两份，甲乙双方各执一份。</w:t>
      </w:r>
      <w:bookmarkStart w:name="anc-c33-p3-d0b82e69" w:id="647534"/>
      <w:bookmarkEnd w:id="647534"/>
    </w:p>
    <w:p w14:paraId="76CFF9BE">
      <w:pPr>
        <w:pStyle w:val="4"/>
      </w:pPr>
      <w:r>
        <w:t>第二十条 其他约定</w:t>
      </w:r>
      <w:bookmarkStart w:name="anc-c34-b0e19c2a" w:id="647535"/>
      <w:bookmarkEnd w:id="647535"/>
      <w:bookmarkStart w:name="anc-c34-p1-47108fa3" w:id="647536"/>
      <w:bookmarkEnd w:id="647536"/>
    </w:p>
    <w:p w14:paraId="4D151996">
      <w:r>
        <w:t>本合同未尽事宜，双方可另行协商签署补充协议。</w:t>
      </w:r>
      <w:bookmarkStart w:name="anc-c35-b4a2c5e8" w:id="647537"/>
      <w:bookmarkEnd w:id="647537"/>
      <w:bookmarkStart w:name="anc-c35-p1-32446f09" w:id="647538"/>
      <w:bookmarkEnd w:id="647538"/>
    </w:p>
    <w:p w14:paraId="7BBD7D6F">
      <w:r>
        <w:t>补充协议与本合同具有同等法律效力。</w:t>
      </w:r>
      <w:bookmarkStart w:name="anc-c36-f24ea248" w:id="647539"/>
      <w:bookmarkEnd w:id="647539"/>
      <w:bookmarkStart w:name="anc-c36-p1-a3624c04" w:id="647540"/>
      <w:bookmarkEnd w:id="647540"/>
    </w:p>
    <w:p w14:paraId="49511D30">
      <w:r>
        <w:t>双方应共同遵守合同精神，确保项目顺利执行。</w:t>
      </w:r>
      <w:bookmarkStart w:name="anc-c36-p2-b826731d" w:id="647543"/>
      <w:bookmarkEnd w:id="647543"/>
    </w:p>
    <w:p w14:paraId="6675714E">
      <w:r>
        <w:br w:type="textWrapping"/>
      </w:r>
      <w:r>
        <w:t>（以下无正文）</w:t>
      </w:r>
      <w:bookmarkStart w:name="anc-c36-p3-186ac2c7" w:id="647548"/>
      <w:bookmarkEnd w:id="647548"/>
    </w:p>
    <w:p w14:paraId="2C8896D8">
      <w:r>
        <w:t>甲方代表签字：___________________</w:t>
      </w:r>
      <w:bookmarkStart w:name="anc-c36-p4-99215d42" w:id="647550"/>
      <w:bookmarkEnd w:id="647550"/>
    </w:p>
    <w:p w14:paraId="610A8547">
      <w:r>
        <w:t>乙方代表签字：___________________</w:t>
      </w:r>
      <w:bookmarkStart w:name="anc-c36-p5-a1c8b512" w:id="647552"/>
      <w:bookmarkEnd w:id="647552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021151"/>
    <w:rsid w:val="4A101DE3"/>
    <w:rsid w:val="572E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../customXml/item1.xml" Type="http://schemas.openxmlformats.org/officeDocument/2006/relationships/customXml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1363</Words>
  <Characters>1397</Characters>
  <Lines>0</Lines>
  <Paragraphs>0</Paragraphs>
  <TotalTime>6</TotalTime>
  <ScaleCrop>false</ScaleCrop>
  <LinksUpToDate>false</LinksUpToDate>
  <CharactersWithSpaces>1407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陌上.</cp:lastModifiedBy>
  <dcterms:modified xsi:type="dcterms:W3CDTF">2025-10-30T02:11:25Z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5CCC5A24DD3944E896DD1C76754E6D7D_13</vt:lpwstr>
  </property>
</Properties>
</file>