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5FFF3" w14:textId="416D4F31" w:rsidR="007623B3" w:rsidRDefault="007623B3" w:rsidP="003F2446">
      <w:pPr>
        <w:rPr>
          <w:lang w:val="en-US"/>
        </w:rPr>
      </w:pPr>
      <w:r>
        <w:rPr>
          <w:lang w:val="en-US"/>
        </w:rPr>
        <w:t>MEMORANDUM</w:t>
      </w:r>
    </w:p>
    <w:p w14:paraId="1983DFEC" w14:textId="73322165" w:rsidR="007623B3" w:rsidRDefault="007623B3" w:rsidP="003F2446">
      <w:pPr>
        <w:rPr>
          <w:lang w:val="en-US"/>
        </w:rPr>
      </w:pPr>
    </w:p>
    <w:p w14:paraId="65381687" w14:textId="4914CE62" w:rsidR="007623B3" w:rsidRDefault="007623B3" w:rsidP="003F2446">
      <w:pPr>
        <w:rPr>
          <w:lang w:val="en-US"/>
        </w:rPr>
      </w:pPr>
      <w:r>
        <w:rPr>
          <w:lang w:val="en-US"/>
        </w:rPr>
        <w:t>FROM:</w:t>
      </w:r>
      <w:r>
        <w:rPr>
          <w:lang w:val="en-US"/>
        </w:rPr>
        <w:tab/>
      </w:r>
      <w:r>
        <w:rPr>
          <w:lang w:val="en-US"/>
        </w:rPr>
        <w:tab/>
        <w:t xml:space="preserve">Bernard E. Harcourt </w:t>
      </w:r>
    </w:p>
    <w:p w14:paraId="3E3E588C" w14:textId="0ACA938A" w:rsidR="007623B3" w:rsidRDefault="007623B3" w:rsidP="003F2446">
      <w:pPr>
        <w:rPr>
          <w:lang w:val="en-US"/>
        </w:rPr>
      </w:pPr>
      <w:r>
        <w:rPr>
          <w:lang w:val="en-US"/>
        </w:rPr>
        <w:t>TO:</w:t>
      </w:r>
      <w:r>
        <w:rPr>
          <w:lang w:val="en-US"/>
        </w:rPr>
        <w:tab/>
      </w:r>
      <w:r>
        <w:rPr>
          <w:lang w:val="en-US"/>
        </w:rPr>
        <w:tab/>
        <w:t>Criminal law students</w:t>
      </w:r>
    </w:p>
    <w:p w14:paraId="188ABBA6" w14:textId="6C00C277" w:rsidR="007623B3" w:rsidRDefault="007623B3" w:rsidP="003F2446">
      <w:pPr>
        <w:rPr>
          <w:lang w:val="en-US"/>
        </w:rPr>
      </w:pPr>
      <w:r>
        <w:rPr>
          <w:lang w:val="en-US"/>
        </w:rPr>
        <w:t>RE:</w:t>
      </w:r>
      <w:r>
        <w:rPr>
          <w:lang w:val="en-US"/>
        </w:rPr>
        <w:tab/>
      </w:r>
      <w:r>
        <w:rPr>
          <w:lang w:val="en-US"/>
        </w:rPr>
        <w:tab/>
      </w:r>
      <w:r w:rsidR="00E70EA0" w:rsidRPr="00E70EA0">
        <w:rPr>
          <w:lang w:val="en-US"/>
        </w:rPr>
        <w:t>Sentencing in Action: The Case of Brittany Dawn Jeffrey</w:t>
      </w:r>
    </w:p>
    <w:p w14:paraId="1C423006" w14:textId="77777777" w:rsidR="007623B3" w:rsidRDefault="007623B3" w:rsidP="003F2446">
      <w:pPr>
        <w:rPr>
          <w:lang w:val="en-US"/>
        </w:rPr>
      </w:pPr>
    </w:p>
    <w:p w14:paraId="51FA9AC7" w14:textId="77777777" w:rsidR="007623B3" w:rsidRDefault="007623B3" w:rsidP="003F2446">
      <w:pPr>
        <w:rPr>
          <w:lang w:val="en-US"/>
        </w:rPr>
      </w:pPr>
    </w:p>
    <w:p w14:paraId="2DF18E7E" w14:textId="1610B43D" w:rsidR="003F2446" w:rsidRDefault="003F2446" w:rsidP="003F2446">
      <w:pPr>
        <w:rPr>
          <w:lang w:val="en-US"/>
        </w:rPr>
      </w:pPr>
      <w:r w:rsidRPr="003F2446">
        <w:rPr>
          <w:lang w:val="en-US"/>
        </w:rPr>
        <w:t>Dear colleagues, </w:t>
      </w:r>
    </w:p>
    <w:p w14:paraId="7306A381" w14:textId="77777777" w:rsidR="000A68DF" w:rsidRPr="003F2446" w:rsidRDefault="000A68DF" w:rsidP="003F2446">
      <w:pPr>
        <w:rPr>
          <w:lang w:val="en-US"/>
        </w:rPr>
      </w:pPr>
    </w:p>
    <w:p w14:paraId="31D569A2" w14:textId="6B39D2FA" w:rsidR="003F2446" w:rsidRDefault="003F2446" w:rsidP="003F2446">
      <w:pPr>
        <w:rPr>
          <w:lang w:val="en-US"/>
        </w:rPr>
      </w:pPr>
      <w:r w:rsidRPr="003F2446">
        <w:rPr>
          <w:lang w:val="en-US"/>
        </w:rPr>
        <w:t xml:space="preserve">I am attaching to this </w:t>
      </w:r>
      <w:r w:rsidR="00E70EA0">
        <w:rPr>
          <w:lang w:val="en-US"/>
        </w:rPr>
        <w:t>memo</w:t>
      </w:r>
      <w:r w:rsidRPr="003F2446">
        <w:rPr>
          <w:lang w:val="en-US"/>
        </w:rPr>
        <w:t xml:space="preserve"> the sentencing </w:t>
      </w:r>
      <w:r w:rsidR="00E70EA0">
        <w:rPr>
          <w:lang w:val="en-US"/>
        </w:rPr>
        <w:t xml:space="preserve">letter </w:t>
      </w:r>
      <w:r w:rsidRPr="003F2446">
        <w:rPr>
          <w:lang w:val="en-US"/>
        </w:rPr>
        <w:t xml:space="preserve">filed </w:t>
      </w:r>
      <w:r w:rsidR="000A68DF">
        <w:rPr>
          <w:lang w:val="en-US"/>
        </w:rPr>
        <w:t xml:space="preserve">by defense counsel </w:t>
      </w:r>
      <w:r w:rsidRPr="003F2446">
        <w:rPr>
          <w:lang w:val="en-US"/>
        </w:rPr>
        <w:t xml:space="preserve">with the federal </w:t>
      </w:r>
      <w:r w:rsidR="000A68DF">
        <w:rPr>
          <w:lang w:val="en-US"/>
        </w:rPr>
        <w:t>judge</w:t>
      </w:r>
      <w:r w:rsidRPr="003F2446">
        <w:rPr>
          <w:lang w:val="en-US"/>
        </w:rPr>
        <w:t xml:space="preserve"> in Little Rock, Arkansas, in a case involving a friend of many of us </w:t>
      </w:r>
      <w:r w:rsidR="000A68DF">
        <w:rPr>
          <w:lang w:val="en-US"/>
        </w:rPr>
        <w:t xml:space="preserve">here </w:t>
      </w:r>
      <w:r w:rsidRPr="003F2446">
        <w:rPr>
          <w:lang w:val="en-US"/>
        </w:rPr>
        <w:t xml:space="preserve">at </w:t>
      </w:r>
      <w:hyperlink r:id="rId7" w:history="1">
        <w:r w:rsidRPr="003F2446">
          <w:rPr>
            <w:rStyle w:val="Hyperlink"/>
            <w:lang w:val="en-US"/>
          </w:rPr>
          <w:t>the IJS</w:t>
        </w:r>
      </w:hyperlink>
      <w:r w:rsidRPr="003F2446">
        <w:rPr>
          <w:lang w:val="en-US"/>
        </w:rPr>
        <w:t xml:space="preserve">, Brittany Dawn Jeffrey. You can read about the case in </w:t>
      </w:r>
      <w:hyperlink r:id="rId8" w:history="1">
        <w:r w:rsidRPr="003F2446">
          <w:rPr>
            <w:rStyle w:val="Hyperlink"/>
            <w:lang w:val="en-US"/>
          </w:rPr>
          <w:t xml:space="preserve">the </w:t>
        </w:r>
        <w:r w:rsidRPr="003F2446">
          <w:rPr>
            <w:rStyle w:val="Hyperlink"/>
            <w:i/>
            <w:iCs/>
            <w:lang w:val="en-US"/>
          </w:rPr>
          <w:t>Nation</w:t>
        </w:r>
        <w:r w:rsidRPr="003F2446">
          <w:rPr>
            <w:rStyle w:val="Hyperlink"/>
            <w:lang w:val="en-US"/>
          </w:rPr>
          <w:t xml:space="preserve"> here.</w:t>
        </w:r>
      </w:hyperlink>
      <w:r w:rsidRPr="003F2446">
        <w:rPr>
          <w:lang w:val="en-US"/>
        </w:rPr>
        <w:t xml:space="preserve"> </w:t>
      </w:r>
    </w:p>
    <w:p w14:paraId="03A0C5B7" w14:textId="77777777" w:rsidR="000A68DF" w:rsidRPr="003F2446" w:rsidRDefault="000A68DF" w:rsidP="003F2446">
      <w:pPr>
        <w:rPr>
          <w:lang w:val="en-US"/>
        </w:rPr>
      </w:pPr>
    </w:p>
    <w:p w14:paraId="07C1FD69" w14:textId="77777777" w:rsidR="00E70EA0" w:rsidRDefault="003F2446" w:rsidP="003F2446">
      <w:pPr>
        <w:rPr>
          <w:lang w:val="en-US"/>
        </w:rPr>
      </w:pPr>
      <w:r w:rsidRPr="003F2446">
        <w:rPr>
          <w:lang w:val="en-US"/>
        </w:rPr>
        <w:t xml:space="preserve">Brittany Dawn Jeffrey is a Little Rock activist who was arrested after an incident that occurred on August 26, 2020, during the summer of the Black Lives Matter uprisings following the murder of George Floyd. Dawn grew up in Arkansas well-supported by her family and her community, and she was taught at a young age the importance of service to others. She and her family have always been active in the Little Rock community and remain so to this day. </w:t>
      </w:r>
    </w:p>
    <w:p w14:paraId="40F72752" w14:textId="77777777" w:rsidR="00E70EA0" w:rsidRDefault="00E70EA0" w:rsidP="003F2446">
      <w:pPr>
        <w:rPr>
          <w:lang w:val="en-US"/>
        </w:rPr>
      </w:pPr>
    </w:p>
    <w:p w14:paraId="3F20C161" w14:textId="77777777" w:rsidR="00E70EA0" w:rsidRDefault="003F2446" w:rsidP="003F2446">
      <w:pPr>
        <w:rPr>
          <w:lang w:val="en-US"/>
        </w:rPr>
      </w:pPr>
      <w:r w:rsidRPr="003F2446">
        <w:rPr>
          <w:lang w:val="en-US"/>
        </w:rPr>
        <w:t xml:space="preserve">In the summer of 2020, Dawn was an active organizer in the Little Rock area and in Arkansas more broadly. She was not only active on the streets and in the community, but also online and in public forums. After an incident in which Dawn and other activists were confronted by pro-police individuals, Dawn became the object of close surveillance by the police. In fall 2020, police searched the text messages of one of Dawn’s friends and fellow protesters and according to them, the messages pointed to involvement in attacks on police vehicles. Police reached out to another alleged participant, who named others who were involved, one of whom was Dawn. </w:t>
      </w:r>
    </w:p>
    <w:p w14:paraId="428A7535" w14:textId="77777777" w:rsidR="00E70EA0" w:rsidRDefault="00E70EA0" w:rsidP="003F2446">
      <w:pPr>
        <w:rPr>
          <w:lang w:val="en-US"/>
        </w:rPr>
      </w:pPr>
    </w:p>
    <w:p w14:paraId="63424145" w14:textId="66A77D9A" w:rsidR="003F2446" w:rsidRDefault="003F2446" w:rsidP="003F2446">
      <w:pPr>
        <w:rPr>
          <w:lang w:val="en-US"/>
        </w:rPr>
      </w:pPr>
      <w:r w:rsidRPr="003F2446">
        <w:rPr>
          <w:lang w:val="en-US"/>
        </w:rPr>
        <w:t>Dawn was arrested in December 2020. Federal prosecutors alleged that she was present when Molotov cocktails were made at her house and drove with friends who tried but failed to set an empty squad car on fire. Two years later, in December 2022, Dawn was sentenced to time served and released. Earlier in 2022, she had pled guilty to one count of possession of an unregistered destructive device in 2022, and all other charges were dismissed.</w:t>
      </w:r>
    </w:p>
    <w:p w14:paraId="72835EC0" w14:textId="77777777" w:rsidR="000A68DF" w:rsidRPr="003F2446" w:rsidRDefault="000A68DF" w:rsidP="003F2446">
      <w:pPr>
        <w:rPr>
          <w:lang w:val="en-US"/>
        </w:rPr>
      </w:pPr>
    </w:p>
    <w:p w14:paraId="7FCEE79A" w14:textId="7D128F1D" w:rsidR="003F2446" w:rsidRDefault="003F2446" w:rsidP="003F2446">
      <w:pPr>
        <w:rPr>
          <w:b/>
          <w:bCs/>
          <w:lang w:val="en-US"/>
        </w:rPr>
      </w:pPr>
      <w:r w:rsidRPr="003F2446">
        <w:rPr>
          <w:b/>
          <w:bCs/>
          <w:lang w:val="en-US"/>
        </w:rPr>
        <w:t>(</w:t>
      </w:r>
      <w:r w:rsidR="000A68DF">
        <w:rPr>
          <w:b/>
          <w:bCs/>
          <w:lang w:val="en-US"/>
        </w:rPr>
        <w:t>a</w:t>
      </w:r>
      <w:r w:rsidRPr="003F2446">
        <w:rPr>
          <w:b/>
          <w:bCs/>
          <w:lang w:val="en-US"/>
        </w:rPr>
        <w:t>) Theories of punishment</w:t>
      </w:r>
    </w:p>
    <w:p w14:paraId="4C093F00" w14:textId="77777777" w:rsidR="000A68DF" w:rsidRPr="003F2446" w:rsidRDefault="000A68DF" w:rsidP="003F2446">
      <w:pPr>
        <w:rPr>
          <w:lang w:val="en-US"/>
        </w:rPr>
      </w:pPr>
    </w:p>
    <w:p w14:paraId="45A8609A" w14:textId="77554BEF" w:rsidR="003F2446" w:rsidRPr="003F2446" w:rsidRDefault="003F2446" w:rsidP="003F2446">
      <w:pPr>
        <w:rPr>
          <w:lang w:val="en-US"/>
        </w:rPr>
      </w:pPr>
      <w:r w:rsidRPr="003F2446">
        <w:rPr>
          <w:lang w:val="en-US"/>
        </w:rPr>
        <w:t>In their sentencing memo, Dawn’s attorneys justified their sentencing recommendation using the logics of both the backward-looking retributive theory of punishment</w:t>
      </w:r>
      <w:r w:rsidR="000A68DF">
        <w:rPr>
          <w:lang w:val="en-US"/>
        </w:rPr>
        <w:t xml:space="preserve"> and </w:t>
      </w:r>
      <w:r w:rsidR="000A68DF" w:rsidRPr="003F2446">
        <w:rPr>
          <w:lang w:val="en-US"/>
        </w:rPr>
        <w:t>the more forward-looking utilitarian theory of punishment</w:t>
      </w:r>
      <w:r w:rsidRPr="003F2446">
        <w:rPr>
          <w:lang w:val="en-US"/>
        </w:rPr>
        <w:t xml:space="preserve">. They argue that Dawn is less blameworthy because of the trauma she experienced in her life and the surveillance she suffered directly prior to the instant offense. They write about how she suffered from PTSD following the death of a close friend in college, the trauma she experienced at the hands of police as a Black organizer, the trauma of working as a nurse during the COVID pandemic, and the community trauma she experienced as a Black woman in a racist and patriarchal society. At the time of the offense, Dawn was in crisis and severe stress due to the close police surveillance she was under </w:t>
      </w:r>
      <w:r w:rsidRPr="003F2446">
        <w:rPr>
          <w:lang w:val="en-US"/>
        </w:rPr>
        <w:lastRenderedPageBreak/>
        <w:t xml:space="preserve">and the triggers of police violence against Black persons more generally. Several people close to her said that the night of the instant offense, she was not acting like herself. In fact, the memo notes that usually, Dawn’s organizing strategies intend to preserve rather than harm life, mentioning specifically her decision to end a protest the day before </w:t>
      </w:r>
      <w:proofErr w:type="gramStart"/>
      <w:r w:rsidRPr="003F2446">
        <w:rPr>
          <w:lang w:val="en-US"/>
        </w:rPr>
        <w:t>in order to</w:t>
      </w:r>
      <w:proofErr w:type="gramEnd"/>
      <w:r w:rsidRPr="003F2446">
        <w:rPr>
          <w:lang w:val="en-US"/>
        </w:rPr>
        <w:t xml:space="preserve"> ensure that it remained peaceful. Although the sentencing memo admits that Dawn participated in planning to vandalize police vehicles and the building of Molotov cocktails, they write that no person was harmed by the actions and there was minimal financial damage. The lawyers argue that Dawn had suffered sufficiently, missing many important events in her family and community, and showed significant remorse. During the time, she also lost her grandmother and was called racial slurs while incarcerated.</w:t>
      </w:r>
      <w:r w:rsidRPr="003F2446">
        <w:rPr>
          <w:lang w:val="en-US"/>
        </w:rPr>
        <w:br/>
      </w:r>
    </w:p>
    <w:p w14:paraId="678ED68D" w14:textId="05FE02D7" w:rsidR="003F2446" w:rsidRPr="003F2446" w:rsidRDefault="003F2446" w:rsidP="003F2446">
      <w:pPr>
        <w:rPr>
          <w:lang w:val="en-US"/>
        </w:rPr>
      </w:pPr>
      <w:r w:rsidRPr="003F2446">
        <w:rPr>
          <w:lang w:val="en-US"/>
        </w:rPr>
        <w:t xml:space="preserve">They also argue that, from a utilitarian point of view, incarcerating Dawn for longer would serve no purpose. The memo emphasizes how Dawn served her community as both a nurse and activist. In fact, </w:t>
      </w:r>
      <w:r w:rsidR="000A68DF">
        <w:rPr>
          <w:lang w:val="en-US"/>
        </w:rPr>
        <w:t xml:space="preserve">the attorney argue, </w:t>
      </w:r>
      <w:r w:rsidRPr="003F2446">
        <w:rPr>
          <w:lang w:val="en-US"/>
        </w:rPr>
        <w:t xml:space="preserve">incarcerating Dawn would harm the community, which has already suffered from losing her during her incarceration and need her help in the future. They write that Dawn received over 60 letters of support for her release. Furthermore, the memo lists several other protest-related cases and the sentences that resulted </w:t>
      </w:r>
      <w:proofErr w:type="gramStart"/>
      <w:r w:rsidRPr="003F2446">
        <w:rPr>
          <w:lang w:val="en-US"/>
        </w:rPr>
        <w:t>in order to</w:t>
      </w:r>
      <w:proofErr w:type="gramEnd"/>
      <w:r w:rsidRPr="003F2446">
        <w:rPr>
          <w:lang w:val="en-US"/>
        </w:rPr>
        <w:t xml:space="preserve"> argue that time served for Dawn fit within the range of comparable sentences. By sentencing to Dawn as they recommend, they would not be limiting the deterrence effect against individuals who might be considering similar actions. </w:t>
      </w:r>
    </w:p>
    <w:p w14:paraId="6DC9BA8F" w14:textId="1E4EFCD9" w:rsidR="003F2446" w:rsidRPr="003F2446" w:rsidRDefault="003F2446" w:rsidP="003F2446">
      <w:pPr>
        <w:rPr>
          <w:lang w:val="en-US"/>
        </w:rPr>
      </w:pPr>
    </w:p>
    <w:p w14:paraId="7747F065" w14:textId="4D6DE538" w:rsidR="003F2446" w:rsidRPr="003F2446" w:rsidRDefault="003F2446" w:rsidP="003F2446">
      <w:pPr>
        <w:rPr>
          <w:lang w:val="en-US"/>
        </w:rPr>
      </w:pPr>
      <w:r w:rsidRPr="003F2446">
        <w:rPr>
          <w:lang w:val="en-US"/>
        </w:rPr>
        <w:t>Time served, the lawyers argue, would also permit the court to serve a reparative function in a community that is significantly split by racial violence against Black people.</w:t>
      </w:r>
      <w:r w:rsidR="000A68DF">
        <w:rPr>
          <w:lang w:val="en-US"/>
        </w:rPr>
        <w:t xml:space="preserve"> In effect, they are arguing that returning Dawn to the community will serve a restorative function. </w:t>
      </w:r>
      <w:r w:rsidRPr="003F2446">
        <w:rPr>
          <w:b/>
          <w:bCs/>
          <w:lang w:val="en-US"/>
        </w:rPr>
        <w:br/>
      </w:r>
    </w:p>
    <w:p w14:paraId="1DDE5CC9" w14:textId="131ED30A" w:rsidR="003F2446" w:rsidRPr="003F2446" w:rsidRDefault="003F2446" w:rsidP="003F2446">
      <w:pPr>
        <w:rPr>
          <w:lang w:val="en-US"/>
        </w:rPr>
      </w:pPr>
      <w:r w:rsidRPr="003F2446">
        <w:rPr>
          <w:b/>
          <w:bCs/>
          <w:lang w:val="en-US"/>
        </w:rPr>
        <w:t> (</w:t>
      </w:r>
      <w:r w:rsidR="005656E0">
        <w:rPr>
          <w:b/>
          <w:bCs/>
          <w:lang w:val="en-US"/>
        </w:rPr>
        <w:t>b</w:t>
      </w:r>
      <w:r w:rsidRPr="003F2446">
        <w:rPr>
          <w:b/>
          <w:bCs/>
          <w:lang w:val="en-US"/>
        </w:rPr>
        <w:t xml:space="preserve">) </w:t>
      </w:r>
      <w:r w:rsidR="000A68DF">
        <w:rPr>
          <w:b/>
          <w:bCs/>
          <w:lang w:val="en-US"/>
        </w:rPr>
        <w:t xml:space="preserve">Real </w:t>
      </w:r>
      <w:r w:rsidRPr="003F2446">
        <w:rPr>
          <w:b/>
          <w:bCs/>
          <w:lang w:val="en-US"/>
        </w:rPr>
        <w:t>Purposes of Punishment</w:t>
      </w:r>
    </w:p>
    <w:p w14:paraId="769A5BDD" w14:textId="0BFF7D7F" w:rsidR="003F2446" w:rsidRPr="003F2446" w:rsidRDefault="003F2446" w:rsidP="003F2446">
      <w:pPr>
        <w:rPr>
          <w:lang w:val="en-US"/>
        </w:rPr>
      </w:pPr>
    </w:p>
    <w:p w14:paraId="1AC32D1E" w14:textId="34E5979C" w:rsidR="003F2446" w:rsidRPr="003F2446" w:rsidRDefault="003F2446" w:rsidP="003F2446">
      <w:pPr>
        <w:rPr>
          <w:lang w:val="en-US"/>
        </w:rPr>
      </w:pPr>
      <w:r w:rsidRPr="003F2446">
        <w:rPr>
          <w:lang w:val="en-US"/>
        </w:rPr>
        <w:t xml:space="preserve">Taking a step back, one can </w:t>
      </w:r>
      <w:r w:rsidR="000A68DF">
        <w:rPr>
          <w:lang w:val="en-US"/>
        </w:rPr>
        <w:t xml:space="preserve">explore how the punishment in Dawn’s case is not so much about theories of punishment, but about different work that our punishment system does in this country. One could </w:t>
      </w:r>
      <w:r w:rsidRPr="003F2446">
        <w:rPr>
          <w:lang w:val="en-US"/>
        </w:rPr>
        <w:t xml:space="preserve">argue that Dawn’s case exhibits how punishment in American society serves </w:t>
      </w:r>
      <w:r w:rsidR="000A68DF">
        <w:rPr>
          <w:lang w:val="en-US"/>
        </w:rPr>
        <w:t xml:space="preserve">primarily </w:t>
      </w:r>
      <w:r w:rsidRPr="003F2446">
        <w:rPr>
          <w:lang w:val="en-US"/>
        </w:rPr>
        <w:t>to uphold a social and racial order</w:t>
      </w:r>
      <w:r w:rsidR="00E70EA0">
        <w:rPr>
          <w:lang w:val="en-US"/>
        </w:rPr>
        <w:t>—</w:t>
      </w:r>
      <w:r w:rsidRPr="003F2446">
        <w:rPr>
          <w:lang w:val="en-US"/>
        </w:rPr>
        <w:t>and</w:t>
      </w:r>
      <w:r w:rsidR="00E70EA0">
        <w:rPr>
          <w:lang w:val="en-US"/>
        </w:rPr>
        <w:t xml:space="preserve"> </w:t>
      </w:r>
      <w:r w:rsidRPr="003F2446">
        <w:rPr>
          <w:lang w:val="en-US"/>
        </w:rPr>
        <w:t xml:space="preserve">how it serves to maintain a very strong police presence and state power. The damage in the case amounted to only about $500, but it resulted in Dawn spending almost two years in </w:t>
      </w:r>
      <w:r w:rsidR="000A68DF">
        <w:rPr>
          <w:lang w:val="en-US"/>
        </w:rPr>
        <w:t>jail</w:t>
      </w:r>
      <w:r w:rsidRPr="003F2446">
        <w:rPr>
          <w:lang w:val="en-US"/>
        </w:rPr>
        <w:t xml:space="preserve">. It also demonstrates how the </w:t>
      </w:r>
      <w:r w:rsidR="000A68DF">
        <w:rPr>
          <w:lang w:val="en-US"/>
        </w:rPr>
        <w:t xml:space="preserve">purported </w:t>
      </w:r>
      <w:r w:rsidRPr="003F2446">
        <w:rPr>
          <w:lang w:val="en-US"/>
        </w:rPr>
        <w:t>ideal</w:t>
      </w:r>
      <w:r w:rsidR="000A68DF">
        <w:rPr>
          <w:lang w:val="en-US"/>
        </w:rPr>
        <w:t xml:space="preserve">s, such as </w:t>
      </w:r>
      <w:r w:rsidRPr="003F2446">
        <w:rPr>
          <w:lang w:val="en-US"/>
        </w:rPr>
        <w:t>rehabilitation</w:t>
      </w:r>
      <w:r w:rsidR="000A68DF">
        <w:rPr>
          <w:lang w:val="en-US"/>
        </w:rPr>
        <w:t xml:space="preserve">, are in fact </w:t>
      </w:r>
      <w:r w:rsidRPr="003F2446">
        <w:rPr>
          <w:lang w:val="en-US"/>
        </w:rPr>
        <w:t xml:space="preserve">empty. During her incarceration, Dawn was not permitted therapeutic services even when counsel and </w:t>
      </w:r>
      <w:r w:rsidR="000A68DF">
        <w:rPr>
          <w:lang w:val="en-US"/>
        </w:rPr>
        <w:t>their</w:t>
      </w:r>
      <w:r w:rsidRPr="003F2446">
        <w:rPr>
          <w:lang w:val="en-US"/>
        </w:rPr>
        <w:t xml:space="preserve"> associates were willing to find a therapist for her. She was also not permitted to use medical marijuana even when it was prescribed and would have greatly minimized her distress. Given her past action, it was clear that Dawn did not exhibit a pattern of harm to her community– rather the direct opposite. There are also other troubling ways in which class and race play into the sentencing process that are not reflected in any way in the stated purposes of punishment. </w:t>
      </w:r>
      <w:r w:rsidR="000A68DF">
        <w:rPr>
          <w:lang w:val="en-US"/>
        </w:rPr>
        <w:t xml:space="preserve">It can be argued that the </w:t>
      </w:r>
      <w:r w:rsidRPr="003F2446">
        <w:rPr>
          <w:lang w:val="en-US"/>
        </w:rPr>
        <w:t xml:space="preserve">punishment </w:t>
      </w:r>
      <w:r w:rsidR="000A68DF">
        <w:rPr>
          <w:lang w:val="en-US"/>
        </w:rPr>
        <w:t xml:space="preserve">meted out </w:t>
      </w:r>
      <w:r w:rsidRPr="003F2446">
        <w:rPr>
          <w:lang w:val="en-US"/>
        </w:rPr>
        <w:t xml:space="preserve">in Dawn's case was about maintaining a </w:t>
      </w:r>
      <w:r w:rsidR="000A68DF">
        <w:rPr>
          <w:lang w:val="en-US"/>
        </w:rPr>
        <w:t>specific</w:t>
      </w:r>
      <w:r w:rsidRPr="003F2446">
        <w:rPr>
          <w:lang w:val="en-US"/>
        </w:rPr>
        <w:t xml:space="preserve"> social order</w:t>
      </w:r>
      <w:r w:rsidR="000A68DF">
        <w:rPr>
          <w:lang w:val="en-US"/>
        </w:rPr>
        <w:t>, more so than promoting any theory of punishment</w:t>
      </w:r>
      <w:r w:rsidRPr="003F2446">
        <w:rPr>
          <w:lang w:val="en-US"/>
        </w:rPr>
        <w:t xml:space="preserve">. </w:t>
      </w:r>
    </w:p>
    <w:p w14:paraId="4CA686E1" w14:textId="77777777" w:rsidR="003F2446" w:rsidRPr="003F2446" w:rsidRDefault="003F2446" w:rsidP="003F2446">
      <w:pPr>
        <w:rPr>
          <w:lang w:val="en-US"/>
        </w:rPr>
      </w:pPr>
      <w:r w:rsidRPr="003F2446">
        <w:rPr>
          <w:lang w:val="en-US"/>
        </w:rPr>
        <w:br/>
      </w:r>
    </w:p>
    <w:p w14:paraId="2B913B4F" w14:textId="3C087E61" w:rsidR="003F2446" w:rsidRPr="003F2446" w:rsidRDefault="003F2446" w:rsidP="003F2446">
      <w:pPr>
        <w:rPr>
          <w:lang w:val="en-US"/>
        </w:rPr>
      </w:pPr>
      <w:r w:rsidRPr="003F2446">
        <w:rPr>
          <w:b/>
          <w:bCs/>
          <w:lang w:val="en-US"/>
        </w:rPr>
        <w:lastRenderedPageBreak/>
        <w:t>(</w:t>
      </w:r>
      <w:r w:rsidR="005656E0">
        <w:rPr>
          <w:b/>
          <w:bCs/>
          <w:lang w:val="en-US"/>
        </w:rPr>
        <w:t>c</w:t>
      </w:r>
      <w:r w:rsidRPr="003F2446">
        <w:rPr>
          <w:b/>
          <w:bCs/>
          <w:lang w:val="en-US"/>
        </w:rPr>
        <w:t>) On Movement Lawyering</w:t>
      </w:r>
    </w:p>
    <w:p w14:paraId="0C8E2850" w14:textId="6AC835DD" w:rsidR="003F2446" w:rsidRPr="003F2446" w:rsidRDefault="003F2446" w:rsidP="003F2446">
      <w:pPr>
        <w:rPr>
          <w:lang w:val="en-US"/>
        </w:rPr>
      </w:pPr>
      <w:r w:rsidRPr="003F2446">
        <w:rPr>
          <w:lang w:val="en-US"/>
        </w:rPr>
        <w:br/>
      </w:r>
      <w:r w:rsidR="00E70EA0">
        <w:rPr>
          <w:lang w:val="en-US"/>
        </w:rPr>
        <w:t xml:space="preserve">In the </w:t>
      </w:r>
      <w:hyperlink r:id="rId9" w:history="1">
        <w:r w:rsidRPr="003F2446">
          <w:rPr>
            <w:rStyle w:val="Hyperlink"/>
            <w:lang w:val="en-US"/>
          </w:rPr>
          <w:t>Utopia 13/13 session</w:t>
        </w:r>
      </w:hyperlink>
      <w:r w:rsidRPr="003F2446">
        <w:rPr>
          <w:lang w:val="en-US"/>
        </w:rPr>
        <w:t xml:space="preserve"> on the role of lawyers in progressive politics with Amna Akbar, </w:t>
      </w:r>
      <w:proofErr w:type="spellStart"/>
      <w:r w:rsidRPr="003F2446">
        <w:rPr>
          <w:lang w:val="en-US"/>
        </w:rPr>
        <w:t>Derecka</w:t>
      </w:r>
      <w:proofErr w:type="spellEnd"/>
      <w:r w:rsidRPr="003F2446">
        <w:rPr>
          <w:lang w:val="en-US"/>
        </w:rPr>
        <w:t xml:space="preserve"> Purnell, and Cornel West</w:t>
      </w:r>
      <w:r w:rsidR="00E70EA0">
        <w:rPr>
          <w:lang w:val="en-US"/>
        </w:rPr>
        <w:t xml:space="preserve">, we discussed the relationship between lawyering and organizing. (This discussion is </w:t>
      </w:r>
      <w:r w:rsidRPr="003F2446">
        <w:rPr>
          <w:lang w:val="en-US"/>
        </w:rPr>
        <w:t>totally optional. Anyone who is interested can see</w:t>
      </w:r>
      <w:hyperlink r:id="rId10" w:history="1">
        <w:r w:rsidRPr="003F2446">
          <w:rPr>
            <w:rStyle w:val="Hyperlink"/>
            <w:lang w:val="en-US"/>
          </w:rPr>
          <w:t xml:space="preserve"> the video here</w:t>
        </w:r>
      </w:hyperlink>
      <w:r w:rsidRPr="003F2446">
        <w:rPr>
          <w:lang w:val="en-US"/>
        </w:rPr>
        <w:t>.</w:t>
      </w:r>
      <w:r w:rsidR="00E70EA0">
        <w:rPr>
          <w:lang w:val="en-US"/>
        </w:rPr>
        <w:t>)</w:t>
      </w:r>
      <w:r w:rsidRPr="003F2446">
        <w:rPr>
          <w:lang w:val="en-US"/>
        </w:rPr>
        <w:t xml:space="preserve"> We discussed, in part, how lawyers in the courtroom can use law as part of social movement work. This case is interesting as well in this respect. </w:t>
      </w:r>
    </w:p>
    <w:p w14:paraId="44AD3DEF" w14:textId="08338969" w:rsidR="003F2446" w:rsidRPr="003F2446" w:rsidRDefault="003F2446" w:rsidP="003F2446">
      <w:pPr>
        <w:rPr>
          <w:lang w:val="en-US"/>
        </w:rPr>
      </w:pPr>
    </w:p>
    <w:p w14:paraId="09579B5B" w14:textId="3F782700" w:rsidR="003F2446" w:rsidRPr="003F2446" w:rsidRDefault="003F2446" w:rsidP="003F2446">
      <w:pPr>
        <w:rPr>
          <w:lang w:val="en-US"/>
        </w:rPr>
      </w:pPr>
      <w:r w:rsidRPr="003F2446">
        <w:rPr>
          <w:lang w:val="en-US"/>
        </w:rPr>
        <w:t xml:space="preserve">It can be argued that Dawn’s attorneys, Professor </w:t>
      </w:r>
      <w:proofErr w:type="spellStart"/>
      <w:r w:rsidR="005656E0">
        <w:rPr>
          <w:lang w:val="en-US"/>
        </w:rPr>
        <w:t>Omavi</w:t>
      </w:r>
      <w:proofErr w:type="spellEnd"/>
      <w:r w:rsidR="005656E0">
        <w:rPr>
          <w:lang w:val="en-US"/>
        </w:rPr>
        <w:t xml:space="preserve"> </w:t>
      </w:r>
      <w:proofErr w:type="spellStart"/>
      <w:r w:rsidRPr="003F2446">
        <w:rPr>
          <w:lang w:val="en-US"/>
        </w:rPr>
        <w:t>Shukur</w:t>
      </w:r>
      <w:proofErr w:type="spellEnd"/>
      <w:r w:rsidRPr="003F2446">
        <w:rPr>
          <w:lang w:val="en-US"/>
        </w:rPr>
        <w:t>, and Holly Dickinson of the ACLU</w:t>
      </w:r>
      <w:r w:rsidR="005656E0">
        <w:rPr>
          <w:lang w:val="en-US"/>
        </w:rPr>
        <w:t xml:space="preserve">, were acting </w:t>
      </w:r>
      <w:r w:rsidRPr="003F2446">
        <w:rPr>
          <w:lang w:val="en-US"/>
        </w:rPr>
        <w:t>as movement lawyers. It is evident that the sentencing memo’s primary goal is to release Dawn, but in it, it also argues for the validity of Dawn’s movement goals against racism</w:t>
      </w:r>
      <w:r w:rsidR="005656E0">
        <w:rPr>
          <w:lang w:val="en-US"/>
        </w:rPr>
        <w:t>, white supremacy,</w:t>
      </w:r>
      <w:r w:rsidRPr="003F2446">
        <w:rPr>
          <w:lang w:val="en-US"/>
        </w:rPr>
        <w:t xml:space="preserve"> and police violence. In this document filed before the court, the lawyers wrote that racism caused trauma, and that the work that Dawn was doing was important and commendable, even if at points, her tactics were not ideal. This is a document that does not merely serve to mitigate any harm that Dawn might have caused and her responsibility for her actions, but also raise up the goals that she was pursuing.   </w:t>
      </w:r>
      <w:r w:rsidRPr="003F2446">
        <w:rPr>
          <w:lang w:val="en-US"/>
        </w:rPr>
        <w:br/>
      </w:r>
    </w:p>
    <w:p w14:paraId="00B05DE3" w14:textId="77777777" w:rsidR="00E70EA0" w:rsidRDefault="003F2446" w:rsidP="003F2446">
      <w:pPr>
        <w:rPr>
          <w:lang w:val="en-US"/>
        </w:rPr>
      </w:pPr>
      <w:r w:rsidRPr="003F2446">
        <w:rPr>
          <w:lang w:val="en-US"/>
        </w:rPr>
        <w:t xml:space="preserve">The sentencing hearing was also used </w:t>
      </w:r>
      <w:proofErr w:type="gramStart"/>
      <w:r w:rsidRPr="003F2446">
        <w:rPr>
          <w:lang w:val="en-US"/>
        </w:rPr>
        <w:t>as a way to</w:t>
      </w:r>
      <w:proofErr w:type="gramEnd"/>
      <w:r w:rsidRPr="003F2446">
        <w:rPr>
          <w:lang w:val="en-US"/>
        </w:rPr>
        <w:t xml:space="preserve"> bring the entire community together and </w:t>
      </w:r>
      <w:r w:rsidR="005656E0">
        <w:rPr>
          <w:lang w:val="en-US"/>
        </w:rPr>
        <w:t xml:space="preserve">to </w:t>
      </w:r>
      <w:r w:rsidRPr="003F2446">
        <w:rPr>
          <w:lang w:val="en-US"/>
        </w:rPr>
        <w:t xml:space="preserve">organize the community. There was a community gathering the night before to bring people together, and the community (over 100 people) came to the federal courthouse and packed the courtroom in support of Dawn. The IJS team was there, led by </w:t>
      </w:r>
      <w:proofErr w:type="spellStart"/>
      <w:r w:rsidRPr="003F2446">
        <w:rPr>
          <w:lang w:val="en-US"/>
        </w:rPr>
        <w:t>Omavi</w:t>
      </w:r>
      <w:proofErr w:type="spellEnd"/>
      <w:r w:rsidRPr="003F2446">
        <w:rPr>
          <w:lang w:val="en-US"/>
        </w:rPr>
        <w:t xml:space="preserve"> </w:t>
      </w:r>
      <w:proofErr w:type="spellStart"/>
      <w:r w:rsidRPr="003F2446">
        <w:rPr>
          <w:lang w:val="en-US"/>
        </w:rPr>
        <w:t>Shukur</w:t>
      </w:r>
      <w:proofErr w:type="spellEnd"/>
      <w:r w:rsidRPr="003F2446">
        <w:rPr>
          <w:lang w:val="en-US"/>
        </w:rPr>
        <w:t>, and their presence</w:t>
      </w:r>
      <w:r w:rsidR="005656E0">
        <w:rPr>
          <w:lang w:val="en-US"/>
        </w:rPr>
        <w:t>,</w:t>
      </w:r>
      <w:r w:rsidRPr="003F2446">
        <w:rPr>
          <w:lang w:val="en-US"/>
        </w:rPr>
        <w:t xml:space="preserve"> along with about one hundred community members</w:t>
      </w:r>
      <w:r w:rsidR="005656E0">
        <w:rPr>
          <w:lang w:val="en-US"/>
        </w:rPr>
        <w:t>,</w:t>
      </w:r>
      <w:r w:rsidRPr="003F2446">
        <w:rPr>
          <w:lang w:val="en-US"/>
        </w:rPr>
        <w:t xml:space="preserve"> </w:t>
      </w:r>
      <w:r w:rsidR="005656E0" w:rsidRPr="003F2446">
        <w:rPr>
          <w:lang w:val="en-US"/>
        </w:rPr>
        <w:t>signaled</w:t>
      </w:r>
      <w:r w:rsidRPr="003F2446">
        <w:rPr>
          <w:lang w:val="en-US"/>
        </w:rPr>
        <w:t xml:space="preserve"> to the federal judge the political and social stakes of the case.</w:t>
      </w:r>
    </w:p>
    <w:p w14:paraId="0E04FD40" w14:textId="77777777" w:rsidR="00E70EA0" w:rsidRDefault="00E70EA0" w:rsidP="003F2446">
      <w:pPr>
        <w:rPr>
          <w:lang w:val="en-US"/>
        </w:rPr>
      </w:pPr>
    </w:p>
    <w:p w14:paraId="00EFB4E6" w14:textId="70744166" w:rsidR="003F2446" w:rsidRPr="003F2446" w:rsidRDefault="003F2446" w:rsidP="003F2446">
      <w:pPr>
        <w:rPr>
          <w:lang w:val="en-US"/>
        </w:rPr>
      </w:pPr>
      <w:r w:rsidRPr="003F2446">
        <w:rPr>
          <w:lang w:val="en-US"/>
        </w:rPr>
        <w:fldChar w:fldCharType="begin"/>
      </w:r>
      <w:r w:rsidRPr="003F2446">
        <w:rPr>
          <w:lang w:val="en-US"/>
        </w:rPr>
        <w:instrText xml:space="preserve"> HYPERLINK "https://cccct.law.columbia.edu/sites/default/files/content/docs/Dawn's%20Freedom.pdf" </w:instrText>
      </w:r>
      <w:r w:rsidRPr="003F2446">
        <w:rPr>
          <w:lang w:val="en-US"/>
        </w:rPr>
        <w:fldChar w:fldCharType="separate"/>
      </w:r>
      <w:r w:rsidRPr="003F2446">
        <w:rPr>
          <w:rStyle w:val="Hyperlink"/>
          <w:lang w:val="en-US"/>
        </w:rPr>
        <w:t>You can read about the sentencing hearing here</w:t>
      </w:r>
      <w:r w:rsidRPr="003F2446">
        <w:fldChar w:fldCharType="end"/>
      </w:r>
      <w:r w:rsidRPr="003F2446">
        <w:rPr>
          <w:lang w:val="en-US"/>
        </w:rPr>
        <w:t xml:space="preserve">. To get a sense of movement lawyering, focus on what </w:t>
      </w:r>
      <w:proofErr w:type="spellStart"/>
      <w:r w:rsidRPr="003F2446">
        <w:rPr>
          <w:lang w:val="en-US"/>
        </w:rPr>
        <w:t>Omavi</w:t>
      </w:r>
      <w:proofErr w:type="spellEnd"/>
      <w:r w:rsidRPr="003F2446">
        <w:rPr>
          <w:lang w:val="en-US"/>
        </w:rPr>
        <w:t xml:space="preserve"> </w:t>
      </w:r>
      <w:proofErr w:type="spellStart"/>
      <w:r w:rsidRPr="003F2446">
        <w:rPr>
          <w:lang w:val="en-US"/>
        </w:rPr>
        <w:t>Shukur</w:t>
      </w:r>
      <w:proofErr w:type="spellEnd"/>
      <w:r w:rsidRPr="003F2446">
        <w:rPr>
          <w:lang w:val="en-US"/>
        </w:rPr>
        <w:t xml:space="preserve"> told the judge, but also the overall presence of the community in the courtroom. </w:t>
      </w:r>
    </w:p>
    <w:sectPr w:rsidR="003F2446" w:rsidRPr="003F2446">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4EA87" w14:textId="77777777" w:rsidR="00095FD3" w:rsidRDefault="00095FD3" w:rsidP="00E70EA0">
      <w:r>
        <w:separator/>
      </w:r>
    </w:p>
  </w:endnote>
  <w:endnote w:type="continuationSeparator" w:id="0">
    <w:p w14:paraId="4B0C05C5" w14:textId="77777777" w:rsidR="00095FD3" w:rsidRDefault="00095FD3" w:rsidP="00E70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23162468"/>
      <w:docPartObj>
        <w:docPartGallery w:val="Page Numbers (Bottom of Page)"/>
        <w:docPartUnique/>
      </w:docPartObj>
    </w:sdtPr>
    <w:sdtContent>
      <w:p w14:paraId="6DB541CF" w14:textId="72F4BFE4" w:rsidR="00E70EA0" w:rsidRDefault="00E70EA0" w:rsidP="00AB036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F0D200" w14:textId="77777777" w:rsidR="00E70EA0" w:rsidRDefault="00E70E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85422364"/>
      <w:docPartObj>
        <w:docPartGallery w:val="Page Numbers (Bottom of Page)"/>
        <w:docPartUnique/>
      </w:docPartObj>
    </w:sdtPr>
    <w:sdtContent>
      <w:p w14:paraId="011F9C19" w14:textId="68134544" w:rsidR="00E70EA0" w:rsidRDefault="00E70EA0" w:rsidP="00AB036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1AE712" w14:textId="77777777" w:rsidR="00E70EA0" w:rsidRDefault="00E70E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A4C40" w14:textId="77777777" w:rsidR="00095FD3" w:rsidRDefault="00095FD3" w:rsidP="00E70EA0">
      <w:r>
        <w:separator/>
      </w:r>
    </w:p>
  </w:footnote>
  <w:footnote w:type="continuationSeparator" w:id="0">
    <w:p w14:paraId="5B2C9989" w14:textId="77777777" w:rsidR="00095FD3" w:rsidRDefault="00095FD3" w:rsidP="00E70E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402E84"/>
    <w:multiLevelType w:val="hybridMultilevel"/>
    <w:tmpl w:val="B590F192"/>
    <w:lvl w:ilvl="0" w:tplc="8DE87B10">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6220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46"/>
    <w:rsid w:val="00095FD3"/>
    <w:rsid w:val="000A68DF"/>
    <w:rsid w:val="003F2446"/>
    <w:rsid w:val="005656E0"/>
    <w:rsid w:val="007623B3"/>
    <w:rsid w:val="00B24DAF"/>
    <w:rsid w:val="00E70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400385"/>
  <w15:chartTrackingRefBased/>
  <w15:docId w15:val="{03868882-40EB-234E-BCB6-F3A549CF0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2446"/>
    <w:rPr>
      <w:color w:val="0563C1" w:themeColor="hyperlink"/>
      <w:u w:val="single"/>
    </w:rPr>
  </w:style>
  <w:style w:type="character" w:styleId="UnresolvedMention">
    <w:name w:val="Unresolved Mention"/>
    <w:basedOn w:val="DefaultParagraphFont"/>
    <w:uiPriority w:val="99"/>
    <w:semiHidden/>
    <w:unhideWhenUsed/>
    <w:rsid w:val="003F2446"/>
    <w:rPr>
      <w:color w:val="605E5C"/>
      <w:shd w:val="clear" w:color="auto" w:fill="E1DFDD"/>
    </w:rPr>
  </w:style>
  <w:style w:type="paragraph" w:styleId="ListParagraph">
    <w:name w:val="List Paragraph"/>
    <w:basedOn w:val="Normal"/>
    <w:uiPriority w:val="34"/>
    <w:qFormat/>
    <w:rsid w:val="000A68DF"/>
    <w:pPr>
      <w:ind w:left="720"/>
      <w:contextualSpacing/>
    </w:pPr>
  </w:style>
  <w:style w:type="character" w:styleId="FollowedHyperlink">
    <w:name w:val="FollowedHyperlink"/>
    <w:basedOn w:val="DefaultParagraphFont"/>
    <w:uiPriority w:val="99"/>
    <w:semiHidden/>
    <w:unhideWhenUsed/>
    <w:rsid w:val="005656E0"/>
    <w:rPr>
      <w:color w:val="954F72" w:themeColor="followedHyperlink"/>
      <w:u w:val="single"/>
    </w:rPr>
  </w:style>
  <w:style w:type="paragraph" w:styleId="Footer">
    <w:name w:val="footer"/>
    <w:basedOn w:val="Normal"/>
    <w:link w:val="FooterChar"/>
    <w:uiPriority w:val="99"/>
    <w:unhideWhenUsed/>
    <w:rsid w:val="00E70EA0"/>
    <w:pPr>
      <w:tabs>
        <w:tab w:val="center" w:pos="4680"/>
        <w:tab w:val="right" w:pos="9360"/>
      </w:tabs>
    </w:pPr>
  </w:style>
  <w:style w:type="character" w:customStyle="1" w:styleId="FooterChar">
    <w:name w:val="Footer Char"/>
    <w:basedOn w:val="DefaultParagraphFont"/>
    <w:link w:val="Footer"/>
    <w:uiPriority w:val="99"/>
    <w:rsid w:val="00E70EA0"/>
    <w:rPr>
      <w:lang w:val="fr-FR"/>
    </w:rPr>
  </w:style>
  <w:style w:type="character" w:styleId="PageNumber">
    <w:name w:val="page number"/>
    <w:basedOn w:val="DefaultParagraphFont"/>
    <w:uiPriority w:val="99"/>
    <w:semiHidden/>
    <w:unhideWhenUsed/>
    <w:rsid w:val="00E70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388369">
      <w:bodyDiv w:val="1"/>
      <w:marLeft w:val="0"/>
      <w:marRight w:val="0"/>
      <w:marTop w:val="0"/>
      <w:marBottom w:val="0"/>
      <w:divBdr>
        <w:top w:val="none" w:sz="0" w:space="0" w:color="auto"/>
        <w:left w:val="none" w:sz="0" w:space="0" w:color="auto"/>
        <w:bottom w:val="none" w:sz="0" w:space="0" w:color="auto"/>
        <w:right w:val="none" w:sz="0" w:space="0" w:color="auto"/>
      </w:divBdr>
    </w:div>
    <w:div w:id="187133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society/movement-racial-justice-police-arkansa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ccct.law.columbia.edu/content/ijs-action"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youtube.com/watch?v=TsaM784EwEs&amp;t=2325s" TargetMode="External"/><Relationship Id="rId4" Type="http://schemas.openxmlformats.org/officeDocument/2006/relationships/webSettings" Target="webSettings.xml"/><Relationship Id="rId9" Type="http://schemas.openxmlformats.org/officeDocument/2006/relationships/hyperlink" Target="https://blogs.law.columbia.edu/utopia1313/8-1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1248</Words>
  <Characters>7118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Harcourt</dc:creator>
  <cp:keywords/>
  <dc:description/>
  <cp:lastModifiedBy>Bernard Harcourt</cp:lastModifiedBy>
  <cp:revision>2</cp:revision>
  <dcterms:created xsi:type="dcterms:W3CDTF">2023-02-10T19:02:00Z</dcterms:created>
  <dcterms:modified xsi:type="dcterms:W3CDTF">2023-02-10T19:56:00Z</dcterms:modified>
</cp:coreProperties>
</file>