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doc_type: text_prep class_number: 7 date: 2026-02-03 day_of_week: Monday title: Unintended Killings status: final inputs: syllabus_assignment: Admin/Syllabus/Assignments/2026-02-03_class07.md past_outline: Harcourt_Condesned Crim Outline.docx.md notes:</w:t>
      </w:r>
    </w:p>
    <w:p>
      <w:pPr>
        <w:numPr>
          <w:ilvl w:val="0"/>
          <w:numId w:val="1"/>
        </w:numPr>
        <w:spacing w:lineRule="auto"/>
      </w:pPr>
      <w:r>
        <w:rPr/>
        <w:t xml:space="preserve">"Awareness-based distinctions: extreme recklessness vs. recklessness vs. negligence"</w:t>
      </w:r>
    </w:p>
    <w:p>
      <w:pPr>
        <w:pStyle w:val="Heading1"/>
        <w:spacing w:lineRule="auto"/>
      </w:pPr>
      <w:r>
        <w:rPr/>
        <w:t xml:space="preserve">Text Prep — Class #7 — Unintended Killings</w:t>
      </w:r>
    </w:p>
    <w:p>
      <w:pPr>
        <w:spacing w:lineRule="auto"/>
      </w:pPr>
      <w:r>
        <w:rPr>
          <w:b/>
        </w:rPr>
        <w:t xml:space="preserve">Index card for in-class lookup | Monday, 2026-02-03</w:t>
      </w:r>
    </w:p>
    <w:p>
      <w:pPr>
        <w:spacing w:lineRule="auto"/>
      </w:pPr>
      <w:r>
        <w:rPr>
          <w:b/>
        </w:rPr>
        <w:t xml:space="preserve">Target length:</w:t>
      </w:r>
      <w:r>
        <w:rPr/>
        <w:t xml:space="preserve"> 500-800 words </w:t>
      </w:r>
      <w:r>
        <w:rPr>
          <w:b/>
        </w:rPr>
        <w:t xml:space="preserve">Prep time:</w:t>
      </w:r>
      <w:r>
        <w:rPr/>
        <w:t xml:space="preserve"> 10-15 minutes </w:t>
      </w:r>
      <w:r>
        <w:rPr>
          <w:b/>
        </w:rPr>
        <w:t xml:space="preserve">Philosophy:</w:t>
      </w:r>
      <w:r>
        <w:rPr/>
        <w:t xml:space="preserve"> Statute + arguments only. Minimize reading. Post-class review is where real exam prep happens.</w:t>
      </w:r>
    </w:p>
    <w:p>
      <w:pPr>
        <w:pStyle w:val="Heading2"/>
        <w:spacing w:lineRule="auto"/>
      </w:pPr>
      <w:r>
        <w:rPr/>
        <w:t xml:space="preserve">0. PROFESSOR'S QUESTIONS/INSTRUCTIONS (if any)</w:t>
      </w:r>
    </w:p>
    <w:p>
      <w:pPr>
        <w:spacing w:lineRule="auto"/>
      </w:pPr>
      <w:r>
        <w:rPr/>
        <w:t xml:space="preserve">No specific questions indicated in syllabus assignment.</w:t>
      </w:r>
    </w:p>
    <w:p>
      <w:pPr>
        <w:pStyle w:val="Heading2"/>
        <w:spacing w:lineRule="auto"/>
      </w:pPr>
      <w:r>
        <w:rPr/>
        <w:t xml:space="preserve">1. CASES FOR TODAY</w:t>
      </w:r>
    </w:p>
    <w:p>
      <w:pPr>
        <w:spacing w:lineRule="auto"/>
      </w:pPr>
      <w:r>
        <w:rPr>
          <w:b/>
        </w:rPr>
        <w:t xml:space="preserve">Purpose:</w:t>
      </w:r>
      <w:r>
        <w:rPr/>
        <w:t xml:space="preserve"> Watch Quimbee videos for these cases (include court/year to disambiguate)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Commonwealth v. Malone (Pennsylvania Supreme Court, 1946)</w:t>
      </w:r>
      <w:r>
        <w:rPr/>
        <w:t xml:space="preserve"> — KSSB10 pp. 509-513 </w:t>
      </w:r>
    </w:p>
    <w:p>
      <w:pPr>
        <w:numPr>
          <w:ilvl w:val="1"/>
          <w:numId w:val="3"/>
        </w:numPr>
        <w:spacing w:lineRule="auto"/>
      </w:pPr>
      <w:r>
        <w:rPr/>
        <w:t xml:space="preserve">Quimbee search:</w:t>
      </w:r>
      <w:r>
        <w:rPr/>
        <w:t xml:space="preserve"> "Commonwealth v. Malone Pennsylvania 1946"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Commonwealth v. Welansky (Massachusetts Supreme Judicial Court, 1944)</w:t>
      </w:r>
      <w:r>
        <w:rPr/>
        <w:t xml:space="preserve"> — KSSB10 pp. 490-503 </w:t>
      </w:r>
    </w:p>
    <w:p>
      <w:pPr>
        <w:numPr>
          <w:ilvl w:val="1"/>
          <w:numId w:val="4"/>
        </w:numPr>
        <w:spacing w:lineRule="auto"/>
      </w:pPr>
      <w:r>
        <w:rPr/>
        <w:t xml:space="preserve">Quimbee search:</w:t>
      </w:r>
      <w:r>
        <w:rPr/>
        <w:t xml:space="preserve"> "Commonwealth v. Welansky Massachusetts 1944"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Hall v. State (Indiana, 1933)</w:t>
      </w:r>
      <w:r>
        <w:rPr/>
        <w:t xml:space="preserve"> — KSSB10 pp. 490-503 </w:t>
      </w:r>
    </w:p>
    <w:p>
      <w:pPr>
        <w:numPr>
          <w:ilvl w:val="1"/>
          <w:numId w:val="5"/>
        </w:numPr>
        <w:spacing w:lineRule="auto"/>
      </w:pPr>
      <w:r>
        <w:rPr/>
        <w:t xml:space="preserve">Quimbee search:</w:t>
      </w:r>
      <w:r>
        <w:rPr/>
        <w:t xml:space="preserve"> "Hall v. State Indiana 1933"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State v. Williams (Washington Court of Appeals, 1971)</w:t>
      </w:r>
      <w:r>
        <w:rPr/>
        <w:t xml:space="preserve"> — KSSB10 pp. 490-503 </w:t>
      </w:r>
    </w:p>
    <w:p>
      <w:pPr>
        <w:numPr>
          <w:ilvl w:val="1"/>
          <w:numId w:val="6"/>
        </w:numPr>
        <w:spacing w:lineRule="auto"/>
      </w:pPr>
      <w:r>
        <w:rPr/>
        <w:t xml:space="preserve">Quimbee search:</w:t>
      </w:r>
      <w:r>
        <w:rPr/>
        <w:t xml:space="preserve"> "State v. Williams Washington 1971"</w:t>
      </w:r>
    </w:p>
    <w:p>
      <w:pPr>
        <w:pStyle w:val="Heading2"/>
        <w:spacing w:lineRule="auto"/>
      </w:pPr>
      <w:r>
        <w:rPr/>
        <w:t xml:space="preserve">2. STATUTE / RULE (Core text to have ready)</w:t>
      </w:r>
    </w:p>
    <w:p>
      <w:pPr>
        <w:spacing w:lineRule="auto"/>
      </w:pPr>
      <w:r>
        <w:rPr>
          <w:b/>
        </w:rPr>
        <w:t xml:space="preserve">MPC § 2.02(2)(c) — Recklessness:</w:t>
      </w:r>
    </w:p>
    <w:p>
      <w:pPr>
        <w:ind w:left="284"/>
        <w:jc w:val="both"/>
        <w:spacing w:lineRule="auto"/>
      </w:pPr>
      <w:r>
        <w:rPr/>
        <w:t xml:space="preserve">A person acts recklessly with respect to a material element of an offense when he consciously disregards a substantial and unjustifiable risk that the material element exists or will result from his conduct. The risk must be of such a nature and degree that, considering the nature and purpose of the actor's conduct and the circumstances known to him, its disregard involves a gross deviation from the standard of conduct that a law-abiding person would observe in the actor's situation.</w:t>
      </w:r>
    </w:p>
    <w:p>
      <w:pPr>
        <w:spacing w:lineRule="auto"/>
      </w:pPr>
      <w:r>
        <w:rPr>
          <w:b/>
        </w:rPr>
        <w:t xml:space="preserve">Key language:</w:t>
      </w:r>
      <w:r>
        <w:rPr/>
        <w:t xml:space="preserve"> "consciously disregards" + "substantial and unjustifiable risk"</w:t>
      </w:r>
    </w:p>
    <w:p>
      <w:pPr>
        <w:spacing w:lineRule="auto"/>
      </w:pPr>
      <w:r>
        <w:rPr>
          <w:b/>
        </w:rPr>
        <w:t xml:space="preserve">Three Gradations: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Extreme Recklessness (Murder):</w:t>
      </w:r>
      <w:r>
        <w:rPr/>
        <w:t xml:space="preserve"> Conscious disregard + "extreme indifference to human life"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Recklessness (Manslaughter):</w:t>
      </w:r>
      <w:r>
        <w:rPr/>
        <w:t xml:space="preserve"> Conscious disregard of substantial risk, but not extreme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Negligence (Negligent Homicide):</w:t>
      </w:r>
      <w:r>
        <w:rPr/>
        <w:t xml:space="preserve"> Should have been aware of substantial risk (no actual awareness)</w:t>
      </w:r>
    </w:p>
    <w:p>
      <w:pPr>
        <w:spacing w:lineRule="auto"/>
      </w:pPr>
      <w:r>
        <w:rPr>
          <w:b/>
        </w:rPr>
        <w:t xml:space="preserve">Source:</w:t>
      </w:r>
      <w:r>
        <w:rPr/>
        <w:t xml:space="preserve"> MPC § 2.02, KSSB10 pp. 490-513</w:t>
      </w:r>
    </w:p>
    <w:p>
      <w:pPr>
        <w:pStyle w:val="Heading2"/>
        <w:spacing w:lineRule="auto"/>
      </w:pPr>
      <w:r>
        <w:rPr/>
        <w:t xml:space="preserve">3. PROSECUTION ARGUMENTS (2-3 arguments)</w:t>
      </w:r>
    </w:p>
    <w:p>
      <w:pPr>
        <w:spacing w:lineRule="auto"/>
      </w:pPr>
      <w:r>
        <w:rPr>
          <w:b/>
        </w:rPr>
        <w:t xml:space="preserve">Argument 1: Conscious Disregard Standard Met</w:t>
      </w:r>
    </w:p>
    <w:p>
      <w:pPr>
        <w:numPr>
          <w:ilvl w:val="0"/>
          <w:numId w:val="8"/>
        </w:numPr>
        <w:spacing w:lineRule="auto"/>
      </w:pPr>
      <w:r>
        <w:rPr/>
        <w:t xml:space="preserve">Defendant knew there was a substantial risk of death (Russian roulette in Malone has noticable chance of death).</w:t>
      </w:r>
    </w:p>
    <w:p>
      <w:pPr>
        <w:numPr>
          <w:ilvl w:val="0"/>
          <w:numId w:val="8"/>
        </w:numPr>
        <w:spacing w:lineRule="auto"/>
      </w:pPr>
      <w:r>
        <w:rPr/>
        <w:t xml:space="preserve">Key phrase: "Consciously disregards a substantial and unjustifiable risk."</w:t>
      </w:r>
    </w:p>
    <w:p>
      <w:pPr>
        <w:numPr>
          <w:ilvl w:val="0"/>
          <w:numId w:val="8"/>
        </w:numPr>
        <w:spacing w:lineRule="auto"/>
      </w:pPr>
      <w:r>
        <w:rPr/>
        <w:t xml:space="preserve">Why it works: MPC § 2.02(2)(c) requires awareness, which is established by defendant's own understanding of risk.</w:t>
      </w:r>
    </w:p>
    <w:p>
      <w:pPr>
        <w:spacing w:lineRule="auto"/>
      </w:pPr>
      <w:r>
        <w:rPr>
          <w:b/>
        </w:rPr>
        <w:t xml:space="preserve">Argument 2: Extreme Indifference to Human Life</w:t>
      </w:r>
    </w:p>
    <w:p>
      <w:pPr>
        <w:numPr>
          <w:ilvl w:val="0"/>
          <w:numId w:val="9"/>
        </w:numPr>
        <w:spacing w:lineRule="auto"/>
      </w:pPr>
      <w:r>
        <w:rPr/>
        <w:t xml:space="preserve">Playing Russian roulette or creating death trap (Welansky nightclub) shows extreme indifference beyond ordinary recklessness.</w:t>
      </w:r>
    </w:p>
    <w:p>
      <w:pPr>
        <w:numPr>
          <w:ilvl w:val="0"/>
          <w:numId w:val="9"/>
        </w:numPr>
        <w:spacing w:lineRule="auto"/>
      </w:pPr>
      <w:r>
        <w:rPr/>
        <w:t xml:space="preserve">This elevates from manslaughter to murder.</w:t>
      </w:r>
    </w:p>
    <w:p>
      <w:pPr>
        <w:numPr>
          <w:ilvl w:val="0"/>
          <w:numId w:val="9"/>
        </w:numPr>
        <w:spacing w:lineRule="auto"/>
      </w:pPr>
      <w:r>
        <w:rPr/>
        <w:t xml:space="preserve">Why it works: "Gross deviation from standard of conduct" + high probability of death = extreme recklessness.</w:t>
      </w:r>
    </w:p>
    <w:p>
      <w:pPr>
        <w:spacing w:lineRule="auto"/>
      </w:pPr>
      <w:r>
        <w:rPr>
          <w:b/>
        </w:rPr>
        <w:t xml:space="preserve">Argument 3: No Need for Intent</w:t>
      </w:r>
    </w:p>
    <w:p>
      <w:pPr>
        <w:numPr>
          <w:ilvl w:val="0"/>
          <w:numId w:val="10"/>
        </w:numPr>
        <w:spacing w:lineRule="auto"/>
      </w:pPr>
      <w:r>
        <w:rPr/>
        <w:t xml:space="preserve">Murder doesn't require purpose to kill; extreme recklessness is enough.</w:t>
      </w:r>
    </w:p>
    <w:p>
      <w:pPr>
        <w:numPr>
          <w:ilvl w:val="0"/>
          <w:numId w:val="10"/>
        </w:numPr>
        <w:spacing w:lineRule="auto"/>
      </w:pPr>
      <w:r>
        <w:rPr/>
        <w:t xml:space="preserve">Distinguish from purposeful killings covered in earlier classes.</w:t>
      </w:r>
    </w:p>
    <w:p>
      <w:pPr>
        <w:pStyle w:val="Heading2"/>
        <w:spacing w:lineRule="auto"/>
      </w:pPr>
      <w:r>
        <w:rPr/>
        <w:t xml:space="preserve">4. DEFENSE ARGUMENTS (2-3 arguments)</w:t>
      </w:r>
    </w:p>
    <w:p>
      <w:pPr>
        <w:spacing w:lineRule="auto"/>
      </w:pPr>
      <w:r>
        <w:rPr>
          <w:b/>
        </w:rPr>
        <w:t xml:space="preserve">Argument 1: Risk Not as Substantial as Prosecution Claims</w:t>
      </w:r>
    </w:p>
    <w:p>
      <w:pPr>
        <w:numPr>
          <w:ilvl w:val="0"/>
          <w:numId w:val="11"/>
        </w:numPr>
        <w:spacing w:lineRule="auto"/>
      </w:pPr>
      <w:r>
        <w:rPr/>
        <w:t xml:space="preserve">In Welansky, defendant may not have been aware that exits were locked or risk was so high.</w:t>
      </w:r>
    </w:p>
    <w:p>
      <w:pPr>
        <w:numPr>
          <w:ilvl w:val="0"/>
          <w:numId w:val="11"/>
        </w:numPr>
        <w:spacing w:lineRule="auto"/>
      </w:pPr>
      <w:r>
        <w:rPr/>
        <w:t xml:space="preserve">Distinguish actual awareness (recklessness) from should-have-known (negligence).</w:t>
      </w:r>
    </w:p>
    <w:p>
      <w:pPr>
        <w:numPr>
          <w:ilvl w:val="0"/>
          <w:numId w:val="11"/>
        </w:numPr>
        <w:spacing w:lineRule="auto"/>
      </w:pPr>
      <w:r>
        <w:rPr/>
        <w:t xml:space="preserve">Key phrase: "Consciously disregards" requires actual awareness, not constructive knowledge.</w:t>
      </w:r>
    </w:p>
    <w:p>
      <w:pPr>
        <w:spacing w:lineRule="auto"/>
      </w:pPr>
      <w:r>
        <w:rPr>
          <w:b/>
        </w:rPr>
        <w:t xml:space="preserve">Argument 2: No Extreme Indifference</w:t>
      </w:r>
    </w:p>
    <w:p>
      <w:pPr>
        <w:numPr>
          <w:ilvl w:val="0"/>
          <w:numId w:val="12"/>
        </w:numPr>
        <w:spacing w:lineRule="auto"/>
      </w:pPr>
      <w:r>
        <w:rPr/>
        <w:t xml:space="preserve">Even if reckless, not all recklessness is murder-level.</w:t>
      </w:r>
    </w:p>
    <w:p>
      <w:pPr>
        <w:numPr>
          <w:ilvl w:val="0"/>
          <w:numId w:val="12"/>
        </w:numPr>
        <w:spacing w:lineRule="auto"/>
      </w:pPr>
      <w:r>
        <w:rPr/>
        <w:t xml:space="preserve">Must show "extreme indifference to human life" — a very high bar.</w:t>
      </w:r>
    </w:p>
    <w:p>
      <w:pPr>
        <w:numPr>
          <w:ilvl w:val="0"/>
          <w:numId w:val="12"/>
        </w:numPr>
        <w:spacing w:lineRule="auto"/>
      </w:pPr>
      <w:r>
        <w:rPr/>
        <w:t xml:space="preserve">Why it works: Manslaughter is the default for reckless killings; prosecution must prove the "extreme" element.</w:t>
      </w:r>
    </w:p>
    <w:p>
      <w:pPr>
        <w:spacing w:lineRule="auto"/>
      </w:pPr>
      <w:r>
        <w:rPr>
          <w:b/>
        </w:rPr>
        <w:t xml:space="preserve">Argument 3: Negligence, Not Recklessness (Williams Defense)</w:t>
      </w:r>
    </w:p>
    <w:p>
      <w:pPr>
        <w:numPr>
          <w:ilvl w:val="0"/>
          <w:numId w:val="13"/>
        </w:numPr>
        <w:spacing w:lineRule="auto"/>
      </w:pPr>
      <w:r>
        <w:rPr/>
        <w:t xml:space="preserve">Defendant didn't actually foresee the risk (doctor failing to treat child's toothache).</w:t>
      </w:r>
    </w:p>
    <w:p>
      <w:pPr>
        <w:numPr>
          <w:ilvl w:val="0"/>
          <w:numId w:val="13"/>
        </w:numPr>
        <w:spacing w:lineRule="auto"/>
      </w:pPr>
      <w:r>
        <w:rPr/>
        <w:t xml:space="preserve">This is negligence (should have known) not recklessness (did know).</w:t>
      </w:r>
    </w:p>
    <w:p>
      <w:pPr>
        <w:numPr>
          <w:ilvl w:val="0"/>
          <w:numId w:val="13"/>
        </w:numPr>
        <w:spacing w:lineRule="auto"/>
      </w:pPr>
      <w:r>
        <w:rPr/>
        <w:t xml:space="preserve">Maximum liability: negligent homicide, not manslaughter or murder.</w:t>
      </w:r>
    </w:p>
    <w:p>
      <w:pPr>
        <w:pStyle w:val="Heading2"/>
        <w:spacing w:lineRule="auto"/>
      </w:pPr>
      <w:r>
        <w:rPr/>
        <w:t xml:space="preserve">5. POLICY HOOK (1 sentence)</w:t>
      </w:r>
    </w:p>
    <w:p>
      <w:pPr>
        <w:spacing w:lineRule="auto"/>
      </w:pPr>
      <w:r>
        <w:rPr/>
        <w:t xml:space="preserve">The tension is between holding defendants accountable for unintended deaths when they knowingly took major risks vs. requiring actual intent to kill before imposing murder liability.</w:t>
      </w:r>
    </w:p>
    <w:p>
      <w:pPr>
        <w:pStyle w:val="Heading2"/>
        <w:spacing w:lineRule="auto"/>
      </w:pPr>
      <w:r>
        <w:rPr/>
        <w:t xml:space="preserve">6. PAST OUTLINE REFERENCE</w:t>
      </w:r>
    </w:p>
    <w:p>
      <w:pPr>
        <w:spacing w:lineRule="auto"/>
      </w:pPr>
      <w:r>
        <w:rPr>
          <w:b/>
        </w:rPr>
        <w:t xml:space="preserve">From:</w:t>
      </w:r>
      <w:r>
        <w:rPr/>
        <w:t xml:space="preserve"> Harcourt_Condesned Crim Outline.docx.md</w:t>
      </w:r>
    </w:p>
    <w:p>
      <w:pPr>
        <w:spacing w:lineRule="auto"/>
      </w:pPr>
      <w:r>
        <w:rPr>
          <w:b/>
        </w:rPr>
        <w:t xml:space="preserve">Key points professor might expect:</w:t>
      </w:r>
    </w:p>
    <w:p>
      <w:pPr>
        <w:numPr>
          <w:ilvl w:val="0"/>
          <w:numId w:val="14"/>
        </w:numPr>
        <w:spacing w:lineRule="auto"/>
      </w:pPr>
      <w:r>
        <w:rPr/>
        <w:t xml:space="preserve">Extreme recklessness murder requires "extreme indifference to human life" (not just awareness of risk)</w:t>
      </w:r>
    </w:p>
    <w:p>
      <w:pPr>
        <w:numPr>
          <w:ilvl w:val="0"/>
          <w:numId w:val="14"/>
        </w:numPr>
        <w:spacing w:lineRule="auto"/>
      </w:pPr>
      <w:r>
        <w:rPr/>
        <w:t xml:space="preserve">Three-part test: awareness (subjective), risk level (objective), care demonstrated (objective)</w:t>
      </w:r>
    </w:p>
    <w:p>
      <w:pPr>
        <w:numPr>
          <w:ilvl w:val="0"/>
          <w:numId w:val="14"/>
        </w:numPr>
        <w:spacing w:lineRule="auto"/>
      </w:pPr>
      <w:r>
        <w:rPr/>
        <w:t xml:space="preserve">Kelman time-framing applies: narrow frame (just the act) vs. broad frame (including lead-up choices)</w:t>
      </w:r>
    </w:p>
    <w:p>
      <w:pPr>
        <w:spacing w:lineRule="auto"/>
      </w:pPr>
      <w:r>
        <w:rPr>
          <w:b/>
        </w:rPr>
        <w:t xml:space="preserve">Source:</w:t>
      </w:r>
      <w:r>
        <w:rPr/>
        <w:t xml:space="preserve">01_SOURCES/past_outlines/CrimLaw/</w:t>
      </w:r>
      <w:r>
        <w:rPr/>
        <w:t xml:space="preserve"> (see INDEX.md)</w:t>
      </w:r>
    </w:p>
    <w:p>
      <w:pPr>
        <w:pStyle w:val="Heading2"/>
        <w:spacing w:lineRule="auto"/>
      </w:pPr>
      <w:r>
        <w:rPr/>
        <w:t xml:space="preserve">AGENT NOTES (for future reference)</w:t>
      </w:r>
    </w:p>
    <w:p>
      <w:pPr>
        <w:spacing w:lineRule="auto"/>
      </w:pPr>
      <w:r>
        <w:rPr>
          <w:b/>
        </w:rPr>
        <w:t xml:space="preserve">What worked:</w:t>
      </w:r>
    </w:p>
    <w:p>
      <w:pPr>
        <w:numPr>
          <w:ilvl w:val="0"/>
          <w:numId w:val="15"/>
        </w:numPr>
        <w:spacing w:lineRule="auto"/>
      </w:pPr>
      <w:r>
        <w:rPr/>
        <w:t xml:space="preserve">Focused on MPC § 2.02(2)(c) as the core statute</w:t>
      </w:r>
    </w:p>
    <w:p>
      <w:pPr>
        <w:numPr>
          <w:ilvl w:val="0"/>
          <w:numId w:val="15"/>
        </w:numPr>
        <w:spacing w:lineRule="auto"/>
      </w:pPr>
      <w:r>
        <w:rPr/>
        <w:t xml:space="preserve">Identified three-tier gradation system from past outline</w:t>
      </w:r>
    </w:p>
    <w:p>
      <w:pPr>
        <w:spacing w:lineRule="auto"/>
      </w:pPr>
      <w:r>
        <w:rPr>
          <w:b/>
        </w:rPr>
        <w:t xml:space="preserve">What didn't work:</w:t>
      </w:r>
    </w:p>
    <w:p>
      <w:pPr>
        <w:numPr>
          <w:ilvl w:val="0"/>
          <w:numId w:val="16"/>
        </w:numPr>
        <w:spacing w:lineRule="auto"/>
      </w:pPr>
      <w:r>
        <w:rPr/>
        <w:t xml:space="preserve">N/A</w:t>
      </w:r>
    </w:p>
    <w:p>
      <w:pPr>
        <w:spacing w:lineRule="auto"/>
      </w:pPr>
      <w:r>
        <w:rPr>
          <w:b/>
        </w:rPr>
        <w:t xml:space="preserve">Time spent:</w:t>
      </w:r>
      <w:r>
        <w:rPr/>
        <w:t xml:space="preserve"> 15 minutes</w:t>
      </w:r>
    </w:p>
    <w:p>
      <w:pPr>
        <w:pStyle w:val="Heading2"/>
        <w:spacing w:lineRule="auto"/>
      </w:pPr>
      <w:r>
        <w:rPr/>
        <w:t xml:space="preserve">SOURCE MAPPING</w:t>
      </w:r>
    </w:p>
    <w:p>
      <w:pPr>
        <w:numPr>
          <w:ilvl w:val="0"/>
          <w:numId w:val="17"/>
        </w:numPr>
        <w:spacing w:lineRule="auto"/>
      </w:pPr>
      <w:r>
        <w:rPr/>
        <w:t xml:space="preserve">Syllabus assignment: </w:t>
      </w:r>
      <w:r>
        <w:rPr/>
        <w:t xml:space="preserve">Admin/Syllabus/Assignments/2026-02-03_class07.md</w:t>
      </w:r>
    </w:p>
    <w:p>
      <w:pPr>
        <w:numPr>
          <w:ilvl w:val="0"/>
          <w:numId w:val="17"/>
        </w:numPr>
        <w:spacing w:lineRule="auto"/>
      </w:pPr>
      <w:r>
        <w:rPr/>
        <w:t xml:space="preserve">Past outline: </w:t>
      </w:r>
      <w:r>
        <w:rPr/>
        <w:t xml:space="preserve">Harcourt_Condesned Crim Outline.docx.md</w:t>
      </w:r>
    </w:p>
    <w:p>
      <w:pPr>
        <w:numPr>
          <w:ilvl w:val="0"/>
          <w:numId w:val="17"/>
        </w:numPr>
        <w:spacing w:lineRule="auto"/>
      </w:pPr>
      <w:r>
        <w:rPr/>
        <w:t xml:space="preserve">Cases identified from: </w:t>
      </w:r>
      <w:r>
        <w:rPr/>
        <w:t xml:space="preserve">01_SOURCES/syllabus/KSSB10_Assigned_Pages.md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2026-02-04T22:44:24.719Z</dcterms:created>
  <dcterms:modified xsi:type="dcterms:W3CDTF">2026-02-04T22:44:24.719Z</dcterms:modified>
</cp:coreProperties>
</file>