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A32C1" w:rsidRDefault="008C541C">
      <w:pPr>
        <w:pStyle w:val="Heading1"/>
        <w:keepNext w:val="0"/>
        <w:keepLines w:val="0"/>
        <w:pBdr>
          <w:bottom w:val="none" w:sz="0" w:space="12" w:color="auto"/>
        </w:pBdr>
        <w:spacing w:before="0" w:after="540" w:line="288" w:lineRule="auto"/>
        <w:ind w:left="-140" w:right="-140"/>
        <w:rPr>
          <w:rFonts w:ascii="Times New Roman" w:eastAsia="Times New Roman" w:hAnsi="Times New Roman" w:cs="Times New Roman"/>
          <w:b/>
          <w:color w:val="444444"/>
          <w:sz w:val="91"/>
          <w:szCs w:val="91"/>
          <w:highlight w:val="white"/>
        </w:rPr>
      </w:pPr>
      <w:bookmarkStart w:id="0" w:name="_4kgat5sgrz5a" w:colFirst="0" w:colLast="0"/>
      <w:bookmarkEnd w:id="0"/>
      <w:r>
        <w:rPr>
          <w:rFonts w:ascii="Times New Roman" w:eastAsia="Times New Roman" w:hAnsi="Times New Roman" w:cs="Times New Roman"/>
          <w:b/>
          <w:color w:val="444444"/>
          <w:sz w:val="91"/>
          <w:szCs w:val="91"/>
          <w:highlight w:val="white"/>
        </w:rPr>
        <w:t>AN AUTHOR’S GUIDE TO AGENCY AGREEMENTS</w:t>
      </w:r>
    </w:p>
    <w:p w14:paraId="00000002" w14:textId="77777777" w:rsidR="00FA32C1" w:rsidRDefault="008C541C">
      <w:pPr>
        <w:spacing w:after="400" w:line="346" w:lineRule="auto"/>
        <w:rPr>
          <w:rFonts w:ascii="Times New Roman" w:eastAsia="Times New Roman" w:hAnsi="Times New Roman" w:cs="Times New Roman"/>
          <w:i/>
          <w:color w:val="444444"/>
          <w:sz w:val="27"/>
          <w:szCs w:val="27"/>
          <w:highlight w:val="white"/>
        </w:rPr>
      </w:pPr>
      <w:r>
        <w:rPr>
          <w:rFonts w:ascii="Times New Roman" w:eastAsia="Times New Roman" w:hAnsi="Times New Roman" w:cs="Times New Roman"/>
          <w:color w:val="444444"/>
          <w:sz w:val="27"/>
          <w:szCs w:val="27"/>
          <w:highlight w:val="white"/>
        </w:rPr>
        <w:t xml:space="preserve">Reprinted from the Fall 2017/ Winter 2018 </w:t>
      </w:r>
      <w:r>
        <w:rPr>
          <w:rFonts w:ascii="Times New Roman" w:eastAsia="Times New Roman" w:hAnsi="Times New Roman" w:cs="Times New Roman"/>
          <w:i/>
          <w:color w:val="444444"/>
          <w:sz w:val="27"/>
          <w:szCs w:val="27"/>
          <w:highlight w:val="white"/>
        </w:rPr>
        <w:t>Authors Guild Bulletin</w:t>
      </w:r>
    </w:p>
    <w:p w14:paraId="00000003"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 xml:space="preserve">Agreements between authors and agents can be tricky things. Sometimes there’s a written contract setting out the terms of the relationship, sometimes there isn’t. And even when there </w:t>
      </w:r>
      <w:r>
        <w:rPr>
          <w:rFonts w:ascii="Times New Roman" w:eastAsia="Times New Roman" w:hAnsi="Times New Roman" w:cs="Times New Roman"/>
          <w:i/>
          <w:color w:val="444444"/>
          <w:sz w:val="27"/>
          <w:szCs w:val="27"/>
          <w:highlight w:val="white"/>
        </w:rPr>
        <w:t xml:space="preserve">is </w:t>
      </w:r>
      <w:r>
        <w:rPr>
          <w:rFonts w:ascii="Times New Roman" w:eastAsia="Times New Roman" w:hAnsi="Times New Roman" w:cs="Times New Roman"/>
          <w:color w:val="444444"/>
          <w:sz w:val="27"/>
          <w:szCs w:val="27"/>
          <w:highlight w:val="white"/>
        </w:rPr>
        <w:t>a contract, the language it uses can seem alien to non-lawyers. But, s</w:t>
      </w:r>
      <w:r>
        <w:rPr>
          <w:rFonts w:ascii="Times New Roman" w:eastAsia="Times New Roman" w:hAnsi="Times New Roman" w:cs="Times New Roman"/>
          <w:color w:val="444444"/>
          <w:sz w:val="27"/>
          <w:szCs w:val="27"/>
          <w:highlight w:val="white"/>
        </w:rPr>
        <w:t>ince this is one of the most crucial professional relationships in an author’s life, it’s vital that you understand it clearly. To help you navigate the mysteries of the agency agreement, we’ve compiled a guide of key points for you to keep in mind.</w:t>
      </w:r>
    </w:p>
    <w:p w14:paraId="00000004" w14:textId="77777777" w:rsidR="00FA32C1" w:rsidRDefault="008C541C">
      <w:pPr>
        <w:pStyle w:val="Heading2"/>
        <w:keepNext w:val="0"/>
        <w:keepLines w:val="0"/>
        <w:spacing w:before="0" w:after="160" w:line="319" w:lineRule="auto"/>
        <w:rPr>
          <w:rFonts w:ascii="Times New Roman" w:eastAsia="Times New Roman" w:hAnsi="Times New Roman" w:cs="Times New Roman"/>
          <w:b/>
          <w:color w:val="444444"/>
          <w:sz w:val="52"/>
          <w:szCs w:val="52"/>
          <w:highlight w:val="white"/>
        </w:rPr>
      </w:pPr>
      <w:bookmarkStart w:id="1" w:name="_qswqcara2n5k" w:colFirst="0" w:colLast="0"/>
      <w:bookmarkEnd w:id="1"/>
      <w:r>
        <w:rPr>
          <w:rFonts w:ascii="Times New Roman" w:eastAsia="Times New Roman" w:hAnsi="Times New Roman" w:cs="Times New Roman"/>
          <w:b/>
          <w:color w:val="444444"/>
          <w:sz w:val="52"/>
          <w:szCs w:val="52"/>
          <w:highlight w:val="white"/>
        </w:rPr>
        <w:t>I. LIT</w:t>
      </w:r>
      <w:r>
        <w:rPr>
          <w:rFonts w:ascii="Times New Roman" w:eastAsia="Times New Roman" w:hAnsi="Times New Roman" w:cs="Times New Roman"/>
          <w:b/>
          <w:color w:val="444444"/>
          <w:sz w:val="52"/>
          <w:szCs w:val="52"/>
          <w:highlight w:val="white"/>
        </w:rPr>
        <w:t>ERARY AGENT REPRESENTATION — THE RELATIONSHIP</w:t>
      </w:r>
    </w:p>
    <w:p w14:paraId="00000005" w14:textId="77777777" w:rsidR="00FA32C1" w:rsidRDefault="008C541C">
      <w:pPr>
        <w:spacing w:after="400"/>
        <w:rPr>
          <w:rFonts w:ascii="Times New Roman" w:eastAsia="Times New Roman" w:hAnsi="Times New Roman" w:cs="Times New Roman"/>
          <w:i/>
          <w:color w:val="444444"/>
          <w:sz w:val="27"/>
          <w:szCs w:val="27"/>
          <w:highlight w:val="white"/>
        </w:rPr>
      </w:pPr>
      <w:r>
        <w:rPr>
          <w:rFonts w:ascii="Times New Roman" w:eastAsia="Times New Roman" w:hAnsi="Times New Roman" w:cs="Times New Roman"/>
          <w:color w:val="444444"/>
          <w:sz w:val="27"/>
          <w:szCs w:val="27"/>
          <w:highlight w:val="white"/>
        </w:rPr>
        <w:t xml:space="preserve">Before addressing the major issues to be considered in an author-agent </w:t>
      </w:r>
      <w:r>
        <w:rPr>
          <w:rFonts w:ascii="Times New Roman" w:eastAsia="Times New Roman" w:hAnsi="Times New Roman" w:cs="Times New Roman"/>
          <w:i/>
          <w:color w:val="444444"/>
          <w:sz w:val="27"/>
          <w:szCs w:val="27"/>
          <w:highlight w:val="white"/>
        </w:rPr>
        <w:t>contract</w:t>
      </w:r>
      <w:r>
        <w:rPr>
          <w:rFonts w:ascii="Times New Roman" w:eastAsia="Times New Roman" w:hAnsi="Times New Roman" w:cs="Times New Roman"/>
          <w:color w:val="444444"/>
          <w:sz w:val="27"/>
          <w:szCs w:val="27"/>
          <w:highlight w:val="white"/>
        </w:rPr>
        <w:t xml:space="preserve">, let’s explore what authors need to know about the </w:t>
      </w:r>
      <w:r>
        <w:rPr>
          <w:rFonts w:ascii="Times New Roman" w:eastAsia="Times New Roman" w:hAnsi="Times New Roman" w:cs="Times New Roman"/>
          <w:i/>
          <w:color w:val="444444"/>
          <w:sz w:val="27"/>
          <w:szCs w:val="27"/>
          <w:highlight w:val="white"/>
        </w:rPr>
        <w:t xml:space="preserve">relationship </w:t>
      </w:r>
      <w:r>
        <w:rPr>
          <w:rFonts w:ascii="Times New Roman" w:eastAsia="Times New Roman" w:hAnsi="Times New Roman" w:cs="Times New Roman"/>
          <w:color w:val="444444"/>
          <w:sz w:val="27"/>
          <w:szCs w:val="27"/>
          <w:highlight w:val="white"/>
        </w:rPr>
        <w:t>between author and agent</w:t>
      </w:r>
      <w:r>
        <w:rPr>
          <w:rFonts w:ascii="Times New Roman" w:eastAsia="Times New Roman" w:hAnsi="Times New Roman" w:cs="Times New Roman"/>
          <w:i/>
          <w:color w:val="444444"/>
          <w:sz w:val="27"/>
          <w:szCs w:val="27"/>
          <w:highlight w:val="white"/>
        </w:rPr>
        <w:t>.</w:t>
      </w:r>
    </w:p>
    <w:p w14:paraId="00000006" w14:textId="77777777" w:rsidR="00FA32C1" w:rsidRDefault="008C541C">
      <w:pPr>
        <w:spacing w:after="400"/>
        <w:rPr>
          <w:rFonts w:ascii="Times New Roman" w:eastAsia="Times New Roman" w:hAnsi="Times New Roman" w:cs="Times New Roman"/>
          <w:i/>
          <w:color w:val="444444"/>
          <w:sz w:val="27"/>
          <w:szCs w:val="27"/>
          <w:highlight w:val="white"/>
        </w:rPr>
      </w:pPr>
      <w:r>
        <w:rPr>
          <w:rFonts w:ascii="Times New Roman" w:eastAsia="Times New Roman" w:hAnsi="Times New Roman" w:cs="Times New Roman"/>
          <w:i/>
          <w:color w:val="444444"/>
          <w:sz w:val="27"/>
          <w:szCs w:val="27"/>
          <w:highlight w:val="white"/>
        </w:rPr>
        <w:t>The Agent Owes a “Fiduciary Duty” to the</w:t>
      </w:r>
      <w:r>
        <w:rPr>
          <w:rFonts w:ascii="Times New Roman" w:eastAsia="Times New Roman" w:hAnsi="Times New Roman" w:cs="Times New Roman"/>
          <w:i/>
          <w:color w:val="444444"/>
          <w:sz w:val="27"/>
          <w:szCs w:val="27"/>
          <w:highlight w:val="white"/>
        </w:rPr>
        <w:t xml:space="preserve"> Author</w:t>
      </w:r>
    </w:p>
    <w:p w14:paraId="00000007"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lastRenderedPageBreak/>
        <w:t>A literary agent or agency has a “fiduciary” relationship with its author clients; this means that you are placing a greater level of trust in your agent than you do in other commercial dealings, such as your relationship with your publisher. Becau</w:t>
      </w:r>
      <w:r>
        <w:rPr>
          <w:rFonts w:ascii="Times New Roman" w:eastAsia="Times New Roman" w:hAnsi="Times New Roman" w:cs="Times New Roman"/>
          <w:color w:val="444444"/>
          <w:sz w:val="27"/>
          <w:szCs w:val="27"/>
          <w:highlight w:val="white"/>
        </w:rPr>
        <w:t xml:space="preserve">se of this heightened level of trust, an agency has a fiduciary obligation to its clients, and must therefore always put the author’s interests above its own and avoid any conflict of interest with its clients. If you find that your agent is not acting in </w:t>
      </w:r>
      <w:r>
        <w:rPr>
          <w:rFonts w:ascii="Times New Roman" w:eastAsia="Times New Roman" w:hAnsi="Times New Roman" w:cs="Times New Roman"/>
          <w:color w:val="444444"/>
          <w:sz w:val="27"/>
          <w:szCs w:val="27"/>
          <w:highlight w:val="white"/>
        </w:rPr>
        <w:t>this way, you may want to seek another agent (as well as note down any ways in which the agent has not met its fiduciary obligations to you, in case you want to pursue legal remedies in the future).</w:t>
      </w:r>
    </w:p>
    <w:p w14:paraId="00000008" w14:textId="77777777" w:rsidR="00FA32C1" w:rsidRDefault="008C541C">
      <w:pPr>
        <w:spacing w:after="400"/>
        <w:rPr>
          <w:rFonts w:ascii="Times New Roman" w:eastAsia="Times New Roman" w:hAnsi="Times New Roman" w:cs="Times New Roman"/>
          <w:i/>
          <w:color w:val="444444"/>
          <w:sz w:val="27"/>
          <w:szCs w:val="27"/>
          <w:highlight w:val="white"/>
        </w:rPr>
      </w:pPr>
      <w:r>
        <w:rPr>
          <w:rFonts w:ascii="Times New Roman" w:eastAsia="Times New Roman" w:hAnsi="Times New Roman" w:cs="Times New Roman"/>
          <w:i/>
          <w:color w:val="444444"/>
          <w:sz w:val="27"/>
          <w:szCs w:val="27"/>
          <w:highlight w:val="white"/>
        </w:rPr>
        <w:t>Agency Agreement vs. Agency Clause — Pros and Cons</w:t>
      </w:r>
    </w:p>
    <w:p w14:paraId="00000009"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A numb</w:t>
      </w:r>
      <w:r>
        <w:rPr>
          <w:rFonts w:ascii="Times New Roman" w:eastAsia="Times New Roman" w:hAnsi="Times New Roman" w:cs="Times New Roman"/>
          <w:color w:val="444444"/>
          <w:sz w:val="27"/>
          <w:szCs w:val="27"/>
          <w:highlight w:val="white"/>
        </w:rPr>
        <w:t>er of literary agencies do not provide their clients with written agency agreements, but instead rely solely upon the agency clauses that will be inserted into the publishing and motion picture agreements. It’s best, though, to have a written agency agreem</w:t>
      </w:r>
      <w:r>
        <w:rPr>
          <w:rFonts w:ascii="Times New Roman" w:eastAsia="Times New Roman" w:hAnsi="Times New Roman" w:cs="Times New Roman"/>
          <w:color w:val="444444"/>
          <w:sz w:val="27"/>
          <w:szCs w:val="27"/>
          <w:highlight w:val="white"/>
        </w:rPr>
        <w:t>ent in place to prevent any misunderstandings as to the terms of the arrangement, and to define the terms in the event of termination.</w:t>
      </w:r>
    </w:p>
    <w:p w14:paraId="0000000A"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Recommendations</w:t>
      </w:r>
    </w:p>
    <w:p w14:paraId="0000000B"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If the agency does not provide the author with a written agency agreement, it is best to ask for one to m</w:t>
      </w:r>
      <w:r>
        <w:rPr>
          <w:rFonts w:ascii="Times New Roman" w:eastAsia="Times New Roman" w:hAnsi="Times New Roman" w:cs="Times New Roman"/>
          <w:color w:val="444444"/>
          <w:sz w:val="27"/>
          <w:szCs w:val="27"/>
          <w:highlight w:val="white"/>
        </w:rPr>
        <w:t>ake sure all terms are understood and agreed upon. If the agency does not provide a contract and insists on relying on an agency clause, then before retaining the agency the author should ask to review and approve the clause used by that agency in the cont</w:t>
      </w:r>
      <w:r>
        <w:rPr>
          <w:rFonts w:ascii="Times New Roman" w:eastAsia="Times New Roman" w:hAnsi="Times New Roman" w:cs="Times New Roman"/>
          <w:color w:val="444444"/>
          <w:sz w:val="27"/>
          <w:szCs w:val="27"/>
          <w:highlight w:val="white"/>
        </w:rPr>
        <w:t>racts it negotiates. It is best to do this by e-mail so that you have a written record and to acknowledge that you agree to the terms, so that there is a legally binding agreement.</w:t>
      </w:r>
    </w:p>
    <w:p w14:paraId="0000000C" w14:textId="77777777" w:rsidR="00FA32C1" w:rsidRDefault="008C541C">
      <w:pPr>
        <w:spacing w:after="400"/>
        <w:rPr>
          <w:rFonts w:ascii="Times New Roman" w:eastAsia="Times New Roman" w:hAnsi="Times New Roman" w:cs="Times New Roman"/>
          <w:i/>
          <w:color w:val="444444"/>
          <w:sz w:val="27"/>
          <w:szCs w:val="27"/>
          <w:highlight w:val="white"/>
        </w:rPr>
      </w:pPr>
      <w:r>
        <w:rPr>
          <w:rFonts w:ascii="Times New Roman" w:eastAsia="Times New Roman" w:hAnsi="Times New Roman" w:cs="Times New Roman"/>
          <w:i/>
          <w:color w:val="444444"/>
          <w:sz w:val="27"/>
          <w:szCs w:val="27"/>
          <w:highlight w:val="white"/>
        </w:rPr>
        <w:t>The Agency Clause</w:t>
      </w:r>
    </w:p>
    <w:p w14:paraId="0000000D"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An agency clause (such as is often added to publishing and other licensing agreements) may also set out the terms of the relationship between the author and the agent. Such clauses usually:</w:t>
      </w:r>
    </w:p>
    <w:p w14:paraId="0000000E" w14:textId="77777777" w:rsidR="00FA32C1" w:rsidRDefault="008C541C">
      <w:pPr>
        <w:numPr>
          <w:ilvl w:val="0"/>
          <w:numId w:val="3"/>
        </w:numPr>
      </w:pPr>
      <w:r>
        <w:rPr>
          <w:rFonts w:ascii="Times New Roman" w:eastAsia="Times New Roman" w:hAnsi="Times New Roman" w:cs="Times New Roman"/>
          <w:color w:val="444444"/>
          <w:sz w:val="27"/>
          <w:szCs w:val="27"/>
          <w:highlight w:val="white"/>
        </w:rPr>
        <w:lastRenderedPageBreak/>
        <w:t>Provide that all sums payable to the author shall be paid to and i</w:t>
      </w:r>
      <w:r>
        <w:rPr>
          <w:rFonts w:ascii="Times New Roman" w:eastAsia="Times New Roman" w:hAnsi="Times New Roman" w:cs="Times New Roman"/>
          <w:color w:val="444444"/>
          <w:sz w:val="27"/>
          <w:szCs w:val="27"/>
          <w:highlight w:val="white"/>
        </w:rPr>
        <w:t>n the name of the agency.</w:t>
      </w:r>
    </w:p>
    <w:p w14:paraId="0000000F" w14:textId="77777777" w:rsidR="00FA32C1" w:rsidRDefault="008C541C">
      <w:pPr>
        <w:numPr>
          <w:ilvl w:val="0"/>
          <w:numId w:val="3"/>
        </w:numPr>
      </w:pPr>
      <w:r>
        <w:rPr>
          <w:rFonts w:ascii="Times New Roman" w:eastAsia="Times New Roman" w:hAnsi="Times New Roman" w:cs="Times New Roman"/>
          <w:color w:val="444444"/>
          <w:sz w:val="27"/>
          <w:szCs w:val="27"/>
          <w:highlight w:val="white"/>
        </w:rPr>
        <w:t>Stipulate the percentage commission that the agency is entitled to deduct from amounts payable to the author (these are generally standard and non-negotiable — see below); and</w:t>
      </w:r>
    </w:p>
    <w:p w14:paraId="00000010" w14:textId="77777777" w:rsidR="00FA32C1" w:rsidRDefault="008C541C">
      <w:pPr>
        <w:numPr>
          <w:ilvl w:val="0"/>
          <w:numId w:val="3"/>
        </w:numPr>
        <w:spacing w:after="720"/>
      </w:pPr>
      <w:r>
        <w:rPr>
          <w:rFonts w:ascii="Times New Roman" w:eastAsia="Times New Roman" w:hAnsi="Times New Roman" w:cs="Times New Roman"/>
          <w:color w:val="444444"/>
          <w:sz w:val="27"/>
          <w:szCs w:val="27"/>
          <w:highlight w:val="white"/>
        </w:rPr>
        <w:t>Provide that the agency is entitled to act on the auth</w:t>
      </w:r>
      <w:r>
        <w:rPr>
          <w:rFonts w:ascii="Times New Roman" w:eastAsia="Times New Roman" w:hAnsi="Times New Roman" w:cs="Times New Roman"/>
          <w:color w:val="444444"/>
          <w:sz w:val="27"/>
          <w:szCs w:val="27"/>
          <w:highlight w:val="white"/>
        </w:rPr>
        <w:t>or’s behalf in all matters arising out of the publishing or other applicable agreement.</w:t>
      </w:r>
    </w:p>
    <w:p w14:paraId="00000011"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 xml:space="preserve">Many agency clauses (and agreements) state that there is “an agency coupled with an interest”. This phrase should be deleted, since if the agency relationship is truly </w:t>
      </w:r>
      <w:r>
        <w:rPr>
          <w:rFonts w:ascii="Times New Roman" w:eastAsia="Times New Roman" w:hAnsi="Times New Roman" w:cs="Times New Roman"/>
          <w:color w:val="444444"/>
          <w:sz w:val="27"/>
          <w:szCs w:val="27"/>
          <w:highlight w:val="white"/>
        </w:rPr>
        <w:t xml:space="preserve">an “agency coupled with an interest”, the relationship would then be irrevocable. In fact, almost every agency clause </w:t>
      </w:r>
      <w:r>
        <w:rPr>
          <w:rFonts w:ascii="Times New Roman" w:eastAsia="Times New Roman" w:hAnsi="Times New Roman" w:cs="Times New Roman"/>
          <w:i/>
          <w:color w:val="444444"/>
          <w:sz w:val="27"/>
          <w:szCs w:val="27"/>
          <w:highlight w:val="white"/>
        </w:rPr>
        <w:t>is</w:t>
      </w:r>
      <w:r>
        <w:rPr>
          <w:rFonts w:ascii="Times New Roman" w:eastAsia="Times New Roman" w:hAnsi="Times New Roman" w:cs="Times New Roman"/>
          <w:color w:val="444444"/>
          <w:sz w:val="27"/>
          <w:szCs w:val="27"/>
          <w:highlight w:val="white"/>
        </w:rPr>
        <w:t xml:space="preserve"> revocable by the author, and courts and legal commentators agree that merely inserting language in an agency agreement or clause statin</w:t>
      </w:r>
      <w:r>
        <w:rPr>
          <w:rFonts w:ascii="Times New Roman" w:eastAsia="Times New Roman" w:hAnsi="Times New Roman" w:cs="Times New Roman"/>
          <w:color w:val="444444"/>
          <w:sz w:val="27"/>
          <w:szCs w:val="27"/>
          <w:highlight w:val="white"/>
        </w:rPr>
        <w:t>g that it is “an agency coupled with an interest” doesn’t create an unbreakable relationship unless the agent actually has an interest in the author’s work apart from the mere right to receive commissions.</w:t>
      </w:r>
    </w:p>
    <w:p w14:paraId="00000012"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Recommendations</w:t>
      </w:r>
    </w:p>
    <w:p w14:paraId="00000013"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Authors should carefully review th</w:t>
      </w:r>
      <w:r>
        <w:rPr>
          <w:rFonts w:ascii="Times New Roman" w:eastAsia="Times New Roman" w:hAnsi="Times New Roman" w:cs="Times New Roman"/>
          <w:color w:val="444444"/>
          <w:sz w:val="27"/>
          <w:szCs w:val="27"/>
          <w:highlight w:val="white"/>
        </w:rPr>
        <w:t xml:space="preserve">e agency clause, as well as any agent representation agreements, to confirm that the scope of the agency clause or agreement does not exceed the rights the author intends to grant to the agent. If an agency clause is to be used instead of a representation </w:t>
      </w:r>
      <w:r>
        <w:rPr>
          <w:rFonts w:ascii="Times New Roman" w:eastAsia="Times New Roman" w:hAnsi="Times New Roman" w:cs="Times New Roman"/>
          <w:color w:val="444444"/>
          <w:sz w:val="27"/>
          <w:szCs w:val="27"/>
          <w:highlight w:val="white"/>
        </w:rPr>
        <w:t xml:space="preserve">agreement, the author should (i) review a sample clause provided by the agency and get a representation in writing (e-mail is fine) that the sample provided is the one that will be used in future agreements, and (ii) confirm agreement to the agency clause </w:t>
      </w:r>
      <w:r>
        <w:rPr>
          <w:rFonts w:ascii="Times New Roman" w:eastAsia="Times New Roman" w:hAnsi="Times New Roman" w:cs="Times New Roman"/>
          <w:color w:val="444444"/>
          <w:sz w:val="27"/>
          <w:szCs w:val="27"/>
          <w:highlight w:val="white"/>
        </w:rPr>
        <w:t>in writing (again, e-mail works) to create a binding agreement.</w:t>
      </w:r>
    </w:p>
    <w:p w14:paraId="00000014" w14:textId="77777777" w:rsidR="00FA32C1" w:rsidRDefault="008C541C">
      <w:pPr>
        <w:spacing w:after="400"/>
        <w:rPr>
          <w:rFonts w:ascii="Times New Roman" w:eastAsia="Times New Roman" w:hAnsi="Times New Roman" w:cs="Times New Roman"/>
          <w:i/>
          <w:color w:val="444444"/>
          <w:sz w:val="27"/>
          <w:szCs w:val="27"/>
          <w:highlight w:val="white"/>
        </w:rPr>
      </w:pPr>
      <w:r>
        <w:rPr>
          <w:rFonts w:ascii="Times New Roman" w:eastAsia="Times New Roman" w:hAnsi="Times New Roman" w:cs="Times New Roman"/>
          <w:i/>
          <w:color w:val="444444"/>
          <w:sz w:val="27"/>
          <w:szCs w:val="27"/>
          <w:highlight w:val="white"/>
        </w:rPr>
        <w:t>Beware of Reading Fees</w:t>
      </w:r>
    </w:p>
    <w:p w14:paraId="00000015"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The Association of Authors’ Representatives (the leading trade association for literary agents), includes in its Canon of Ethics a prohibition against members charging f</w:t>
      </w:r>
      <w:r>
        <w:rPr>
          <w:rFonts w:ascii="Times New Roman" w:eastAsia="Times New Roman" w:hAnsi="Times New Roman" w:cs="Times New Roman"/>
          <w:color w:val="444444"/>
          <w:sz w:val="27"/>
          <w:szCs w:val="27"/>
          <w:highlight w:val="white"/>
        </w:rPr>
        <w:t xml:space="preserve">ees to potential or existing clients to read and evaluate their writings. If an agent charges </w:t>
      </w:r>
      <w:r>
        <w:rPr>
          <w:rFonts w:ascii="Times New Roman" w:eastAsia="Times New Roman" w:hAnsi="Times New Roman" w:cs="Times New Roman"/>
          <w:color w:val="444444"/>
          <w:sz w:val="27"/>
          <w:szCs w:val="27"/>
          <w:highlight w:val="white"/>
        </w:rPr>
        <w:lastRenderedPageBreak/>
        <w:t>“reading fees,” the author should seriously consider finding an agent who does not, since such fees are not customarily charged by leading literary agents.</w:t>
      </w:r>
    </w:p>
    <w:p w14:paraId="00000016" w14:textId="77777777" w:rsidR="00FA32C1" w:rsidRDefault="008C541C">
      <w:pPr>
        <w:pStyle w:val="Heading2"/>
        <w:keepNext w:val="0"/>
        <w:keepLines w:val="0"/>
        <w:spacing w:before="0" w:after="160" w:line="319" w:lineRule="auto"/>
        <w:rPr>
          <w:rFonts w:ascii="Times New Roman" w:eastAsia="Times New Roman" w:hAnsi="Times New Roman" w:cs="Times New Roman"/>
          <w:b/>
          <w:color w:val="444444"/>
          <w:sz w:val="52"/>
          <w:szCs w:val="52"/>
          <w:highlight w:val="white"/>
        </w:rPr>
      </w:pPr>
      <w:bookmarkStart w:id="2" w:name="_hym3pmvtxom3" w:colFirst="0" w:colLast="0"/>
      <w:bookmarkEnd w:id="2"/>
      <w:r>
        <w:rPr>
          <w:rFonts w:ascii="Times New Roman" w:eastAsia="Times New Roman" w:hAnsi="Times New Roman" w:cs="Times New Roman"/>
          <w:b/>
          <w:color w:val="444444"/>
          <w:sz w:val="52"/>
          <w:szCs w:val="52"/>
          <w:highlight w:val="white"/>
        </w:rPr>
        <w:t>II. AG</w:t>
      </w:r>
      <w:r>
        <w:rPr>
          <w:rFonts w:ascii="Times New Roman" w:eastAsia="Times New Roman" w:hAnsi="Times New Roman" w:cs="Times New Roman"/>
          <w:b/>
          <w:color w:val="444444"/>
          <w:sz w:val="52"/>
          <w:szCs w:val="52"/>
          <w:highlight w:val="white"/>
        </w:rPr>
        <w:t>ENCY AGREEMENTS — PRINCIPAL PROVISIONS</w:t>
      </w:r>
    </w:p>
    <w:p w14:paraId="00000017"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Now that you have, we hope, a clearer understanding of how the agency relationship works, let’s move on to the contracts themselves. Here are some major points to consider when you’re asked to sign an agreement with a literary agent or agency:</w:t>
      </w:r>
    </w:p>
    <w:p w14:paraId="00000018" w14:textId="77777777" w:rsidR="00FA32C1" w:rsidRDefault="008C541C">
      <w:pPr>
        <w:spacing w:after="400"/>
        <w:rPr>
          <w:rFonts w:ascii="Times New Roman" w:eastAsia="Times New Roman" w:hAnsi="Times New Roman" w:cs="Times New Roman"/>
          <w:i/>
          <w:color w:val="444444"/>
          <w:sz w:val="27"/>
          <w:szCs w:val="27"/>
          <w:highlight w:val="white"/>
        </w:rPr>
      </w:pPr>
      <w:r>
        <w:rPr>
          <w:rFonts w:ascii="Times New Roman" w:eastAsia="Times New Roman" w:hAnsi="Times New Roman" w:cs="Times New Roman"/>
          <w:i/>
          <w:color w:val="444444"/>
          <w:sz w:val="27"/>
          <w:szCs w:val="27"/>
          <w:highlight w:val="white"/>
        </w:rPr>
        <w:t>What Works A</w:t>
      </w:r>
      <w:r>
        <w:rPr>
          <w:rFonts w:ascii="Times New Roman" w:eastAsia="Times New Roman" w:hAnsi="Times New Roman" w:cs="Times New Roman"/>
          <w:i/>
          <w:color w:val="444444"/>
          <w:sz w:val="27"/>
          <w:szCs w:val="27"/>
          <w:highlight w:val="white"/>
        </w:rPr>
        <w:t>re Covered</w:t>
      </w:r>
    </w:p>
    <w:p w14:paraId="00000019"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 xml:space="preserve">An agent may wish to represent only a client’s new work, all of the client’s work, or just every work the client writes during a stated period of time. (To be clear, the agent’s rights to represent the work are usually granted in perpetuity, or </w:t>
      </w:r>
      <w:r>
        <w:rPr>
          <w:rFonts w:ascii="Times New Roman" w:eastAsia="Times New Roman" w:hAnsi="Times New Roman" w:cs="Times New Roman"/>
          <w:color w:val="444444"/>
          <w:sz w:val="27"/>
          <w:szCs w:val="27"/>
          <w:highlight w:val="white"/>
        </w:rPr>
        <w:t>until the relationship is terminated under the terms of the contract or by the mutual agreement of the agent and the author.)</w:t>
      </w:r>
    </w:p>
    <w:p w14:paraId="0000001A"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Recommendations</w:t>
      </w:r>
    </w:p>
    <w:p w14:paraId="0000001B"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The agreement usually covers only one work (except where multi-book deals are involved) and that work should be de</w:t>
      </w:r>
      <w:r>
        <w:rPr>
          <w:rFonts w:ascii="Times New Roman" w:eastAsia="Times New Roman" w:hAnsi="Times New Roman" w:cs="Times New Roman"/>
          <w:color w:val="444444"/>
          <w:sz w:val="27"/>
          <w:szCs w:val="27"/>
          <w:highlight w:val="white"/>
        </w:rPr>
        <w:t>fined as specifically as possible — at least by its subject matter and, if possible, by its tentative title.</w:t>
      </w:r>
    </w:p>
    <w:p w14:paraId="0000001C" w14:textId="77777777" w:rsidR="00FA32C1" w:rsidRDefault="008C541C">
      <w:pPr>
        <w:spacing w:after="400"/>
        <w:rPr>
          <w:rFonts w:ascii="Times New Roman" w:eastAsia="Times New Roman" w:hAnsi="Times New Roman" w:cs="Times New Roman"/>
          <w:i/>
          <w:color w:val="444444"/>
          <w:sz w:val="27"/>
          <w:szCs w:val="27"/>
          <w:highlight w:val="white"/>
        </w:rPr>
      </w:pPr>
      <w:r>
        <w:rPr>
          <w:rFonts w:ascii="Times New Roman" w:eastAsia="Times New Roman" w:hAnsi="Times New Roman" w:cs="Times New Roman"/>
          <w:i/>
          <w:color w:val="444444"/>
          <w:sz w:val="27"/>
          <w:szCs w:val="27"/>
          <w:highlight w:val="white"/>
        </w:rPr>
        <w:t>Rights Granted During the Term of the Agreement</w:t>
      </w:r>
    </w:p>
    <w:p w14:paraId="0000001D"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 xml:space="preserve">An agency agreement gives an agent the right to sell the work to a publisher for a specific number </w:t>
      </w:r>
      <w:r>
        <w:rPr>
          <w:rFonts w:ascii="Times New Roman" w:eastAsia="Times New Roman" w:hAnsi="Times New Roman" w:cs="Times New Roman"/>
          <w:color w:val="444444"/>
          <w:sz w:val="27"/>
          <w:szCs w:val="27"/>
          <w:highlight w:val="white"/>
        </w:rPr>
        <w:t>of months, or even years. Normally, the agent is appointed the author’s exclusive worldwide agent to sell, license or otherwise negotiate the transfer of rights in the work covered by the agreement, for the term set out in the agreement; this means that th</w:t>
      </w:r>
      <w:r>
        <w:rPr>
          <w:rFonts w:ascii="Times New Roman" w:eastAsia="Times New Roman" w:hAnsi="Times New Roman" w:cs="Times New Roman"/>
          <w:color w:val="444444"/>
          <w:sz w:val="27"/>
          <w:szCs w:val="27"/>
          <w:highlight w:val="white"/>
        </w:rPr>
        <w:t xml:space="preserve">e agent alone is entitled to act on the author’s behalf in negotiating the exploitation of the work(s) covered by the agreement. The agent should also have the right to appoint sub-agents to handle the transfer rights that the primary agent may </w:t>
      </w:r>
      <w:r>
        <w:rPr>
          <w:rFonts w:ascii="Times New Roman" w:eastAsia="Times New Roman" w:hAnsi="Times New Roman" w:cs="Times New Roman"/>
          <w:color w:val="444444"/>
          <w:sz w:val="27"/>
          <w:szCs w:val="27"/>
          <w:highlight w:val="white"/>
        </w:rPr>
        <w:lastRenderedPageBreak/>
        <w:t>not be equi</w:t>
      </w:r>
      <w:r>
        <w:rPr>
          <w:rFonts w:ascii="Times New Roman" w:eastAsia="Times New Roman" w:hAnsi="Times New Roman" w:cs="Times New Roman"/>
          <w:color w:val="444444"/>
          <w:sz w:val="27"/>
          <w:szCs w:val="27"/>
          <w:highlight w:val="white"/>
        </w:rPr>
        <w:t>pped to handle — such as outside the U.S. and Canada or in foreign languages, as well as other non-publishing rights, such as motion picture, television and theatrical rights.</w:t>
      </w:r>
    </w:p>
    <w:p w14:paraId="0000001E"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Recommendations</w:t>
      </w:r>
    </w:p>
    <w:p w14:paraId="0000001F" w14:textId="77777777" w:rsidR="00FA32C1" w:rsidRDefault="008C541C">
      <w:pPr>
        <w:numPr>
          <w:ilvl w:val="0"/>
          <w:numId w:val="1"/>
        </w:numPr>
      </w:pPr>
      <w:r>
        <w:rPr>
          <w:rFonts w:ascii="Times New Roman" w:eastAsia="Times New Roman" w:hAnsi="Times New Roman" w:cs="Times New Roman"/>
          <w:b/>
          <w:color w:val="444444"/>
          <w:sz w:val="27"/>
          <w:szCs w:val="27"/>
          <w:highlight w:val="white"/>
        </w:rPr>
        <w:t>Termination</w:t>
      </w:r>
      <w:r>
        <w:rPr>
          <w:rFonts w:ascii="Times New Roman" w:eastAsia="Times New Roman" w:hAnsi="Times New Roman" w:cs="Times New Roman"/>
          <w:color w:val="444444"/>
          <w:sz w:val="27"/>
          <w:szCs w:val="27"/>
          <w:highlight w:val="white"/>
        </w:rPr>
        <w:t>: As a general matter, an author should have the right to terminate the agency agreement if the agent doesn’t make a book publishing deal within the agreed upon number of months. Even if the agent agrees to such a right to terminate, however, the agency is</w:t>
      </w:r>
      <w:r>
        <w:rPr>
          <w:rFonts w:ascii="Times New Roman" w:eastAsia="Times New Roman" w:hAnsi="Times New Roman" w:cs="Times New Roman"/>
          <w:color w:val="444444"/>
          <w:sz w:val="27"/>
          <w:szCs w:val="27"/>
          <w:highlight w:val="white"/>
        </w:rPr>
        <w:t xml:space="preserve"> normally entitled to receive commissions on deals the agency procured prior to the author’s termination of the relationship. Therefore, the agent should still be entitled to receive commissions if, within 90 days (or sometimes up to 180 days) after termin</w:t>
      </w:r>
      <w:r>
        <w:rPr>
          <w:rFonts w:ascii="Times New Roman" w:eastAsia="Times New Roman" w:hAnsi="Times New Roman" w:cs="Times New Roman"/>
          <w:color w:val="444444"/>
          <w:sz w:val="27"/>
          <w:szCs w:val="27"/>
          <w:highlight w:val="white"/>
        </w:rPr>
        <w:t>ation, the author enters into a publishing agreement with a house with which the agency negotiated the basic terms of a deal prior to termination.</w:t>
      </w:r>
      <w:r>
        <w:rPr>
          <w:rFonts w:ascii="Times New Roman" w:eastAsia="Times New Roman" w:hAnsi="Times New Roman" w:cs="Times New Roman"/>
          <w:color w:val="444444"/>
          <w:sz w:val="27"/>
          <w:szCs w:val="27"/>
          <w:highlight w:val="white"/>
        </w:rPr>
        <w:br/>
        <w:t>Some agencies will insist that they are entitled to receive commissions if they submitted the author’s work t</w:t>
      </w:r>
      <w:r>
        <w:rPr>
          <w:rFonts w:ascii="Times New Roman" w:eastAsia="Times New Roman" w:hAnsi="Times New Roman" w:cs="Times New Roman"/>
          <w:color w:val="444444"/>
          <w:sz w:val="27"/>
          <w:szCs w:val="27"/>
          <w:highlight w:val="white"/>
        </w:rPr>
        <w:t>o the ultimate publisher, even if they did not negotiate the basic terms of the publishing agreement. The author should resist agreeing to compensate the agency in these circumstances. Remember, if another agent is subsequently retained and actually negoti</w:t>
      </w:r>
      <w:r>
        <w:rPr>
          <w:rFonts w:ascii="Times New Roman" w:eastAsia="Times New Roman" w:hAnsi="Times New Roman" w:cs="Times New Roman"/>
          <w:color w:val="444444"/>
          <w:sz w:val="27"/>
          <w:szCs w:val="27"/>
          <w:highlight w:val="white"/>
        </w:rPr>
        <w:t>ates the deal, that agency is usually entitled to receive its own commissions. A fair compromise where the original agent submitted the work is to give that agent an additional period (of up to six months from the date of termination) in which to substanti</w:t>
      </w:r>
      <w:r>
        <w:rPr>
          <w:rFonts w:ascii="Times New Roman" w:eastAsia="Times New Roman" w:hAnsi="Times New Roman" w:cs="Times New Roman"/>
          <w:color w:val="444444"/>
          <w:sz w:val="27"/>
          <w:szCs w:val="27"/>
          <w:highlight w:val="white"/>
        </w:rPr>
        <w:t>ally negotiate a deal for that manuscript. As an alternative, the agency agreement should give the author the right to demand a list of places where the agency has submitted the author’s manuscript; if an agency insists on receiving commissions in perpetui</w:t>
      </w:r>
      <w:r>
        <w:rPr>
          <w:rFonts w:ascii="Times New Roman" w:eastAsia="Times New Roman" w:hAnsi="Times New Roman" w:cs="Times New Roman"/>
          <w:color w:val="444444"/>
          <w:sz w:val="27"/>
          <w:szCs w:val="27"/>
          <w:highlight w:val="white"/>
        </w:rPr>
        <w:t>ty from deals that were negotiated but not concluded during the agency term, then the author should at least receive a list of those publishers to whom the agency submitted the work.</w:t>
      </w:r>
    </w:p>
    <w:p w14:paraId="00000020" w14:textId="77777777" w:rsidR="00FA32C1" w:rsidRDefault="008C541C">
      <w:pPr>
        <w:numPr>
          <w:ilvl w:val="0"/>
          <w:numId w:val="1"/>
        </w:numPr>
      </w:pPr>
      <w:r>
        <w:rPr>
          <w:rFonts w:ascii="Times New Roman" w:eastAsia="Times New Roman" w:hAnsi="Times New Roman" w:cs="Times New Roman"/>
          <w:color w:val="444444"/>
          <w:sz w:val="27"/>
          <w:szCs w:val="27"/>
          <w:highlight w:val="white"/>
        </w:rPr>
        <w:t xml:space="preserve">The scope of representation stated above (including the right to appoint </w:t>
      </w:r>
      <w:r>
        <w:rPr>
          <w:rFonts w:ascii="Times New Roman" w:eastAsia="Times New Roman" w:hAnsi="Times New Roman" w:cs="Times New Roman"/>
          <w:color w:val="444444"/>
          <w:sz w:val="27"/>
          <w:szCs w:val="27"/>
          <w:highlight w:val="white"/>
        </w:rPr>
        <w:t>sub-agents to transfer rights outside the U.S. and Canada in the English language, in foreign languages and other non-publishing rights such as motion picture, television and theatrical rights) is usually acceptable in the industry, except in the rare occa</w:t>
      </w:r>
      <w:r>
        <w:rPr>
          <w:rFonts w:ascii="Times New Roman" w:eastAsia="Times New Roman" w:hAnsi="Times New Roman" w:cs="Times New Roman"/>
          <w:color w:val="444444"/>
          <w:sz w:val="27"/>
          <w:szCs w:val="27"/>
          <w:highlight w:val="white"/>
        </w:rPr>
        <w:t>sion where the author has a pre-existing relationship with a motion picture agent.</w:t>
      </w:r>
    </w:p>
    <w:p w14:paraId="00000021" w14:textId="77777777" w:rsidR="00FA32C1" w:rsidRDefault="008C541C">
      <w:pPr>
        <w:numPr>
          <w:ilvl w:val="0"/>
          <w:numId w:val="1"/>
        </w:numPr>
      </w:pPr>
      <w:r>
        <w:rPr>
          <w:rFonts w:ascii="Times New Roman" w:eastAsia="Times New Roman" w:hAnsi="Times New Roman" w:cs="Times New Roman"/>
          <w:color w:val="444444"/>
          <w:sz w:val="27"/>
          <w:szCs w:val="27"/>
          <w:highlight w:val="white"/>
        </w:rPr>
        <w:lastRenderedPageBreak/>
        <w:t>The agreement should require that the agency keep the author regularly advised as to all negotiations on the author’s behalf.</w:t>
      </w:r>
    </w:p>
    <w:p w14:paraId="00000022" w14:textId="77777777" w:rsidR="00FA32C1" w:rsidRDefault="008C541C">
      <w:pPr>
        <w:numPr>
          <w:ilvl w:val="0"/>
          <w:numId w:val="1"/>
        </w:numPr>
        <w:spacing w:after="720"/>
      </w:pPr>
      <w:r>
        <w:rPr>
          <w:rFonts w:ascii="Times New Roman" w:eastAsia="Times New Roman" w:hAnsi="Times New Roman" w:cs="Times New Roman"/>
          <w:color w:val="444444"/>
          <w:sz w:val="27"/>
          <w:szCs w:val="27"/>
          <w:highlight w:val="white"/>
        </w:rPr>
        <w:t xml:space="preserve">The agency should be expressly prohibited from </w:t>
      </w:r>
      <w:r>
        <w:rPr>
          <w:rFonts w:ascii="Times New Roman" w:eastAsia="Times New Roman" w:hAnsi="Times New Roman" w:cs="Times New Roman"/>
          <w:i/>
          <w:color w:val="444444"/>
          <w:sz w:val="27"/>
          <w:szCs w:val="27"/>
          <w:highlight w:val="white"/>
        </w:rPr>
        <w:t>signing</w:t>
      </w:r>
      <w:r>
        <w:rPr>
          <w:rFonts w:ascii="Times New Roman" w:eastAsia="Times New Roman" w:hAnsi="Times New Roman" w:cs="Times New Roman"/>
          <w:color w:val="444444"/>
          <w:sz w:val="27"/>
          <w:szCs w:val="27"/>
          <w:highlight w:val="white"/>
        </w:rPr>
        <w:t xml:space="preserve"> any deal, memo, publishing agreement or subsidiary rights agreement on the author’s behalf. The client author is the only party who should sign such agreements granting rights to the author’s work. When an agent signs a deal on behalf of the author</w:t>
      </w:r>
      <w:r>
        <w:rPr>
          <w:rFonts w:ascii="Times New Roman" w:eastAsia="Times New Roman" w:hAnsi="Times New Roman" w:cs="Times New Roman"/>
          <w:color w:val="444444"/>
          <w:sz w:val="27"/>
          <w:szCs w:val="27"/>
          <w:highlight w:val="white"/>
        </w:rPr>
        <w:t>, misunderstandings can occur and rights can be granted without the author’s knowledge or approval. It is a recipe for the agency relationship to go sour.</w:t>
      </w:r>
    </w:p>
    <w:p w14:paraId="00000023" w14:textId="77777777" w:rsidR="00FA32C1" w:rsidRDefault="008C541C">
      <w:pPr>
        <w:spacing w:after="400"/>
        <w:rPr>
          <w:rFonts w:ascii="Times New Roman" w:eastAsia="Times New Roman" w:hAnsi="Times New Roman" w:cs="Times New Roman"/>
          <w:i/>
          <w:color w:val="444444"/>
          <w:sz w:val="27"/>
          <w:szCs w:val="27"/>
          <w:highlight w:val="white"/>
        </w:rPr>
      </w:pPr>
      <w:r>
        <w:rPr>
          <w:rFonts w:ascii="Times New Roman" w:eastAsia="Times New Roman" w:hAnsi="Times New Roman" w:cs="Times New Roman"/>
          <w:i/>
          <w:color w:val="444444"/>
          <w:sz w:val="27"/>
          <w:szCs w:val="27"/>
          <w:highlight w:val="white"/>
        </w:rPr>
        <w:t>Agent Commissions</w:t>
      </w:r>
    </w:p>
    <w:p w14:paraId="00000024"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The following rates are considered to be standard in the industry:</w:t>
      </w:r>
    </w:p>
    <w:p w14:paraId="00000025" w14:textId="77777777" w:rsidR="00FA32C1" w:rsidRDefault="008C541C">
      <w:pPr>
        <w:numPr>
          <w:ilvl w:val="0"/>
          <w:numId w:val="2"/>
        </w:numPr>
      </w:pPr>
      <w:r>
        <w:rPr>
          <w:rFonts w:ascii="Times New Roman" w:eastAsia="Times New Roman" w:hAnsi="Times New Roman" w:cs="Times New Roman"/>
          <w:color w:val="444444"/>
          <w:sz w:val="27"/>
          <w:szCs w:val="27"/>
          <w:highlight w:val="white"/>
        </w:rPr>
        <w:t>Commissions on d</w:t>
      </w:r>
      <w:r>
        <w:rPr>
          <w:rFonts w:ascii="Times New Roman" w:eastAsia="Times New Roman" w:hAnsi="Times New Roman" w:cs="Times New Roman"/>
          <w:color w:val="444444"/>
          <w:sz w:val="27"/>
          <w:szCs w:val="27"/>
          <w:highlight w:val="white"/>
        </w:rPr>
        <w:t>omestic book publishing and performance rights (motion picture, television and live stage rights) agreements are generally 15 percent of the gross amounts payable to the author.</w:t>
      </w:r>
    </w:p>
    <w:p w14:paraId="00000026" w14:textId="77777777" w:rsidR="00FA32C1" w:rsidRDefault="008C541C">
      <w:pPr>
        <w:numPr>
          <w:ilvl w:val="0"/>
          <w:numId w:val="2"/>
        </w:numPr>
        <w:spacing w:after="720"/>
      </w:pPr>
      <w:r>
        <w:rPr>
          <w:rFonts w:ascii="Times New Roman" w:eastAsia="Times New Roman" w:hAnsi="Times New Roman" w:cs="Times New Roman"/>
          <w:color w:val="444444"/>
          <w:sz w:val="27"/>
          <w:szCs w:val="27"/>
          <w:highlight w:val="white"/>
        </w:rPr>
        <w:t>Commissions on foreign rights agreements are generally 20 percent of the gross</w:t>
      </w:r>
      <w:r>
        <w:rPr>
          <w:rFonts w:ascii="Times New Roman" w:eastAsia="Times New Roman" w:hAnsi="Times New Roman" w:cs="Times New Roman"/>
          <w:color w:val="444444"/>
          <w:sz w:val="27"/>
          <w:szCs w:val="27"/>
          <w:highlight w:val="white"/>
        </w:rPr>
        <w:t xml:space="preserve"> amounts payable to the author on foreign rights deals (although some agents charge a higher commission on sales in certain foreign countries where the amounts received are generally very small for the efforts involved). These commissions are generally sta</w:t>
      </w:r>
      <w:r>
        <w:rPr>
          <w:rFonts w:ascii="Times New Roman" w:eastAsia="Times New Roman" w:hAnsi="Times New Roman" w:cs="Times New Roman"/>
          <w:color w:val="444444"/>
          <w:sz w:val="27"/>
          <w:szCs w:val="27"/>
          <w:highlight w:val="white"/>
        </w:rPr>
        <w:t>ndard and non-negotiable, although it is best to seek to ensure that the 20 percent royalty rate (as opposed to 15 percent) only applies on foreign sales if a sub-agent is used.</w:t>
      </w:r>
    </w:p>
    <w:p w14:paraId="00000027" w14:textId="77777777" w:rsidR="00FA32C1" w:rsidRDefault="008C541C">
      <w:pPr>
        <w:spacing w:after="400"/>
        <w:rPr>
          <w:rFonts w:ascii="Times New Roman" w:eastAsia="Times New Roman" w:hAnsi="Times New Roman" w:cs="Times New Roman"/>
          <w:i/>
          <w:color w:val="444444"/>
          <w:sz w:val="27"/>
          <w:szCs w:val="27"/>
          <w:highlight w:val="white"/>
        </w:rPr>
      </w:pPr>
      <w:r>
        <w:rPr>
          <w:rFonts w:ascii="Times New Roman" w:eastAsia="Times New Roman" w:hAnsi="Times New Roman" w:cs="Times New Roman"/>
          <w:i/>
          <w:color w:val="444444"/>
          <w:sz w:val="27"/>
          <w:szCs w:val="27"/>
          <w:highlight w:val="white"/>
        </w:rPr>
        <w:t>Payments to The Author by The Agent</w:t>
      </w:r>
    </w:p>
    <w:p w14:paraId="00000028"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Most agency agreements provide that all ad</w:t>
      </w:r>
      <w:r>
        <w:rPr>
          <w:rFonts w:ascii="Times New Roman" w:eastAsia="Times New Roman" w:hAnsi="Times New Roman" w:cs="Times New Roman"/>
          <w:color w:val="444444"/>
          <w:sz w:val="27"/>
          <w:szCs w:val="27"/>
          <w:highlight w:val="white"/>
        </w:rPr>
        <w:t>vances and royalties payable to the author under any publishing or other agreement for exploitation of rights in the author’s applicable work will be paid to and in the name of the agency, which will deduct its commissions (and any expenses covered elsewhe</w:t>
      </w:r>
      <w:r>
        <w:rPr>
          <w:rFonts w:ascii="Times New Roman" w:eastAsia="Times New Roman" w:hAnsi="Times New Roman" w:cs="Times New Roman"/>
          <w:color w:val="444444"/>
          <w:sz w:val="27"/>
          <w:szCs w:val="27"/>
          <w:highlight w:val="white"/>
        </w:rPr>
        <w:t>re in the agency agreement) and then remit the balance to the author.</w:t>
      </w:r>
    </w:p>
    <w:p w14:paraId="00000029"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Recommendations</w:t>
      </w:r>
    </w:p>
    <w:p w14:paraId="0000002A" w14:textId="77777777" w:rsidR="00FA32C1" w:rsidRDefault="008C541C">
      <w:pPr>
        <w:numPr>
          <w:ilvl w:val="0"/>
          <w:numId w:val="4"/>
        </w:numPr>
      </w:pPr>
      <w:r>
        <w:rPr>
          <w:rFonts w:ascii="Times New Roman" w:eastAsia="Times New Roman" w:hAnsi="Times New Roman" w:cs="Times New Roman"/>
          <w:color w:val="444444"/>
          <w:sz w:val="27"/>
          <w:szCs w:val="27"/>
          <w:highlight w:val="white"/>
        </w:rPr>
        <w:lastRenderedPageBreak/>
        <w:t>The agency should be required to remit monies due to the author within ten days (or within a mutually agreed upon fixed period of time) after receipt by the agent.</w:t>
      </w:r>
    </w:p>
    <w:p w14:paraId="0000002B" w14:textId="77777777" w:rsidR="00FA32C1" w:rsidRDefault="008C541C">
      <w:pPr>
        <w:numPr>
          <w:ilvl w:val="0"/>
          <w:numId w:val="4"/>
        </w:numPr>
      </w:pPr>
      <w:r>
        <w:rPr>
          <w:rFonts w:ascii="Times New Roman" w:eastAsia="Times New Roman" w:hAnsi="Times New Roman" w:cs="Times New Roman"/>
          <w:color w:val="444444"/>
          <w:sz w:val="27"/>
          <w:szCs w:val="27"/>
          <w:highlight w:val="white"/>
        </w:rPr>
        <w:t>The ag</w:t>
      </w:r>
      <w:r>
        <w:rPr>
          <w:rFonts w:ascii="Times New Roman" w:eastAsia="Times New Roman" w:hAnsi="Times New Roman" w:cs="Times New Roman"/>
          <w:color w:val="444444"/>
          <w:sz w:val="27"/>
          <w:szCs w:val="27"/>
          <w:highlight w:val="white"/>
        </w:rPr>
        <w:t>ency should be required to hold all monies received on behalf of the author in the agency’s client trust account rather than in the agency’s general account. (This is the practice of most reputable agents in any event.)</w:t>
      </w:r>
    </w:p>
    <w:p w14:paraId="0000002C" w14:textId="77777777" w:rsidR="00FA32C1" w:rsidRDefault="008C541C">
      <w:pPr>
        <w:numPr>
          <w:ilvl w:val="0"/>
          <w:numId w:val="4"/>
        </w:numPr>
      </w:pPr>
      <w:r>
        <w:rPr>
          <w:rFonts w:ascii="Times New Roman" w:eastAsia="Times New Roman" w:hAnsi="Times New Roman" w:cs="Times New Roman"/>
          <w:color w:val="444444"/>
          <w:sz w:val="27"/>
          <w:szCs w:val="27"/>
          <w:highlight w:val="white"/>
        </w:rPr>
        <w:t xml:space="preserve">If the agreement (or agency clause) </w:t>
      </w:r>
      <w:r>
        <w:rPr>
          <w:rFonts w:ascii="Times New Roman" w:eastAsia="Times New Roman" w:hAnsi="Times New Roman" w:cs="Times New Roman"/>
          <w:color w:val="444444"/>
          <w:sz w:val="27"/>
          <w:szCs w:val="27"/>
          <w:highlight w:val="white"/>
        </w:rPr>
        <w:t>provides that the agency’s commissions are payable “as an agency coupled with an interest,” this phrase should be deleted (for the reasons set forth above).</w:t>
      </w:r>
    </w:p>
    <w:p w14:paraId="0000002D" w14:textId="77777777" w:rsidR="00FA32C1" w:rsidRDefault="008C541C">
      <w:pPr>
        <w:numPr>
          <w:ilvl w:val="0"/>
          <w:numId w:val="4"/>
        </w:numPr>
      </w:pPr>
      <w:r>
        <w:rPr>
          <w:rFonts w:ascii="Times New Roman" w:eastAsia="Times New Roman" w:hAnsi="Times New Roman" w:cs="Times New Roman"/>
          <w:color w:val="444444"/>
          <w:sz w:val="27"/>
          <w:szCs w:val="27"/>
          <w:highlight w:val="white"/>
        </w:rPr>
        <w:t>The agency should provide the author with copies of all fully executed license agreements and royal</w:t>
      </w:r>
      <w:r>
        <w:rPr>
          <w:rFonts w:ascii="Times New Roman" w:eastAsia="Times New Roman" w:hAnsi="Times New Roman" w:cs="Times New Roman"/>
          <w:color w:val="444444"/>
          <w:sz w:val="27"/>
          <w:szCs w:val="27"/>
          <w:highlight w:val="white"/>
        </w:rPr>
        <w:t>ty statements it receives for the work.</w:t>
      </w:r>
    </w:p>
    <w:p w14:paraId="0000002E" w14:textId="77777777" w:rsidR="00FA32C1" w:rsidRDefault="008C541C">
      <w:pPr>
        <w:numPr>
          <w:ilvl w:val="0"/>
          <w:numId w:val="4"/>
        </w:numPr>
      </w:pPr>
      <w:r>
        <w:rPr>
          <w:rFonts w:ascii="Times New Roman" w:eastAsia="Times New Roman" w:hAnsi="Times New Roman" w:cs="Times New Roman"/>
          <w:color w:val="444444"/>
          <w:sz w:val="27"/>
          <w:szCs w:val="27"/>
          <w:highlight w:val="white"/>
        </w:rPr>
        <w:t>The agency should agree to give the author a semi-annual or annual accounting of monies it received on the author’s behalf.</w:t>
      </w:r>
    </w:p>
    <w:p w14:paraId="0000002F" w14:textId="77777777" w:rsidR="00FA32C1" w:rsidRDefault="008C541C">
      <w:pPr>
        <w:numPr>
          <w:ilvl w:val="0"/>
          <w:numId w:val="4"/>
        </w:numPr>
      </w:pPr>
      <w:r>
        <w:rPr>
          <w:rFonts w:ascii="Times New Roman" w:eastAsia="Times New Roman" w:hAnsi="Times New Roman" w:cs="Times New Roman"/>
          <w:color w:val="444444"/>
          <w:sz w:val="27"/>
          <w:szCs w:val="27"/>
          <w:highlight w:val="white"/>
        </w:rPr>
        <w:t>The agreement should expressly provide that if the author terminates the agency agreement af</w:t>
      </w:r>
      <w:r>
        <w:rPr>
          <w:rFonts w:ascii="Times New Roman" w:eastAsia="Times New Roman" w:hAnsi="Times New Roman" w:cs="Times New Roman"/>
          <w:color w:val="444444"/>
          <w:sz w:val="27"/>
          <w:szCs w:val="27"/>
          <w:highlight w:val="white"/>
        </w:rPr>
        <w:t>ter the agency has made a sale, then the agency will sign an amendment to any [publishing or other] agreement [in which its agency clause was inserted] with respect to the work which would provide that:</w:t>
      </w:r>
      <w:r>
        <w:rPr>
          <w:rFonts w:ascii="Times New Roman" w:eastAsia="Times New Roman" w:hAnsi="Times New Roman" w:cs="Times New Roman"/>
          <w:color w:val="444444"/>
          <w:sz w:val="27"/>
          <w:szCs w:val="27"/>
          <w:highlight w:val="white"/>
        </w:rPr>
        <w:br/>
        <w:t>a. The agency is no longer authorized to act as the a</w:t>
      </w:r>
      <w:r>
        <w:rPr>
          <w:rFonts w:ascii="Times New Roman" w:eastAsia="Times New Roman" w:hAnsi="Times New Roman" w:cs="Times New Roman"/>
          <w:color w:val="444444"/>
          <w:sz w:val="27"/>
          <w:szCs w:val="27"/>
          <w:highlight w:val="white"/>
        </w:rPr>
        <w:t>uthor’s agent with respect to the work covered by the applicable agreement (i.e., the agency will not negotiate any future amendments or new agreements regarding the work); and</w:t>
      </w:r>
      <w:r>
        <w:rPr>
          <w:rFonts w:ascii="Times New Roman" w:eastAsia="Times New Roman" w:hAnsi="Times New Roman" w:cs="Times New Roman"/>
          <w:color w:val="444444"/>
          <w:sz w:val="27"/>
          <w:szCs w:val="27"/>
          <w:highlight w:val="white"/>
        </w:rPr>
        <w:br/>
        <w:t>b. The agency’s share of commissions will be paid directly to the agency by the</w:t>
      </w:r>
      <w:r>
        <w:rPr>
          <w:rFonts w:ascii="Times New Roman" w:eastAsia="Times New Roman" w:hAnsi="Times New Roman" w:cs="Times New Roman"/>
          <w:color w:val="444444"/>
          <w:sz w:val="27"/>
          <w:szCs w:val="27"/>
          <w:highlight w:val="white"/>
        </w:rPr>
        <w:t xml:space="preserve"> publisher and the balance shall be paid directly to the author or the author’s designee.</w:t>
      </w:r>
    </w:p>
    <w:p w14:paraId="00000030" w14:textId="77777777" w:rsidR="00FA32C1" w:rsidRDefault="008C541C">
      <w:pPr>
        <w:numPr>
          <w:ilvl w:val="0"/>
          <w:numId w:val="4"/>
        </w:numPr>
        <w:spacing w:after="720"/>
      </w:pPr>
      <w:r>
        <w:rPr>
          <w:rFonts w:ascii="Times New Roman" w:eastAsia="Times New Roman" w:hAnsi="Times New Roman" w:cs="Times New Roman"/>
          <w:color w:val="444444"/>
          <w:sz w:val="27"/>
          <w:szCs w:val="27"/>
          <w:highlight w:val="white"/>
        </w:rPr>
        <w:t>The agency should not be entitled to receive commissions on sales of rights in the work made after termination of the agency agreement by the author — unless the agency has been responsible for procuring such sale or such sale had been substantially negoti</w:t>
      </w:r>
      <w:r>
        <w:rPr>
          <w:rFonts w:ascii="Times New Roman" w:eastAsia="Times New Roman" w:hAnsi="Times New Roman" w:cs="Times New Roman"/>
          <w:color w:val="444444"/>
          <w:sz w:val="27"/>
          <w:szCs w:val="27"/>
          <w:highlight w:val="white"/>
        </w:rPr>
        <w:t>ated by the agency prior to termination of the agency agreement.</w:t>
      </w:r>
    </w:p>
    <w:p w14:paraId="00000031" w14:textId="77777777" w:rsidR="00FA32C1" w:rsidRDefault="008C541C">
      <w:pPr>
        <w:spacing w:after="400"/>
        <w:rPr>
          <w:rFonts w:ascii="Times New Roman" w:eastAsia="Times New Roman" w:hAnsi="Times New Roman" w:cs="Times New Roman"/>
          <w:i/>
          <w:color w:val="444444"/>
          <w:sz w:val="27"/>
          <w:szCs w:val="27"/>
          <w:highlight w:val="white"/>
        </w:rPr>
      </w:pPr>
      <w:r>
        <w:rPr>
          <w:rFonts w:ascii="Times New Roman" w:eastAsia="Times New Roman" w:hAnsi="Times New Roman" w:cs="Times New Roman"/>
          <w:i/>
          <w:color w:val="444444"/>
          <w:sz w:val="27"/>
          <w:szCs w:val="27"/>
          <w:highlight w:val="white"/>
        </w:rPr>
        <w:t>Expenses</w:t>
      </w:r>
    </w:p>
    <w:p w14:paraId="00000032"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The agency may be expressly entitled to deduct from money owed to the author expenses such as those for postage, messengers, bank charges, photocopying a manuscript and sending copie</w:t>
      </w:r>
      <w:r>
        <w:rPr>
          <w:rFonts w:ascii="Times New Roman" w:eastAsia="Times New Roman" w:hAnsi="Times New Roman" w:cs="Times New Roman"/>
          <w:color w:val="444444"/>
          <w:sz w:val="27"/>
          <w:szCs w:val="27"/>
          <w:highlight w:val="white"/>
        </w:rPr>
        <w:t>s of a manuscript to foreign publishers and /or sub-agents.</w:t>
      </w:r>
    </w:p>
    <w:p w14:paraId="00000033"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lastRenderedPageBreak/>
        <w:t>Recommendations</w:t>
      </w:r>
    </w:p>
    <w:p w14:paraId="00000034"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The author should be entitled to approve each expenditure in excess of $75.00 (or another mutually agreed upon amount) before it is deducted; or alternatively, the parties should e</w:t>
      </w:r>
      <w:r>
        <w:rPr>
          <w:rFonts w:ascii="Times New Roman" w:eastAsia="Times New Roman" w:hAnsi="Times New Roman" w:cs="Times New Roman"/>
          <w:color w:val="444444"/>
          <w:sz w:val="27"/>
          <w:szCs w:val="27"/>
          <w:highlight w:val="white"/>
        </w:rPr>
        <w:t>stablish a firm cap total of expenses after which additional expenses must be individually approved.</w:t>
      </w:r>
    </w:p>
    <w:p w14:paraId="00000035" w14:textId="77777777" w:rsidR="00FA32C1" w:rsidRDefault="008C541C">
      <w:pPr>
        <w:spacing w:after="400"/>
        <w:rPr>
          <w:rFonts w:ascii="Times New Roman" w:eastAsia="Times New Roman" w:hAnsi="Times New Roman" w:cs="Times New Roman"/>
          <w:i/>
          <w:color w:val="444444"/>
          <w:sz w:val="27"/>
          <w:szCs w:val="27"/>
          <w:highlight w:val="white"/>
        </w:rPr>
      </w:pPr>
      <w:r>
        <w:rPr>
          <w:rFonts w:ascii="Times New Roman" w:eastAsia="Times New Roman" w:hAnsi="Times New Roman" w:cs="Times New Roman"/>
          <w:i/>
          <w:color w:val="444444"/>
          <w:sz w:val="27"/>
          <w:szCs w:val="27"/>
          <w:highlight w:val="white"/>
        </w:rPr>
        <w:t>Warranties, Representations and Indemnities</w:t>
      </w:r>
    </w:p>
    <w:p w14:paraId="00000036"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Occasionally, agency agreements contain warranties, representations and indemnities from the author to the agen</w:t>
      </w:r>
      <w:r>
        <w:rPr>
          <w:rFonts w:ascii="Times New Roman" w:eastAsia="Times New Roman" w:hAnsi="Times New Roman" w:cs="Times New Roman"/>
          <w:color w:val="444444"/>
          <w:sz w:val="27"/>
          <w:szCs w:val="27"/>
          <w:highlight w:val="white"/>
        </w:rPr>
        <w:t>cy similar to those found in publishing agreements.</w:t>
      </w:r>
    </w:p>
    <w:p w14:paraId="00000037"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Recommendations</w:t>
      </w:r>
    </w:p>
    <w:p w14:paraId="00000038"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The author should seek to delete these provisions from the agreement. Although the author will have to assume such obligations in any book publishing agreement to protect the publisher aga</w:t>
      </w:r>
      <w:r>
        <w:rPr>
          <w:rFonts w:ascii="Times New Roman" w:eastAsia="Times New Roman" w:hAnsi="Times New Roman" w:cs="Times New Roman"/>
          <w:color w:val="444444"/>
          <w:sz w:val="27"/>
          <w:szCs w:val="27"/>
          <w:highlight w:val="white"/>
        </w:rPr>
        <w:t>inst claims or lawsuits regarding the contents of the author’s literary work, the author’s agent is not exposed to such risks and therefore does not need such protections.</w:t>
      </w:r>
    </w:p>
    <w:p w14:paraId="00000039" w14:textId="77777777" w:rsidR="00FA32C1" w:rsidRDefault="008C541C">
      <w:pPr>
        <w:spacing w:after="400"/>
        <w:rPr>
          <w:rFonts w:ascii="Times New Roman" w:eastAsia="Times New Roman" w:hAnsi="Times New Roman" w:cs="Times New Roman"/>
          <w:i/>
          <w:color w:val="444444"/>
          <w:sz w:val="27"/>
          <w:szCs w:val="27"/>
          <w:highlight w:val="white"/>
        </w:rPr>
      </w:pPr>
      <w:r>
        <w:rPr>
          <w:rFonts w:ascii="Times New Roman" w:eastAsia="Times New Roman" w:hAnsi="Times New Roman" w:cs="Times New Roman"/>
          <w:i/>
          <w:color w:val="444444"/>
          <w:sz w:val="27"/>
          <w:szCs w:val="27"/>
          <w:highlight w:val="white"/>
        </w:rPr>
        <w:t>Assignability</w:t>
      </w:r>
    </w:p>
    <w:p w14:paraId="0000003A"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The agreement may provide that it is assignable by the agency.</w:t>
      </w:r>
    </w:p>
    <w:p w14:paraId="0000003B"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Recommendations</w:t>
      </w:r>
    </w:p>
    <w:p w14:paraId="0000003C" w14:textId="77777777" w:rsidR="00FA32C1" w:rsidRDefault="008C541C">
      <w:pPr>
        <w:spacing w:after="400"/>
        <w:rPr>
          <w:rFonts w:ascii="Times New Roman" w:eastAsia="Times New Roman" w:hAnsi="Times New Roman" w:cs="Times New Roman"/>
          <w:color w:val="444444"/>
          <w:sz w:val="27"/>
          <w:szCs w:val="27"/>
          <w:highlight w:val="white"/>
        </w:rPr>
      </w:pPr>
      <w:r>
        <w:rPr>
          <w:rFonts w:ascii="Times New Roman" w:eastAsia="Times New Roman" w:hAnsi="Times New Roman" w:cs="Times New Roman"/>
          <w:color w:val="444444"/>
          <w:sz w:val="27"/>
          <w:szCs w:val="27"/>
          <w:highlight w:val="white"/>
        </w:rPr>
        <w:t>Because an agency agreement is a fiduciary one, the agreement should prohibit assignment by the agency of the agency agreement to another agency. However, there is usually no reason to object to the agency’s ability to assign its right to r</w:t>
      </w:r>
      <w:r>
        <w:rPr>
          <w:rFonts w:ascii="Times New Roman" w:eastAsia="Times New Roman" w:hAnsi="Times New Roman" w:cs="Times New Roman"/>
          <w:color w:val="444444"/>
          <w:sz w:val="27"/>
          <w:szCs w:val="27"/>
          <w:highlight w:val="white"/>
        </w:rPr>
        <w:t>eceive commissions.</w:t>
      </w:r>
    </w:p>
    <w:p w14:paraId="0000003D" w14:textId="77777777" w:rsidR="00FA32C1" w:rsidRDefault="00FA32C1"/>
    <w:sectPr w:rsidR="00FA32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305E7"/>
    <w:multiLevelType w:val="multilevel"/>
    <w:tmpl w:val="1960B8C4"/>
    <w:lvl w:ilvl="0">
      <w:start w:val="1"/>
      <w:numFmt w:val="decimal"/>
      <w:lvlText w:val="%1."/>
      <w:lvlJc w:val="left"/>
      <w:pPr>
        <w:ind w:left="720" w:hanging="360"/>
      </w:pPr>
      <w:rPr>
        <w:rFonts w:ascii="Times New Roman" w:eastAsia="Times New Roman" w:hAnsi="Times New Roman" w:cs="Times New Roman"/>
        <w:color w:val="444444"/>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27E37A8"/>
    <w:multiLevelType w:val="multilevel"/>
    <w:tmpl w:val="DF986CA8"/>
    <w:lvl w:ilvl="0">
      <w:start w:val="1"/>
      <w:numFmt w:val="decimal"/>
      <w:lvlText w:val="%1."/>
      <w:lvlJc w:val="left"/>
      <w:pPr>
        <w:ind w:left="720" w:hanging="360"/>
      </w:pPr>
      <w:rPr>
        <w:rFonts w:ascii="Times New Roman" w:eastAsia="Times New Roman" w:hAnsi="Times New Roman" w:cs="Times New Roman"/>
        <w:color w:val="444444"/>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C1E68D1"/>
    <w:multiLevelType w:val="multilevel"/>
    <w:tmpl w:val="F5380A38"/>
    <w:lvl w:ilvl="0">
      <w:start w:val="1"/>
      <w:numFmt w:val="decimal"/>
      <w:lvlText w:val="%1."/>
      <w:lvlJc w:val="left"/>
      <w:pPr>
        <w:ind w:left="720" w:hanging="360"/>
      </w:pPr>
      <w:rPr>
        <w:rFonts w:ascii="Times New Roman" w:eastAsia="Times New Roman" w:hAnsi="Times New Roman" w:cs="Times New Roman"/>
        <w:color w:val="444444"/>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74496785"/>
    <w:multiLevelType w:val="multilevel"/>
    <w:tmpl w:val="6E309B52"/>
    <w:lvl w:ilvl="0">
      <w:start w:val="1"/>
      <w:numFmt w:val="decimal"/>
      <w:lvlText w:val="%1."/>
      <w:lvlJc w:val="left"/>
      <w:pPr>
        <w:ind w:left="720" w:hanging="360"/>
      </w:pPr>
      <w:rPr>
        <w:rFonts w:ascii="Times New Roman" w:eastAsia="Times New Roman" w:hAnsi="Times New Roman" w:cs="Times New Roman"/>
        <w:color w:val="444444"/>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2C1"/>
    <w:rsid w:val="008C541C"/>
    <w:rsid w:val="00FA3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A3B2DCB1-892D-F44A-84F1-A6F2EFBDE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2083</Words>
  <Characters>11878</Characters>
  <Application>Microsoft Office Word</Application>
  <DocSecurity>0</DocSecurity>
  <Lines>98</Lines>
  <Paragraphs>27</Paragraphs>
  <ScaleCrop>false</ScaleCrop>
  <Company/>
  <LinksUpToDate>false</LinksUpToDate>
  <CharactersWithSpaces>13934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2022-02-04T15:13:00Z</dcterms:created>
  <dcterms:modified xsi:type="dcterms:W3CDTF">2022-02-04T15:13:00Z</dcterms:modified>
</cp:coreProperties>
</file>