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Transaction cost recap</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The idea is that if people end up in an arrangement, compensation would go to the place adding the most resources. </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Nudging: architecture that guides people to make certain choices without them knowing it. Behavioral economics concept that Prof has some thoughts on</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Opt in vs. opt out </w:t>
      </w:r>
    </w:p>
    <w:p w:rsidR="00000000" w:rsidDel="00000000" w:rsidP="00000000" w:rsidRDefault="00000000" w:rsidRPr="00000000" w14:paraId="00000005">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Theory: You have a school and there is a cafeteria. There are different things on the shelf → chocolate cake and carrots. How to get kids to choose carrots instead of chocolate cake? </w:t>
      </w:r>
    </w:p>
    <w:p w:rsidR="00000000" w:rsidDel="00000000" w:rsidP="00000000" w:rsidRDefault="00000000" w:rsidRPr="00000000" w14:paraId="00000006">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Answer: put carrots at eye level. (wouldn’t work on me with carrots vs. cake, tbh). Issue is not “how do I get somebody to eat carrots over chocolate cake?” the interesting question is “should I be eating carrots over chocolate cake?” → nudging people not interested in this question; don’t want to make strong judgments about what ppl should/shouldn’t do. </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Similarly, these guys are not interested in who is actually correct between two houses or confectionery/dr clinic. They want a situation where the market decides that question’</w:t>
      </w:r>
    </w:p>
    <w:p w:rsidR="00000000" w:rsidDel="00000000" w:rsidP="00000000" w:rsidRDefault="00000000" w:rsidRPr="00000000" w14:paraId="00000008">
      <w:pPr>
        <w:numPr>
          <w:ilvl w:val="2"/>
          <w:numId w:val="2"/>
        </w:numPr>
        <w:ind w:left="2160" w:hanging="360"/>
        <w:rPr>
          <w:u w:val="none"/>
        </w:rPr>
      </w:pPr>
      <w:r w:rsidDel="00000000" w:rsidR="00000000" w:rsidRPr="00000000">
        <w:rPr>
          <w:rtl w:val="0"/>
        </w:rPr>
        <w:t xml:space="preserve">let the market just decide. Need to create a market that is fair with low transaction costs to allow people to have these transactions. Don’t want to create situations where we’re making value judgments about </w:t>
      </w:r>
      <w:r w:rsidDel="00000000" w:rsidR="00000000" w:rsidRPr="00000000">
        <w:rPr>
          <w:i w:val="1"/>
          <w:rtl w:val="0"/>
        </w:rPr>
        <w:t xml:space="preserve">what</w:t>
      </w:r>
      <w:r w:rsidDel="00000000" w:rsidR="00000000" w:rsidRPr="00000000">
        <w:rPr>
          <w:rtl w:val="0"/>
        </w:rPr>
        <w:t xml:space="preserve"> is being sold/compared. So long as one is able to sell material and/or buy the material, we’re happy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ff0000"/>
        </w:rPr>
      </w:pPr>
      <w:r w:rsidDel="00000000" w:rsidR="00000000" w:rsidRPr="00000000">
        <w:rPr>
          <w:color w:val="ff0000"/>
          <w:rtl w:val="0"/>
        </w:rPr>
        <w:t xml:space="preserve">Nuisance continued: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Two kinds of nuisance: public and private</w:t>
      </w:r>
    </w:p>
    <w:p w:rsidR="00000000" w:rsidDel="00000000" w:rsidP="00000000" w:rsidRDefault="00000000" w:rsidRPr="00000000" w14:paraId="0000000D">
      <w:pPr>
        <w:numPr>
          <w:ilvl w:val="1"/>
          <w:numId w:val="4"/>
        </w:numPr>
        <w:ind w:left="1440" w:hanging="360"/>
        <w:rPr>
          <w:u w:val="none"/>
        </w:rPr>
      </w:pPr>
      <w:r w:rsidDel="00000000" w:rsidR="00000000" w:rsidRPr="00000000">
        <w:rPr>
          <w:rtl w:val="0"/>
        </w:rPr>
        <w:t xml:space="preserve">Public nuisance usually brought by a public party (like a city) that is trying to stop negative behavior (nightclub operating as brothel, business polluting water)</w:t>
      </w:r>
    </w:p>
    <w:p w:rsidR="00000000" w:rsidDel="00000000" w:rsidP="00000000" w:rsidRDefault="00000000" w:rsidRPr="00000000" w14:paraId="0000000E">
      <w:pPr>
        <w:numPr>
          <w:ilvl w:val="1"/>
          <w:numId w:val="4"/>
        </w:numPr>
        <w:ind w:left="1440" w:hanging="360"/>
        <w:rPr>
          <w:u w:val="none"/>
        </w:rPr>
      </w:pPr>
      <w:r w:rsidDel="00000000" w:rsidR="00000000" w:rsidRPr="00000000">
        <w:rPr>
          <w:rtl w:val="0"/>
        </w:rPr>
        <w:t xml:space="preserve">A private citizen negatively impacted by this behavior could file a case for private nuisance so long as they could show it affects their possessory right to land</w:t>
      </w:r>
    </w:p>
    <w:p w:rsidR="00000000" w:rsidDel="00000000" w:rsidP="00000000" w:rsidRDefault="00000000" w:rsidRPr="00000000" w14:paraId="0000000F">
      <w:pPr>
        <w:numPr>
          <w:ilvl w:val="1"/>
          <w:numId w:val="4"/>
        </w:numPr>
        <w:ind w:left="1440" w:hanging="360"/>
        <w:rPr>
          <w:u w:val="none"/>
        </w:rPr>
      </w:pPr>
      <w:r w:rsidDel="00000000" w:rsidR="00000000" w:rsidRPr="00000000">
        <w:rPr>
          <w:rtl w:val="0"/>
        </w:rPr>
        <w:t xml:space="preserve">When people normally use the word “nuisance” typically mean private nuisance. Most standard case of private nuisance is among neighbors &amp; represent the inability of neighbors to sort issues out on their own. </w:t>
      </w:r>
    </w:p>
    <w:p w:rsidR="00000000" w:rsidDel="00000000" w:rsidP="00000000" w:rsidRDefault="00000000" w:rsidRPr="00000000" w14:paraId="00000010">
      <w:pPr>
        <w:numPr>
          <w:ilvl w:val="2"/>
          <w:numId w:val="4"/>
        </w:numPr>
        <w:ind w:left="2160" w:hanging="360"/>
        <w:rPr>
          <w:u w:val="none"/>
        </w:rPr>
      </w:pPr>
      <w:r w:rsidDel="00000000" w:rsidR="00000000" w:rsidRPr="00000000">
        <w:rPr>
          <w:rtl w:val="0"/>
        </w:rPr>
        <w:t xml:space="preserve">Idea is person is interfering with reasonable use of the property. If there’s no way for the DF to continue doing what they’re doing without the nuisance the court will ask them to stop doing it</w:t>
      </w:r>
    </w:p>
    <w:p w:rsidR="00000000" w:rsidDel="00000000" w:rsidP="00000000" w:rsidRDefault="00000000" w:rsidRPr="00000000" w14:paraId="00000011">
      <w:pPr>
        <w:numPr>
          <w:ilvl w:val="3"/>
          <w:numId w:val="4"/>
        </w:numPr>
        <w:ind w:left="2880" w:hanging="360"/>
        <w:rPr>
          <w:u w:val="none"/>
        </w:rPr>
      </w:pPr>
      <w:r w:rsidDel="00000000" w:rsidR="00000000" w:rsidRPr="00000000">
        <w:rPr>
          <w:rFonts w:ascii="Arial Unicode MS" w:cs="Arial Unicode MS" w:eastAsia="Arial Unicode MS" w:hAnsi="Arial Unicode MS"/>
          <w:rtl w:val="0"/>
        </w:rPr>
        <w:t xml:space="preserve">While damages are available, the typical remedy is an injunction → people just stop doing it. Most famous American case (</w:t>
      </w:r>
      <w:r w:rsidDel="00000000" w:rsidR="00000000" w:rsidRPr="00000000">
        <w:rPr>
          <w:i w:val="1"/>
          <w:color w:val="3c78d8"/>
          <w:rtl w:val="0"/>
        </w:rPr>
        <w:t xml:space="preserve">Boomer Cement</w:t>
      </w:r>
      <w:r w:rsidDel="00000000" w:rsidR="00000000" w:rsidRPr="00000000">
        <w:rPr>
          <w:rtl w:val="0"/>
        </w:rPr>
        <w:t xml:space="preserve">) is known for its analysis of remedies rather than its underlying assessment of merits.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color w:val="3c78d8"/>
        </w:rPr>
      </w:pPr>
      <w:r w:rsidDel="00000000" w:rsidR="00000000" w:rsidRPr="00000000">
        <w:rPr>
          <w:i w:val="1"/>
          <w:color w:val="3c78d8"/>
          <w:rtl w:val="0"/>
        </w:rPr>
        <w:t xml:space="preserve">Boomer v. Atlantic Cement</w:t>
      </w:r>
    </w:p>
    <w:p w:rsidR="00000000" w:rsidDel="00000000" w:rsidP="00000000" w:rsidRDefault="00000000" w:rsidRPr="00000000" w14:paraId="00000017">
      <w:pPr>
        <w:rPr/>
      </w:pPr>
      <w:r w:rsidDel="00000000" w:rsidR="00000000" w:rsidRPr="00000000">
        <w:rPr>
          <w:rtl w:val="0"/>
        </w:rPr>
        <w:t xml:space="preserve">Facts: Cement company that produces a lot of cement that goes into neighboring homes. Landowners sue in private nuisance. NY COA accepts lower court </w:t>
      </w:r>
    </w:p>
    <w:p w:rsidR="00000000" w:rsidDel="00000000" w:rsidP="00000000" w:rsidRDefault="00000000" w:rsidRPr="00000000" w14:paraId="00000018">
      <w:pPr>
        <w:rPr/>
      </w:pPr>
      <w:r w:rsidDel="00000000" w:rsidR="00000000" w:rsidRPr="00000000">
        <w:rPr>
          <w:rtl w:val="0"/>
        </w:rPr>
        <w:t xml:space="preserve">Issues: Two questions: (1) should there be liability and (2) what is the appropriate remedy, injunction or damages?</w:t>
      </w:r>
    </w:p>
    <w:p w:rsidR="00000000" w:rsidDel="00000000" w:rsidP="00000000" w:rsidRDefault="00000000" w:rsidRPr="00000000" w14:paraId="00000019">
      <w:pPr>
        <w:rPr/>
      </w:pPr>
      <w:r w:rsidDel="00000000" w:rsidR="00000000" w:rsidRPr="00000000">
        <w:rPr>
          <w:rtl w:val="0"/>
        </w:rPr>
        <w:t xml:space="preserve">Holding: Accepts that there is a nuisance, but undercuts lower court’s injunction by giving cement co the option to pay damages instead of a permanent injunction. In some ways, allows Atlantic Cement to buy itself out of the nuisance. Traditional NY rule is that once threshold damage (&gt;$100) the PL can not only recover against DF, but is also entitled to injunction</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Why would courts take such a pro-DF posture? Injunctive relief is a serious remedy. Is it fair to impose injunctive relief where there is a minor showing of damage and there’s no cost/benefit assessment.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Broad understanding is that courts historically, pre-Boomer, took this path because they felt that there was something wrong about allowing DF to buy its way out by paying the PL, even if the PL is willing. There’s something wrong about allowing someone to continuing doing something wrong if they pay it ot</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Boomer rejects this view: PL is entitled only to damages if utility to DF exceeds cost to the PL</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Why should PL be entitled to any damages if the DF is unreasonable? </w:t>
      </w:r>
    </w:p>
    <w:p w:rsidR="00000000" w:rsidDel="00000000" w:rsidP="00000000" w:rsidRDefault="00000000" w:rsidRPr="00000000" w14:paraId="0000001E">
      <w:pPr>
        <w:numPr>
          <w:ilvl w:val="3"/>
          <w:numId w:val="1"/>
        </w:numPr>
        <w:ind w:left="2880" w:hanging="360"/>
        <w:rPr>
          <w:u w:val="none"/>
        </w:rPr>
      </w:pPr>
      <w:r w:rsidDel="00000000" w:rsidR="00000000" w:rsidRPr="00000000">
        <w:rPr>
          <w:rtl w:val="0"/>
        </w:rPr>
        <w:t xml:space="preserve">Giving option to buy out PL leaves society with more than it started with. </w:t>
      </w:r>
    </w:p>
    <w:p w:rsidR="00000000" w:rsidDel="00000000" w:rsidP="00000000" w:rsidRDefault="00000000" w:rsidRPr="00000000" w14:paraId="0000001F">
      <w:pPr>
        <w:numPr>
          <w:ilvl w:val="3"/>
          <w:numId w:val="1"/>
        </w:numPr>
        <w:ind w:left="2880" w:hanging="360"/>
        <w:rPr>
          <w:u w:val="none"/>
        </w:rPr>
      </w:pPr>
      <w:r w:rsidDel="00000000" w:rsidR="00000000" w:rsidRPr="00000000">
        <w:rPr>
          <w:rtl w:val="0"/>
        </w:rPr>
        <w:t xml:space="preserve">Nuisance arises in cases where both people are right to do what they’re doing. </w:t>
      </w:r>
    </w:p>
    <w:p w:rsidR="00000000" w:rsidDel="00000000" w:rsidP="00000000" w:rsidRDefault="00000000" w:rsidRPr="00000000" w14:paraId="00000020">
      <w:pPr>
        <w:numPr>
          <w:ilvl w:val="4"/>
          <w:numId w:val="1"/>
        </w:numPr>
        <w:ind w:left="3600" w:hanging="360"/>
        <w:rPr>
          <w:u w:val="none"/>
        </w:rPr>
      </w:pPr>
      <w:r w:rsidDel="00000000" w:rsidR="00000000" w:rsidRPr="00000000">
        <w:rPr>
          <w:rtl w:val="0"/>
        </w:rPr>
        <w:t xml:space="preserve">Should people have the option to pay their way out of it? </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Maybe should read this: when courts shall enjoin conduct when it imposes a cost massively larger than the benefit it provides</w:t>
      </w:r>
    </w:p>
    <w:p w:rsidR="00000000" w:rsidDel="00000000" w:rsidP="00000000" w:rsidRDefault="00000000" w:rsidRPr="00000000" w14:paraId="00000022">
      <w:pPr>
        <w:numPr>
          <w:ilvl w:val="3"/>
          <w:numId w:val="1"/>
        </w:numPr>
        <w:ind w:left="2880" w:hanging="360"/>
        <w:rPr>
          <w:u w:val="none"/>
        </w:rPr>
      </w:pPr>
      <w:r w:rsidDel="00000000" w:rsidR="00000000" w:rsidRPr="00000000">
        <w:rPr>
          <w:rtl w:val="0"/>
        </w:rPr>
        <w:t xml:space="preserve">Even though DF is a wrongdoer, they are given the benefit of having the option to pay damages because their conduct is </w:t>
      </w:r>
    </w:p>
    <w:p w:rsidR="00000000" w:rsidDel="00000000" w:rsidP="00000000" w:rsidRDefault="00000000" w:rsidRPr="00000000" w14:paraId="00000023">
      <w:pPr>
        <w:numPr>
          <w:ilvl w:val="3"/>
          <w:numId w:val="1"/>
        </w:numPr>
        <w:ind w:left="2880" w:hanging="360"/>
        <w:rPr>
          <w:u w:val="none"/>
        </w:rPr>
      </w:pPr>
      <w:r w:rsidDel="00000000" w:rsidR="00000000" w:rsidRPr="00000000">
        <w:rPr>
          <w:rtl w:val="0"/>
        </w:rPr>
        <w:t xml:space="preserve">Could read Boomer in a non-Coase way: have decided who is wrong, and remedy should be based on some type of fairness. If the benefit is so large, it’s unfair to make them stop altogether. </w:t>
      </w:r>
    </w:p>
    <w:p w:rsidR="00000000" w:rsidDel="00000000" w:rsidP="00000000" w:rsidRDefault="00000000" w:rsidRPr="00000000" w14:paraId="00000024">
      <w:pPr>
        <w:numPr>
          <w:ilvl w:val="3"/>
          <w:numId w:val="1"/>
        </w:numPr>
        <w:ind w:left="2880" w:hanging="360"/>
        <w:rPr>
          <w:u w:val="none"/>
        </w:rPr>
      </w:pPr>
      <w:r w:rsidDel="00000000" w:rsidR="00000000" w:rsidRPr="00000000">
        <w:rPr>
          <w:rtl w:val="0"/>
        </w:rPr>
        <w:t xml:space="preserve">Like in negligence, as in nuisance, there are debates about how much money should be exchanged, what the reasonableness standard should be, etc</w:t>
      </w:r>
    </w:p>
    <w:p w:rsidR="00000000" w:rsidDel="00000000" w:rsidP="00000000" w:rsidRDefault="00000000" w:rsidRPr="00000000" w14:paraId="00000025">
      <w:pPr>
        <w:numPr>
          <w:ilvl w:val="4"/>
          <w:numId w:val="1"/>
        </w:numPr>
        <w:ind w:left="3600" w:hanging="360"/>
        <w:rPr>
          <w:u w:val="none"/>
        </w:rPr>
      </w:pPr>
      <w:r w:rsidDel="00000000" w:rsidR="00000000" w:rsidRPr="00000000">
        <w:rPr>
          <w:rtl w:val="0"/>
        </w:rPr>
        <w:t xml:space="preserve">Remember: negligence is about carelessly damaging PL in some way. </w:t>
      </w:r>
      <w:r w:rsidDel="00000000" w:rsidR="00000000" w:rsidRPr="00000000">
        <w:rPr>
          <w:b w:val="1"/>
          <w:rtl w:val="0"/>
        </w:rPr>
        <w:t xml:space="preserve">Nuisance is not about damage (really important!!)</w:t>
      </w:r>
      <w:r w:rsidDel="00000000" w:rsidR="00000000" w:rsidRPr="00000000">
        <w:rPr>
          <w:rtl w:val="0"/>
        </w:rPr>
        <w:t xml:space="preserve"> Nuisance is about interfering with PL’s right to use and enjoy their property. </w:t>
      </w:r>
    </w:p>
    <w:p w:rsidR="00000000" w:rsidDel="00000000" w:rsidP="00000000" w:rsidRDefault="00000000" w:rsidRPr="00000000" w14:paraId="00000026">
      <w:pPr>
        <w:numPr>
          <w:ilvl w:val="3"/>
          <w:numId w:val="1"/>
        </w:numPr>
        <w:ind w:left="2880" w:hanging="360"/>
        <w:rPr>
          <w:u w:val="none"/>
        </w:rPr>
      </w:pPr>
      <w:r w:rsidDel="00000000" w:rsidR="00000000" w:rsidRPr="00000000">
        <w:rPr>
          <w:rtl w:val="0"/>
        </w:rPr>
        <w:t xml:space="preserve">What does reasonable refer to in the case of nuisance?</w:t>
      </w:r>
    </w:p>
    <w:p w:rsidR="00000000" w:rsidDel="00000000" w:rsidP="00000000" w:rsidRDefault="00000000" w:rsidRPr="00000000" w14:paraId="00000027">
      <w:pPr>
        <w:numPr>
          <w:ilvl w:val="4"/>
          <w:numId w:val="1"/>
        </w:numPr>
        <w:ind w:left="3600" w:hanging="360"/>
        <w:rPr>
          <w:u w:val="none"/>
        </w:rPr>
      </w:pPr>
      <w:r w:rsidDel="00000000" w:rsidR="00000000" w:rsidRPr="00000000">
        <w:rPr>
          <w:rtl w:val="0"/>
        </w:rPr>
        <w:t xml:space="preserve">When we say that nuisance is about something reasonable happening/not happening, we are not interested in the reasonableness of the conduct of the DF. What wea re asking is if this is something reasonable to expect the PL to endure. Has PL suffered an interference so great because of what would otherwise be a legitimate activity on the part of the DF? This is about harmonizing interests of PL and DF.</w:t>
      </w:r>
    </w:p>
    <w:p w:rsidR="00000000" w:rsidDel="00000000" w:rsidP="00000000" w:rsidRDefault="00000000" w:rsidRPr="00000000" w14:paraId="00000028">
      <w:pPr>
        <w:numPr>
          <w:ilvl w:val="5"/>
          <w:numId w:val="1"/>
        </w:numPr>
        <w:ind w:left="4320" w:hanging="360"/>
        <w:rPr>
          <w:u w:val="none"/>
        </w:rPr>
      </w:pPr>
      <w:r w:rsidDel="00000000" w:rsidR="00000000" w:rsidRPr="00000000">
        <w:rPr>
          <w:rtl w:val="0"/>
        </w:rPr>
        <w:t xml:space="preserve">Something true about Coaseian thought that there is something intrinsically reciprocal in the sense that the right of one person to be free of interferences by the other is equivalent/flip side of the right of other to engage in that activity. Nuisance law has been most natural site for Law and Economics people because it seems to be an area where L&amp;E works quite well. </w:t>
      </w:r>
    </w:p>
    <w:p w:rsidR="00000000" w:rsidDel="00000000" w:rsidP="00000000" w:rsidRDefault="00000000" w:rsidRPr="00000000" w14:paraId="00000029">
      <w:pPr>
        <w:numPr>
          <w:ilvl w:val="5"/>
          <w:numId w:val="1"/>
        </w:numPr>
        <w:ind w:left="4320" w:hanging="360"/>
        <w:rPr>
          <w:u w:val="none"/>
        </w:rPr>
      </w:pPr>
      <w:r w:rsidDel="00000000" w:rsidR="00000000" w:rsidRPr="00000000">
        <w:rPr>
          <w:rtl w:val="0"/>
        </w:rPr>
        <w:t xml:space="preserve">Some people find the Coase theorum’s assumption that the goal of the law is to figure out how to allocate land use such that the land is put to its highest value troubling. Under this view, law is simply an instrument/vehicle for facilitating economic growth. </w:t>
      </w:r>
    </w:p>
    <w:p w:rsidR="00000000" w:rsidDel="00000000" w:rsidP="00000000" w:rsidRDefault="00000000" w:rsidRPr="00000000" w14:paraId="0000002A">
      <w:pPr>
        <w:numPr>
          <w:ilvl w:val="5"/>
          <w:numId w:val="1"/>
        </w:numPr>
        <w:ind w:left="4320" w:hanging="360"/>
        <w:rPr>
          <w:u w:val="none"/>
        </w:rPr>
      </w:pPr>
      <w:r w:rsidDel="00000000" w:rsidR="00000000" w:rsidRPr="00000000">
        <w:rPr>
          <w:rtl w:val="0"/>
        </w:rPr>
        <w:t xml:space="preserve">Coaseian insight is that once you buy into above assumption, the best way to maximize is not to decide which land should be put for what use, but instead try to find a way to facilitate consensual private transactions between potential buyers and sellers of land. This is how to create a situation where wealth and resources are maximized. </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In a Coaseian reading, do not ask “do these people have a right to enjoy their home without dust.” instead, say: people had a right to enjoy their home as much as the factory had a right to pollute. The enjoyment of the home interfered with the use of the factory as much as the use of the factory interfered with the enjoyment of the home.</w:t>
      </w:r>
    </w:p>
    <w:p w:rsidR="00000000" w:rsidDel="00000000" w:rsidP="00000000" w:rsidRDefault="00000000" w:rsidRPr="00000000" w14:paraId="0000002C">
      <w:pPr>
        <w:numPr>
          <w:ilvl w:val="3"/>
          <w:numId w:val="1"/>
        </w:numPr>
        <w:ind w:left="2880" w:hanging="360"/>
        <w:rPr>
          <w:u w:val="none"/>
        </w:rPr>
      </w:pPr>
      <w:r w:rsidDel="00000000" w:rsidR="00000000" w:rsidRPr="00000000">
        <w:rPr>
          <w:rtl w:val="0"/>
        </w:rPr>
        <w:t xml:space="preserve">If that’s the case, the real question to ask is whether it’s worth it to the cement factory owner to operate the plant even after paying all the property owners for their damages.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i w:val="1"/>
          <w:color w:val="3c78d8"/>
        </w:rPr>
      </w:pPr>
      <w:r w:rsidDel="00000000" w:rsidR="00000000" w:rsidRPr="00000000">
        <w:rPr>
          <w:i w:val="1"/>
          <w:color w:val="3c78d8"/>
          <w:rtl w:val="0"/>
        </w:rPr>
        <w:t xml:space="preserve">Fearn v. Bd. of Treasurers of Tate Gallery</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Generating much public commentary and debate; one of the most important recent nuisance cases.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Facts: Tate viewing platform overlooks very expensive London flats. PLs brought case for private nuisance that platform was interfering with their right to enjoy their property.</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This is a case of overlooking – we usually don’t think of overlooking as nuisance, and so the trial court rejects the nuisance claim. </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Speaking in terms of reasonable interference doesn’t provide the guidance the court wants. A clearer way to make the same point is in Para 21 of the case, where the court says “the question we must ask is whether the DF’s use of land has caused a </w:t>
      </w:r>
      <w:r w:rsidDel="00000000" w:rsidR="00000000" w:rsidRPr="00000000">
        <w:rPr>
          <w:i w:val="1"/>
          <w:rtl w:val="0"/>
        </w:rPr>
        <w:t xml:space="preserve">substantial interference</w:t>
      </w:r>
      <w:r w:rsidDel="00000000" w:rsidR="00000000" w:rsidRPr="00000000">
        <w:rPr>
          <w:rtl w:val="0"/>
        </w:rPr>
        <w:t xml:space="preserve"> with the </w:t>
      </w:r>
      <w:r w:rsidDel="00000000" w:rsidR="00000000" w:rsidRPr="00000000">
        <w:rPr>
          <w:i w:val="1"/>
          <w:rtl w:val="0"/>
        </w:rPr>
        <w:t xml:space="preserve">ordinary use</w:t>
      </w:r>
      <w:r w:rsidDel="00000000" w:rsidR="00000000" w:rsidRPr="00000000">
        <w:rPr>
          <w:rtl w:val="0"/>
        </w:rPr>
        <w:t xml:space="preserve"> of the claimant’s land”</w:t>
      </w:r>
    </w:p>
    <w:p w:rsidR="00000000" w:rsidDel="00000000" w:rsidP="00000000" w:rsidRDefault="00000000" w:rsidRPr="00000000" w14:paraId="00000033">
      <w:pPr>
        <w:numPr>
          <w:ilvl w:val="1"/>
          <w:numId w:val="3"/>
        </w:numPr>
        <w:ind w:left="1440" w:hanging="360"/>
        <w:rPr>
          <w:u w:val="none"/>
        </w:rPr>
      </w:pPr>
      <w:r w:rsidDel="00000000" w:rsidR="00000000" w:rsidRPr="00000000">
        <w:rPr>
          <w:rtl w:val="0"/>
        </w:rPr>
        <w:t xml:space="preserve">Para 23: test is objective; what amounts to a material or substantial interference is not judged by what the claimant finds annoying or inconvenient, but by the standards of an ordinary or average person in the claimant’s position. </w:t>
      </w:r>
    </w:p>
    <w:p w:rsidR="00000000" w:rsidDel="00000000" w:rsidP="00000000" w:rsidRDefault="00000000" w:rsidRPr="00000000" w14:paraId="00000034">
      <w:pPr>
        <w:numPr>
          <w:ilvl w:val="1"/>
          <w:numId w:val="3"/>
        </w:numPr>
        <w:ind w:left="1440" w:hanging="360"/>
        <w:rPr>
          <w:u w:val="none"/>
        </w:rPr>
      </w:pPr>
      <w:r w:rsidDel="00000000" w:rsidR="00000000" w:rsidRPr="00000000">
        <w:rPr>
          <w:rtl w:val="0"/>
        </w:rPr>
        <w:t xml:space="preserve">What is ordinary use of land? </w:t>
      </w:r>
    </w:p>
    <w:p w:rsidR="00000000" w:rsidDel="00000000" w:rsidP="00000000" w:rsidRDefault="00000000" w:rsidRPr="00000000" w14:paraId="00000035">
      <w:pPr>
        <w:numPr>
          <w:ilvl w:val="2"/>
          <w:numId w:val="3"/>
        </w:numPr>
        <w:ind w:left="2160" w:hanging="360"/>
        <w:rPr>
          <w:u w:val="none"/>
        </w:rPr>
      </w:pPr>
      <w:r w:rsidDel="00000000" w:rsidR="00000000" w:rsidRPr="00000000">
        <w:rPr>
          <w:rtl w:val="0"/>
        </w:rPr>
        <w:t xml:space="preserve">Doing dishes, while noisy, is ordinary. Using house as a stable is not ordinary. Bummer for the horse lovers. </w:t>
      </w:r>
    </w:p>
    <w:p w:rsidR="00000000" w:rsidDel="00000000" w:rsidP="00000000" w:rsidRDefault="00000000" w:rsidRPr="00000000" w14:paraId="00000036">
      <w:pPr>
        <w:numPr>
          <w:ilvl w:val="2"/>
          <w:numId w:val="3"/>
        </w:numPr>
        <w:ind w:left="2160" w:hanging="360"/>
        <w:rPr>
          <w:u w:val="none"/>
        </w:rPr>
      </w:pPr>
      <w:r w:rsidDel="00000000" w:rsidR="00000000" w:rsidRPr="00000000">
        <w:rPr>
          <w:rtl w:val="0"/>
        </w:rPr>
        <w:t xml:space="preserve">Two aspects to this principle: </w:t>
      </w:r>
    </w:p>
    <w:p w:rsidR="00000000" w:rsidDel="00000000" w:rsidP="00000000" w:rsidRDefault="00000000" w:rsidRPr="00000000" w14:paraId="00000037">
      <w:pPr>
        <w:numPr>
          <w:ilvl w:val="3"/>
          <w:numId w:val="3"/>
        </w:numPr>
        <w:ind w:left="2880" w:hanging="360"/>
        <w:rPr>
          <w:u w:val="none"/>
        </w:rPr>
      </w:pPr>
      <w:r w:rsidDel="00000000" w:rsidR="00000000" w:rsidRPr="00000000">
        <w:rPr>
          <w:rtl w:val="0"/>
        </w:rPr>
        <w:t xml:space="preserve">(1) the PL can’t complain if what has been interfered with is not an ordinary use. This raises the bar for what nuisance is a little bit</w:t>
      </w:r>
    </w:p>
    <w:p w:rsidR="00000000" w:rsidDel="00000000" w:rsidP="00000000" w:rsidRDefault="00000000" w:rsidRPr="00000000" w14:paraId="00000038">
      <w:pPr>
        <w:numPr>
          <w:ilvl w:val="3"/>
          <w:numId w:val="3"/>
        </w:numPr>
        <w:ind w:left="2880" w:hanging="360"/>
        <w:rPr>
          <w:u w:val="none"/>
        </w:rPr>
      </w:pPr>
      <w:r w:rsidDel="00000000" w:rsidR="00000000" w:rsidRPr="00000000">
        <w:rPr>
          <w:rtl w:val="0"/>
        </w:rPr>
        <w:t xml:space="preserve">(2) But also, if DF is making ordinary use of their property, it can’t be a nuisance</w:t>
      </w:r>
    </w:p>
    <w:p w:rsidR="00000000" w:rsidDel="00000000" w:rsidP="00000000" w:rsidRDefault="00000000" w:rsidRPr="00000000" w14:paraId="00000039">
      <w:pPr>
        <w:numPr>
          <w:ilvl w:val="1"/>
          <w:numId w:val="3"/>
        </w:numPr>
        <w:ind w:left="1440" w:hanging="360"/>
        <w:rPr>
          <w:u w:val="none"/>
        </w:rPr>
      </w:pPr>
      <w:r w:rsidDel="00000000" w:rsidR="00000000" w:rsidRPr="00000000">
        <w:rPr>
          <w:rtl w:val="0"/>
        </w:rPr>
        <w:t xml:space="preserve">Issue of locality principle</w:t>
      </w:r>
    </w:p>
    <w:p w:rsidR="00000000" w:rsidDel="00000000" w:rsidP="00000000" w:rsidRDefault="00000000" w:rsidRPr="00000000" w14:paraId="0000003A">
      <w:pPr>
        <w:numPr>
          <w:ilvl w:val="2"/>
          <w:numId w:val="3"/>
        </w:numPr>
        <w:ind w:left="2160" w:hanging="360"/>
        <w:rPr>
          <w:u w:val="none"/>
        </w:rPr>
      </w:pPr>
      <w:r w:rsidDel="00000000" w:rsidR="00000000" w:rsidRPr="00000000">
        <w:rPr>
          <w:rtl w:val="0"/>
        </w:rPr>
        <w:t xml:space="preserve">One of most important principles in private nuisance.</w:t>
      </w:r>
    </w:p>
    <w:p w:rsidR="00000000" w:rsidDel="00000000" w:rsidP="00000000" w:rsidRDefault="00000000" w:rsidRPr="00000000" w14:paraId="0000003B">
      <w:pPr>
        <w:numPr>
          <w:ilvl w:val="2"/>
          <w:numId w:val="3"/>
        </w:numPr>
        <w:ind w:left="2160" w:hanging="360"/>
        <w:rPr>
          <w:u w:val="none"/>
        </w:rPr>
      </w:pPr>
      <w:r w:rsidDel="00000000" w:rsidR="00000000" w:rsidRPr="00000000">
        <w:rPr>
          <w:rtl w:val="0"/>
        </w:rPr>
        <w:t xml:space="preserve">Idea that behavior can be not a nuisance/can be nuisance depending on the character of surrounding property</w:t>
      </w:r>
    </w:p>
    <w:p w:rsidR="00000000" w:rsidDel="00000000" w:rsidP="00000000" w:rsidRDefault="00000000" w:rsidRPr="00000000" w14:paraId="0000003C">
      <w:pPr>
        <w:numPr>
          <w:ilvl w:val="2"/>
          <w:numId w:val="3"/>
        </w:numPr>
        <w:ind w:left="2160" w:hanging="360"/>
        <w:rPr>
          <w:u w:val="none"/>
        </w:rPr>
      </w:pPr>
      <w:r w:rsidDel="00000000" w:rsidR="00000000" w:rsidRPr="00000000">
        <w:rPr>
          <w:rtl w:val="0"/>
        </w:rPr>
        <w:t xml:space="preserve">Locality principle is part of the answer to the question of what is ordinary use. Would not be unordinary use to have a stable in a farmhouse, but it would be unordinary use if you were gifted three horses that you then housed in your NYC walkup. Your neighbors would be like WTF. </w:t>
      </w:r>
    </w:p>
    <w:p w:rsidR="00000000" w:rsidDel="00000000" w:rsidP="00000000" w:rsidRDefault="00000000" w:rsidRPr="00000000" w14:paraId="0000003D">
      <w:pPr>
        <w:numPr>
          <w:ilvl w:val="3"/>
          <w:numId w:val="3"/>
        </w:numPr>
        <w:ind w:left="2880" w:hanging="360"/>
        <w:rPr>
          <w:u w:val="none"/>
        </w:rPr>
      </w:pPr>
      <w:r w:rsidDel="00000000" w:rsidR="00000000" w:rsidRPr="00000000">
        <w:rPr>
          <w:rtl w:val="0"/>
        </w:rPr>
        <w:t xml:space="preserve">Khosla: read paras 38–41 very carefully for the logic</w:t>
      </w:r>
    </w:p>
    <w:p w:rsidR="00000000" w:rsidDel="00000000" w:rsidP="00000000" w:rsidRDefault="00000000" w:rsidRPr="00000000" w14:paraId="0000003E">
      <w:pPr>
        <w:numPr>
          <w:ilvl w:val="2"/>
          <w:numId w:val="3"/>
        </w:numPr>
        <w:ind w:left="2160" w:hanging="360"/>
        <w:rPr>
          <w:u w:val="none"/>
        </w:rPr>
      </w:pPr>
      <w:r w:rsidDel="00000000" w:rsidR="00000000" w:rsidRPr="00000000">
        <w:rPr>
          <w:rFonts w:ascii="Arial Unicode MS" w:cs="Arial Unicode MS" w:eastAsia="Arial Unicode MS" w:hAnsi="Arial Unicode MS"/>
          <w:rtl w:val="0"/>
        </w:rPr>
        <w:t xml:space="preserve">We learned in Sturgess that coming to a nuisance is not a defense. It is not a lack of knowledge → coming to an nuisance is not a defense in any way</w:t>
      </w:r>
    </w:p>
    <w:p w:rsidR="00000000" w:rsidDel="00000000" w:rsidP="00000000" w:rsidRDefault="00000000" w:rsidRPr="00000000" w14:paraId="0000003F">
      <w:pPr>
        <w:numPr>
          <w:ilvl w:val="1"/>
          <w:numId w:val="3"/>
        </w:numPr>
        <w:ind w:left="1440" w:hanging="360"/>
        <w:rPr>
          <w:u w:val="none"/>
        </w:rPr>
      </w:pPr>
      <w:r w:rsidDel="00000000" w:rsidR="00000000" w:rsidRPr="00000000">
        <w:rPr>
          <w:rtl w:val="0"/>
        </w:rPr>
        <w:t xml:space="preserve">The Supreme Court seems to think this is a very clear case of private nuisance. But the lower courts more confused.</w:t>
      </w:r>
    </w:p>
    <w:p w:rsidR="00000000" w:rsidDel="00000000" w:rsidP="00000000" w:rsidRDefault="00000000" w:rsidRPr="00000000" w14:paraId="00000040">
      <w:pPr>
        <w:numPr>
          <w:ilvl w:val="2"/>
          <w:numId w:val="3"/>
        </w:numPr>
        <w:ind w:left="2160" w:hanging="360"/>
        <w:rPr>
          <w:u w:val="none"/>
        </w:rPr>
      </w:pPr>
      <w:r w:rsidDel="00000000" w:rsidR="00000000" w:rsidRPr="00000000">
        <w:rPr>
          <w:rtl w:val="0"/>
        </w:rPr>
        <w:t xml:space="preserve">Trial Court: Sensitivity point matters with respect to the fact that use is ordinary rather than abnormal (paras 62 and 65), but here the use wasn’t ordinary</w:t>
      </w:r>
    </w:p>
    <w:p w:rsidR="00000000" w:rsidDel="00000000" w:rsidP="00000000" w:rsidRDefault="00000000" w:rsidRPr="00000000" w14:paraId="00000041">
      <w:pPr>
        <w:numPr>
          <w:ilvl w:val="2"/>
          <w:numId w:val="3"/>
        </w:numPr>
        <w:ind w:left="2160" w:hanging="360"/>
        <w:rPr>
          <w:u w:val="none"/>
        </w:rPr>
      </w:pPr>
      <w:r w:rsidDel="00000000" w:rsidR="00000000" w:rsidRPr="00000000">
        <w:rPr>
          <w:rtl w:val="0"/>
        </w:rPr>
        <w:t xml:space="preserve">Paras 109 onwards basically say that freedom to conduct life in own home </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PLs using home in an ordinary way; DF not using gallery in an ordinary way for the locality. </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How is this case building the law? </w:t>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First major case that says a visual intrusion can be a nuisance. </w:t>
      </w:r>
    </w:p>
    <w:p w:rsidR="00000000" w:rsidDel="00000000" w:rsidP="00000000" w:rsidRDefault="00000000" w:rsidRPr="00000000" w14:paraId="00000045">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Think about trespass → physical intrusion into land. Most nuisance cases involved a physical substance (smoke, dust, noise, etc) entering land. Or, cases where neighbor increases temperature of land/house that makes it uncomfortable.</w:t>
      </w:r>
    </w:p>
    <w:p w:rsidR="00000000" w:rsidDel="00000000" w:rsidP="00000000" w:rsidRDefault="00000000" w:rsidRPr="00000000" w14:paraId="00000046">
      <w:pPr>
        <w:numPr>
          <w:ilvl w:val="1"/>
          <w:numId w:val="3"/>
        </w:numPr>
        <w:ind w:left="1440" w:hanging="360"/>
        <w:rPr>
          <w:u w:val="none"/>
        </w:rPr>
      </w:pPr>
      <w:r w:rsidDel="00000000" w:rsidR="00000000" w:rsidRPr="00000000">
        <w:rPr>
          <w:rtl w:val="0"/>
        </w:rPr>
        <w:t xml:space="preserve">Tate Gallery (DF) asks how this is nuisance since it is not physical in any way! Nothing physical is changing; not light, not your sleep, etc. </w:t>
      </w:r>
    </w:p>
    <w:p w:rsidR="00000000" w:rsidDel="00000000" w:rsidP="00000000" w:rsidRDefault="00000000" w:rsidRPr="00000000" w14:paraId="00000047">
      <w:pPr>
        <w:numPr>
          <w:ilvl w:val="1"/>
          <w:numId w:val="3"/>
        </w:numPr>
        <w:ind w:left="1440" w:hanging="360"/>
        <w:rPr>
          <w:u w:val="none"/>
        </w:rPr>
      </w:pPr>
      <w:r w:rsidDel="00000000" w:rsidR="00000000" w:rsidRPr="00000000">
        <w:rPr>
          <w:rtl w:val="0"/>
        </w:rPr>
        <w:t xml:space="preserve">Finding nuisance in an overlooking case doesnt seem to track the smoke/noise/temperature thing. </w:t>
      </w:r>
    </w:p>
    <w:p w:rsidR="00000000" w:rsidDel="00000000" w:rsidP="00000000" w:rsidRDefault="00000000" w:rsidRPr="00000000" w14:paraId="00000048">
      <w:pPr>
        <w:numPr>
          <w:ilvl w:val="1"/>
          <w:numId w:val="3"/>
        </w:numPr>
        <w:ind w:left="1440" w:hanging="360"/>
        <w:rPr>
          <w:u w:val="none"/>
        </w:rPr>
      </w:pPr>
      <w:r w:rsidDel="00000000" w:rsidR="00000000" w:rsidRPr="00000000">
        <w:rPr>
          <w:rtl w:val="0"/>
        </w:rPr>
        <w:t xml:space="preserve">The court says no: these are part of the same story. Physical doesn’t matter; the issue is use and/or enjoyment. Even if there is no smoke, no noise, because there is someone always looking that is a type of private surveillance and that affects use and enjoyment. </w:t>
      </w:r>
    </w:p>
    <w:p w:rsidR="00000000" w:rsidDel="00000000" w:rsidP="00000000" w:rsidRDefault="00000000" w:rsidRPr="00000000" w14:paraId="00000049">
      <w:pPr>
        <w:rPr>
          <w:color w:val="3c78d8"/>
        </w:rPr>
      </w:pPr>
      <w:r w:rsidDel="00000000" w:rsidR="00000000" w:rsidRPr="00000000">
        <w:rPr>
          <w:i w:val="1"/>
          <w:color w:val="3c78d8"/>
          <w:rtl w:val="0"/>
        </w:rPr>
        <w:t xml:space="preserve">Mark v. State Dep’t of Fish and Wildlife</w:t>
      </w:r>
      <w:r w:rsidDel="00000000" w:rsidR="00000000" w:rsidRPr="00000000">
        <w:rPr>
          <w:color w:val="3c78d8"/>
          <w:rtl w:val="0"/>
        </w:rPr>
        <w:t xml:space="preserve"> (Or. Ct. App. 1999)</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Ask: why is Mark a private nuisance? Is the problem that the PLs were horrified by immoral conduct or is there some other kind of problem?</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Says he may come back to this so think about it!</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