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366CB" w14:textId="6F90E5CF"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9/2</w:t>
      </w:r>
      <w:r w:rsidR="0061778A">
        <w:rPr>
          <w:rFonts w:ascii="Times New Roman" w:eastAsia="Times New Roman" w:hAnsi="Times New Roman" w:cs="Times New Roman"/>
          <w:color w:val="000000"/>
        </w:rPr>
        <w:t>4</w:t>
      </w:r>
      <w:r w:rsidRPr="00325DBA">
        <w:rPr>
          <w:rFonts w:ascii="Times New Roman" w:eastAsia="Times New Roman" w:hAnsi="Times New Roman" w:cs="Times New Roman"/>
          <w:color w:val="000000"/>
        </w:rPr>
        <w:t xml:space="preserve"> notes</w:t>
      </w:r>
    </w:p>
    <w:p w14:paraId="106FB15B" w14:textId="77777777" w:rsidR="0061778A" w:rsidRDefault="0061778A" w:rsidP="00325DBA">
      <w:pPr>
        <w:rPr>
          <w:rFonts w:ascii="Times New Roman" w:eastAsia="Times New Roman" w:hAnsi="Times New Roman" w:cs="Times New Roman"/>
          <w:color w:val="000000"/>
        </w:rPr>
      </w:pPr>
    </w:p>
    <w:p w14:paraId="4AA192C0" w14:textId="49959C19" w:rsidR="0061778A" w:rsidRDefault="0061778A" w:rsidP="00325DB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Decisions like </w:t>
      </w:r>
      <w:r w:rsidRPr="0061778A">
        <w:rPr>
          <w:rFonts w:ascii="Times New Roman" w:eastAsia="Times New Roman" w:hAnsi="Times New Roman" w:cs="Times New Roman"/>
          <w:i/>
          <w:iCs/>
          <w:color w:val="000000"/>
        </w:rPr>
        <w:t>Buick</w:t>
      </w:r>
      <w:r>
        <w:rPr>
          <w:rFonts w:ascii="Times New Roman" w:eastAsia="Times New Roman" w:hAnsi="Times New Roman" w:cs="Times New Roman"/>
          <w:color w:val="000000"/>
        </w:rPr>
        <w:t xml:space="preserve"> discuss duties, but they don’t touch a duty to act in a certain way towards another. Now, we turn to affirmative duties.</w:t>
      </w:r>
    </w:p>
    <w:p w14:paraId="79C09226" w14:textId="77777777" w:rsidR="0061778A" w:rsidRDefault="0061778A" w:rsidP="00325DBA">
      <w:pPr>
        <w:rPr>
          <w:rFonts w:ascii="Times New Roman" w:eastAsia="Times New Roman" w:hAnsi="Times New Roman" w:cs="Times New Roman"/>
          <w:color w:val="000000"/>
        </w:rPr>
      </w:pPr>
    </w:p>
    <w:p w14:paraId="547B5ED3" w14:textId="3387BF3F"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Affirmative obligations and duties to act:</w:t>
      </w:r>
    </w:p>
    <w:p w14:paraId="1BF19FC5" w14:textId="7395D07A" w:rsidR="00325DBA" w:rsidRPr="00325DBA" w:rsidRDefault="0061778A" w:rsidP="00325DBA">
      <w:pPr>
        <w:numPr>
          <w:ilvl w:val="0"/>
          <w:numId w:val="1"/>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Whether affirmative duties exist is a b</w:t>
      </w:r>
      <w:r w:rsidR="00325DBA" w:rsidRPr="00325DBA">
        <w:rPr>
          <w:rFonts w:ascii="Times New Roman" w:eastAsia="Times New Roman" w:hAnsi="Times New Roman" w:cs="Times New Roman"/>
          <w:color w:val="000000"/>
        </w:rPr>
        <w:t>ig area of debate: a DF has been allegedly careless in failing to take forms of positive action to safeguard the PL from a danger arising separately from DF.</w:t>
      </w:r>
    </w:p>
    <w:p w14:paraId="1F8AF740" w14:textId="77777777" w:rsidR="00325DBA" w:rsidRDefault="00325DBA" w:rsidP="00325DBA">
      <w:pPr>
        <w:numPr>
          <w:ilvl w:val="0"/>
          <w:numId w:val="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Basic question is deeply moral: when do we have a duty to rescue, and when are we ok with the law imposing this duty?</w:t>
      </w:r>
    </w:p>
    <w:p w14:paraId="057C22A2" w14:textId="44F4D363" w:rsidR="0061778A" w:rsidRDefault="0061778A" w:rsidP="0061778A">
      <w:pPr>
        <w:numPr>
          <w:ilvl w:val="1"/>
          <w:numId w:val="1"/>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If we do have such a duty, then we have a duty to act. It is an </w:t>
      </w:r>
      <w:r>
        <w:rPr>
          <w:rFonts w:ascii="Times New Roman" w:eastAsia="Times New Roman" w:hAnsi="Times New Roman" w:cs="Times New Roman"/>
          <w:i/>
          <w:iCs/>
          <w:color w:val="000000"/>
        </w:rPr>
        <w:t>affirmative</w:t>
      </w:r>
      <w:r>
        <w:rPr>
          <w:rFonts w:ascii="Times New Roman" w:eastAsia="Times New Roman" w:hAnsi="Times New Roman" w:cs="Times New Roman"/>
          <w:color w:val="000000"/>
        </w:rPr>
        <w:t xml:space="preserve"> obligation. It is a duty to not remain as a bystander.</w:t>
      </w:r>
    </w:p>
    <w:p w14:paraId="21116FE3" w14:textId="4643B89A" w:rsidR="0061778A" w:rsidRDefault="0061778A" w:rsidP="0061778A">
      <w:pPr>
        <w:numPr>
          <w:ilvl w:val="0"/>
          <w:numId w:val="1"/>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The key distinction is not between action and inaction in the alleged negligent act.</w:t>
      </w:r>
    </w:p>
    <w:p w14:paraId="3C3BDAC8" w14:textId="3A61BBE2" w:rsidR="0061778A" w:rsidRDefault="0061778A" w:rsidP="0061778A">
      <w:pPr>
        <w:numPr>
          <w:ilvl w:val="1"/>
          <w:numId w:val="1"/>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A driver who runs a red light has failed to apply their brakes and has performed a negligent act. This inaction = a breach of duty, but not an affirmative duty.</w:t>
      </w:r>
    </w:p>
    <w:p w14:paraId="6BB40D84" w14:textId="6AE43353" w:rsidR="0061778A" w:rsidRPr="00325DBA" w:rsidRDefault="0061778A" w:rsidP="0061778A">
      <w:pPr>
        <w:numPr>
          <w:ilvl w:val="0"/>
          <w:numId w:val="1"/>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Law and economics: the benefit of rescuing a drowning baby is higher than the costs on the </w:t>
      </w:r>
      <w:proofErr w:type="gramStart"/>
      <w:r>
        <w:rPr>
          <w:rFonts w:ascii="Times New Roman" w:eastAsia="Times New Roman" w:hAnsi="Times New Roman" w:cs="Times New Roman"/>
          <w:color w:val="000000"/>
        </w:rPr>
        <w:t>would be</w:t>
      </w:r>
      <w:proofErr w:type="gramEnd"/>
      <w:r>
        <w:rPr>
          <w:rFonts w:ascii="Times New Roman" w:eastAsia="Times New Roman" w:hAnsi="Times New Roman" w:cs="Times New Roman"/>
          <w:color w:val="000000"/>
        </w:rPr>
        <w:t xml:space="preserve"> rescuer → but law and econ might say that if affirmative duties are recognized people might take riskier actions, thereby increasing the social costs. </w:t>
      </w:r>
    </w:p>
    <w:p w14:paraId="313C0BF2" w14:textId="77777777" w:rsidR="00325DBA" w:rsidRPr="00325DBA" w:rsidRDefault="00325DBA" w:rsidP="00325DBA">
      <w:pPr>
        <w:rPr>
          <w:rFonts w:ascii="Times New Roman" w:eastAsia="Times New Roman" w:hAnsi="Times New Roman" w:cs="Times New Roman"/>
        </w:rPr>
      </w:pPr>
    </w:p>
    <w:p w14:paraId="5AAD82F9" w14:textId="77AA93BA" w:rsidR="0061778A" w:rsidRPr="0061778A" w:rsidRDefault="0061778A" w:rsidP="0061778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Cases for today discuss the general proposition that there is no affirmative duty to act </w:t>
      </w:r>
      <w:proofErr w:type="gramStart"/>
      <w:r>
        <w:rPr>
          <w:rFonts w:ascii="Times New Roman" w:eastAsia="Times New Roman" w:hAnsi="Times New Roman" w:cs="Times New Roman"/>
          <w:color w:val="000000"/>
        </w:rPr>
        <w:t>and also</w:t>
      </w:r>
      <w:proofErr w:type="gramEnd"/>
      <w:r>
        <w:rPr>
          <w:rFonts w:ascii="Times New Roman" w:eastAsia="Times New Roman" w:hAnsi="Times New Roman" w:cs="Times New Roman"/>
          <w:color w:val="000000"/>
        </w:rPr>
        <w:t xml:space="preserve"> exceptions to that general proposition.</w:t>
      </w:r>
    </w:p>
    <w:p w14:paraId="3C20B6F9" w14:textId="77777777" w:rsidR="0061778A" w:rsidRDefault="0061778A" w:rsidP="0061778A">
      <w:pPr>
        <w:rPr>
          <w:rFonts w:ascii="Times New Roman" w:eastAsia="Times New Roman" w:hAnsi="Times New Roman" w:cs="Times New Roman"/>
          <w:i/>
          <w:iCs/>
          <w:color w:val="000000"/>
        </w:rPr>
      </w:pPr>
    </w:p>
    <w:p w14:paraId="6D2F5987" w14:textId="4D868171" w:rsidR="0061778A" w:rsidRPr="0061778A" w:rsidRDefault="00325DBA" w:rsidP="0061778A">
      <w:pPr>
        <w:rPr>
          <w:rFonts w:ascii="Times New Roman" w:eastAsia="Times New Roman" w:hAnsi="Times New Roman" w:cs="Times New Roman"/>
          <w:b/>
          <w:bCs/>
          <w:i/>
          <w:iCs/>
          <w:color w:val="000000"/>
        </w:rPr>
      </w:pPr>
      <w:r w:rsidRPr="0061778A">
        <w:rPr>
          <w:rFonts w:ascii="Times New Roman" w:eastAsia="Times New Roman" w:hAnsi="Times New Roman" w:cs="Times New Roman"/>
          <w:b/>
          <w:bCs/>
          <w:i/>
          <w:iCs/>
          <w:color w:val="000000"/>
        </w:rPr>
        <w:t>Harper v. Herman</w:t>
      </w:r>
    </w:p>
    <w:p w14:paraId="79E3BD08" w14:textId="77777777" w:rsidR="0061778A" w:rsidRPr="0061778A" w:rsidRDefault="0061778A" w:rsidP="00325DBA">
      <w:pPr>
        <w:rPr>
          <w:rFonts w:ascii="Times New Roman" w:eastAsia="Times New Roman" w:hAnsi="Times New Roman" w:cs="Times New Roman"/>
        </w:rPr>
      </w:pPr>
    </w:p>
    <w:p w14:paraId="76C9B2D6"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Facts: ​​Experienced boater (Herman) who knows the area brings out guests into shallow water (not necessarily observable). One of the guests (Harper), with whom Herman was not really acquainted, dives into the water and paralyzes himself. Says boater had a duty to warn him of the danger.</w:t>
      </w:r>
    </w:p>
    <w:p w14:paraId="32DEA910"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Issue: What are the circumstances that would have to exist where Herman would owe Harper a duty of care?</w:t>
      </w:r>
    </w:p>
    <w:p w14:paraId="2308A541"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Holding: require some form of a “special relationship” for a duty of affirmative care to exist. It is not enough that Harper needed a warning to be saved from danger. Although Harper claims there exists a special relationship due to Herman’s position as a social host who knew the land better, thereby taking over as the responsible agent. </w:t>
      </w:r>
    </w:p>
    <w:p w14:paraId="1DB86B4F" w14:textId="77777777" w:rsidR="00325DBA" w:rsidRPr="00325DBA" w:rsidRDefault="00325DBA" w:rsidP="00325DBA">
      <w:pPr>
        <w:numPr>
          <w:ilvl w:val="0"/>
          <w:numId w:val="2"/>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Not enough to say that Herman could have prevented the harm, require a special relationship between the parties.</w:t>
      </w:r>
    </w:p>
    <w:p w14:paraId="46F96E1F" w14:textId="77777777" w:rsidR="00325DBA" w:rsidRPr="00325DBA" w:rsidRDefault="00325DBA" w:rsidP="00325DBA">
      <w:pPr>
        <w:numPr>
          <w:ilvl w:val="0"/>
          <w:numId w:val="2"/>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Where is there a special relationship? → points to the 2nd Restatement:</w:t>
      </w:r>
    </w:p>
    <w:p w14:paraId="6A026C7B" w14:textId="77777777" w:rsidR="00325DBA" w:rsidRDefault="00325DBA" w:rsidP="00325DBA">
      <w:pPr>
        <w:numPr>
          <w:ilvl w:val="1"/>
          <w:numId w:val="2"/>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 xml:space="preserve">Just because there’s one party with special knowledge, does not mean that a duty attaches. Distinguish from </w:t>
      </w:r>
      <w:r w:rsidRPr="00325DBA">
        <w:rPr>
          <w:rFonts w:ascii="Times New Roman" w:eastAsia="Times New Roman" w:hAnsi="Times New Roman" w:cs="Times New Roman"/>
          <w:i/>
          <w:iCs/>
          <w:color w:val="000000"/>
        </w:rPr>
        <w:t>Andrade</w:t>
      </w:r>
      <w:r w:rsidRPr="00325DBA">
        <w:rPr>
          <w:rFonts w:ascii="Times New Roman" w:eastAsia="Times New Roman" w:hAnsi="Times New Roman" w:cs="Times New Roman"/>
          <w:color w:val="000000"/>
        </w:rPr>
        <w:t xml:space="preserve"> - there, daycare had independent duty to provide protection, not just knowledge.</w:t>
      </w:r>
    </w:p>
    <w:p w14:paraId="5BDEEAEB" w14:textId="6E19157D" w:rsidR="0061778A" w:rsidRDefault="0061778A" w:rsidP="0061778A">
      <w:pPr>
        <w:numPr>
          <w:ilvl w:val="2"/>
          <w:numId w:val="2"/>
        </w:numPr>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No evidence that Harper was vulnerable. </w:t>
      </w:r>
    </w:p>
    <w:p w14:paraId="7DD173A4" w14:textId="77777777" w:rsidR="0061778A" w:rsidRPr="00325DBA" w:rsidRDefault="0061778A" w:rsidP="0061778A">
      <w:pPr>
        <w:ind w:left="2160"/>
        <w:textAlignment w:val="baseline"/>
        <w:rPr>
          <w:rFonts w:ascii="Times New Roman" w:eastAsia="Times New Roman" w:hAnsi="Times New Roman" w:cs="Times New Roman"/>
          <w:color w:val="000000"/>
        </w:rPr>
      </w:pPr>
    </w:p>
    <w:p w14:paraId="7A08A6FD"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Notes:</w:t>
      </w:r>
    </w:p>
    <w:p w14:paraId="38FB1EDD"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Three different value approaches:</w:t>
      </w:r>
    </w:p>
    <w:p w14:paraId="14DBCDF1" w14:textId="77777777" w:rsidR="00325DBA" w:rsidRPr="00325DBA" w:rsidRDefault="00325DBA" w:rsidP="00325DBA">
      <w:pPr>
        <w:numPr>
          <w:ilvl w:val="0"/>
          <w:numId w:val="3"/>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lastRenderedPageBreak/>
        <w:t>Epstein argument: if courts were to recognize liability to rescue a stranger, they would be applying a utilitarian calculus, forcing action where social gains exceed costs to an individual bystander mandated to act. </w:t>
      </w:r>
    </w:p>
    <w:p w14:paraId="4F785F3B" w14:textId="77777777" w:rsidR="00325DBA" w:rsidRPr="00325DBA" w:rsidRDefault="00325DBA" w:rsidP="00325DBA">
      <w:pPr>
        <w:numPr>
          <w:ilvl w:val="1"/>
          <w:numId w:val="3"/>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Khosla point: an alternative adoption of this calculus might be that a duty to rescue would encourage more risk taking, as others would have duty to protect, and thereby more social costs would be incurred, so really utilitarian values could push against a duty to rescue.</w:t>
      </w:r>
    </w:p>
    <w:p w14:paraId="57EA3B9D" w14:textId="77777777" w:rsidR="00325DBA" w:rsidRPr="00325DBA" w:rsidRDefault="00325DBA" w:rsidP="00325DBA">
      <w:pPr>
        <w:numPr>
          <w:ilvl w:val="1"/>
          <w:numId w:val="3"/>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A second point on utilitarian calculus: you can calculate costs however you’d like, leading to eventual adoption of your moral priors</w:t>
      </w:r>
    </w:p>
    <w:p w14:paraId="4FFDE66D" w14:textId="77777777" w:rsidR="00325DBA" w:rsidRPr="00325DBA" w:rsidRDefault="00325DBA" w:rsidP="00325DBA">
      <w:pPr>
        <w:numPr>
          <w:ilvl w:val="0"/>
          <w:numId w:val="3"/>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The court here adopts a libertarian position of some variety, favoring individual freedoms</w:t>
      </w:r>
    </w:p>
    <w:p w14:paraId="5A7DCF1E" w14:textId="77777777" w:rsidR="00325DBA" w:rsidRPr="00325DBA" w:rsidRDefault="00325DBA" w:rsidP="00325DBA">
      <w:pPr>
        <w:numPr>
          <w:ilvl w:val="0"/>
          <w:numId w:val="3"/>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A third path: “easy rescue” rule</w:t>
      </w:r>
    </w:p>
    <w:p w14:paraId="277FA4D7" w14:textId="77777777" w:rsidR="00325DBA" w:rsidRPr="00325DBA" w:rsidRDefault="00325DBA" w:rsidP="00325DBA">
      <w:pPr>
        <w:rPr>
          <w:rFonts w:ascii="Times New Roman" w:eastAsia="Times New Roman" w:hAnsi="Times New Roman" w:cs="Times New Roman"/>
        </w:rPr>
      </w:pPr>
    </w:p>
    <w:p w14:paraId="66E39801"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What are the values or justifications underlying individual freedoms approach?</w:t>
      </w:r>
    </w:p>
    <w:p w14:paraId="444B5EA4" w14:textId="77777777" w:rsidR="00325DBA" w:rsidRPr="00325DBA" w:rsidRDefault="00325DBA" w:rsidP="00325DBA">
      <w:pPr>
        <w:numPr>
          <w:ilvl w:val="0"/>
          <w:numId w:val="4"/>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 xml:space="preserve">Autonomy, as discussed in </w:t>
      </w:r>
      <w:r w:rsidRPr="00325DBA">
        <w:rPr>
          <w:rFonts w:ascii="Times New Roman" w:eastAsia="Times New Roman" w:hAnsi="Times New Roman" w:cs="Times New Roman"/>
          <w:i/>
          <w:iCs/>
          <w:color w:val="000000"/>
        </w:rPr>
        <w:t>Harper</w:t>
      </w:r>
    </w:p>
    <w:p w14:paraId="1A7A9239" w14:textId="77777777" w:rsidR="00325DBA" w:rsidRPr="00325DBA" w:rsidRDefault="00325DBA" w:rsidP="00325DBA">
      <w:pPr>
        <w:numPr>
          <w:ilvl w:val="0"/>
          <w:numId w:val="4"/>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Imposing liability, or an “easy rescue” standard, would require us to draw a line that might prove difficult to do. </w:t>
      </w:r>
    </w:p>
    <w:p w14:paraId="6B48439C" w14:textId="77777777" w:rsidR="00325DBA" w:rsidRPr="00325DBA" w:rsidRDefault="00325DBA" w:rsidP="00325DBA">
      <w:pPr>
        <w:numPr>
          <w:ilvl w:val="1"/>
          <w:numId w:val="4"/>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What if there are 3 people - Herman owns the boat but isn’t standing right there, Harper is going to jump, and there’s a third person who’s actually watching</w:t>
      </w:r>
    </w:p>
    <w:p w14:paraId="4E56ACA2" w14:textId="77777777" w:rsidR="00325DBA" w:rsidRPr="00325DBA" w:rsidRDefault="00325DBA" w:rsidP="00325DBA">
      <w:pPr>
        <w:numPr>
          <w:ilvl w:val="0"/>
          <w:numId w:val="4"/>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Legal duty must be separated from the “nice” thing to do.</w:t>
      </w:r>
    </w:p>
    <w:p w14:paraId="6E29B185" w14:textId="77777777" w:rsidR="00325DBA" w:rsidRPr="00325DBA" w:rsidRDefault="00325DBA" w:rsidP="00325DBA">
      <w:pPr>
        <w:rPr>
          <w:rFonts w:ascii="Times New Roman" w:eastAsia="Times New Roman" w:hAnsi="Times New Roman" w:cs="Times New Roman"/>
        </w:rPr>
      </w:pPr>
    </w:p>
    <w:p w14:paraId="508C2005"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Change the facts:</w:t>
      </w:r>
    </w:p>
    <w:p w14:paraId="2AB53E74" w14:textId="77777777" w:rsidR="00325DBA" w:rsidRPr="00325DBA" w:rsidRDefault="00325DBA" w:rsidP="00325DBA">
      <w:pPr>
        <w:numPr>
          <w:ilvl w:val="0"/>
          <w:numId w:val="5"/>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What if Harper announced, “I’m going to jump off the boat” → Issue is not whether Herman knew, but instead what the relationship was. You can argue either that this statement does not change the relationship, or that Herman’s silence in response would be taken as consent and fundamentally alter the nature of the relationship.</w:t>
      </w:r>
    </w:p>
    <w:p w14:paraId="0629AB6E" w14:textId="77777777" w:rsidR="00325DBA" w:rsidRPr="00325DBA" w:rsidRDefault="00325DBA" w:rsidP="00325DBA">
      <w:pPr>
        <w:numPr>
          <w:ilvl w:val="0"/>
          <w:numId w:val="5"/>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What if Harper announces, “I’m going to dive, I’m an Olympic diver, watch how good I am” → Question remains as to how this impacts their relationship. The knowledge of danger in and of itself does not establish the relationship, you have to argue how it creates a special relationship. </w:t>
      </w:r>
    </w:p>
    <w:p w14:paraId="07A252C9" w14:textId="77777777" w:rsidR="00325DBA" w:rsidRPr="00325DBA" w:rsidRDefault="00325DBA" w:rsidP="00325DBA">
      <w:pPr>
        <w:numPr>
          <w:ilvl w:val="0"/>
          <w:numId w:val="5"/>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What if you are getting money? → this probably changes the relationship, but you would still have a question of what the duty is and what the standard of care should be</w:t>
      </w:r>
    </w:p>
    <w:p w14:paraId="794EA8DB" w14:textId="77777777" w:rsidR="00325DBA" w:rsidRPr="00325DBA" w:rsidRDefault="00325DBA" w:rsidP="00325DBA">
      <w:pPr>
        <w:rPr>
          <w:rFonts w:ascii="Times New Roman" w:eastAsia="Times New Roman" w:hAnsi="Times New Roman" w:cs="Times New Roman"/>
        </w:rPr>
      </w:pPr>
    </w:p>
    <w:p w14:paraId="59B0D078"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color w:val="000000"/>
        </w:rPr>
        <w:t>Exceptions to no duty to rescue:</w:t>
      </w:r>
    </w:p>
    <w:p w14:paraId="6F3A6F9F" w14:textId="77777777" w:rsidR="00325DBA" w:rsidRPr="00325DBA" w:rsidRDefault="00325DBA" w:rsidP="00325DBA">
      <w:pPr>
        <w:numPr>
          <w:ilvl w:val="0"/>
          <w:numId w:val="6"/>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DF has voluntarily assumed responsibility: here, there is a duty to care (baby sitter, for example)</w:t>
      </w:r>
    </w:p>
    <w:p w14:paraId="2FD91369" w14:textId="77777777" w:rsidR="00325DBA" w:rsidRPr="00325DBA" w:rsidRDefault="00325DBA" w:rsidP="00325DBA">
      <w:pPr>
        <w:rPr>
          <w:rFonts w:ascii="Times New Roman" w:eastAsia="Times New Roman" w:hAnsi="Times New Roman" w:cs="Times New Roman"/>
        </w:rPr>
      </w:pPr>
    </w:p>
    <w:p w14:paraId="35CA654F" w14:textId="70010F5C" w:rsidR="00325DBA" w:rsidRPr="0061778A" w:rsidRDefault="00325DBA" w:rsidP="00325DBA">
      <w:pPr>
        <w:rPr>
          <w:rFonts w:ascii="Times New Roman" w:eastAsia="Times New Roman" w:hAnsi="Times New Roman" w:cs="Times New Roman"/>
          <w:b/>
          <w:bCs/>
        </w:rPr>
      </w:pPr>
      <w:r w:rsidRPr="0061778A">
        <w:rPr>
          <w:rFonts w:ascii="Times New Roman" w:eastAsia="Times New Roman" w:hAnsi="Times New Roman" w:cs="Times New Roman"/>
          <w:b/>
          <w:bCs/>
          <w:i/>
          <w:iCs/>
          <w:color w:val="000000"/>
        </w:rPr>
        <w:t>Farwell v. Keaton</w:t>
      </w:r>
    </w:p>
    <w:p w14:paraId="309D4A16" w14:textId="77777777" w:rsidR="00325DBA" w:rsidRPr="00325DBA" w:rsidRDefault="00325DBA" w:rsidP="00325DBA">
      <w:pPr>
        <w:rPr>
          <w:rFonts w:ascii="Times New Roman" w:eastAsia="Times New Roman" w:hAnsi="Times New Roman" w:cs="Times New Roman"/>
        </w:rPr>
      </w:pPr>
      <w:r w:rsidRPr="0061778A">
        <w:rPr>
          <w:rFonts w:ascii="Times New Roman" w:eastAsia="Times New Roman" w:hAnsi="Times New Roman" w:cs="Times New Roman"/>
          <w:color w:val="000000"/>
          <w:u w:val="single"/>
        </w:rPr>
        <w:t>Facts:</w:t>
      </w:r>
      <w:r w:rsidRPr="00325DBA">
        <w:rPr>
          <w:rFonts w:ascii="Times New Roman" w:eastAsia="Times New Roman" w:hAnsi="Times New Roman" w:cs="Times New Roman"/>
          <w:color w:val="000000"/>
        </w:rPr>
        <w:t xml:space="preserve"> Two guys, harassing women, get beat up for it. PL gets injured and the other friend, DF, applies ice then drives around for a bit. The injured PL falls asleep and DF drives him to his grandparent's house and leaves him there. PL found the next morning then dies 3 days later. </w:t>
      </w:r>
    </w:p>
    <w:p w14:paraId="4870B922" w14:textId="77777777" w:rsidR="0061778A" w:rsidRDefault="0061778A" w:rsidP="00325DBA">
      <w:pPr>
        <w:rPr>
          <w:rFonts w:ascii="Times New Roman" w:eastAsia="Times New Roman" w:hAnsi="Times New Roman" w:cs="Times New Roman"/>
          <w:color w:val="000000"/>
          <w:u w:val="single"/>
        </w:rPr>
      </w:pPr>
    </w:p>
    <w:p w14:paraId="1D300549" w14:textId="20F3EA50" w:rsidR="00325DBA" w:rsidRPr="00325DBA" w:rsidRDefault="00325DBA" w:rsidP="00325DBA">
      <w:pPr>
        <w:rPr>
          <w:rFonts w:ascii="Times New Roman" w:eastAsia="Times New Roman" w:hAnsi="Times New Roman" w:cs="Times New Roman"/>
        </w:rPr>
      </w:pPr>
      <w:r w:rsidRPr="0061778A">
        <w:rPr>
          <w:rFonts w:ascii="Times New Roman" w:eastAsia="Times New Roman" w:hAnsi="Times New Roman" w:cs="Times New Roman"/>
          <w:color w:val="000000"/>
          <w:u w:val="single"/>
        </w:rPr>
        <w:t>Holding:</w:t>
      </w:r>
      <w:r w:rsidRPr="00325DBA">
        <w:rPr>
          <w:rFonts w:ascii="Times New Roman" w:eastAsia="Times New Roman" w:hAnsi="Times New Roman" w:cs="Times New Roman"/>
          <w:color w:val="000000"/>
        </w:rPr>
        <w:t xml:space="preserve"> Court finds that DF was liable through a couple of theories. Here, there was a special relationship, that of a social co-adventurer. Moreover, DF had begun the rescue by providing care, where court seems to focus on the fact that DF knew about the circumstances and the injuries and took some action.</w:t>
      </w:r>
    </w:p>
    <w:p w14:paraId="394B039B" w14:textId="77777777" w:rsidR="0061778A" w:rsidRDefault="0061778A" w:rsidP="00325DBA">
      <w:pPr>
        <w:rPr>
          <w:rFonts w:ascii="Times New Roman" w:eastAsia="Times New Roman" w:hAnsi="Times New Roman" w:cs="Times New Roman"/>
          <w:color w:val="000000"/>
          <w:u w:val="single"/>
        </w:rPr>
      </w:pPr>
    </w:p>
    <w:p w14:paraId="56478C72" w14:textId="277B1E6D" w:rsidR="00325DBA" w:rsidRPr="0061778A" w:rsidRDefault="00325DBA" w:rsidP="00325DBA">
      <w:pPr>
        <w:rPr>
          <w:rFonts w:ascii="Times New Roman" w:eastAsia="Times New Roman" w:hAnsi="Times New Roman" w:cs="Times New Roman"/>
          <w:u w:val="single"/>
        </w:rPr>
      </w:pPr>
      <w:r w:rsidRPr="0061778A">
        <w:rPr>
          <w:rFonts w:ascii="Times New Roman" w:eastAsia="Times New Roman" w:hAnsi="Times New Roman" w:cs="Times New Roman"/>
          <w:color w:val="000000"/>
          <w:u w:val="single"/>
        </w:rPr>
        <w:lastRenderedPageBreak/>
        <w:t>Notes:</w:t>
      </w:r>
    </w:p>
    <w:p w14:paraId="11E3E3D5" w14:textId="77777777" w:rsidR="00325DBA" w:rsidRPr="00325DBA" w:rsidRDefault="00325DBA" w:rsidP="00325DBA">
      <w:pPr>
        <w:numPr>
          <w:ilvl w:val="0"/>
          <w:numId w:val="7"/>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Point 1: at the end of the day, this seems to be about some expectation related to their social position with one another.</w:t>
      </w:r>
    </w:p>
    <w:p w14:paraId="6EA823DD" w14:textId="77777777" w:rsidR="00325DBA" w:rsidRPr="00325DBA" w:rsidRDefault="00325DBA" w:rsidP="00325DBA">
      <w:pPr>
        <w:numPr>
          <w:ilvl w:val="0"/>
          <w:numId w:val="7"/>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Point 2: Court seems to be concerned with the distinction between aiding a person in distress and taking actions that make a situation worse.</w:t>
      </w:r>
    </w:p>
    <w:p w14:paraId="00CB36AB" w14:textId="5B37734F" w:rsidR="00325DBA" w:rsidRPr="0061778A" w:rsidRDefault="00325DBA" w:rsidP="0061778A">
      <w:pPr>
        <w:spacing w:after="240"/>
        <w:rPr>
          <w:rFonts w:ascii="Times New Roman" w:eastAsia="Times New Roman" w:hAnsi="Times New Roman" w:cs="Times New Roman"/>
          <w:b/>
          <w:bCs/>
        </w:rPr>
      </w:pPr>
      <w:r w:rsidRPr="00325DBA">
        <w:rPr>
          <w:rFonts w:ascii="Times New Roman" w:eastAsia="Times New Roman" w:hAnsi="Times New Roman" w:cs="Times New Roman"/>
        </w:rPr>
        <w:br/>
      </w:r>
      <w:r w:rsidRPr="00325DBA">
        <w:rPr>
          <w:rFonts w:ascii="Times New Roman" w:eastAsia="Times New Roman" w:hAnsi="Times New Roman" w:cs="Times New Roman"/>
        </w:rPr>
        <w:br/>
      </w:r>
      <w:r w:rsidRPr="0061778A">
        <w:rPr>
          <w:rFonts w:ascii="Times New Roman" w:eastAsia="Times New Roman" w:hAnsi="Times New Roman" w:cs="Times New Roman"/>
          <w:b/>
          <w:bCs/>
          <w:color w:val="000000"/>
        </w:rPr>
        <w:t xml:space="preserve">Affirmative duties </w:t>
      </w:r>
      <w:proofErr w:type="gramStart"/>
      <w:r w:rsidRPr="0061778A">
        <w:rPr>
          <w:rFonts w:ascii="Times New Roman" w:eastAsia="Times New Roman" w:hAnsi="Times New Roman" w:cs="Times New Roman"/>
          <w:b/>
          <w:bCs/>
          <w:color w:val="000000"/>
        </w:rPr>
        <w:t>recap:</w:t>
      </w:r>
      <w:proofErr w:type="gramEnd"/>
      <w:r w:rsidRPr="0061778A">
        <w:rPr>
          <w:rFonts w:ascii="Times New Roman" w:eastAsia="Times New Roman" w:hAnsi="Times New Roman" w:cs="Times New Roman"/>
          <w:b/>
          <w:bCs/>
          <w:color w:val="000000"/>
        </w:rPr>
        <w:t xml:space="preserve"> apply law of negligence where a defendant has been unreasonably failed to act to rescue plaintiff from danger that did not originate with the defendant</w:t>
      </w:r>
    </w:p>
    <w:p w14:paraId="0EFCFF63" w14:textId="77777777" w:rsidR="00325DBA" w:rsidRPr="00325DBA" w:rsidRDefault="00325DBA" w:rsidP="00325DBA">
      <w:pPr>
        <w:numPr>
          <w:ilvl w:val="0"/>
          <w:numId w:val="8"/>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 xml:space="preserve">Default rule from </w:t>
      </w:r>
      <w:r w:rsidRPr="00325DBA">
        <w:rPr>
          <w:rFonts w:ascii="Times New Roman" w:eastAsia="Times New Roman" w:hAnsi="Times New Roman" w:cs="Times New Roman"/>
          <w:i/>
          <w:iCs/>
          <w:color w:val="000000"/>
        </w:rPr>
        <w:t>Harper</w:t>
      </w:r>
      <w:r w:rsidRPr="00325DBA">
        <w:rPr>
          <w:rFonts w:ascii="Times New Roman" w:eastAsia="Times New Roman" w:hAnsi="Times New Roman" w:cs="Times New Roman"/>
          <w:color w:val="000000"/>
        </w:rPr>
        <w:t>: tort law generally does not impose a duty to rescue</w:t>
      </w:r>
    </w:p>
    <w:p w14:paraId="1ADE3476" w14:textId="77777777" w:rsidR="00325DBA" w:rsidRPr="00325DBA" w:rsidRDefault="00325DBA" w:rsidP="00325DBA">
      <w:pPr>
        <w:numPr>
          <w:ilvl w:val="1"/>
          <w:numId w:val="8"/>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Recall discussion about whether this default is ideal, or if we should impose duties on people to help others, or in the alternative impose an “easy rescue” rule</w:t>
      </w:r>
    </w:p>
    <w:p w14:paraId="598F5A63" w14:textId="77777777" w:rsidR="00325DBA" w:rsidRPr="00325DBA" w:rsidRDefault="00325DBA" w:rsidP="00325DBA">
      <w:pPr>
        <w:numPr>
          <w:ilvl w:val="0"/>
          <w:numId w:val="8"/>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There are some exceptions, as for the one we will discuss today:</w:t>
      </w:r>
    </w:p>
    <w:p w14:paraId="6B8B5D0B" w14:textId="77777777" w:rsidR="00325DBA" w:rsidRPr="00325DBA" w:rsidRDefault="00325DBA" w:rsidP="00325DBA">
      <w:pPr>
        <w:numPr>
          <w:ilvl w:val="1"/>
          <w:numId w:val="8"/>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Special relationships</w:t>
      </w:r>
    </w:p>
    <w:p w14:paraId="5C7D65AE" w14:textId="77777777" w:rsidR="00325DBA" w:rsidRPr="00325DBA" w:rsidRDefault="00325DBA" w:rsidP="00325DBA">
      <w:pPr>
        <w:numPr>
          <w:ilvl w:val="1"/>
          <w:numId w:val="8"/>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Business relationships (guest/customer)</w:t>
      </w:r>
    </w:p>
    <w:p w14:paraId="51B2B99F" w14:textId="77777777" w:rsidR="00325DBA" w:rsidRPr="00325DBA" w:rsidRDefault="00325DBA" w:rsidP="00325DBA">
      <w:pPr>
        <w:rPr>
          <w:rFonts w:ascii="Times New Roman" w:eastAsia="Times New Roman" w:hAnsi="Times New Roman" w:cs="Times New Roman"/>
        </w:rPr>
      </w:pPr>
    </w:p>
    <w:p w14:paraId="5087FACD"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i/>
          <w:iCs/>
          <w:color w:val="000000"/>
        </w:rPr>
        <w:t>Tarasoff v. Regents of CA</w:t>
      </w:r>
    </w:p>
    <w:p w14:paraId="0BAD75D9"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b/>
          <w:bCs/>
          <w:color w:val="000000"/>
        </w:rPr>
        <w:t>Facts:</w:t>
      </w:r>
      <w:r w:rsidRPr="00325DBA">
        <w:rPr>
          <w:rFonts w:ascii="Times New Roman" w:eastAsia="Times New Roman" w:hAnsi="Times New Roman" w:cs="Times New Roman"/>
          <w:color w:val="000000"/>
        </w:rPr>
        <w:t xml:space="preserve"> DF therapist was told by Poddar that he intended to kill Tarasoff. DF told authorities who temporarily confined him, but then released him after boss said threat wasn’t credible. Poddar killed Tarasoff. DF never told </w:t>
      </w:r>
      <w:proofErr w:type="gramStart"/>
      <w:r w:rsidRPr="00325DBA">
        <w:rPr>
          <w:rFonts w:ascii="Times New Roman" w:eastAsia="Times New Roman" w:hAnsi="Times New Roman" w:cs="Times New Roman"/>
          <w:color w:val="000000"/>
        </w:rPr>
        <w:t>Tatiana,</w:t>
      </w:r>
      <w:proofErr w:type="gramEnd"/>
      <w:r w:rsidRPr="00325DBA">
        <w:rPr>
          <w:rFonts w:ascii="Times New Roman" w:eastAsia="Times New Roman" w:hAnsi="Times New Roman" w:cs="Times New Roman"/>
          <w:color w:val="000000"/>
        </w:rPr>
        <w:t xml:space="preserve"> parents bring suit.</w:t>
      </w:r>
    </w:p>
    <w:p w14:paraId="188EC47A"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b/>
          <w:bCs/>
          <w:color w:val="000000"/>
        </w:rPr>
        <w:t>Issue:</w:t>
      </w:r>
      <w:r w:rsidRPr="00325DBA">
        <w:rPr>
          <w:rFonts w:ascii="Times New Roman" w:eastAsia="Times New Roman" w:hAnsi="Times New Roman" w:cs="Times New Roman"/>
          <w:color w:val="000000"/>
        </w:rPr>
        <w:t xml:space="preserve"> should the DF therapist have warned Tarasoff?</w:t>
      </w:r>
    </w:p>
    <w:p w14:paraId="38142A1A"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b/>
          <w:bCs/>
          <w:color w:val="000000"/>
        </w:rPr>
        <w:t>Holding/reasoning</w:t>
      </w:r>
      <w:r w:rsidRPr="00325DBA">
        <w:rPr>
          <w:rFonts w:ascii="Times New Roman" w:eastAsia="Times New Roman" w:hAnsi="Times New Roman" w:cs="Times New Roman"/>
          <w:color w:val="000000"/>
        </w:rPr>
        <w:t>: if a therapist knows that someone they’re treating is likely to harm someone else, then they have a duty to take reasonable steps that include warning that person. The court seems to impose a duty of reasonable care to protect foreseeable victim, rather than a specific duty to warn.</w:t>
      </w:r>
    </w:p>
    <w:p w14:paraId="78A0009B" w14:textId="77777777" w:rsidR="00325DBA" w:rsidRPr="00325DBA" w:rsidRDefault="00325DBA" w:rsidP="00325DBA">
      <w:pPr>
        <w:numPr>
          <w:ilvl w:val="0"/>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Court acknowledges that a special relationship is required, but finds that a relationship between therapist and patient satisfies this requirement. The special relationship is with the DF, and that is not changed, but doctors are under a duty to alert foreseeable victims</w:t>
      </w:r>
    </w:p>
    <w:p w14:paraId="2D44405B" w14:textId="77777777" w:rsidR="00325DBA" w:rsidRPr="00325DBA" w:rsidRDefault="00325DBA" w:rsidP="00325DBA">
      <w:pPr>
        <w:numPr>
          <w:ilvl w:val="0"/>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Two important principles that are combined here:</w:t>
      </w:r>
    </w:p>
    <w:p w14:paraId="2E65BB40" w14:textId="77777777" w:rsidR="00325DBA" w:rsidRPr="00325DBA" w:rsidRDefault="00325DBA" w:rsidP="00325DBA">
      <w:pPr>
        <w:numPr>
          <w:ilvl w:val="1"/>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DF charged with some kind of duty to foreseeable victims of a person placed in their custody (hypothetically, for example, jailors might have a duty with respect to prisoners and foreseeable victims)</w:t>
      </w:r>
    </w:p>
    <w:p w14:paraId="0FCD5813" w14:textId="77777777" w:rsidR="00325DBA" w:rsidRPr="00325DBA" w:rsidRDefault="00325DBA" w:rsidP="00325DBA">
      <w:pPr>
        <w:numPr>
          <w:ilvl w:val="1"/>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Reliance on prior decisions where there was either failure to diagnose communicable disease, or to warn about risk of transmitting the disease</w:t>
      </w:r>
    </w:p>
    <w:p w14:paraId="53B891DD" w14:textId="77777777" w:rsidR="00325DBA" w:rsidRPr="00325DBA" w:rsidRDefault="00325DBA" w:rsidP="00325DBA">
      <w:pPr>
        <w:numPr>
          <w:ilvl w:val="0"/>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Custom’s role: recall that customary standard is a factor, but not the standard. However, in the case of certain professions, court’s generally follow customary norms. Given this, why didn’t the court follow the professional association’s opinions more closely?</w:t>
      </w:r>
    </w:p>
    <w:p w14:paraId="6AC0B7A1" w14:textId="77777777" w:rsidR="00325DBA" w:rsidRPr="00325DBA" w:rsidRDefault="00325DBA" w:rsidP="00325DBA">
      <w:pPr>
        <w:numPr>
          <w:ilvl w:val="1"/>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Recognition of duty to warn would undermine confidentiality → response might be that confidentiality is already breached when police are informed, but the court has to take this argument into account because it’s setting down general principles. Seems to rely on some background empirical assumptions.</w:t>
      </w:r>
    </w:p>
    <w:p w14:paraId="7E518E5A" w14:textId="77777777" w:rsidR="00325DBA" w:rsidRPr="00325DBA" w:rsidRDefault="00325DBA" w:rsidP="00325DBA">
      <w:pPr>
        <w:numPr>
          <w:ilvl w:val="1"/>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Limitations of the profession, indicating that therapists are unable to reliably predict violent acts with any real accuracy → court says it’s not too much to ask therapists to exercise reasonable judgment in determining to contact potential victims. The cost of excessive warnings is outweighed by saving those lives.</w:t>
      </w:r>
    </w:p>
    <w:p w14:paraId="19CEFDFF" w14:textId="77777777" w:rsidR="00325DBA" w:rsidRPr="00325DBA" w:rsidRDefault="00325DBA" w:rsidP="00325DBA">
      <w:pPr>
        <w:numPr>
          <w:ilvl w:val="2"/>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lastRenderedPageBreak/>
        <w:t>Khosla point: this questions the expertise of the profession to some extent: an odd instance where doctors are expressing limitations, and the court imposes a different standard</w:t>
      </w:r>
    </w:p>
    <w:p w14:paraId="34F2D74F" w14:textId="77777777" w:rsidR="00325DBA" w:rsidRPr="00325DBA" w:rsidRDefault="00325DBA" w:rsidP="00325DBA">
      <w:pPr>
        <w:numPr>
          <w:ilvl w:val="0"/>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Empirical assumptions made by the court:</w:t>
      </w:r>
    </w:p>
    <w:p w14:paraId="633AC9F7" w14:textId="77777777" w:rsidR="00325DBA" w:rsidRPr="00325DBA" w:rsidRDefault="00325DBA" w:rsidP="00325DBA">
      <w:pPr>
        <w:numPr>
          <w:ilvl w:val="1"/>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Seems to say that there is not much to the ineffective treatment due to breach of confidentiality argument, only really recognizes price of unnecessary warnings</w:t>
      </w:r>
    </w:p>
    <w:p w14:paraId="6162E185" w14:textId="77777777" w:rsidR="00325DBA" w:rsidRPr="00325DBA" w:rsidRDefault="00325DBA" w:rsidP="00325DBA">
      <w:pPr>
        <w:numPr>
          <w:ilvl w:val="1"/>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Despite what the professional association claims, the court seems to think the therapists can draw distinction between genuine and fake threats</w:t>
      </w:r>
    </w:p>
    <w:p w14:paraId="29728E86" w14:textId="77777777" w:rsidR="00325DBA" w:rsidRPr="00325DBA" w:rsidRDefault="00325DBA" w:rsidP="00325DBA">
      <w:pPr>
        <w:numPr>
          <w:ilvl w:val="2"/>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To what extent is that shaped by fact that in this case, DF got it right</w:t>
      </w:r>
    </w:p>
    <w:p w14:paraId="2AD2710A" w14:textId="77777777" w:rsidR="00325DBA" w:rsidRPr="00325DBA" w:rsidRDefault="00325DBA" w:rsidP="00325DBA">
      <w:pPr>
        <w:numPr>
          <w:ilvl w:val="0"/>
          <w:numId w:val="9"/>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At the end, we’re back to reasonable care: in this case, that required a warning.</w:t>
      </w:r>
    </w:p>
    <w:p w14:paraId="6647559C" w14:textId="77777777" w:rsidR="00325DBA" w:rsidRPr="00325DBA" w:rsidRDefault="00325DBA" w:rsidP="00325DBA">
      <w:pPr>
        <w:rPr>
          <w:rFonts w:ascii="Times New Roman" w:eastAsia="Times New Roman" w:hAnsi="Times New Roman" w:cs="Times New Roman"/>
        </w:rPr>
      </w:pPr>
      <w:proofErr w:type="spellStart"/>
      <w:r w:rsidRPr="00325DBA">
        <w:rPr>
          <w:rFonts w:ascii="Times New Roman" w:eastAsia="Times New Roman" w:hAnsi="Times New Roman" w:cs="Times New Roman"/>
          <w:b/>
          <w:bCs/>
          <w:color w:val="000000"/>
        </w:rPr>
        <w:t>Mosk</w:t>
      </w:r>
      <w:proofErr w:type="spellEnd"/>
      <w:r w:rsidRPr="00325DBA">
        <w:rPr>
          <w:rFonts w:ascii="Times New Roman" w:eastAsia="Times New Roman" w:hAnsi="Times New Roman" w:cs="Times New Roman"/>
          <w:b/>
          <w:bCs/>
          <w:color w:val="000000"/>
        </w:rPr>
        <w:t xml:space="preserve"> opinion</w:t>
      </w:r>
      <w:r w:rsidRPr="00325DBA">
        <w:rPr>
          <w:rFonts w:ascii="Times New Roman" w:eastAsia="Times New Roman" w:hAnsi="Times New Roman" w:cs="Times New Roman"/>
          <w:color w:val="000000"/>
        </w:rPr>
        <w:t>: while in this case we had a correct prediction, in the general case it is difficult to judge reasonableness in the absence of standards.</w:t>
      </w:r>
    </w:p>
    <w:p w14:paraId="59AC3EBA"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b/>
          <w:bCs/>
          <w:color w:val="000000"/>
        </w:rPr>
        <w:t xml:space="preserve">Clark opinion: </w:t>
      </w:r>
      <w:r w:rsidRPr="00325DBA">
        <w:rPr>
          <w:rFonts w:ascii="Times New Roman" w:eastAsia="Times New Roman" w:hAnsi="Times New Roman" w:cs="Times New Roman"/>
          <w:color w:val="000000"/>
        </w:rPr>
        <w:t>this is not the job of the court, but a job for the legislature. The default rule is nondisclosure, so if that is to be changed it should be by statutory amendment. </w:t>
      </w:r>
    </w:p>
    <w:p w14:paraId="3FEF457B" w14:textId="77777777" w:rsidR="00325DBA" w:rsidRPr="00325DBA" w:rsidRDefault="00325DBA" w:rsidP="00325DBA">
      <w:pPr>
        <w:numPr>
          <w:ilvl w:val="0"/>
          <w:numId w:val="10"/>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Also comes from a different empirical assumption, that people will be less likely to seek treatment and it will be less effective.</w:t>
      </w:r>
    </w:p>
    <w:p w14:paraId="59494657" w14:textId="77777777" w:rsidR="00325DBA" w:rsidRPr="00325DBA" w:rsidRDefault="00325DBA" w:rsidP="00325DBA">
      <w:pPr>
        <w:rPr>
          <w:rFonts w:ascii="Times New Roman" w:eastAsia="Times New Roman" w:hAnsi="Times New Roman" w:cs="Times New Roman"/>
        </w:rPr>
      </w:pPr>
      <w:r w:rsidRPr="00325DBA">
        <w:rPr>
          <w:rFonts w:ascii="Times New Roman" w:eastAsia="Times New Roman" w:hAnsi="Times New Roman" w:cs="Times New Roman"/>
          <w:b/>
          <w:bCs/>
          <w:color w:val="000000"/>
        </w:rPr>
        <w:t>Notes</w:t>
      </w:r>
      <w:r w:rsidRPr="00325DBA">
        <w:rPr>
          <w:rFonts w:ascii="Times New Roman" w:eastAsia="Times New Roman" w:hAnsi="Times New Roman" w:cs="Times New Roman"/>
          <w:color w:val="000000"/>
        </w:rPr>
        <w:t>: </w:t>
      </w:r>
    </w:p>
    <w:p w14:paraId="6B1C5C75" w14:textId="77777777" w:rsidR="00325DBA" w:rsidRPr="00325DBA" w:rsidRDefault="00325DBA" w:rsidP="00325DBA">
      <w:pPr>
        <w:numPr>
          <w:ilvl w:val="0"/>
          <w:numId w:val="1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i/>
          <w:iCs/>
          <w:color w:val="000000"/>
        </w:rPr>
        <w:t xml:space="preserve">Thompson </w:t>
      </w:r>
      <w:r w:rsidRPr="00325DBA">
        <w:rPr>
          <w:rFonts w:ascii="Times New Roman" w:eastAsia="Times New Roman" w:hAnsi="Times New Roman" w:cs="Times New Roman"/>
          <w:color w:val="000000"/>
        </w:rPr>
        <w:t xml:space="preserve">and the identifiable victim: where a juvenile offender </w:t>
      </w:r>
      <w:proofErr w:type="gramStart"/>
      <w:r w:rsidRPr="00325DBA">
        <w:rPr>
          <w:rFonts w:ascii="Times New Roman" w:eastAsia="Times New Roman" w:hAnsi="Times New Roman" w:cs="Times New Roman"/>
          <w:color w:val="000000"/>
        </w:rPr>
        <w:t>was released</w:t>
      </w:r>
      <w:proofErr w:type="gramEnd"/>
      <w:r w:rsidRPr="00325DBA">
        <w:rPr>
          <w:rFonts w:ascii="Times New Roman" w:eastAsia="Times New Roman" w:hAnsi="Times New Roman" w:cs="Times New Roman"/>
          <w:color w:val="000000"/>
        </w:rPr>
        <w:t xml:space="preserve"> after threatening to kill an unidentifiable victim, no liability where the victim is unidentifiable.</w:t>
      </w:r>
    </w:p>
    <w:p w14:paraId="3A13E113" w14:textId="77777777" w:rsidR="00325DBA" w:rsidRPr="00325DBA" w:rsidRDefault="00325DBA" w:rsidP="00325DBA">
      <w:pPr>
        <w:numPr>
          <w:ilvl w:val="0"/>
          <w:numId w:val="1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Court focuses on special relationship as laid out in the restatement…but is it clear that this presents an argument for the result in this case given that what we have here is an affirmative duty to a third party arising from a doctor-patient relationship?</w:t>
      </w:r>
    </w:p>
    <w:p w14:paraId="27AE7763" w14:textId="77777777" w:rsidR="00325DBA" w:rsidRPr="00325DBA" w:rsidRDefault="00325DBA" w:rsidP="00325DBA">
      <w:pPr>
        <w:numPr>
          <w:ilvl w:val="0"/>
          <w:numId w:val="11"/>
        </w:numPr>
        <w:textAlignment w:val="baseline"/>
        <w:rPr>
          <w:rFonts w:ascii="Times New Roman" w:eastAsia="Times New Roman" w:hAnsi="Times New Roman" w:cs="Times New Roman"/>
          <w:i/>
          <w:iCs/>
          <w:color w:val="000000"/>
        </w:rPr>
      </w:pPr>
      <w:r w:rsidRPr="00325DBA">
        <w:rPr>
          <w:rFonts w:ascii="Times New Roman" w:eastAsia="Times New Roman" w:hAnsi="Times New Roman" w:cs="Times New Roman"/>
          <w:i/>
          <w:iCs/>
          <w:color w:val="000000"/>
        </w:rPr>
        <w:t>Reisner/Pate</w:t>
      </w:r>
      <w:r w:rsidRPr="00325DBA">
        <w:rPr>
          <w:rFonts w:ascii="Times New Roman" w:eastAsia="Times New Roman" w:hAnsi="Times New Roman" w:cs="Times New Roman"/>
          <w:color w:val="000000"/>
        </w:rPr>
        <w:t xml:space="preserve">: patient and victim have the same interest, as opposed to </w:t>
      </w:r>
      <w:r w:rsidRPr="00325DBA">
        <w:rPr>
          <w:rFonts w:ascii="Times New Roman" w:eastAsia="Times New Roman" w:hAnsi="Times New Roman" w:cs="Times New Roman"/>
          <w:i/>
          <w:iCs/>
          <w:color w:val="000000"/>
        </w:rPr>
        <w:t>Tarasoff</w:t>
      </w:r>
      <w:r w:rsidRPr="00325DBA">
        <w:rPr>
          <w:rFonts w:ascii="Times New Roman" w:eastAsia="Times New Roman" w:hAnsi="Times New Roman" w:cs="Times New Roman"/>
          <w:color w:val="000000"/>
        </w:rPr>
        <w:t>. Might not neatly apply here.</w:t>
      </w:r>
    </w:p>
    <w:p w14:paraId="6B26D080" w14:textId="77777777" w:rsidR="00325DBA" w:rsidRPr="00325DBA" w:rsidRDefault="00325DBA" w:rsidP="00325DBA">
      <w:pPr>
        <w:numPr>
          <w:ilvl w:val="0"/>
          <w:numId w:val="11"/>
        </w:numPr>
        <w:textAlignment w:val="baseline"/>
        <w:rPr>
          <w:rFonts w:ascii="Times New Roman" w:eastAsia="Times New Roman" w:hAnsi="Times New Roman" w:cs="Times New Roman"/>
          <w:i/>
          <w:iCs/>
          <w:color w:val="000000"/>
        </w:rPr>
      </w:pPr>
      <w:r w:rsidRPr="00325DBA">
        <w:rPr>
          <w:rFonts w:ascii="Times New Roman" w:eastAsia="Times New Roman" w:hAnsi="Times New Roman" w:cs="Times New Roman"/>
          <w:color w:val="000000"/>
        </w:rPr>
        <w:t>Might ask - is there anything in the judgment that makes you question the judgment of the therapist? → the boss thought that there wasn’t a credible threat…</w:t>
      </w:r>
    </w:p>
    <w:p w14:paraId="4B19BFE7" w14:textId="77777777" w:rsidR="00325DBA" w:rsidRPr="00325DBA" w:rsidRDefault="00325DBA" w:rsidP="00325DBA">
      <w:pPr>
        <w:numPr>
          <w:ilvl w:val="0"/>
          <w:numId w:val="1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Should the court be more explicit about its normative assumptions and say that the risk of someone dying is much greater than the risk of ineffective treatment?</w:t>
      </w:r>
    </w:p>
    <w:p w14:paraId="35E3CF12" w14:textId="77777777" w:rsidR="00325DBA" w:rsidRPr="00325DBA" w:rsidRDefault="00325DBA" w:rsidP="00325DBA">
      <w:pPr>
        <w:numPr>
          <w:ilvl w:val="1"/>
          <w:numId w:val="1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At some points this reasoning does slip in “weighing the public interest”, “protected privilege ends where public interest begins” → appealing to some sense of public good in the background.</w:t>
      </w:r>
    </w:p>
    <w:p w14:paraId="7F8BAA52" w14:textId="77777777" w:rsidR="00325DBA" w:rsidRPr="00325DBA" w:rsidRDefault="00325DBA" w:rsidP="00325DBA">
      <w:pPr>
        <w:numPr>
          <w:ilvl w:val="0"/>
          <w:numId w:val="1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 xml:space="preserve">To what extent does this obligation extend? → </w:t>
      </w:r>
      <w:proofErr w:type="gramStart"/>
      <w:r w:rsidRPr="00325DBA">
        <w:rPr>
          <w:rFonts w:ascii="Times New Roman" w:eastAsia="Times New Roman" w:hAnsi="Times New Roman" w:cs="Times New Roman"/>
          <w:color w:val="000000"/>
        </w:rPr>
        <w:t>generally</w:t>
      </w:r>
      <w:proofErr w:type="gramEnd"/>
      <w:r w:rsidRPr="00325DBA">
        <w:rPr>
          <w:rFonts w:ascii="Times New Roman" w:eastAsia="Times New Roman" w:hAnsi="Times New Roman" w:cs="Times New Roman"/>
          <w:color w:val="000000"/>
        </w:rPr>
        <w:t xml:space="preserve"> not to teachers, religious advisers, so on and so forth.</w:t>
      </w:r>
    </w:p>
    <w:p w14:paraId="2C120241" w14:textId="77777777" w:rsidR="00325DBA" w:rsidRPr="00325DBA" w:rsidRDefault="00325DBA" w:rsidP="00325DBA">
      <w:pPr>
        <w:numPr>
          <w:ilvl w:val="1"/>
          <w:numId w:val="11"/>
        </w:numPr>
        <w:textAlignment w:val="baseline"/>
        <w:rPr>
          <w:rFonts w:ascii="Times New Roman" w:eastAsia="Times New Roman" w:hAnsi="Times New Roman" w:cs="Times New Roman"/>
          <w:color w:val="000000"/>
        </w:rPr>
      </w:pPr>
      <w:r w:rsidRPr="00325DBA">
        <w:rPr>
          <w:rFonts w:ascii="Times New Roman" w:eastAsia="Times New Roman" w:hAnsi="Times New Roman" w:cs="Times New Roman"/>
          <w:color w:val="000000"/>
        </w:rPr>
        <w:t>Why are therapists special? → certain obligations around health and wellbeing</w:t>
      </w:r>
    </w:p>
    <w:p w14:paraId="71249F49" w14:textId="62E15D3B" w:rsidR="000779C8" w:rsidRPr="0061778A" w:rsidRDefault="00325DBA" w:rsidP="0061778A">
      <w:pPr>
        <w:spacing w:after="240"/>
        <w:rPr>
          <w:rFonts w:ascii="Times New Roman" w:eastAsia="Times New Roman" w:hAnsi="Times New Roman" w:cs="Times New Roman"/>
        </w:rPr>
      </w:pPr>
      <w:r w:rsidRPr="00325DBA">
        <w:rPr>
          <w:rFonts w:ascii="Times New Roman" w:eastAsia="Times New Roman" w:hAnsi="Times New Roman" w:cs="Times New Roman"/>
        </w:rPr>
        <w:br/>
      </w:r>
    </w:p>
    <w:sectPr w:rsidR="000779C8" w:rsidRPr="00617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5ABE"/>
    <w:multiLevelType w:val="multilevel"/>
    <w:tmpl w:val="FF82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04EC"/>
    <w:multiLevelType w:val="multilevel"/>
    <w:tmpl w:val="1B4E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7437"/>
    <w:multiLevelType w:val="multilevel"/>
    <w:tmpl w:val="48AE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1705A"/>
    <w:multiLevelType w:val="multilevel"/>
    <w:tmpl w:val="00E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14604"/>
    <w:multiLevelType w:val="multilevel"/>
    <w:tmpl w:val="AE547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16803"/>
    <w:multiLevelType w:val="multilevel"/>
    <w:tmpl w:val="362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E3C88"/>
    <w:multiLevelType w:val="multilevel"/>
    <w:tmpl w:val="C29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564AA"/>
    <w:multiLevelType w:val="multilevel"/>
    <w:tmpl w:val="54CC7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C162A"/>
    <w:multiLevelType w:val="multilevel"/>
    <w:tmpl w:val="E7FE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D068B"/>
    <w:multiLevelType w:val="multilevel"/>
    <w:tmpl w:val="69D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0298C"/>
    <w:multiLevelType w:val="multilevel"/>
    <w:tmpl w:val="4E9E6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91EB0"/>
    <w:multiLevelType w:val="multilevel"/>
    <w:tmpl w:val="1A2E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10666">
    <w:abstractNumId w:val="10"/>
  </w:num>
  <w:num w:numId="2" w16cid:durableId="1463310498">
    <w:abstractNumId w:val="4"/>
  </w:num>
  <w:num w:numId="3" w16cid:durableId="1956861818">
    <w:abstractNumId w:val="1"/>
  </w:num>
  <w:num w:numId="4" w16cid:durableId="990595550">
    <w:abstractNumId w:val="11"/>
  </w:num>
  <w:num w:numId="5" w16cid:durableId="534199407">
    <w:abstractNumId w:val="9"/>
  </w:num>
  <w:num w:numId="6" w16cid:durableId="1007752925">
    <w:abstractNumId w:val="5"/>
  </w:num>
  <w:num w:numId="7" w16cid:durableId="1261910062">
    <w:abstractNumId w:val="3"/>
  </w:num>
  <w:num w:numId="8" w16cid:durableId="17515025">
    <w:abstractNumId w:val="8"/>
  </w:num>
  <w:num w:numId="9" w16cid:durableId="1151874373">
    <w:abstractNumId w:val="7"/>
  </w:num>
  <w:num w:numId="10" w16cid:durableId="1698773754">
    <w:abstractNumId w:val="6"/>
  </w:num>
  <w:num w:numId="11" w16cid:durableId="1482967618">
    <w:abstractNumId w:val="2"/>
  </w:num>
  <w:num w:numId="12" w16cid:durableId="1569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BA"/>
    <w:rsid w:val="000779C8"/>
    <w:rsid w:val="00325DBA"/>
    <w:rsid w:val="0061778A"/>
    <w:rsid w:val="008A3DB8"/>
    <w:rsid w:val="00B918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E42ED1C"/>
  <w15:chartTrackingRefBased/>
  <w15:docId w15:val="{01CF0F50-3DF0-CE49-BE4F-19575FC7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5DB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9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1533</Words>
  <Characters>9112</Characters>
  <Application>Microsoft Office Word</Application>
  <DocSecurity>0</DocSecurity>
  <Lines>159</Lines>
  <Paragraphs>22</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Dakota Fenn</dc:creator>
  <cp:keywords/>
  <dc:description/>
  <cp:lastModifiedBy>CLR ME</cp:lastModifiedBy>
  <cp:revision>2</cp:revision>
  <dcterms:created xsi:type="dcterms:W3CDTF">2024-09-25T22:23:00Z</dcterms:created>
  <dcterms:modified xsi:type="dcterms:W3CDTF">2024-09-25T22:23:00Z</dcterms:modified>
</cp:coreProperties>
</file>