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Unit 1: Introduction to Originalism</w:t>
      </w:r>
    </w:p>
    <w:p w:rsidR="00000000" w:rsidDel="00000000" w:rsidP="00000000" w:rsidRDefault="00000000" w:rsidRPr="00000000" w14:paraId="0000000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Scalia, Matter of Interpretation</w:t>
      </w:r>
      <w:r w:rsidDel="00000000" w:rsidR="00000000" w:rsidRPr="00000000">
        <w:rPr>
          <w:rFonts w:ascii="Times New Roman" w:cs="Times New Roman" w:eastAsia="Times New Roman" w:hAnsi="Times New Roman"/>
          <w:sz w:val="24"/>
          <w:szCs w:val="24"/>
          <w:rtl w:val="0"/>
        </w:rPr>
        <w:t xml:space="preserve">: Read as an introduction to transition you from the law school “common law” framework to the statutory/Constitutional interpretation framework.</w:t>
      </w:r>
    </w:p>
    <w:p w:rsidR="00000000" w:rsidDel="00000000" w:rsidP="00000000" w:rsidRDefault="00000000" w:rsidRPr="00000000" w14:paraId="0000000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Solum, An Introduction to Originalism and Living Constitutionalism (Originalism Excerpt)</w:t>
      </w:r>
      <w:r w:rsidDel="00000000" w:rsidR="00000000" w:rsidRPr="00000000">
        <w:rPr>
          <w:rFonts w:ascii="Times New Roman" w:cs="Times New Roman" w:eastAsia="Times New Roman" w:hAnsi="Times New Roman"/>
          <w:sz w:val="24"/>
          <w:szCs w:val="24"/>
          <w:rtl w:val="0"/>
        </w:rPr>
        <w:t xml:space="preserve">: Read for an introduction to Originalism.</w:t>
      </w:r>
    </w:p>
    <w:p w:rsidR="00000000" w:rsidDel="00000000" w:rsidP="00000000" w:rsidRDefault="00000000" w:rsidRPr="00000000" w14:paraId="0000000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Solum, What Is Originalism (Section III Excerpt)</w:t>
      </w:r>
      <w:r w:rsidDel="00000000" w:rsidR="00000000" w:rsidRPr="00000000">
        <w:rPr>
          <w:rFonts w:ascii="Times New Roman" w:cs="Times New Roman" w:eastAsia="Times New Roman" w:hAnsi="Times New Roman"/>
          <w:sz w:val="24"/>
          <w:szCs w:val="24"/>
          <w:rtl w:val="0"/>
        </w:rPr>
        <w:t xml:space="preserve">: Read for a very brief history of the Originalist theory’s evolution. </w:t>
      </w:r>
    </w:p>
    <w:p w:rsidR="00000000" w:rsidDel="00000000" w:rsidP="00000000" w:rsidRDefault="00000000" w:rsidRPr="00000000" w14:paraId="0000000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Barnett &amp; Solum, Normative Justifications</w:t>
      </w:r>
      <w:r w:rsidDel="00000000" w:rsidR="00000000" w:rsidRPr="00000000">
        <w:rPr>
          <w:rFonts w:ascii="Times New Roman" w:cs="Times New Roman" w:eastAsia="Times New Roman" w:hAnsi="Times New Roman"/>
          <w:sz w:val="24"/>
          <w:szCs w:val="24"/>
          <w:rtl w:val="0"/>
        </w:rPr>
        <w:t xml:space="preserve">: Read for the normative reasons why we follow Originalism.</w:t>
      </w:r>
    </w:p>
    <w:p w:rsidR="00000000" w:rsidDel="00000000" w:rsidP="00000000" w:rsidRDefault="00000000" w:rsidRPr="00000000" w14:paraId="0000000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Solum, An Introduction to Originalism and Living Constitutionalism (Living Constitutionalism Excerpt)</w:t>
      </w:r>
      <w:r w:rsidDel="00000000" w:rsidR="00000000" w:rsidRPr="00000000">
        <w:rPr>
          <w:rFonts w:ascii="Times New Roman" w:cs="Times New Roman" w:eastAsia="Times New Roman" w:hAnsi="Times New Roman"/>
          <w:sz w:val="24"/>
          <w:szCs w:val="24"/>
          <w:rtl w:val="0"/>
        </w:rPr>
        <w:t xml:space="preserve">: Read for a</w:t>
      </w:r>
      <w:r w:rsidDel="00000000" w:rsidR="00000000" w:rsidRPr="00000000">
        <w:rPr>
          <w:rFonts w:ascii="Times New Roman" w:cs="Times New Roman" w:eastAsia="Times New Roman" w:hAnsi="Times New Roman"/>
          <w:sz w:val="24"/>
          <w:szCs w:val="24"/>
          <w:rtl w:val="0"/>
        </w:rPr>
        <w:t xml:space="preserve">lternatives</w:t>
      </w:r>
      <w:r w:rsidDel="00000000" w:rsidR="00000000" w:rsidRPr="00000000">
        <w:rPr>
          <w:rFonts w:ascii="Times New Roman" w:cs="Times New Roman" w:eastAsia="Times New Roman" w:hAnsi="Times New Roman"/>
          <w:sz w:val="24"/>
          <w:szCs w:val="24"/>
          <w:rtl w:val="0"/>
        </w:rPr>
        <w:t xml:space="preserve"> to Originalism.</w:t>
      </w:r>
    </w:p>
    <w:p w:rsidR="00000000" w:rsidDel="00000000" w:rsidP="00000000" w:rsidRDefault="00000000" w:rsidRPr="00000000" w14:paraId="0000000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Colby, The Sacrifice of the New Originalism</w:t>
      </w:r>
      <w:r w:rsidDel="00000000" w:rsidR="00000000" w:rsidRPr="00000000">
        <w:rPr>
          <w:rFonts w:ascii="Times New Roman" w:cs="Times New Roman" w:eastAsia="Times New Roman" w:hAnsi="Times New Roman"/>
          <w:sz w:val="24"/>
          <w:szCs w:val="24"/>
          <w:rtl w:val="0"/>
        </w:rPr>
        <w:t xml:space="preserve">: Read this to understand some of the principles that most Originalists today hold. Most (though not all) Originalists today are “Original Public Meaning” Originalists. What Colby writes here is not necessarily true among all OPM Originalists (for example, some Originalists use original application), but many of the factors do apply.</w:t>
      </w:r>
    </w:p>
    <w:p w:rsidR="00000000" w:rsidDel="00000000" w:rsidP="00000000" w:rsidRDefault="00000000" w:rsidRPr="00000000" w14:paraId="0000000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Baude &amp; Campbell, Early American Constitutional History- A Source Guide</w:t>
      </w:r>
      <w:r w:rsidDel="00000000" w:rsidR="00000000" w:rsidRPr="00000000">
        <w:rPr>
          <w:rFonts w:ascii="Times New Roman" w:cs="Times New Roman" w:eastAsia="Times New Roman" w:hAnsi="Times New Roman"/>
          <w:sz w:val="24"/>
          <w:szCs w:val="24"/>
          <w:rtl w:val="0"/>
        </w:rPr>
        <w:t xml:space="preserve">: Read to learn about all the different sources you can use for an Originalist analysis of the Founding Constitution. You do not need to open any of these sources, and you can read this piece fairly quickly.</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Unit 2: Interpreting Vague Text</w:t>
      </w:r>
    </w:p>
    <w:p w:rsidR="00000000" w:rsidDel="00000000" w:rsidP="00000000" w:rsidRDefault="00000000" w:rsidRPr="00000000" w14:paraId="0000000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Rahimi</w:t>
      </w:r>
      <w:r w:rsidDel="00000000" w:rsidR="00000000" w:rsidRPr="00000000">
        <w:rPr>
          <w:rFonts w:ascii="Times New Roman" w:cs="Times New Roman" w:eastAsia="Times New Roman" w:hAnsi="Times New Roman"/>
          <w:b w:val="1"/>
          <w:bCs w:val="1"/>
          <w:sz w:val="24"/>
          <w:szCs w:val="24"/>
          <w:rtl w:val="0"/>
        </w:rPr>
        <w:t xml:space="preserve"> Kavanaugh Concurrence (Intro to Vague Text Excerpt)</w:t>
      </w:r>
      <w:r w:rsidDel="00000000" w:rsidR="00000000" w:rsidRPr="00000000">
        <w:rPr>
          <w:rFonts w:ascii="Times New Roman" w:cs="Times New Roman" w:eastAsia="Times New Roman" w:hAnsi="Times New Roman"/>
          <w:sz w:val="24"/>
          <w:szCs w:val="24"/>
          <w:rtl w:val="0"/>
        </w:rPr>
        <w:t xml:space="preserve">: Introduction to the problem judges face when dealing with vague text. Describes the historical approach, while criticizing the non-Orignalist balancing approach (i.e., tiers of scrutiny).</w:t>
      </w:r>
    </w:p>
    <w:p w:rsidR="00000000" w:rsidDel="00000000" w:rsidP="00000000" w:rsidRDefault="00000000" w:rsidRPr="00000000" w14:paraId="0000000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Tiers of Scrutiny: </w:t>
      </w:r>
    </w:p>
    <w:p w:rsidR="00000000" w:rsidDel="00000000" w:rsidP="00000000" w:rsidRDefault="00000000" w:rsidRPr="00000000" w14:paraId="0000000E">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w:t>
      </w:r>
      <w:r w:rsidDel="00000000" w:rsidR="00000000" w:rsidRPr="00000000">
        <w:rPr>
          <w:rFonts w:ascii="Times New Roman" w:cs="Times New Roman" w:eastAsia="Times New Roman" w:hAnsi="Times New Roman"/>
          <w:b w:val="1"/>
          <w:bCs w:val="1"/>
          <w:sz w:val="24"/>
          <w:szCs w:val="24"/>
          <w:rtl w:val="0"/>
        </w:rPr>
        <w:t xml:space="preserve">FindLaw Definition for Tiers of Scrutiny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Chemerinsky Tiers of Scrutiny Article</w:t>
      </w:r>
      <w:r w:rsidDel="00000000" w:rsidR="00000000" w:rsidRPr="00000000">
        <w:rPr>
          <w:rFonts w:ascii="Times New Roman" w:cs="Times New Roman" w:eastAsia="Times New Roman" w:hAnsi="Times New Roman"/>
          <w:sz w:val="24"/>
          <w:szCs w:val="24"/>
          <w:rtl w:val="0"/>
        </w:rPr>
        <w:t xml:space="preserve">: These two short articles are just a primer so that you know what the current test is. If you already covered it in your Constitutional Law course, you do not need to read this.</w:t>
      </w:r>
    </w:p>
    <w:p w:rsidR="00000000" w:rsidDel="00000000" w:rsidP="00000000" w:rsidRDefault="00000000" w:rsidRPr="00000000" w14:paraId="0000000F">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Alicea &amp; Ohlendorf, Against the Tiers of Constitutional Scrutiny</w:t>
      </w:r>
      <w:r w:rsidDel="00000000" w:rsidR="00000000" w:rsidRPr="00000000">
        <w:rPr>
          <w:rFonts w:ascii="Times New Roman" w:cs="Times New Roman" w:eastAsia="Times New Roman" w:hAnsi="Times New Roman"/>
          <w:sz w:val="24"/>
          <w:szCs w:val="24"/>
          <w:rtl w:val="0"/>
        </w:rPr>
        <w:t xml:space="preserve">: This is an Originalist criticism of the tiers of scrutiny. </w:t>
      </w:r>
    </w:p>
    <w:p w:rsidR="00000000" w:rsidDel="00000000" w:rsidP="00000000" w:rsidRDefault="00000000" w:rsidRPr="00000000" w14:paraId="00000010">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Barclay, Replacing </w:t>
      </w:r>
      <w:r w:rsidDel="00000000" w:rsidR="00000000" w:rsidRPr="00000000">
        <w:rPr>
          <w:rFonts w:ascii="Times New Roman" w:cs="Times New Roman" w:eastAsia="Times New Roman" w:hAnsi="Times New Roman"/>
          <w:b w:val="1"/>
          <w:bCs w:val="1"/>
          <w:i w:val="1"/>
          <w:iCs w:val="1"/>
          <w:sz w:val="24"/>
          <w:szCs w:val="24"/>
          <w:rtl w:val="0"/>
        </w:rPr>
        <w:t xml:space="preserve">Smith</w:t>
      </w:r>
      <w:r w:rsidDel="00000000" w:rsidR="00000000" w:rsidRPr="00000000">
        <w:rPr>
          <w:rFonts w:ascii="Times New Roman" w:cs="Times New Roman" w:eastAsia="Times New Roman" w:hAnsi="Times New Roman"/>
          <w:b w:val="1"/>
          <w:bCs w:val="1"/>
          <w:sz w:val="24"/>
          <w:szCs w:val="24"/>
          <w:rtl w:val="0"/>
        </w:rPr>
        <w:t xml:space="preserve"> — Excerpt</w:t>
      </w:r>
      <w:r w:rsidDel="00000000" w:rsidR="00000000" w:rsidRPr="00000000">
        <w:rPr>
          <w:rFonts w:ascii="Times New Roman" w:cs="Times New Roman" w:eastAsia="Times New Roman" w:hAnsi="Times New Roman"/>
          <w:sz w:val="24"/>
          <w:szCs w:val="24"/>
          <w:rtl w:val="0"/>
        </w:rPr>
        <w:t xml:space="preserve">: Read for an Originalist defense of a historically-grounded strict scrutiny test (and rebuke of </w:t>
      </w:r>
      <w:r w:rsidDel="00000000" w:rsidR="00000000" w:rsidRPr="00000000">
        <w:rPr>
          <w:rFonts w:ascii="Times New Roman" w:cs="Times New Roman" w:eastAsia="Times New Roman" w:hAnsi="Times New Roman"/>
          <w:i w:val="1"/>
          <w:iCs w:val="1"/>
          <w:sz w:val="24"/>
          <w:szCs w:val="24"/>
          <w:rtl w:val="0"/>
        </w:rPr>
        <w:t xml:space="preserve">Bruen</w:t>
      </w:r>
      <w:r w:rsidDel="00000000" w:rsidR="00000000" w:rsidRPr="00000000">
        <w:rPr>
          <w:rFonts w:ascii="Times New Roman" w:cs="Times New Roman" w:eastAsia="Times New Roman" w:hAnsi="Times New Roman"/>
          <w:sz w:val="24"/>
          <w:szCs w:val="24"/>
          <w:rtl w:val="0"/>
        </w:rPr>
        <w:t xml:space="preserve"> test) in the context of the Free Exercise clause. </w:t>
      </w:r>
      <w:r w:rsidDel="00000000" w:rsidR="00000000" w:rsidRPr="00000000">
        <w:rPr>
          <w:rFonts w:ascii="Times New Roman" w:cs="Times New Roman" w:eastAsia="Times New Roman" w:hAnsi="Times New Roman"/>
          <w:sz w:val="24"/>
          <w:szCs w:val="24"/>
          <w:u w:val="single"/>
          <w:rtl w:val="0"/>
        </w:rPr>
        <w:t xml:space="preserve">I recommend reading this after you read </w:t>
      </w:r>
      <w:r w:rsidDel="00000000" w:rsidR="00000000" w:rsidRPr="00000000">
        <w:rPr>
          <w:rFonts w:ascii="Times New Roman" w:cs="Times New Roman" w:eastAsia="Times New Roman" w:hAnsi="Times New Roman"/>
          <w:i w:val="1"/>
          <w:iCs w:val="1"/>
          <w:sz w:val="24"/>
          <w:szCs w:val="24"/>
          <w:u w:val="single"/>
          <w:rtl w:val="0"/>
        </w:rPr>
        <w:t xml:space="preserve">Bruen</w:t>
      </w:r>
      <w:r w:rsidDel="00000000" w:rsidR="00000000" w:rsidRPr="00000000">
        <w:rPr>
          <w:rFonts w:ascii="Times New Roman" w:cs="Times New Roman" w:eastAsia="Times New Roman" w:hAnsi="Times New Roman"/>
          <w:sz w:val="24"/>
          <w:szCs w:val="24"/>
          <w:u w:val="single"/>
          <w:rtl w:val="0"/>
        </w:rPr>
        <w:t xml:space="preserve"> and </w:t>
      </w:r>
      <w:r w:rsidDel="00000000" w:rsidR="00000000" w:rsidRPr="00000000">
        <w:rPr>
          <w:rFonts w:ascii="Times New Roman" w:cs="Times New Roman" w:eastAsia="Times New Roman" w:hAnsi="Times New Roman"/>
          <w:i w:val="1"/>
          <w:iCs w:val="1"/>
          <w:sz w:val="24"/>
          <w:szCs w:val="24"/>
          <w:u w:val="single"/>
          <w:rtl w:val="0"/>
        </w:rPr>
        <w:t xml:space="preserve">Rahimi</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tl w:val="0"/>
        </w:rPr>
      </w:r>
    </w:p>
    <w:p w:rsidR="00000000" w:rsidDel="00000000" w:rsidP="00000000" w:rsidRDefault="00000000" w:rsidRPr="00000000" w14:paraId="0000001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History</w:t>
      </w:r>
      <w:r w:rsidDel="00000000" w:rsidR="00000000" w:rsidRPr="00000000">
        <w:rPr>
          <w:rFonts w:ascii="Times New Roman" w:cs="Times New Roman" w:eastAsia="Times New Roman" w:hAnsi="Times New Roman"/>
          <w:sz w:val="24"/>
          <w:szCs w:val="24"/>
          <w:rtl w:val="0"/>
        </w:rPr>
        <w:t xml:space="preserve"> and Tradition Test</w:t>
      </w:r>
    </w:p>
    <w:p w:rsidR="00000000" w:rsidDel="00000000" w:rsidP="00000000" w:rsidRDefault="00000000" w:rsidRPr="00000000" w14:paraId="00000012">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Bruen</w:t>
      </w:r>
      <w:r w:rsidDel="00000000" w:rsidR="00000000" w:rsidRPr="00000000">
        <w:rPr>
          <w:rFonts w:ascii="Times New Roman" w:cs="Times New Roman" w:eastAsia="Times New Roman" w:hAnsi="Times New Roman"/>
          <w:b w:val="1"/>
          <w:bCs w:val="1"/>
          <w:sz w:val="24"/>
          <w:szCs w:val="24"/>
          <w:rtl w:val="0"/>
        </w:rPr>
        <w:t xml:space="preserve"> Majority Excerpt</w:t>
      </w:r>
      <w:r w:rsidDel="00000000" w:rsidR="00000000" w:rsidRPr="00000000">
        <w:rPr>
          <w:rFonts w:ascii="Times New Roman" w:cs="Times New Roman" w:eastAsia="Times New Roman" w:hAnsi="Times New Roman"/>
          <w:sz w:val="24"/>
          <w:szCs w:val="24"/>
          <w:rtl w:val="0"/>
        </w:rPr>
        <w:t xml:space="preserve">: This is a landmark case that rejected using the tiers of scrutiny for the Second Amendment, and instead applied a “history and tradition” test. </w:t>
      </w:r>
    </w:p>
    <w:p w:rsidR="00000000" w:rsidDel="00000000" w:rsidP="00000000" w:rsidRDefault="00000000" w:rsidRPr="00000000" w14:paraId="00000013">
      <w:pPr>
        <w:numPr>
          <w:ilvl w:val="2"/>
          <w:numId w:val="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Bruen</w:t>
      </w:r>
      <w:r w:rsidDel="00000000" w:rsidR="00000000" w:rsidRPr="00000000">
        <w:rPr>
          <w:rFonts w:ascii="Times New Roman" w:cs="Times New Roman" w:eastAsia="Times New Roman" w:hAnsi="Times New Roman"/>
          <w:b w:val="1"/>
          <w:bCs w:val="1"/>
          <w:sz w:val="24"/>
          <w:szCs w:val="24"/>
          <w:rtl w:val="0"/>
        </w:rPr>
        <w:t xml:space="preserve"> Breyer Dissent Excerpt</w:t>
      </w:r>
      <w:r w:rsidDel="00000000" w:rsidR="00000000" w:rsidRPr="00000000">
        <w:rPr>
          <w:rFonts w:ascii="Times New Roman" w:cs="Times New Roman" w:eastAsia="Times New Roman" w:hAnsi="Times New Roman"/>
          <w:sz w:val="24"/>
          <w:szCs w:val="24"/>
          <w:rtl w:val="0"/>
        </w:rPr>
        <w:t xml:space="preserve">: Read for criticisms of </w:t>
      </w:r>
      <w:r w:rsidDel="00000000" w:rsidR="00000000" w:rsidRPr="00000000">
        <w:rPr>
          <w:rFonts w:ascii="Times New Roman" w:cs="Times New Roman" w:eastAsia="Times New Roman" w:hAnsi="Times New Roman"/>
          <w:i w:val="1"/>
          <w:iCs w:val="1"/>
          <w:sz w:val="24"/>
          <w:szCs w:val="24"/>
          <w:rtl w:val="0"/>
        </w:rPr>
        <w:t xml:space="preserve">Bruen</w:t>
      </w:r>
      <w:r w:rsidDel="00000000" w:rsidR="00000000" w:rsidRPr="00000000">
        <w:rPr>
          <w:rFonts w:ascii="Times New Roman" w:cs="Times New Roman" w:eastAsia="Times New Roman" w:hAnsi="Times New Roman"/>
          <w:sz w:val="24"/>
          <w:szCs w:val="24"/>
          <w:rtl w:val="0"/>
        </w:rPr>
        <w:t xml:space="preserve">’s historical analogue test.</w:t>
      </w:r>
    </w:p>
    <w:p w:rsidR="00000000" w:rsidDel="00000000" w:rsidP="00000000" w:rsidRDefault="00000000" w:rsidRPr="00000000" w14:paraId="00000014">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Rahimi</w:t>
      </w:r>
      <w:r w:rsidDel="00000000" w:rsidR="00000000" w:rsidRPr="00000000">
        <w:rPr>
          <w:rFonts w:ascii="Times New Roman" w:cs="Times New Roman" w:eastAsia="Times New Roman" w:hAnsi="Times New Roman"/>
          <w:b w:val="1"/>
          <w:bCs w:val="1"/>
          <w:sz w:val="24"/>
          <w:szCs w:val="24"/>
          <w:rtl w:val="0"/>
        </w:rPr>
        <w:t xml:space="preserve"> Majority Excerpt</w:t>
      </w:r>
      <w:r w:rsidDel="00000000" w:rsidR="00000000" w:rsidRPr="00000000">
        <w:rPr>
          <w:rFonts w:ascii="Times New Roman" w:cs="Times New Roman" w:eastAsia="Times New Roman" w:hAnsi="Times New Roman"/>
          <w:sz w:val="24"/>
          <w:szCs w:val="24"/>
          <w:rtl w:val="0"/>
        </w:rPr>
        <w:t xml:space="preserve">: Academics and judges are fascinated with this case because just two years after </w:t>
      </w:r>
      <w:r w:rsidDel="00000000" w:rsidR="00000000" w:rsidRPr="00000000">
        <w:rPr>
          <w:rFonts w:ascii="Times New Roman" w:cs="Times New Roman" w:eastAsia="Times New Roman" w:hAnsi="Times New Roman"/>
          <w:i w:val="1"/>
          <w:iCs w:val="1"/>
          <w:sz w:val="24"/>
          <w:szCs w:val="24"/>
          <w:rtl w:val="0"/>
        </w:rPr>
        <w:t xml:space="preserve">Bruen</w:t>
      </w:r>
      <w:r w:rsidDel="00000000" w:rsidR="00000000" w:rsidRPr="00000000">
        <w:rPr>
          <w:rFonts w:ascii="Times New Roman" w:cs="Times New Roman" w:eastAsia="Times New Roman" w:hAnsi="Times New Roman"/>
          <w:sz w:val="24"/>
          <w:szCs w:val="24"/>
          <w:rtl w:val="0"/>
        </w:rPr>
        <w:t xml:space="preserve">, the Court appeared to—debatably—modify the “history and tradition” test. As you read this, make sure you understand how this version of the test is different from </w:t>
      </w:r>
      <w:r w:rsidDel="00000000" w:rsidR="00000000" w:rsidRPr="00000000">
        <w:rPr>
          <w:rFonts w:ascii="Times New Roman" w:cs="Times New Roman" w:eastAsia="Times New Roman" w:hAnsi="Times New Roman"/>
          <w:i w:val="1"/>
          <w:iCs w:val="1"/>
          <w:sz w:val="24"/>
          <w:szCs w:val="24"/>
          <w:rtl w:val="0"/>
        </w:rPr>
        <w:t xml:space="preserve">Bruen</w:t>
      </w:r>
      <w:r w:rsidDel="00000000" w:rsidR="00000000" w:rsidRPr="00000000">
        <w:rPr>
          <w:rFonts w:ascii="Times New Roman" w:cs="Times New Roman" w:eastAsia="Times New Roman" w:hAnsi="Times New Roman"/>
          <w:sz w:val="24"/>
          <w:szCs w:val="24"/>
          <w:rtl w:val="0"/>
        </w:rPr>
        <w:t xml:space="preserve">, even if you agree with the majority that it is not a change to the test. To help you out, </w:t>
      </w:r>
      <w:r w:rsidDel="00000000" w:rsidR="00000000" w:rsidRPr="00000000">
        <w:rPr>
          <w:rFonts w:ascii="Times New Roman" w:cs="Times New Roman" w:eastAsia="Times New Roman" w:hAnsi="Times New Roman"/>
          <w:i w:val="1"/>
          <w:iCs w:val="1"/>
          <w:sz w:val="24"/>
          <w:szCs w:val="24"/>
          <w:rtl w:val="0"/>
        </w:rPr>
        <w:t xml:space="preserve">Rahimi</w:t>
      </w:r>
      <w:r w:rsidDel="00000000" w:rsidR="00000000" w:rsidRPr="00000000">
        <w:rPr>
          <w:rFonts w:ascii="Times New Roman" w:cs="Times New Roman" w:eastAsia="Times New Roman" w:hAnsi="Times New Roman"/>
          <w:sz w:val="24"/>
          <w:szCs w:val="24"/>
          <w:rtl w:val="0"/>
        </w:rPr>
        <w:t xml:space="preserve"> is understood to allow for a higher level of generality than </w:t>
      </w:r>
      <w:r w:rsidDel="00000000" w:rsidR="00000000" w:rsidRPr="00000000">
        <w:rPr>
          <w:rFonts w:ascii="Times New Roman" w:cs="Times New Roman" w:eastAsia="Times New Roman" w:hAnsi="Times New Roman"/>
          <w:i w:val="1"/>
          <w:iCs w:val="1"/>
          <w:sz w:val="24"/>
          <w:szCs w:val="24"/>
          <w:rtl w:val="0"/>
        </w:rPr>
        <w:t xml:space="preserve">Bruen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Bruen</w:t>
      </w:r>
      <w:r w:rsidDel="00000000" w:rsidR="00000000" w:rsidRPr="00000000">
        <w:rPr>
          <w:rFonts w:ascii="Times New Roman" w:cs="Times New Roman" w:eastAsia="Times New Roman" w:hAnsi="Times New Roman"/>
          <w:sz w:val="24"/>
          <w:szCs w:val="24"/>
          <w:rtl w:val="0"/>
        </w:rPr>
        <w:t xml:space="preserve"> appears to require a historical analogue, while </w:t>
      </w:r>
      <w:r w:rsidDel="00000000" w:rsidR="00000000" w:rsidRPr="00000000">
        <w:rPr>
          <w:rFonts w:ascii="Times New Roman" w:cs="Times New Roman" w:eastAsia="Times New Roman" w:hAnsi="Times New Roman"/>
          <w:i w:val="1"/>
          <w:iCs w:val="1"/>
          <w:sz w:val="24"/>
          <w:szCs w:val="24"/>
          <w:rtl w:val="0"/>
        </w:rPr>
        <w:t xml:space="preserve">Rahimi</w:t>
      </w:r>
      <w:r w:rsidDel="00000000" w:rsidR="00000000" w:rsidRPr="00000000">
        <w:rPr>
          <w:rFonts w:ascii="Times New Roman" w:cs="Times New Roman" w:eastAsia="Times New Roman" w:hAnsi="Times New Roman"/>
          <w:sz w:val="24"/>
          <w:szCs w:val="24"/>
          <w:rtl w:val="0"/>
        </w:rPr>
        <w:t xml:space="preserve"> appears to allow similar historical principles.</w:t>
      </w:r>
    </w:p>
    <w:p w:rsidR="00000000" w:rsidDel="00000000" w:rsidP="00000000" w:rsidRDefault="00000000" w:rsidRPr="00000000" w14:paraId="00000015">
      <w:pPr>
        <w:numPr>
          <w:ilvl w:val="2"/>
          <w:numId w:val="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Rahimi </w:t>
      </w:r>
      <w:r w:rsidDel="00000000" w:rsidR="00000000" w:rsidRPr="00000000">
        <w:rPr>
          <w:rFonts w:ascii="Times New Roman" w:cs="Times New Roman" w:eastAsia="Times New Roman" w:hAnsi="Times New Roman"/>
          <w:b w:val="1"/>
          <w:bCs w:val="1"/>
          <w:sz w:val="24"/>
          <w:szCs w:val="24"/>
          <w:rtl w:val="0"/>
        </w:rPr>
        <w:t xml:space="preserve">Barrett Concurrence</w:t>
      </w:r>
      <w:r w:rsidDel="00000000" w:rsidR="00000000" w:rsidRPr="00000000">
        <w:rPr>
          <w:rFonts w:ascii="Times New Roman" w:cs="Times New Roman" w:eastAsia="Times New Roman" w:hAnsi="Times New Roman"/>
          <w:sz w:val="24"/>
          <w:szCs w:val="24"/>
          <w:rtl w:val="0"/>
        </w:rPr>
        <w:t xml:space="preserve">: Read this for a defense to the level of generality being expanded in </w:t>
      </w:r>
      <w:r w:rsidDel="00000000" w:rsidR="00000000" w:rsidRPr="00000000">
        <w:rPr>
          <w:rFonts w:ascii="Times New Roman" w:cs="Times New Roman" w:eastAsia="Times New Roman" w:hAnsi="Times New Roman"/>
          <w:i w:val="1"/>
          <w:iCs w:val="1"/>
          <w:sz w:val="24"/>
          <w:szCs w:val="24"/>
          <w:rtl w:val="0"/>
        </w:rPr>
        <w:t xml:space="preserve">Rahimi</w:t>
      </w:r>
      <w:r w:rsidDel="00000000" w:rsidR="00000000" w:rsidRPr="00000000">
        <w:rPr>
          <w:rFonts w:ascii="Times New Roman" w:cs="Times New Roman" w:eastAsia="Times New Roman" w:hAnsi="Times New Roman"/>
          <w:sz w:val="24"/>
          <w:szCs w:val="24"/>
          <w:rtl w:val="0"/>
        </w:rPr>
        <w:t xml:space="preserve">, and also as a Textualist basis for this analysis.</w:t>
      </w:r>
    </w:p>
    <w:p w:rsidR="00000000" w:rsidDel="00000000" w:rsidP="00000000" w:rsidRDefault="00000000" w:rsidRPr="00000000" w14:paraId="00000016">
      <w:pPr>
        <w:numPr>
          <w:ilvl w:val="2"/>
          <w:numId w:val="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Rahimi</w:t>
      </w:r>
      <w:r w:rsidDel="00000000" w:rsidR="00000000" w:rsidRPr="00000000">
        <w:rPr>
          <w:rFonts w:ascii="Times New Roman" w:cs="Times New Roman" w:eastAsia="Times New Roman" w:hAnsi="Times New Roman"/>
          <w:b w:val="1"/>
          <w:bCs w:val="1"/>
          <w:sz w:val="24"/>
          <w:szCs w:val="24"/>
          <w:rtl w:val="0"/>
        </w:rPr>
        <w:t xml:space="preserve"> Thomas Dissent</w:t>
      </w:r>
      <w:r w:rsidDel="00000000" w:rsidR="00000000" w:rsidRPr="00000000">
        <w:rPr>
          <w:rFonts w:ascii="Times New Roman" w:cs="Times New Roman" w:eastAsia="Times New Roman" w:hAnsi="Times New Roman"/>
          <w:sz w:val="24"/>
          <w:szCs w:val="24"/>
          <w:rtl w:val="0"/>
        </w:rPr>
        <w:t xml:space="preserve">: Read this is a strong dissent—by the original author of </w:t>
      </w:r>
      <w:r w:rsidDel="00000000" w:rsidR="00000000" w:rsidRPr="00000000">
        <w:rPr>
          <w:rFonts w:ascii="Times New Roman" w:cs="Times New Roman" w:eastAsia="Times New Roman" w:hAnsi="Times New Roman"/>
          <w:i w:val="1"/>
          <w:iCs w:val="1"/>
          <w:sz w:val="24"/>
          <w:szCs w:val="24"/>
          <w:rtl w:val="0"/>
        </w:rPr>
        <w:t xml:space="preserve">Bruen</w:t>
      </w:r>
      <w:r w:rsidDel="00000000" w:rsidR="00000000" w:rsidRPr="00000000">
        <w:rPr>
          <w:rFonts w:ascii="Times New Roman" w:cs="Times New Roman" w:eastAsia="Times New Roman" w:hAnsi="Times New Roman"/>
          <w:sz w:val="24"/>
          <w:szCs w:val="24"/>
          <w:rtl w:val="0"/>
        </w:rPr>
        <w:t xml:space="preserve">—about why the Court cannot generalize to this level and the analogues do not work.</w:t>
      </w:r>
    </w:p>
    <w:p w:rsidR="00000000" w:rsidDel="00000000" w:rsidP="00000000" w:rsidRDefault="00000000" w:rsidRPr="00000000" w14:paraId="0000001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Constitutional Construction</w:t>
      </w:r>
    </w:p>
    <w:p w:rsidR="00000000" w:rsidDel="00000000" w:rsidP="00000000" w:rsidRDefault="00000000" w:rsidRPr="00000000" w14:paraId="00000018">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Barnett &amp; Bernick, The Letter and the Spirit (Introduction to Construction Excerpt)</w:t>
      </w:r>
      <w:r w:rsidDel="00000000" w:rsidR="00000000" w:rsidRPr="00000000">
        <w:rPr>
          <w:rFonts w:ascii="Times New Roman" w:cs="Times New Roman" w:eastAsia="Times New Roman" w:hAnsi="Times New Roman"/>
          <w:sz w:val="24"/>
          <w:szCs w:val="24"/>
          <w:rtl w:val="0"/>
        </w:rPr>
        <w:t xml:space="preserve">: This is a scholarly theory that there is a difference between the interpretation and construction of a Constitutional provision. Not all Originalists agree with this theory but it is a useful distinction to know.</w:t>
      </w:r>
    </w:p>
    <w:p w:rsidR="00000000" w:rsidDel="00000000" w:rsidP="00000000" w:rsidRDefault="00000000" w:rsidRPr="00000000" w14:paraId="00000019">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Barnett &amp; Bernick, The Letter and the Spirit (Proposed Approach Excerpt)</w:t>
      </w:r>
      <w:r w:rsidDel="00000000" w:rsidR="00000000" w:rsidRPr="00000000">
        <w:rPr>
          <w:rFonts w:ascii="Times New Roman" w:cs="Times New Roman" w:eastAsia="Times New Roman" w:hAnsi="Times New Roman"/>
          <w:sz w:val="24"/>
          <w:szCs w:val="24"/>
          <w:rtl w:val="0"/>
        </w:rPr>
        <w:t xml:space="preserve">: This is a proposal for how judges should approach construction of the text when it is vague. It is not necessarily at odds with </w:t>
      </w:r>
      <w:r w:rsidDel="00000000" w:rsidR="00000000" w:rsidRPr="00000000">
        <w:rPr>
          <w:rFonts w:ascii="Times New Roman" w:cs="Times New Roman" w:eastAsia="Times New Roman" w:hAnsi="Times New Roman"/>
          <w:i w:val="1"/>
          <w:iCs w:val="1"/>
          <w:sz w:val="24"/>
          <w:szCs w:val="24"/>
          <w:rtl w:val="0"/>
        </w:rPr>
        <w:t xml:space="preserve">Bruen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Rahimi</w:t>
      </w:r>
      <w:r w:rsidDel="00000000" w:rsidR="00000000" w:rsidRPr="00000000">
        <w:rPr>
          <w:rFonts w:ascii="Times New Roman" w:cs="Times New Roman" w:eastAsia="Times New Roman" w:hAnsi="Times New Roman"/>
          <w:sz w:val="24"/>
          <w:szCs w:val="24"/>
          <w:rtl w:val="0"/>
        </w:rPr>
        <w:t xml:space="preserve">. Read this mainly to understand why you might assess the “spirit” of the Constitution as an Originalist.</w:t>
      </w:r>
    </w:p>
    <w:p w:rsidR="00000000" w:rsidDel="00000000" w:rsidP="00000000" w:rsidRDefault="00000000" w:rsidRPr="00000000" w14:paraId="0000001A">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McGinnis &amp; Rappaport, Original Methods Originalism — Excerpt</w:t>
      </w:r>
      <w:r w:rsidDel="00000000" w:rsidR="00000000" w:rsidRPr="00000000">
        <w:rPr>
          <w:rFonts w:ascii="Times New Roman" w:cs="Times New Roman" w:eastAsia="Times New Roman" w:hAnsi="Times New Roman"/>
          <w:sz w:val="24"/>
          <w:szCs w:val="24"/>
          <w:rtl w:val="0"/>
        </w:rPr>
        <w:t xml:space="preserve">: Read this to understand the argument for using the same methods to address vague text as those at the time of the Constitution would have.</w:t>
      </w: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Unit 3: </w:t>
      </w:r>
      <w:r w:rsidDel="00000000" w:rsidR="00000000" w:rsidRPr="00000000">
        <w:rPr>
          <w:rFonts w:ascii="Times New Roman" w:cs="Times New Roman" w:eastAsia="Times New Roman" w:hAnsi="Times New Roman"/>
          <w:i w:val="1"/>
          <w:iCs w:val="1"/>
          <w:sz w:val="24"/>
          <w:szCs w:val="24"/>
          <w:u w:val="single"/>
          <w:rtl w:val="0"/>
        </w:rPr>
        <w:t xml:space="preserve">Stare Decisis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DeGirolami, Integrating Originalism and Stare Decisis — Excerpt</w:t>
      </w:r>
      <w:r w:rsidDel="00000000" w:rsidR="00000000" w:rsidRPr="00000000">
        <w:rPr>
          <w:rFonts w:ascii="Times New Roman" w:cs="Times New Roman" w:eastAsia="Times New Roman" w:hAnsi="Times New Roman"/>
          <w:sz w:val="24"/>
          <w:szCs w:val="24"/>
          <w:rtl w:val="0"/>
        </w:rPr>
        <w:t xml:space="preserve">: Read for an introduction to the problem of </w:t>
      </w:r>
      <w:r w:rsidDel="00000000" w:rsidR="00000000" w:rsidRPr="00000000">
        <w:rPr>
          <w:rFonts w:ascii="Times New Roman" w:cs="Times New Roman" w:eastAsia="Times New Roman" w:hAnsi="Times New Roman"/>
          <w:i w:val="1"/>
          <w:iCs w:val="1"/>
          <w:sz w:val="24"/>
          <w:szCs w:val="24"/>
          <w:rtl w:val="0"/>
        </w:rPr>
        <w:t xml:space="preserve">stare decisis</w:t>
      </w:r>
      <w:r w:rsidDel="00000000" w:rsidR="00000000" w:rsidRPr="00000000">
        <w:rPr>
          <w:rFonts w:ascii="Times New Roman" w:cs="Times New Roman" w:eastAsia="Times New Roman" w:hAnsi="Times New Roman"/>
          <w:sz w:val="24"/>
          <w:szCs w:val="24"/>
          <w:rtl w:val="0"/>
        </w:rPr>
        <w:t xml:space="preserve"> for Originalists.</w:t>
      </w:r>
      <w:r w:rsidDel="00000000" w:rsidR="00000000" w:rsidRPr="00000000">
        <w:rPr>
          <w:rtl w:val="0"/>
        </w:rPr>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Dobbs </w:t>
      </w:r>
      <w:r w:rsidDel="00000000" w:rsidR="00000000" w:rsidRPr="00000000">
        <w:rPr>
          <w:rFonts w:ascii="Times New Roman" w:cs="Times New Roman" w:eastAsia="Times New Roman" w:hAnsi="Times New Roman"/>
          <w:b w:val="1"/>
          <w:bCs w:val="1"/>
          <w:sz w:val="24"/>
          <w:szCs w:val="24"/>
          <w:rtl w:val="0"/>
        </w:rPr>
        <w:t xml:space="preserve">Majority Excerpt (Stare Decisis)</w:t>
      </w:r>
      <w:r w:rsidDel="00000000" w:rsidR="00000000" w:rsidRPr="00000000">
        <w:rPr>
          <w:rFonts w:ascii="Times New Roman" w:cs="Times New Roman" w:eastAsia="Times New Roman" w:hAnsi="Times New Roman"/>
          <w:sz w:val="24"/>
          <w:szCs w:val="24"/>
          <w:rtl w:val="0"/>
        </w:rPr>
        <w:t xml:space="preserve">: Read to learn about the Court’s most current majority view of what factors are relevant to </w:t>
      </w:r>
      <w:r w:rsidDel="00000000" w:rsidR="00000000" w:rsidRPr="00000000">
        <w:rPr>
          <w:rFonts w:ascii="Times New Roman" w:cs="Times New Roman" w:eastAsia="Times New Roman" w:hAnsi="Times New Roman"/>
          <w:i w:val="1"/>
          <w:iCs w:val="1"/>
          <w:sz w:val="24"/>
          <w:szCs w:val="24"/>
          <w:rtl w:val="0"/>
        </w:rPr>
        <w:t xml:space="preserve">stare decisis</w:t>
      </w:r>
      <w:r w:rsidDel="00000000" w:rsidR="00000000" w:rsidRPr="00000000">
        <w:rPr>
          <w:rFonts w:ascii="Times New Roman" w:cs="Times New Roman" w:eastAsia="Times New Roman" w:hAnsi="Times New Roman"/>
          <w:sz w:val="24"/>
          <w:szCs w:val="24"/>
          <w:rtl w:val="0"/>
        </w:rPr>
        <w:t xml:space="preserve"> and how to apply them.</w:t>
      </w:r>
    </w:p>
    <w:p w:rsidR="00000000" w:rsidDel="00000000" w:rsidP="00000000" w:rsidRDefault="00000000" w:rsidRPr="00000000" w14:paraId="00000020">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Optional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Dobbs</w:t>
      </w:r>
      <w:r w:rsidDel="00000000" w:rsidR="00000000" w:rsidRPr="00000000">
        <w:rPr>
          <w:rFonts w:ascii="Times New Roman" w:cs="Times New Roman" w:eastAsia="Times New Roman" w:hAnsi="Times New Roman"/>
          <w:sz w:val="24"/>
          <w:szCs w:val="24"/>
          <w:rtl w:val="0"/>
        </w:rPr>
        <w:t xml:space="preserve"> Dissent (Stare Decisis Excerpt): Optional reading to see other factors the dissent would consider and why it argues the Majority applied its factors improperly.</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Alternative Proposals for </w:t>
      </w:r>
      <w:r w:rsidDel="00000000" w:rsidR="00000000" w:rsidRPr="00000000">
        <w:rPr>
          <w:rFonts w:ascii="Times New Roman" w:cs="Times New Roman" w:eastAsia="Times New Roman" w:hAnsi="Times New Roman"/>
          <w:i w:val="1"/>
          <w:iCs w:val="1"/>
          <w:sz w:val="24"/>
          <w:szCs w:val="24"/>
          <w:rtl w:val="0"/>
        </w:rPr>
        <w:t xml:space="preserve">Stare Decisis</w:t>
      </w:r>
      <w:r w:rsidDel="00000000" w:rsidR="00000000" w:rsidRPr="00000000">
        <w:rPr>
          <w:rFonts w:ascii="Times New Roman" w:cs="Times New Roman" w:eastAsia="Times New Roman" w:hAnsi="Times New Roman"/>
          <w:sz w:val="24"/>
          <w:szCs w:val="24"/>
          <w:rtl w:val="0"/>
        </w:rPr>
        <w:t xml:space="preserve">: Look at these four different proposals for </w:t>
      </w:r>
      <w:r w:rsidDel="00000000" w:rsidR="00000000" w:rsidRPr="00000000">
        <w:rPr>
          <w:rFonts w:ascii="Times New Roman" w:cs="Times New Roman" w:eastAsia="Times New Roman" w:hAnsi="Times New Roman"/>
          <w:i w:val="1"/>
          <w:iCs w:val="1"/>
          <w:sz w:val="24"/>
          <w:szCs w:val="24"/>
          <w:rtl w:val="0"/>
        </w:rPr>
        <w:t xml:space="preserve">stare decisis</w:t>
      </w:r>
      <w:r w:rsidDel="00000000" w:rsidR="00000000" w:rsidRPr="00000000">
        <w:rPr>
          <w:rFonts w:ascii="Times New Roman" w:cs="Times New Roman" w:eastAsia="Times New Roman" w:hAnsi="Times New Roman"/>
          <w:sz w:val="24"/>
          <w:szCs w:val="24"/>
          <w:rtl w:val="0"/>
        </w:rPr>
        <w:t xml:space="preserve"> and try to come out of it with your own view on the proper role for </w:t>
      </w:r>
      <w:r w:rsidDel="00000000" w:rsidR="00000000" w:rsidRPr="00000000">
        <w:rPr>
          <w:rFonts w:ascii="Times New Roman" w:cs="Times New Roman" w:eastAsia="Times New Roman" w:hAnsi="Times New Roman"/>
          <w:i w:val="1"/>
          <w:iCs w:val="1"/>
          <w:sz w:val="24"/>
          <w:szCs w:val="24"/>
          <w:rtl w:val="0"/>
        </w:rPr>
        <w:t xml:space="preserve">stare decisis</w:t>
      </w:r>
      <w:r w:rsidDel="00000000" w:rsidR="00000000" w:rsidRPr="00000000">
        <w:rPr>
          <w:rFonts w:ascii="Times New Roman" w:cs="Times New Roman" w:eastAsia="Times New Roman" w:hAnsi="Times New Roman"/>
          <w:sz w:val="24"/>
          <w:szCs w:val="24"/>
          <w:rtl w:val="0"/>
        </w:rPr>
        <w:t xml:space="preserve"> (whether it matches one of these or is a modification). Think about the detriments of your own view.</w:t>
      </w:r>
    </w:p>
    <w:p w:rsidR="00000000" w:rsidDel="00000000" w:rsidP="00000000" w:rsidRDefault="00000000" w:rsidRPr="00000000" w14:paraId="00000022">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Ramos</w:t>
      </w:r>
      <w:r w:rsidDel="00000000" w:rsidR="00000000" w:rsidRPr="00000000">
        <w:rPr>
          <w:rFonts w:ascii="Times New Roman" w:cs="Times New Roman" w:eastAsia="Times New Roman" w:hAnsi="Times New Roman"/>
          <w:b w:val="1"/>
          <w:bCs w:val="1"/>
          <w:sz w:val="24"/>
          <w:szCs w:val="24"/>
          <w:rtl w:val="0"/>
        </w:rPr>
        <w:t xml:space="preserve"> Kavanaugh Concurrence</w:t>
      </w:r>
      <w:r w:rsidDel="00000000" w:rsidR="00000000" w:rsidRPr="00000000">
        <w:rPr>
          <w:rFonts w:ascii="Times New Roman" w:cs="Times New Roman" w:eastAsia="Times New Roman" w:hAnsi="Times New Roman"/>
          <w:sz w:val="24"/>
          <w:szCs w:val="24"/>
          <w:rtl w:val="0"/>
        </w:rPr>
        <w:t xml:space="preserve">: Three Factors</w:t>
      </w:r>
      <w:r w:rsidDel="00000000" w:rsidR="00000000" w:rsidRPr="00000000">
        <w:rPr>
          <w:rtl w:val="0"/>
        </w:rPr>
      </w:r>
    </w:p>
    <w:p w:rsidR="00000000" w:rsidDel="00000000" w:rsidP="00000000" w:rsidRDefault="00000000" w:rsidRPr="00000000" w14:paraId="00000023">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Gamble</w:t>
      </w:r>
      <w:r w:rsidDel="00000000" w:rsidR="00000000" w:rsidRPr="00000000">
        <w:rPr>
          <w:rFonts w:ascii="Times New Roman" w:cs="Times New Roman" w:eastAsia="Times New Roman" w:hAnsi="Times New Roman"/>
          <w:b w:val="1"/>
          <w:bCs w:val="1"/>
          <w:sz w:val="24"/>
          <w:szCs w:val="24"/>
          <w:rtl w:val="0"/>
        </w:rPr>
        <w:t xml:space="preserve"> Thomas Concurrence</w:t>
      </w:r>
      <w:r w:rsidDel="00000000" w:rsidR="00000000" w:rsidRPr="00000000">
        <w:rPr>
          <w:rFonts w:ascii="Times New Roman" w:cs="Times New Roman" w:eastAsia="Times New Roman" w:hAnsi="Times New Roman"/>
          <w:sz w:val="24"/>
          <w:szCs w:val="24"/>
          <w:rtl w:val="0"/>
        </w:rPr>
        <w:t xml:space="preserve">: Demonstrably Erroneous</w:t>
      </w:r>
    </w:p>
    <w:p w:rsidR="00000000" w:rsidDel="00000000" w:rsidP="00000000" w:rsidRDefault="00000000" w:rsidRPr="00000000" w14:paraId="00000024">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Loper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Bright</w:t>
      </w:r>
      <w:r w:rsidDel="00000000" w:rsidR="00000000" w:rsidRPr="00000000">
        <w:rPr>
          <w:rFonts w:ascii="Times New Roman" w:cs="Times New Roman" w:eastAsia="Times New Roman" w:hAnsi="Times New Roman"/>
          <w:b w:val="1"/>
          <w:bCs w:val="1"/>
          <w:sz w:val="24"/>
          <w:szCs w:val="24"/>
          <w:rtl w:val="0"/>
        </w:rPr>
        <w:t xml:space="preserve"> Gorsuch Concurrence</w:t>
      </w:r>
      <w:r w:rsidDel="00000000" w:rsidR="00000000" w:rsidRPr="00000000">
        <w:rPr>
          <w:rFonts w:ascii="Times New Roman" w:cs="Times New Roman" w:eastAsia="Times New Roman" w:hAnsi="Times New Roman"/>
          <w:sz w:val="24"/>
          <w:szCs w:val="24"/>
          <w:rtl w:val="0"/>
        </w:rPr>
        <w:t xml:space="preserve">: Three Lessons</w:t>
      </w:r>
    </w:p>
    <w:p w:rsidR="00000000" w:rsidDel="00000000" w:rsidP="00000000" w:rsidRDefault="00000000" w:rsidRPr="00000000" w14:paraId="00000025">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Barnett, Stare Decisis for Originalist Judges</w:t>
      </w:r>
      <w:r w:rsidDel="00000000" w:rsidR="00000000" w:rsidRPr="00000000">
        <w:rPr>
          <w:rFonts w:ascii="Times New Roman" w:cs="Times New Roman" w:eastAsia="Times New Roman" w:hAnsi="Times New Roman"/>
          <w:sz w:val="24"/>
          <w:szCs w:val="24"/>
          <w:rtl w:val="0"/>
        </w:rPr>
        <w:t xml:space="preserve">: Applied to Originalist Methods and Results</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Optional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McGinnis, An Originalist Approach to Prospective Overruling</w:t>
      </w:r>
      <w:r w:rsidDel="00000000" w:rsidR="00000000" w:rsidRPr="00000000">
        <w:rPr>
          <w:rFonts w:ascii="Times New Roman" w:cs="Times New Roman" w:eastAsia="Times New Roman" w:hAnsi="Times New Roman"/>
          <w:sz w:val="24"/>
          <w:szCs w:val="24"/>
          <w:rtl w:val="0"/>
        </w:rPr>
        <w:t xml:space="preserve">: I would skim this article to get the gist of this theory. It’s a useful tool to have when pressed in interviews.</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Unit 4: History and Tradition</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Conflicting Court Views on History and Tradition</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Rahimi</w:t>
      </w:r>
      <w:r w:rsidDel="00000000" w:rsidR="00000000" w:rsidRPr="00000000">
        <w:rPr>
          <w:rFonts w:ascii="Times New Roman" w:cs="Times New Roman" w:eastAsia="Times New Roman" w:hAnsi="Times New Roman"/>
          <w:b w:val="1"/>
          <w:bCs w:val="1"/>
          <w:sz w:val="24"/>
          <w:szCs w:val="24"/>
          <w:rtl w:val="0"/>
        </w:rPr>
        <w:t xml:space="preserve"> Kavanaugh Concurrence (Pre and Post-Enactment History Excerpt)</w:t>
      </w:r>
      <w:r w:rsidDel="00000000" w:rsidR="00000000" w:rsidRPr="00000000">
        <w:rPr>
          <w:rFonts w:ascii="Times New Roman" w:cs="Times New Roman" w:eastAsia="Times New Roman" w:hAnsi="Times New Roman"/>
          <w:sz w:val="24"/>
          <w:szCs w:val="24"/>
          <w:rtl w:val="0"/>
        </w:rPr>
        <w:t xml:space="preserve">: This portion was excluded from the excerpt given to you when you first read </w:t>
      </w:r>
      <w:r w:rsidDel="00000000" w:rsidR="00000000" w:rsidRPr="00000000">
        <w:rPr>
          <w:rFonts w:ascii="Times New Roman" w:cs="Times New Roman" w:eastAsia="Times New Roman" w:hAnsi="Times New Roman"/>
          <w:i w:val="1"/>
          <w:iCs w:val="1"/>
          <w:sz w:val="24"/>
          <w:szCs w:val="24"/>
          <w:rtl w:val="0"/>
        </w:rPr>
        <w:t xml:space="preserve">Bruen</w:t>
      </w:r>
      <w:r w:rsidDel="00000000" w:rsidR="00000000" w:rsidRPr="00000000">
        <w:rPr>
          <w:rFonts w:ascii="Times New Roman" w:cs="Times New Roman" w:eastAsia="Times New Roman" w:hAnsi="Times New Roman"/>
          <w:sz w:val="24"/>
          <w:szCs w:val="24"/>
          <w:rtl w:val="0"/>
        </w:rPr>
        <w:t xml:space="preserve">. Read this for an explanation of how Kavanaugh views the use of pre-enactment history, post-enactment history (i.e., tradition), and precedent. In particular, contrast his views on post-enactment history with Barrett’s.</w:t>
      </w:r>
    </w:p>
    <w:p w:rsidR="00000000" w:rsidDel="00000000" w:rsidP="00000000" w:rsidRDefault="00000000" w:rsidRPr="00000000" w14:paraId="0000002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Rahimi </w:t>
      </w:r>
      <w:r w:rsidDel="00000000" w:rsidR="00000000" w:rsidRPr="00000000">
        <w:rPr>
          <w:rFonts w:ascii="Times New Roman" w:cs="Times New Roman" w:eastAsia="Times New Roman" w:hAnsi="Times New Roman"/>
          <w:b w:val="1"/>
          <w:bCs w:val="1"/>
          <w:sz w:val="24"/>
          <w:szCs w:val="24"/>
          <w:rtl w:val="0"/>
        </w:rPr>
        <w:t xml:space="preserve">Barrett Concurrence</w:t>
      </w:r>
      <w:r w:rsidDel="00000000" w:rsidR="00000000" w:rsidRPr="00000000">
        <w:rPr>
          <w:rFonts w:ascii="Times New Roman" w:cs="Times New Roman" w:eastAsia="Times New Roman" w:hAnsi="Times New Roman"/>
          <w:sz w:val="24"/>
          <w:szCs w:val="24"/>
          <w:rtl w:val="0"/>
        </w:rPr>
        <w:t xml:space="preserve">: You were already assigned this concurrence, but reread with a focus on what Barrett writes in the first half on post-enactment history (i.e., tradition). Her view appears more skeptical of its use than Kavanaugh’s.</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Barnett &amp; Solum, Originalism After Dobbs Bruen and Kennedy — Excerpt</w:t>
      </w:r>
      <w:r w:rsidDel="00000000" w:rsidR="00000000" w:rsidRPr="00000000">
        <w:rPr>
          <w:rFonts w:ascii="Times New Roman" w:cs="Times New Roman" w:eastAsia="Times New Roman" w:hAnsi="Times New Roman"/>
          <w:sz w:val="24"/>
          <w:szCs w:val="24"/>
          <w:rtl w:val="0"/>
        </w:rPr>
        <w:t xml:space="preserve">: Read for a thorough explanation of history and tradition, and the different roles it may play in Constitutional analysis. Pay attention to the section assessing its use in </w:t>
      </w:r>
      <w:r w:rsidDel="00000000" w:rsidR="00000000" w:rsidRPr="00000000">
        <w:rPr>
          <w:rFonts w:ascii="Times New Roman" w:cs="Times New Roman" w:eastAsia="Times New Roman" w:hAnsi="Times New Roman"/>
          <w:i w:val="1"/>
          <w:iCs w:val="1"/>
          <w:sz w:val="24"/>
          <w:szCs w:val="24"/>
          <w:rtl w:val="0"/>
        </w:rPr>
        <w:t xml:space="preserve">Bruen</w:t>
      </w:r>
      <w:r w:rsidDel="00000000" w:rsidR="00000000" w:rsidRPr="00000000">
        <w:rPr>
          <w:rFonts w:ascii="Times New Roman" w:cs="Times New Roman" w:eastAsia="Times New Roman" w:hAnsi="Times New Roman"/>
          <w:sz w:val="24"/>
          <w:szCs w:val="24"/>
          <w:rtl w:val="0"/>
        </w:rPr>
        <w:t xml:space="preserve">. As you read (particularly the last few pages), consider how an Originalist would apply history and tradition.</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Baude, Constitutional Liquidation — Excerpt</w:t>
      </w:r>
      <w:r w:rsidDel="00000000" w:rsidR="00000000" w:rsidRPr="00000000">
        <w:rPr>
          <w:rFonts w:ascii="Times New Roman" w:cs="Times New Roman" w:eastAsia="Times New Roman" w:hAnsi="Times New Roman"/>
          <w:sz w:val="24"/>
          <w:szCs w:val="24"/>
          <w:rtl w:val="0"/>
        </w:rPr>
        <w:t xml:space="preserve">: Read for a subset of history and tradition called “liquidation.” </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Girgis, Living Traditionalism — Excerpt</w:t>
      </w:r>
      <w:r w:rsidDel="00000000" w:rsidR="00000000" w:rsidRPr="00000000">
        <w:rPr>
          <w:rFonts w:ascii="Times New Roman" w:cs="Times New Roman" w:eastAsia="Times New Roman" w:hAnsi="Times New Roman"/>
          <w:sz w:val="24"/>
          <w:szCs w:val="24"/>
          <w:rtl w:val="0"/>
        </w:rPr>
        <w:t xml:space="preserve">: Read for an assessment of using tradition outside of assessing original meaning, liquidation, or precedent. Remember that you should think about whether you personally agree with using this. As you saw with Kavanaugh and Barrett, there are conflicting views even within the Court.</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Unit 5: Introduction to Textualism</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Scalia, A Matter of Interpretation (Textualism Excerpt)</w:t>
      </w:r>
      <w:r w:rsidDel="00000000" w:rsidR="00000000" w:rsidRPr="00000000">
        <w:rPr>
          <w:rFonts w:ascii="Times New Roman" w:cs="Times New Roman" w:eastAsia="Times New Roman" w:hAnsi="Times New Roman"/>
          <w:sz w:val="24"/>
          <w:szCs w:val="24"/>
          <w:rtl w:val="0"/>
        </w:rPr>
        <w:t xml:space="preserve">: Introduction to the idea of Textualism and why we disfavor looking at legislative intent.</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Manning, What Divides Textualists From Purposivists</w:t>
      </w:r>
      <w:r w:rsidDel="00000000" w:rsidR="00000000" w:rsidRPr="00000000">
        <w:rPr>
          <w:rFonts w:ascii="Times New Roman" w:cs="Times New Roman" w:eastAsia="Times New Roman" w:hAnsi="Times New Roman"/>
          <w:sz w:val="24"/>
          <w:szCs w:val="24"/>
          <w:rtl w:val="0"/>
        </w:rPr>
        <w:t xml:space="preserve">: Read this carefully to understand what Textualism is and how it differs from its main rival theory—Purposivism.</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Barrett, Congressional Insiders and Outsiders</w:t>
      </w:r>
      <w:r w:rsidDel="00000000" w:rsidR="00000000" w:rsidRPr="00000000">
        <w:rPr>
          <w:rFonts w:ascii="Times New Roman" w:cs="Times New Roman" w:eastAsia="Times New Roman" w:hAnsi="Times New Roman"/>
          <w:sz w:val="24"/>
          <w:szCs w:val="24"/>
          <w:rtl w:val="0"/>
        </w:rPr>
        <w:t xml:space="preserve">: Read to learn another paradigm for how to think about Textualism, and why Textualism prioritizes text over intent (and legislative history).</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Eskridge et al., Textualism's Defining Moment — Excerpt</w:t>
      </w:r>
      <w:r w:rsidDel="00000000" w:rsidR="00000000" w:rsidRPr="00000000">
        <w:rPr>
          <w:rFonts w:ascii="Times New Roman" w:cs="Times New Roman" w:eastAsia="Times New Roman" w:hAnsi="Times New Roman"/>
          <w:sz w:val="24"/>
          <w:szCs w:val="24"/>
          <w:rtl w:val="0"/>
        </w:rPr>
        <w:t xml:space="preserve">: This is a good summary of the practical choices Textualists make, and is a good source for you to think about which way you would come out on each choice. You can read this fairly quickly and do not need to get bogged down in examples.</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Bostock</w:t>
      </w:r>
      <w:r w:rsidDel="00000000" w:rsidR="00000000" w:rsidRPr="00000000">
        <w:rPr>
          <w:rFonts w:ascii="Times New Roman" w:cs="Times New Roman" w:eastAsia="Times New Roman" w:hAnsi="Times New Roman"/>
          <w:sz w:val="24"/>
          <w:szCs w:val="24"/>
          <w:rtl w:val="0"/>
        </w:rPr>
        <w:t xml:space="preserve">: This is a major case that divided the Textualist community. It saw three different opinions written on how to properly use Textualism. I have provided each one below in full, as well as a casebook version summarizing all three if you are short on time.</w:t>
      </w:r>
    </w:p>
    <w:p w:rsidR="00000000" w:rsidDel="00000000" w:rsidP="00000000" w:rsidRDefault="00000000" w:rsidRPr="00000000" w14:paraId="00000038">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Bostock </w:t>
      </w:r>
      <w:r w:rsidDel="00000000" w:rsidR="00000000" w:rsidRPr="00000000">
        <w:rPr>
          <w:rFonts w:ascii="Times New Roman" w:cs="Times New Roman" w:eastAsia="Times New Roman" w:hAnsi="Times New Roman"/>
          <w:b w:val="1"/>
          <w:bCs w:val="1"/>
          <w:sz w:val="24"/>
          <w:szCs w:val="24"/>
          <w:rtl w:val="0"/>
        </w:rPr>
        <w:t xml:space="preserve">Majority Opinion</w:t>
      </w:r>
    </w:p>
    <w:p w:rsidR="00000000" w:rsidDel="00000000" w:rsidP="00000000" w:rsidRDefault="00000000" w:rsidRPr="00000000" w14:paraId="00000039">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Bostock</w:t>
      </w:r>
      <w:r w:rsidDel="00000000" w:rsidR="00000000" w:rsidRPr="00000000">
        <w:rPr>
          <w:rFonts w:ascii="Times New Roman" w:cs="Times New Roman" w:eastAsia="Times New Roman" w:hAnsi="Times New Roman"/>
          <w:b w:val="1"/>
          <w:bCs w:val="1"/>
          <w:sz w:val="24"/>
          <w:szCs w:val="24"/>
          <w:rtl w:val="0"/>
        </w:rPr>
        <w:t xml:space="preserve"> Alito Dissent</w:t>
      </w:r>
    </w:p>
    <w:p w:rsidR="00000000" w:rsidDel="00000000" w:rsidP="00000000" w:rsidRDefault="00000000" w:rsidRPr="00000000" w14:paraId="0000003A">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Bostock</w:t>
      </w:r>
      <w:r w:rsidDel="00000000" w:rsidR="00000000" w:rsidRPr="00000000">
        <w:rPr>
          <w:rFonts w:ascii="Times New Roman" w:cs="Times New Roman" w:eastAsia="Times New Roman" w:hAnsi="Times New Roman"/>
          <w:b w:val="1"/>
          <w:bCs w:val="1"/>
          <w:sz w:val="24"/>
          <w:szCs w:val="24"/>
          <w:rtl w:val="0"/>
        </w:rPr>
        <w:t xml:space="preserve"> Kavanaugh Dissent</w:t>
      </w:r>
    </w:p>
    <w:p w:rsidR="00000000" w:rsidDel="00000000" w:rsidP="00000000" w:rsidRDefault="00000000" w:rsidRPr="00000000" w14:paraId="0000003B">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Bostock</w:t>
      </w:r>
      <w:r w:rsidDel="00000000" w:rsidR="00000000" w:rsidRPr="00000000">
        <w:rPr>
          <w:rFonts w:ascii="Times New Roman" w:cs="Times New Roman" w:eastAsia="Times New Roman" w:hAnsi="Times New Roman"/>
          <w:b w:val="1"/>
          <w:bCs w:val="1"/>
          <w:sz w:val="24"/>
          <w:szCs w:val="24"/>
          <w:rtl w:val="0"/>
        </w:rPr>
        <w:t xml:space="preserve"> — Casebook Version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Unit 6: Textualist Analysis</w:t>
      </w:r>
    </w:p>
    <w:p w:rsidR="00000000" w:rsidDel="00000000" w:rsidP="00000000" w:rsidRDefault="00000000" w:rsidRPr="00000000" w14:paraId="0000003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Dictionaries (and Other Tools)</w:t>
      </w:r>
    </w:p>
    <w:p w:rsidR="00000000" w:rsidDel="00000000" w:rsidP="00000000" w:rsidRDefault="00000000" w:rsidRPr="00000000" w14:paraId="00000040">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Taniguchi Majority Opinion — Excerpt</w:t>
      </w:r>
      <w:r w:rsidDel="00000000" w:rsidR="00000000" w:rsidRPr="00000000">
        <w:rPr>
          <w:rFonts w:ascii="Times New Roman" w:cs="Times New Roman" w:eastAsia="Times New Roman" w:hAnsi="Times New Roman"/>
          <w:sz w:val="24"/>
          <w:szCs w:val="24"/>
          <w:rtl w:val="0"/>
        </w:rPr>
        <w:t xml:space="preserve">: Pay attention here to how the Court uses dictionaries. Dictionaries are a very common tool (usually a starting place) for Textualist analysis. </w:t>
      </w:r>
    </w:p>
    <w:p w:rsidR="00000000" w:rsidDel="00000000" w:rsidP="00000000" w:rsidRDefault="00000000" w:rsidRPr="00000000" w14:paraId="00000041">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Lee &amp; Mouritsen, Judging Ordinary Meaning — Excerpt</w:t>
      </w:r>
      <w:r w:rsidDel="00000000" w:rsidR="00000000" w:rsidRPr="00000000">
        <w:rPr>
          <w:rFonts w:ascii="Times New Roman" w:cs="Times New Roman" w:eastAsia="Times New Roman" w:hAnsi="Times New Roman"/>
          <w:sz w:val="24"/>
          <w:szCs w:val="24"/>
          <w:rtl w:val="0"/>
        </w:rPr>
        <w:t xml:space="preserve">: You can read this fairly quickly for a general understanding of a new tool some Textualists are starting to use—Corpus Linguistics.</w:t>
      </w:r>
    </w:p>
    <w:p w:rsidR="00000000" w:rsidDel="00000000" w:rsidP="00000000" w:rsidRDefault="00000000" w:rsidRPr="00000000" w14:paraId="00000042">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Snell Newsom Concurrence — Excerpt</w:t>
      </w:r>
      <w:r w:rsidDel="00000000" w:rsidR="00000000" w:rsidRPr="00000000">
        <w:rPr>
          <w:rFonts w:ascii="Times New Roman" w:cs="Times New Roman" w:eastAsia="Times New Roman" w:hAnsi="Times New Roman"/>
          <w:sz w:val="24"/>
          <w:szCs w:val="24"/>
          <w:rtl w:val="0"/>
        </w:rPr>
        <w:t xml:space="preserve">: You can read this fairly quickly for a well-known recent concurrence about using AI for Textualism.</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Linguistic Canons: </w:t>
      </w:r>
      <w:r w:rsidDel="00000000" w:rsidR="00000000" w:rsidRPr="00000000">
        <w:rPr>
          <w:rFonts w:ascii="Times New Roman" w:cs="Times New Roman" w:eastAsia="Times New Roman" w:hAnsi="Times New Roman"/>
          <w:b w:val="1"/>
          <w:bCs w:val="1"/>
          <w:sz w:val="24"/>
          <w:szCs w:val="24"/>
          <w:rtl w:val="0"/>
        </w:rPr>
        <w:t xml:space="preserve">Scalia and Garner, Reading Law (Linguistic Canons Excerpt)</w:t>
      </w:r>
      <w:r w:rsidDel="00000000" w:rsidR="00000000" w:rsidRPr="00000000">
        <w:rPr>
          <w:rFonts w:ascii="Times New Roman" w:cs="Times New Roman" w:eastAsia="Times New Roman" w:hAnsi="Times New Roman"/>
          <w:sz w:val="24"/>
          <w:szCs w:val="24"/>
          <w:rtl w:val="0"/>
        </w:rPr>
        <w:t xml:space="preserve">: Skim through for a list of major linguistic canons. You do not need to know all these from memory. But it should help you understand some of the ways courts analyze text.</w:t>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Substantive Canons</w:t>
      </w:r>
    </w:p>
    <w:p w:rsidR="00000000" w:rsidDel="00000000" w:rsidP="00000000" w:rsidRDefault="00000000" w:rsidRPr="00000000" w14:paraId="00000045">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Barrett, Substantive Canons and Faithful Agency — Excerpt</w:t>
      </w:r>
      <w:r w:rsidDel="00000000" w:rsidR="00000000" w:rsidRPr="00000000">
        <w:rPr>
          <w:rFonts w:ascii="Times New Roman" w:cs="Times New Roman" w:eastAsia="Times New Roman" w:hAnsi="Times New Roman"/>
          <w:sz w:val="24"/>
          <w:szCs w:val="24"/>
          <w:rtl w:val="0"/>
        </w:rPr>
        <w:t xml:space="preserve">: Read this to understand some of the major reasons and critiques for using substantive canons as a Textualist.</w:t>
      </w:r>
    </w:p>
    <w:p w:rsidR="00000000" w:rsidDel="00000000" w:rsidP="00000000" w:rsidRDefault="00000000" w:rsidRPr="00000000" w14:paraId="00000046">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 #1 of Conflicting Views: Major Questions Doctrine (Front-End Canon)</w:t>
      </w:r>
      <w:r w:rsidDel="00000000" w:rsidR="00000000" w:rsidRPr="00000000">
        <w:rPr>
          <w:rtl w:val="0"/>
        </w:rPr>
      </w:r>
    </w:p>
    <w:p w:rsidR="00000000" w:rsidDel="00000000" w:rsidP="00000000" w:rsidRDefault="00000000" w:rsidRPr="00000000" w14:paraId="00000047">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West Virginia v. EPA Gorsuch Concurrence</w:t>
      </w:r>
      <w:r w:rsidDel="00000000" w:rsidR="00000000" w:rsidRPr="00000000">
        <w:rPr>
          <w:rFonts w:ascii="Times New Roman" w:cs="Times New Roman" w:eastAsia="Times New Roman" w:hAnsi="Times New Roman"/>
          <w:sz w:val="24"/>
          <w:szCs w:val="24"/>
          <w:rtl w:val="0"/>
        </w:rPr>
        <w:t xml:space="preserve">: Note Gorsuch’s willingness to use clear statement rule substantive canons. This is an example of a front-end canon (canon invoked at the start of the analysis)</w:t>
      </w:r>
    </w:p>
    <w:p w:rsidR="00000000" w:rsidDel="00000000" w:rsidP="00000000" w:rsidRDefault="00000000" w:rsidRPr="00000000" w14:paraId="00000048">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Biden v. Nebraska</w:t>
      </w:r>
      <w:r w:rsidDel="00000000" w:rsidR="00000000" w:rsidRPr="00000000">
        <w:rPr>
          <w:rFonts w:ascii="Times New Roman" w:cs="Times New Roman" w:eastAsia="Times New Roman" w:hAnsi="Times New Roman"/>
          <w:b w:val="1"/>
          <w:bCs w:val="1"/>
          <w:sz w:val="24"/>
          <w:szCs w:val="24"/>
          <w:rtl w:val="0"/>
        </w:rPr>
        <w:t xml:space="preserve"> Barrett Concurrence</w:t>
      </w:r>
      <w:r w:rsidDel="00000000" w:rsidR="00000000" w:rsidRPr="00000000">
        <w:rPr>
          <w:rFonts w:ascii="Times New Roman" w:cs="Times New Roman" w:eastAsia="Times New Roman" w:hAnsi="Times New Roman"/>
          <w:sz w:val="24"/>
          <w:szCs w:val="24"/>
          <w:rtl w:val="0"/>
        </w:rPr>
        <w:t xml:space="preserve">: Pay attention to how Barrett would still reach a similar result but instead focuses on “context” over a clear statement rule.</w:t>
      </w:r>
    </w:p>
    <w:p w:rsidR="00000000" w:rsidDel="00000000" w:rsidP="00000000" w:rsidRDefault="00000000" w:rsidRPr="00000000" w14:paraId="0000004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 of Conflicting Views: Lenity (Back-End Canon)</w:t>
      </w:r>
    </w:p>
    <w:p w:rsidR="00000000" w:rsidDel="00000000" w:rsidP="00000000" w:rsidRDefault="00000000" w:rsidRPr="00000000" w14:paraId="0000004A">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Wooden</w:t>
      </w:r>
      <w:r w:rsidDel="00000000" w:rsidR="00000000" w:rsidRPr="00000000">
        <w:rPr>
          <w:rFonts w:ascii="Times New Roman" w:cs="Times New Roman" w:eastAsia="Times New Roman" w:hAnsi="Times New Roman"/>
          <w:b w:val="1"/>
          <w:bCs w:val="1"/>
          <w:sz w:val="24"/>
          <w:szCs w:val="24"/>
          <w:rtl w:val="0"/>
        </w:rPr>
        <w:t xml:space="preserve"> Kavanaugh Concurrence</w:t>
      </w:r>
      <w:r w:rsidDel="00000000" w:rsidR="00000000" w:rsidRPr="00000000">
        <w:rPr>
          <w:rFonts w:ascii="Times New Roman" w:cs="Times New Roman" w:eastAsia="Times New Roman" w:hAnsi="Times New Roman"/>
          <w:sz w:val="24"/>
          <w:szCs w:val="24"/>
          <w:rtl w:val="0"/>
        </w:rPr>
        <w:t xml:space="preserve">: Note Kavanaugh’s explanation of how rarely lenity should be invoked. This is an example of a back-end canon (canon invoked as a tiebreaker).</w:t>
      </w:r>
    </w:p>
    <w:p w:rsidR="00000000" w:rsidDel="00000000" w:rsidP="00000000" w:rsidRDefault="00000000" w:rsidRPr="00000000" w14:paraId="0000004B">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Wooden</w:t>
      </w:r>
      <w:r w:rsidDel="00000000" w:rsidR="00000000" w:rsidRPr="00000000">
        <w:rPr>
          <w:rFonts w:ascii="Times New Roman" w:cs="Times New Roman" w:eastAsia="Times New Roman" w:hAnsi="Times New Roman"/>
          <w:b w:val="1"/>
          <w:bCs w:val="1"/>
          <w:sz w:val="24"/>
          <w:szCs w:val="24"/>
          <w:rtl w:val="0"/>
        </w:rPr>
        <w:t xml:space="preserve"> Gorsuch Concurrence</w:t>
      </w:r>
      <w:r w:rsidDel="00000000" w:rsidR="00000000" w:rsidRPr="00000000">
        <w:rPr>
          <w:rFonts w:ascii="Times New Roman" w:cs="Times New Roman" w:eastAsia="Times New Roman" w:hAnsi="Times New Roman"/>
          <w:sz w:val="24"/>
          <w:szCs w:val="24"/>
          <w:rtl w:val="0"/>
        </w:rPr>
        <w:t xml:space="preserve">: Pay attention to Gorsuch’s proposal to use lenity (and presumably other back-end canons) much earlier in the statutory interpretation process (including before considering legislative history).</w:t>
      </w:r>
    </w:p>
    <w:p w:rsidR="00000000" w:rsidDel="00000000" w:rsidP="00000000" w:rsidRDefault="00000000" w:rsidRPr="00000000" w14:paraId="0000004C">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Scalia and Garner, Reading Law (Substantive Canons Excerpt)</w:t>
      </w:r>
      <w:r w:rsidDel="00000000" w:rsidR="00000000" w:rsidRPr="00000000">
        <w:rPr>
          <w:rFonts w:ascii="Times New Roman" w:cs="Times New Roman" w:eastAsia="Times New Roman" w:hAnsi="Times New Roman"/>
          <w:sz w:val="24"/>
          <w:szCs w:val="24"/>
          <w:rtl w:val="0"/>
        </w:rPr>
        <w:t xml:space="preserve">: Skim through for a list of major substantive canons. You do not need to know all these from memory. But it should help you understand some of the major values and presumptions that courts often have and why (e.g., Federalism, Retroactivity).</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Unit 7: Originalism in Practice</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Meaning of the Fourteenth Amendment</w:t>
      </w:r>
    </w:p>
    <w:p w:rsidR="00000000" w:rsidDel="00000000" w:rsidP="00000000" w:rsidRDefault="00000000" w:rsidRPr="00000000" w14:paraId="00000051">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Thomas Concurrence in </w:t>
      </w:r>
      <w:r w:rsidDel="00000000" w:rsidR="00000000" w:rsidRPr="00000000">
        <w:rPr>
          <w:rFonts w:ascii="Times New Roman" w:cs="Times New Roman" w:eastAsia="Times New Roman" w:hAnsi="Times New Roman"/>
          <w:b w:val="1"/>
          <w:bCs w:val="1"/>
          <w:i w:val="1"/>
          <w:iCs w:val="1"/>
          <w:sz w:val="24"/>
          <w:szCs w:val="24"/>
          <w:rtl w:val="0"/>
        </w:rPr>
        <w:t xml:space="preserve">Dobbs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Judge Newsom Concurrence in </w:t>
      </w:r>
      <w:r w:rsidDel="00000000" w:rsidR="00000000" w:rsidRPr="00000000">
        <w:rPr>
          <w:rFonts w:ascii="Times New Roman" w:cs="Times New Roman" w:eastAsia="Times New Roman" w:hAnsi="Times New Roman"/>
          <w:b w:val="1"/>
          <w:bCs w:val="1"/>
          <w:i w:val="1"/>
          <w:iCs w:val="1"/>
          <w:sz w:val="24"/>
          <w:szCs w:val="24"/>
          <w:rtl w:val="0"/>
        </w:rPr>
        <w:t xml:space="preserve">Hillcrest</w:t>
      </w:r>
      <w:r w:rsidDel="00000000" w:rsidR="00000000" w:rsidRPr="00000000">
        <w:rPr>
          <w:rFonts w:ascii="Times New Roman" w:cs="Times New Roman" w:eastAsia="Times New Roman" w:hAnsi="Times New Roman"/>
          <w:sz w:val="24"/>
          <w:szCs w:val="24"/>
          <w:rtl w:val="0"/>
        </w:rPr>
        <w:t xml:space="preserve">: Brief, introductory primer on the originalist critique of substantive due process.</w:t>
      </w:r>
    </w:p>
    <w:p w:rsidR="00000000" w:rsidDel="00000000" w:rsidP="00000000" w:rsidRDefault="00000000" w:rsidRPr="00000000" w14:paraId="00000052">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Thomas Concurrence in </w:t>
      </w:r>
      <w:r w:rsidDel="00000000" w:rsidR="00000000" w:rsidRPr="00000000">
        <w:rPr>
          <w:rFonts w:ascii="Times New Roman" w:cs="Times New Roman" w:eastAsia="Times New Roman" w:hAnsi="Times New Roman"/>
          <w:b w:val="1"/>
          <w:bCs w:val="1"/>
          <w:i w:val="1"/>
          <w:iCs w:val="1"/>
          <w:sz w:val="24"/>
          <w:szCs w:val="24"/>
          <w:rtl w:val="0"/>
        </w:rPr>
        <w:t xml:space="preserve">McDonald v. City of Chicago</w:t>
      </w:r>
      <w:r w:rsidDel="00000000" w:rsidR="00000000" w:rsidRPr="00000000">
        <w:rPr>
          <w:rFonts w:ascii="Times New Roman" w:cs="Times New Roman" w:eastAsia="Times New Roman" w:hAnsi="Times New Roman"/>
          <w:sz w:val="24"/>
          <w:szCs w:val="24"/>
          <w:rtl w:val="0"/>
        </w:rPr>
        <w:t xml:space="preserve">: Long-form historical review of the original meaning of the Fourteenth Amendment, including the Due Process Clause, Privileges or Immunities Clause, and the Slaughterhouse Cases.</w:t>
      </w:r>
    </w:p>
    <w:p w:rsidR="00000000" w:rsidDel="00000000" w:rsidP="00000000" w:rsidRDefault="00000000" w:rsidRPr="00000000" w14:paraId="00000053">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Thomas Concurrence in </w:t>
      </w:r>
      <w:r w:rsidDel="00000000" w:rsidR="00000000" w:rsidRPr="00000000">
        <w:rPr>
          <w:rFonts w:ascii="Times New Roman" w:cs="Times New Roman" w:eastAsia="Times New Roman" w:hAnsi="Times New Roman"/>
          <w:b w:val="1"/>
          <w:bCs w:val="1"/>
          <w:i w:val="1"/>
          <w:iCs w:val="1"/>
          <w:sz w:val="24"/>
          <w:szCs w:val="24"/>
          <w:rtl w:val="0"/>
        </w:rPr>
        <w:t xml:space="preserve">SFFA v. Harvard</w:t>
      </w:r>
      <w:r w:rsidDel="00000000" w:rsidR="00000000" w:rsidRPr="00000000">
        <w:rPr>
          <w:rFonts w:ascii="Times New Roman" w:cs="Times New Roman" w:eastAsia="Times New Roman" w:hAnsi="Times New Roman"/>
          <w:sz w:val="24"/>
          <w:szCs w:val="24"/>
          <w:rtl w:val="0"/>
        </w:rPr>
        <w:t xml:space="preserve">: Originalist analysis of the Equal Protection Clause and why affirmative action is a violation. Look out for how the evidence supports the belief that the Equal Protection Clause follows an “anticlassification” view (i.e., no racial distinctions are allowed at all) as opposed to an “antisubordination” view (i.e., EPC only bans laws that perpetuate the subordination of historically disadvantaged groups).</w:t>
      </w:r>
    </w:p>
    <w:p w:rsidR="00000000" w:rsidDel="00000000" w:rsidP="00000000" w:rsidRDefault="00000000" w:rsidRPr="00000000" w14:paraId="0000005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Remedies:</w:t>
      </w:r>
    </w:p>
    <w:p w:rsidR="00000000" w:rsidDel="00000000" w:rsidP="00000000" w:rsidRDefault="00000000" w:rsidRPr="00000000" w14:paraId="0000005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Jonathan Mitchell, The Writ of Erasure Fallacy</w:t>
      </w:r>
      <w:r w:rsidDel="00000000" w:rsidR="00000000" w:rsidRPr="00000000">
        <w:rPr>
          <w:rFonts w:ascii="Times New Roman" w:cs="Times New Roman" w:eastAsia="Times New Roman" w:hAnsi="Times New Roman"/>
          <w:sz w:val="24"/>
          <w:szCs w:val="24"/>
          <w:rtl w:val="0"/>
        </w:rPr>
        <w:t xml:space="preserve">: Read to understand the proper meaning of the “judicial power” under Article III and traditional remedies at equity.</w:t>
      </w:r>
      <w:r w:rsidDel="00000000" w:rsidR="00000000" w:rsidRPr="00000000">
        <w:rPr>
          <w:rtl w:val="0"/>
        </w:rPr>
      </w:r>
    </w:p>
    <w:p w:rsidR="00000000" w:rsidDel="00000000" w:rsidP="00000000" w:rsidRDefault="00000000" w:rsidRPr="00000000" w14:paraId="00000056">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Samuel Bray, Multiple Chancellors</w:t>
      </w:r>
      <w:r w:rsidDel="00000000" w:rsidR="00000000" w:rsidRPr="00000000">
        <w:rPr>
          <w:rFonts w:ascii="Times New Roman" w:cs="Times New Roman" w:eastAsia="Times New Roman" w:hAnsi="Times New Roman"/>
          <w:sz w:val="24"/>
          <w:szCs w:val="24"/>
          <w:rtl w:val="0"/>
        </w:rPr>
        <w:t xml:space="preserve">: Read to understand the Supreme Court’s recent opinion in </w:t>
      </w:r>
      <w:r w:rsidDel="00000000" w:rsidR="00000000" w:rsidRPr="00000000">
        <w:rPr>
          <w:rFonts w:ascii="Times New Roman" w:cs="Times New Roman" w:eastAsia="Times New Roman" w:hAnsi="Times New Roman"/>
          <w:i w:val="1"/>
          <w:iCs w:val="1"/>
          <w:sz w:val="24"/>
          <w:szCs w:val="24"/>
          <w:rtl w:val="0"/>
        </w:rPr>
        <w:t xml:space="preserve">Trump v. CASA</w:t>
      </w:r>
      <w:r w:rsidDel="00000000" w:rsidR="00000000" w:rsidRPr="00000000">
        <w:rPr>
          <w:rFonts w:ascii="Times New Roman" w:cs="Times New Roman" w:eastAsia="Times New Roman" w:hAnsi="Times New Roman"/>
          <w:sz w:val="24"/>
          <w:szCs w:val="24"/>
          <w:rtl w:val="0"/>
        </w:rPr>
        <w:t xml:space="preserve"> and why universal injunctions do not comply with traditional equity practice.</w:t>
      </w:r>
    </w:p>
    <w:p w:rsidR="00000000" w:rsidDel="00000000" w:rsidP="00000000" w:rsidRDefault="00000000" w:rsidRPr="00000000" w14:paraId="0000005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Gorsuch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Concurrence/Dissent in </w:t>
      </w:r>
      <w:r w:rsidDel="00000000" w:rsidR="00000000" w:rsidRPr="00000000">
        <w:rPr>
          <w:rFonts w:ascii="Times New Roman" w:cs="Times New Roman" w:eastAsia="Times New Roman" w:hAnsi="Times New Roman"/>
          <w:b w:val="1"/>
          <w:bCs w:val="1"/>
          <w:i w:val="1"/>
          <w:iCs w:val="1"/>
          <w:sz w:val="24"/>
          <w:szCs w:val="24"/>
          <w:rtl w:val="0"/>
        </w:rPr>
        <w:t xml:space="preserve">Arthrex</w:t>
      </w:r>
      <w:r w:rsidDel="00000000" w:rsidR="00000000" w:rsidRPr="00000000">
        <w:rPr>
          <w:rFonts w:ascii="Times New Roman" w:cs="Times New Roman" w:eastAsia="Times New Roman" w:hAnsi="Times New Roman"/>
          <w:sz w:val="24"/>
          <w:szCs w:val="24"/>
          <w:rtl w:val="0"/>
        </w:rPr>
        <w:t xml:space="preserve">: Focus on the severability analysis and Gorsuch’s argument that severing statutory provisions generally does not comply with traditional equity practice.</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 Deference: </w:t>
      </w:r>
      <w:r w:rsidDel="00000000" w:rsidR="00000000" w:rsidRPr="00000000">
        <w:rPr>
          <w:rFonts w:ascii="Times New Roman" w:cs="Times New Roman" w:eastAsia="Times New Roman" w:hAnsi="Times New Roman"/>
          <w:b w:val="1"/>
          <w:bCs w:val="1"/>
          <w:sz w:val="24"/>
          <w:szCs w:val="24"/>
          <w:rtl w:val="0"/>
        </w:rPr>
        <w:t xml:space="preserve">Vermeule, </w:t>
      </w:r>
      <w:r w:rsidDel="00000000" w:rsidR="00000000" w:rsidRPr="00000000">
        <w:rPr>
          <w:rFonts w:ascii="Times New Roman" w:cs="Times New Roman" w:eastAsia="Times New Roman" w:hAnsi="Times New Roman"/>
          <w:b w:val="1"/>
          <w:bCs w:val="1"/>
          <w:i w:val="1"/>
          <w:iCs w:val="1"/>
          <w:sz w:val="24"/>
          <w:szCs w:val="24"/>
          <w:rtl w:val="0"/>
        </w:rPr>
        <w:t xml:space="preserve">Chevron</w:t>
      </w:r>
      <w:r w:rsidDel="00000000" w:rsidR="00000000" w:rsidRPr="00000000">
        <w:rPr>
          <w:rFonts w:ascii="Times New Roman" w:cs="Times New Roman" w:eastAsia="Times New Roman" w:hAnsi="Times New Roman"/>
          <w:b w:val="1"/>
          <w:bCs w:val="1"/>
          <w:sz w:val="24"/>
          <w:szCs w:val="24"/>
          <w:rtl w:val="0"/>
        </w:rPr>
        <w:t xml:space="preserve"> by Any Other Name</w:t>
      </w:r>
      <w:r w:rsidDel="00000000" w:rsidR="00000000" w:rsidRPr="00000000">
        <w:rPr>
          <w:rFonts w:ascii="Times New Roman" w:cs="Times New Roman" w:eastAsia="Times New Roman" w:hAnsi="Times New Roman"/>
          <w:sz w:val="24"/>
          <w:szCs w:val="24"/>
          <w:rtl w:val="0"/>
        </w:rPr>
        <w:t xml:space="preserve">: Read to understand how judicial deference to agency action can comply with the original understanding of the APA and Article III.</w:t>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Power: </w:t>
      </w:r>
      <w:r w:rsidDel="00000000" w:rsidR="00000000" w:rsidRPr="00000000">
        <w:rPr>
          <w:rFonts w:ascii="Times New Roman" w:cs="Times New Roman" w:eastAsia="Times New Roman" w:hAnsi="Times New Roman"/>
          <w:b w:val="1"/>
          <w:bCs w:val="1"/>
          <w:sz w:val="24"/>
          <w:szCs w:val="24"/>
          <w:rtl w:val="0"/>
        </w:rPr>
        <w:t xml:space="preserve">Seila Law v. CFPB, Roberts Majority and Thomas Concurrence/Dissent</w:t>
      </w:r>
      <w:r w:rsidDel="00000000" w:rsidR="00000000" w:rsidRPr="00000000">
        <w:rPr>
          <w:rFonts w:ascii="Times New Roman" w:cs="Times New Roman" w:eastAsia="Times New Roman" w:hAnsi="Times New Roman"/>
          <w:sz w:val="24"/>
          <w:szCs w:val="24"/>
          <w:rtl w:val="0"/>
        </w:rPr>
        <w:t xml:space="preserve">: Focus on the original understanding of the removal power.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i w:val="0"/>
        <w:i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i w:val="0"/>
        <w:i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i w:val="0"/>
        <w:i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rFonts w:ascii="Arial" w:cs="Arial" w:eastAsia="Arial" w:hAnsi="Arial"/>
        <w:b w:val="0"/>
        <w:bCs w:val="0"/>
        <w:i w:val="0"/>
        <w:i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