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242A" w14:textId="77777777"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b/>
          <w:bCs/>
          <w:kern w:val="0"/>
          <w:sz w:val="22"/>
          <w:szCs w:val="22"/>
          <w14:ligatures w14:val="none"/>
        </w:rPr>
        <w:t>Moshe Klein – 2L Inclusion Fellowship Personal Statement</w:t>
      </w:r>
    </w:p>
    <w:p w14:paraId="31653A99" w14:textId="77777777"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 xml:space="preserve">I was raised in an ultra-religious Hasidic community where communal dictates governed </w:t>
      </w:r>
      <w:proofErr w:type="gramStart"/>
      <w:r w:rsidRPr="00437C6F">
        <w:rPr>
          <w:rFonts w:ascii="Times New Roman" w:eastAsia="Times New Roman" w:hAnsi="Times New Roman" w:cs="Times New Roman"/>
          <w:kern w:val="0"/>
          <w:sz w:val="22"/>
          <w:szCs w:val="22"/>
          <w14:ligatures w14:val="none"/>
        </w:rPr>
        <w:t>nearly every</w:t>
      </w:r>
      <w:proofErr w:type="gramEnd"/>
      <w:r w:rsidRPr="00437C6F">
        <w:rPr>
          <w:rFonts w:ascii="Times New Roman" w:eastAsia="Times New Roman" w:hAnsi="Times New Roman" w:cs="Times New Roman"/>
          <w:kern w:val="0"/>
          <w:sz w:val="22"/>
          <w:szCs w:val="22"/>
          <w14:ligatures w14:val="none"/>
        </w:rPr>
        <w:t xml:space="preserve"> aspect of daily life. My formal secular education ended after fifth grade, and I grew up believing that the outside world was dangerous and off limits. After the suicide of my closest friend, I chose to leave. I spent a period living and working in Allapattah—one of Miami’s poorest neighborhoods—while I figured out how to support myself and begin my education before eventually returning to New York. That decision began a long process of rebuilding my life and education from the ground up, and it now frames both why I want to be a lawyer and what inclusion at a law firm means to me.</w:t>
      </w:r>
    </w:p>
    <w:p w14:paraId="1385C32C" w14:textId="12EDDF68"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 xml:space="preserve">When I enrolled in college, I was years behind my peers academically and culturally. At the same time, my father was diagnosed with cancer. I became one of his primary advocates: sitting with him at appointments, translating medical information, and helping my parents navigate a maze of providers, insurers, and hospital systems. I watched them struggle to interpret consent forms, insurance letters, and billing notices written in dense, technical language. For my family, the difference between a signed form and an unsigned one could determine whether a treatment was covered or a bill went to collections. Those experiences made the health-care system feel less like a neutral backdrop and more like a complex ecosystem that ordinary people </w:t>
      </w:r>
      <w:proofErr w:type="gramStart"/>
      <w:r w:rsidRPr="00437C6F">
        <w:rPr>
          <w:rFonts w:ascii="Times New Roman" w:eastAsia="Times New Roman" w:hAnsi="Times New Roman" w:cs="Times New Roman"/>
          <w:kern w:val="0"/>
          <w:sz w:val="22"/>
          <w:szCs w:val="22"/>
          <w14:ligatures w14:val="none"/>
        </w:rPr>
        <w:t>have to</w:t>
      </w:r>
      <w:proofErr w:type="gramEnd"/>
      <w:r w:rsidRPr="00437C6F">
        <w:rPr>
          <w:rFonts w:ascii="Times New Roman" w:eastAsia="Times New Roman" w:hAnsi="Times New Roman" w:cs="Times New Roman"/>
          <w:kern w:val="0"/>
          <w:sz w:val="22"/>
          <w:szCs w:val="22"/>
          <w14:ligatures w14:val="none"/>
        </w:rPr>
        <w:t xml:space="preserve"> navigate at their most vulnerable.</w:t>
      </w:r>
    </w:p>
    <w:p w14:paraId="0D9D1C52" w14:textId="6E8359B6"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 xml:space="preserve">I want to be a lawyer because I want to work on that structural layer. Law, I learned, is the architecture that determines who has options and who does not. As I progressed through school and work, I saw that same dynamic in other settings. In my operations and technology roles in the construction industry, I worked on systems that </w:t>
      </w:r>
      <w:r>
        <w:rPr>
          <w:rFonts w:ascii="Times New Roman" w:eastAsia="Times New Roman" w:hAnsi="Times New Roman" w:cs="Times New Roman"/>
          <w:kern w:val="0"/>
          <w:sz w:val="22"/>
          <w:szCs w:val="22"/>
          <w14:ligatures w14:val="none"/>
        </w:rPr>
        <w:t>converted</w:t>
      </w:r>
      <w:r w:rsidRPr="00437C6F">
        <w:rPr>
          <w:rFonts w:ascii="Times New Roman" w:eastAsia="Times New Roman" w:hAnsi="Times New Roman" w:cs="Times New Roman"/>
          <w:kern w:val="0"/>
          <w:sz w:val="22"/>
          <w:szCs w:val="22"/>
          <w14:ligatures w14:val="none"/>
        </w:rPr>
        <w:t xml:space="preserve"> complex data into clear information for decision-makers. Later, in the New York Supreme Court, I design</w:t>
      </w:r>
      <w:r>
        <w:rPr>
          <w:rFonts w:ascii="Times New Roman" w:eastAsia="Times New Roman" w:hAnsi="Times New Roman" w:cs="Times New Roman"/>
          <w:kern w:val="0"/>
          <w:sz w:val="22"/>
          <w:szCs w:val="22"/>
          <w14:ligatures w14:val="none"/>
        </w:rPr>
        <w:t>ed</w:t>
      </w:r>
      <w:r w:rsidRPr="00437C6F">
        <w:rPr>
          <w:rFonts w:ascii="Times New Roman" w:eastAsia="Times New Roman" w:hAnsi="Times New Roman" w:cs="Times New Roman"/>
          <w:kern w:val="0"/>
          <w:sz w:val="22"/>
          <w:szCs w:val="22"/>
          <w14:ligatures w14:val="none"/>
        </w:rPr>
        <w:t xml:space="preserve"> processes that moved guardianship cases for elderly and disabled individuals from backlog to resolution. In both contexts, access depended on whether the rules were understandable and the systems functioned. Corporate practice—especially in the health-care space—appeals to me because it sits at the intersection of law, business, and the real-world systems that patients and families experience from the waiting-room side of the glass.</w:t>
      </w:r>
    </w:p>
    <w:p w14:paraId="5F542524" w14:textId="2D76E73C"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Inclusion, for me, begins with who gets access to those systems and to the spaces where they are designed. When I first entered professional environments, I carried deep shame about my fifth-grade transcript and nontraditional path. I did not know the right jargon</w:t>
      </w:r>
      <w:r>
        <w:rPr>
          <w:rFonts w:ascii="Times New Roman" w:eastAsia="Times New Roman" w:hAnsi="Times New Roman" w:cs="Times New Roman"/>
          <w:kern w:val="0"/>
          <w:sz w:val="22"/>
          <w:szCs w:val="22"/>
          <w14:ligatures w14:val="none"/>
        </w:rPr>
        <w:t xml:space="preserve"> or </w:t>
      </w:r>
      <w:r w:rsidRPr="00437C6F">
        <w:rPr>
          <w:rFonts w:ascii="Times New Roman" w:eastAsia="Times New Roman" w:hAnsi="Times New Roman" w:cs="Times New Roman"/>
          <w:kern w:val="0"/>
          <w:sz w:val="22"/>
          <w:szCs w:val="22"/>
          <w14:ligatures w14:val="none"/>
        </w:rPr>
        <w:t>the unwritten rules of office culture</w:t>
      </w:r>
      <w:r>
        <w:rPr>
          <w:rFonts w:ascii="Times New Roman" w:eastAsia="Times New Roman" w:hAnsi="Times New Roman" w:cs="Times New Roman"/>
          <w:kern w:val="0"/>
          <w:sz w:val="22"/>
          <w:szCs w:val="22"/>
          <w14:ligatures w14:val="none"/>
        </w:rPr>
        <w:t xml:space="preserve">. </w:t>
      </w:r>
      <w:r w:rsidRPr="00437C6F">
        <w:rPr>
          <w:rFonts w:ascii="Times New Roman" w:eastAsia="Times New Roman" w:hAnsi="Times New Roman" w:cs="Times New Roman"/>
          <w:kern w:val="0"/>
          <w:sz w:val="22"/>
          <w:szCs w:val="22"/>
          <w14:ligatures w14:val="none"/>
        </w:rPr>
        <w:t>What changed my trajectory were people willing to look past my missing credentials and invest in my potential. Supervisors took time to explain unfamiliar concepts, gave me real responsibility, and measured me by my work rather than by my résumé. A construction company trusted me with rebuilding its internal systems. A Supreme Court justice trusted me to coordinate a chambers team. Their decisions were inclusive acts: they expanded who was allowed to participate in complex work.</w:t>
      </w:r>
    </w:p>
    <w:p w14:paraId="3A21CE7D" w14:textId="49B49805"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 xml:space="preserve">At a law firm, inclusion means bringing that same lens to associates and summer lawyers. </w:t>
      </w:r>
      <w:r>
        <w:rPr>
          <w:rFonts w:ascii="Times New Roman" w:eastAsia="Times New Roman" w:hAnsi="Times New Roman" w:cs="Times New Roman"/>
          <w:kern w:val="0"/>
          <w:sz w:val="22"/>
          <w:szCs w:val="22"/>
          <w14:ligatures w14:val="none"/>
        </w:rPr>
        <w:t xml:space="preserve">Beyond </w:t>
      </w:r>
      <w:r w:rsidRPr="00437C6F">
        <w:rPr>
          <w:rFonts w:ascii="Times New Roman" w:eastAsia="Times New Roman" w:hAnsi="Times New Roman" w:cs="Times New Roman"/>
          <w:kern w:val="0"/>
          <w:sz w:val="22"/>
          <w:szCs w:val="22"/>
          <w14:ligatures w14:val="none"/>
        </w:rPr>
        <w:t>hiring people from different backgrounds</w:t>
      </w:r>
      <w:r>
        <w:rPr>
          <w:rFonts w:ascii="Times New Roman" w:eastAsia="Times New Roman" w:hAnsi="Times New Roman" w:cs="Times New Roman"/>
          <w:kern w:val="0"/>
          <w:sz w:val="22"/>
          <w:szCs w:val="22"/>
          <w14:ligatures w14:val="none"/>
        </w:rPr>
        <w:t>,</w:t>
      </w:r>
      <w:r w:rsidRPr="00437C6F">
        <w:rPr>
          <w:rFonts w:ascii="Times New Roman" w:eastAsia="Times New Roman" w:hAnsi="Times New Roman" w:cs="Times New Roman"/>
          <w:kern w:val="0"/>
          <w:sz w:val="22"/>
          <w:szCs w:val="22"/>
          <w14:ligatures w14:val="none"/>
        </w:rPr>
        <w:t xml:space="preserve"> it is about ensuring that they receive information, mentorship, and opportunity at critical moments. </w:t>
      </w:r>
      <w:r>
        <w:rPr>
          <w:rFonts w:ascii="Times New Roman" w:eastAsia="Times New Roman" w:hAnsi="Times New Roman" w:cs="Times New Roman"/>
          <w:kern w:val="0"/>
          <w:sz w:val="22"/>
          <w:szCs w:val="22"/>
          <w14:ligatures w14:val="none"/>
        </w:rPr>
        <w:t>Inclusion means</w:t>
      </w:r>
      <w:r w:rsidRPr="00437C6F">
        <w:rPr>
          <w:rFonts w:ascii="Times New Roman" w:eastAsia="Times New Roman" w:hAnsi="Times New Roman" w:cs="Times New Roman"/>
          <w:kern w:val="0"/>
          <w:sz w:val="22"/>
          <w:szCs w:val="22"/>
          <w14:ligatures w14:val="none"/>
        </w:rPr>
        <w:t xml:space="preserve"> someone from a nontraditional path feels safe asking basic questions without worrying that they are confirming stereotypes about who belongs. </w:t>
      </w:r>
      <w:r w:rsidRPr="00437C6F">
        <w:rPr>
          <w:rFonts w:ascii="Times New Roman" w:eastAsia="Times New Roman" w:hAnsi="Times New Roman" w:cs="Times New Roman"/>
          <w:kern w:val="0"/>
          <w:sz w:val="22"/>
          <w:szCs w:val="22"/>
          <w14:ligatures w14:val="none"/>
        </w:rPr>
        <w:t>I</w:t>
      </w:r>
      <w:r>
        <w:rPr>
          <w:rFonts w:ascii="Times New Roman" w:eastAsia="Times New Roman" w:hAnsi="Times New Roman" w:cs="Times New Roman"/>
          <w:kern w:val="0"/>
          <w:sz w:val="22"/>
          <w:szCs w:val="22"/>
          <w14:ligatures w14:val="none"/>
        </w:rPr>
        <w:t>nclusion means</w:t>
      </w:r>
      <w:r w:rsidRPr="00437C6F">
        <w:rPr>
          <w:rFonts w:ascii="Times New Roman" w:eastAsia="Times New Roman" w:hAnsi="Times New Roman" w:cs="Times New Roman"/>
          <w:kern w:val="0"/>
          <w:sz w:val="22"/>
          <w:szCs w:val="22"/>
          <w14:ligatures w14:val="none"/>
        </w:rPr>
        <w:t xml:space="preserve"> that talented people are not sidelined simply because they do not know how to advocate for themselves in the “right” way.</w:t>
      </w:r>
    </w:p>
    <w:p w14:paraId="3DFB6747" w14:textId="77777777"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437C6F">
        <w:rPr>
          <w:rFonts w:ascii="Times New Roman" w:eastAsia="Times New Roman" w:hAnsi="Times New Roman" w:cs="Times New Roman"/>
          <w:kern w:val="0"/>
          <w:sz w:val="22"/>
          <w:szCs w:val="22"/>
          <w14:ligatures w14:val="none"/>
        </w:rPr>
        <w:t xml:space="preserve">If I have the privilege of joining McDermott, I hope to contribute to that culture in concrete ways. Having navigated closed </w:t>
      </w:r>
      <w:proofErr w:type="gramStart"/>
      <w:r w:rsidRPr="00437C6F">
        <w:rPr>
          <w:rFonts w:ascii="Times New Roman" w:eastAsia="Times New Roman" w:hAnsi="Times New Roman" w:cs="Times New Roman"/>
          <w:kern w:val="0"/>
          <w:sz w:val="22"/>
          <w:szCs w:val="22"/>
          <w14:ligatures w14:val="none"/>
        </w:rPr>
        <w:t>religious</w:t>
      </w:r>
      <w:proofErr w:type="gramEnd"/>
      <w:r w:rsidRPr="00437C6F">
        <w:rPr>
          <w:rFonts w:ascii="Times New Roman" w:eastAsia="Times New Roman" w:hAnsi="Times New Roman" w:cs="Times New Roman"/>
          <w:kern w:val="0"/>
          <w:sz w:val="22"/>
          <w:szCs w:val="22"/>
          <w14:ligatures w14:val="none"/>
        </w:rPr>
        <w:t xml:space="preserve"> spaces, working-class neighborhoods, state courts, and now an elite law school, I am comfortable translating across very different worlds. I intend to be open about my own path so that students and junior colleagues who feel out of place can see that there is more than one way to build a successful career in </w:t>
      </w:r>
      <w:proofErr w:type="spellStart"/>
      <w:r w:rsidRPr="00437C6F">
        <w:rPr>
          <w:rFonts w:ascii="Times New Roman" w:eastAsia="Times New Roman" w:hAnsi="Times New Roman" w:cs="Times New Roman"/>
          <w:kern w:val="0"/>
          <w:sz w:val="22"/>
          <w:szCs w:val="22"/>
          <w14:ligatures w14:val="none"/>
        </w:rPr>
        <w:t>BigLaw</w:t>
      </w:r>
      <w:proofErr w:type="spellEnd"/>
      <w:r w:rsidRPr="00437C6F">
        <w:rPr>
          <w:rFonts w:ascii="Times New Roman" w:eastAsia="Times New Roman" w:hAnsi="Times New Roman" w:cs="Times New Roman"/>
          <w:kern w:val="0"/>
          <w:sz w:val="22"/>
          <w:szCs w:val="22"/>
          <w14:ligatures w14:val="none"/>
        </w:rPr>
        <w:t xml:space="preserve">. I would like to mentor others from nontraditional or socioeconomically </w:t>
      </w:r>
      <w:r w:rsidRPr="00437C6F">
        <w:rPr>
          <w:rFonts w:ascii="Times New Roman" w:eastAsia="Times New Roman" w:hAnsi="Times New Roman" w:cs="Times New Roman"/>
          <w:kern w:val="0"/>
          <w:sz w:val="22"/>
          <w:szCs w:val="22"/>
          <w14:ligatures w14:val="none"/>
        </w:rPr>
        <w:lastRenderedPageBreak/>
        <w:t>disadvantaged backgrounds, help decode institutional expectations, and listen for the quiet signals that someone is struggling but unsure how to ask for help. Because of my family’s experience with serious illness, I am also committed to working, over time, on matters and pro bono projects that sit at the intersection of business and access to care.</w:t>
      </w:r>
    </w:p>
    <w:p w14:paraId="70B5EEC6" w14:textId="77777777" w:rsidR="00437C6F" w:rsidRPr="00437C6F" w:rsidRDefault="00437C6F" w:rsidP="00437C6F">
      <w:p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gramStart"/>
      <w:r w:rsidRPr="00437C6F">
        <w:rPr>
          <w:rFonts w:ascii="Times New Roman" w:eastAsia="Times New Roman" w:hAnsi="Times New Roman" w:cs="Times New Roman"/>
          <w:kern w:val="0"/>
          <w:sz w:val="22"/>
          <w:szCs w:val="22"/>
          <w14:ligatures w14:val="none"/>
        </w:rPr>
        <w:t>Ultimately, my</w:t>
      </w:r>
      <w:proofErr w:type="gramEnd"/>
      <w:r w:rsidRPr="00437C6F">
        <w:rPr>
          <w:rFonts w:ascii="Times New Roman" w:eastAsia="Times New Roman" w:hAnsi="Times New Roman" w:cs="Times New Roman"/>
          <w:kern w:val="0"/>
          <w:sz w:val="22"/>
          <w:szCs w:val="22"/>
          <w14:ligatures w14:val="none"/>
        </w:rPr>
        <w:t xml:space="preserve"> goal is to become a corporate lawyer whose work on transactions is informed by lived experience with the systems those deals shape. The same grit that carried me from a fifth-grade education to Columbia Law School, through my father’s illness and my family’s confusion in the health-care system, now drives my commitment to building a practice in which technical excellence and inclusion reinforce each other. McDermott’s 2L Inclusion Fellowship reflects that vision: a belief that diverse paths are not a footnote to the firm’s success but a source of it. I hope to bring my resilience, curiosity, and sense of responsibility to the firm, and to help ensure that others who once felt outside the room can see themselves thriving within it.</w:t>
      </w:r>
    </w:p>
    <w:p w14:paraId="6A13CDF8" w14:textId="77777777" w:rsidR="002D35BA" w:rsidRPr="00437C6F" w:rsidRDefault="002D35BA">
      <w:pPr>
        <w:rPr>
          <w:sz w:val="22"/>
          <w:szCs w:val="22"/>
        </w:rPr>
      </w:pPr>
    </w:p>
    <w:sectPr w:rsidR="002D35BA" w:rsidRPr="00437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C6F"/>
    <w:rsid w:val="001B7AC4"/>
    <w:rsid w:val="002D35BA"/>
    <w:rsid w:val="00437C6F"/>
    <w:rsid w:val="0046561D"/>
    <w:rsid w:val="00717ACF"/>
    <w:rsid w:val="008524EC"/>
    <w:rsid w:val="00A64013"/>
    <w:rsid w:val="00B14375"/>
    <w:rsid w:val="00C92B62"/>
    <w:rsid w:val="00ED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C65A"/>
  <w15:chartTrackingRefBased/>
  <w15:docId w15:val="{7B4062A8-7837-4948-A46B-E7E66C35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C6F"/>
    <w:rPr>
      <w:rFonts w:eastAsiaTheme="majorEastAsia" w:cstheme="majorBidi"/>
      <w:color w:val="272727" w:themeColor="text1" w:themeTint="D8"/>
    </w:rPr>
  </w:style>
  <w:style w:type="paragraph" w:styleId="Title">
    <w:name w:val="Title"/>
    <w:basedOn w:val="Normal"/>
    <w:next w:val="Normal"/>
    <w:link w:val="TitleChar"/>
    <w:uiPriority w:val="10"/>
    <w:qFormat/>
    <w:rsid w:val="0043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C6F"/>
    <w:pPr>
      <w:spacing w:before="160"/>
      <w:jc w:val="center"/>
    </w:pPr>
    <w:rPr>
      <w:i/>
      <w:iCs/>
      <w:color w:val="404040" w:themeColor="text1" w:themeTint="BF"/>
    </w:rPr>
  </w:style>
  <w:style w:type="character" w:customStyle="1" w:styleId="QuoteChar">
    <w:name w:val="Quote Char"/>
    <w:basedOn w:val="DefaultParagraphFont"/>
    <w:link w:val="Quote"/>
    <w:uiPriority w:val="29"/>
    <w:rsid w:val="00437C6F"/>
    <w:rPr>
      <w:i/>
      <w:iCs/>
      <w:color w:val="404040" w:themeColor="text1" w:themeTint="BF"/>
    </w:rPr>
  </w:style>
  <w:style w:type="paragraph" w:styleId="ListParagraph">
    <w:name w:val="List Paragraph"/>
    <w:basedOn w:val="Normal"/>
    <w:uiPriority w:val="34"/>
    <w:qFormat/>
    <w:rsid w:val="00437C6F"/>
    <w:pPr>
      <w:ind w:left="720"/>
      <w:contextualSpacing/>
    </w:pPr>
  </w:style>
  <w:style w:type="character" w:styleId="IntenseEmphasis">
    <w:name w:val="Intense Emphasis"/>
    <w:basedOn w:val="DefaultParagraphFont"/>
    <w:uiPriority w:val="21"/>
    <w:qFormat/>
    <w:rsid w:val="00437C6F"/>
    <w:rPr>
      <w:i/>
      <w:iCs/>
      <w:color w:val="0F4761" w:themeColor="accent1" w:themeShade="BF"/>
    </w:rPr>
  </w:style>
  <w:style w:type="paragraph" w:styleId="IntenseQuote">
    <w:name w:val="Intense Quote"/>
    <w:basedOn w:val="Normal"/>
    <w:next w:val="Normal"/>
    <w:link w:val="IntenseQuoteChar"/>
    <w:uiPriority w:val="30"/>
    <w:qFormat/>
    <w:rsid w:val="0043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C6F"/>
    <w:rPr>
      <w:i/>
      <w:iCs/>
      <w:color w:val="0F4761" w:themeColor="accent1" w:themeShade="BF"/>
    </w:rPr>
  </w:style>
  <w:style w:type="character" w:styleId="IntenseReference">
    <w:name w:val="Intense Reference"/>
    <w:basedOn w:val="DefaultParagraphFont"/>
    <w:uiPriority w:val="32"/>
    <w:qFormat/>
    <w:rsid w:val="00437C6F"/>
    <w:rPr>
      <w:b/>
      <w:bCs/>
      <w:smallCaps/>
      <w:color w:val="0F4761" w:themeColor="accent1" w:themeShade="BF"/>
      <w:spacing w:val="5"/>
    </w:rPr>
  </w:style>
  <w:style w:type="paragraph" w:styleId="NormalWeb">
    <w:name w:val="Normal (Web)"/>
    <w:basedOn w:val="Normal"/>
    <w:uiPriority w:val="99"/>
    <w:semiHidden/>
    <w:unhideWhenUsed/>
    <w:rsid w:val="00437C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7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 Klein</dc:creator>
  <cp:keywords/>
  <dc:description/>
  <cp:lastModifiedBy>Moshe Klein</cp:lastModifiedBy>
  <cp:revision>1</cp:revision>
  <dcterms:created xsi:type="dcterms:W3CDTF">2026-01-01T17:45:00Z</dcterms:created>
  <dcterms:modified xsi:type="dcterms:W3CDTF">2026-01-01T17:52:00Z</dcterms:modified>
</cp:coreProperties>
</file>