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3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MOSHE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KLEIN </w:t>
      </w:r>
    </w:p>
    <w:p w:rsidR="00000000" w:rsidDel="00000000" w:rsidP="00000000" w:rsidRDefault="00000000" w:rsidRPr="00000000" w14:paraId="00000002">
      <w:pPr>
        <w:ind w:left="13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1775 York Ave, New York, NY 10128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3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mk5170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@columbia.edu | (917)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943-7310</w:t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0" w:before="8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ind w:left="1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Columbia Law School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New York, NY                            </w:t>
        <w:tab/>
        <w:t xml:space="preserve">  </w:t>
      </w:r>
    </w:p>
    <w:p w:rsidR="00000000" w:rsidDel="00000000" w:rsidP="00000000" w:rsidRDefault="00000000" w:rsidRPr="00000000" w14:paraId="00000006">
      <w:pPr>
        <w:ind w:left="388" w:hanging="37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J.D. expected May 2028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  <w:tab/>
        <w:t xml:space="preserve">Columbia Business &amp; Law Association</w:t>
      </w:r>
    </w:p>
    <w:p w:rsidR="00000000" w:rsidDel="00000000" w:rsidP="00000000" w:rsidRDefault="00000000" w:rsidRPr="00000000" w14:paraId="00000008">
      <w:pPr>
        <w:ind w:left="2874" w:hanging="1419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Society for Law, Science, and Technology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line="234" w:lineRule="auto"/>
        <w:ind w:left="0" w:firstLine="0"/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Brooklyn College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B.S. in Computer Science,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magna cum laude,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2023 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Honors: </w:t>
        <w:tab/>
        <w:t xml:space="preserve">Upsilon Pi Epsilon (Computer Science Honor Society)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  <w:tab/>
        <w:t xml:space="preserve">Base27 (at-risk youth program), Mentor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28" w:hanging="374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Bikur Cholim (hospital meal distribution), Volunteer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EXPERIENCE  </w:t>
      </w:r>
    </w:p>
    <w:p w:rsidR="00000000" w:rsidDel="00000000" w:rsidP="00000000" w:rsidRDefault="00000000" w:rsidRPr="00000000" w14:paraId="00000011">
      <w:pPr>
        <w:keepNext w:val="1"/>
        <w:keepLines w:val="1"/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Guardianship Initiative for Visits by EMS (GIVE)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</w:p>
    <w:p w:rsidR="00000000" w:rsidDel="00000000" w:rsidP="00000000" w:rsidRDefault="00000000" w:rsidRPr="00000000" w14:paraId="00000012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Lead Editor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May 2025 – Present</w:t>
      </w:r>
    </w:p>
    <w:p w:rsidR="00000000" w:rsidDel="00000000" w:rsidP="00000000" w:rsidRDefault="00000000" w:rsidRPr="00000000" w14:paraId="00000013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 innovative pilot program that leverages EMS encounters to improve court oversight of incapacitated persons. Synthesized input from judges, counsel, EMS, and hospital staff to draft a guardianship-oversight proposal under consideration for the 2026 New York State legislative agenda. Conducted legal research and authored HIPAA and Article 81 briefs establishing the reform’s legal architecture. Coordinate working-group sessions, track key decisions, and circulate one-page briefs outlining timelines and responsible stakeholders.</w:t>
      </w:r>
    </w:p>
    <w:p w:rsidR="00000000" w:rsidDel="00000000" w:rsidP="00000000" w:rsidRDefault="00000000" w:rsidRPr="00000000" w14:paraId="00000014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 York State Supreme Court, Kings County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</w:p>
    <w:p w:rsidR="00000000" w:rsidDel="00000000" w:rsidP="00000000" w:rsidRDefault="00000000" w:rsidRPr="00000000" w14:paraId="00000016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Judicial Secretary and Coordinator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May 2025 – August 2025</w:t>
      </w:r>
    </w:p>
    <w:p w:rsidR="00000000" w:rsidDel="00000000" w:rsidP="00000000" w:rsidRDefault="00000000" w:rsidRPr="00000000" w14:paraId="00000017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Intern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January 2025 – April 2025</w:t>
      </w:r>
    </w:p>
    <w:p w:rsidR="00000000" w:rsidDel="00000000" w:rsidP="00000000" w:rsidRDefault="00000000" w:rsidRPr="00000000" w14:paraId="00000018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an 11-person team reviewing over 2,000 Article 81 matters, authored training curriculum, and led weekly metric-based performance reviews. Designed and deployed a risk-ranked triage system that standardized escalation and eliminated a multi-year backlog. Managed hearing calendars and case logistics, prepared packets, and drafted and routed Orders and Orders to Show Cause with audit trails.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Best Mechanical Plumbing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NY</w:t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920"/>
        </w:tabs>
        <w:ind w:left="0" w:firstLine="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highlight w:val="white"/>
          <w:rtl w:val="0"/>
        </w:rPr>
        <w:t xml:space="preserve">Chief Technology Officer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Dec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2023 –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2024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ind w:left="0" w:firstLine="1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Overhauled estimating, project scheduling, and reporting systems, cutting estimating time by 90% and job completion time by 19%. Deployed project management tools to 120 staff and standardized workflows across over $40M in annual projects. Served on operations and finance leadership teams and conducted weekly performance reviews, tightening supply costs by 3% and reducing cost variance by 45%.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spacing w:after="0" w:before="0" w:lineRule="auto"/>
        <w:rPr>
          <w:rFonts w:ascii="Times New Roman" w:cs="Times New Roman" w:eastAsia="Times New Roman" w:hAnsi="Times New Roman"/>
          <w:i w:val="1"/>
          <w:color w:val="000000"/>
          <w:sz w:val="22"/>
          <w:szCs w:val="22"/>
        </w:rPr>
      </w:pPr>
      <w:bookmarkStart w:colFirst="0" w:colLast="0" w:name="_heading=h.sujauky99xq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Shirim Music Studios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tabs>
          <w:tab w:val="left" w:leader="none" w:pos="7830"/>
          <w:tab w:val="left" w:leader="none" w:pos="8010"/>
        </w:tabs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Founder, Producer, Songwriter, Vocalist, and Musician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                                                May 2018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1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Composed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produced more than 50 original songs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generating over 10M streams across major platforms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Coordinated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with international artists,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overseeing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creative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production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right="116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" w:right="116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Language Skills: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Yiddish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), Hebrew (intermediate)</w:t>
      </w:r>
    </w:p>
    <w:p w:rsidR="00000000" w:rsidDel="00000000" w:rsidP="00000000" w:rsidRDefault="00000000" w:rsidRPr="00000000" w14:paraId="00000020">
      <w:pPr>
        <w:ind w:right="11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Travel (28 countries and counting),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Interoceptive Meditation </w:t>
      </w:r>
    </w:p>
    <w:p w:rsidR="00000000" w:rsidDel="00000000" w:rsidP="00000000" w:rsidRDefault="00000000" w:rsidRPr="00000000" w14:paraId="00000021">
      <w:pPr>
        <w:ind w:left="0" w:right="1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ind w:left="380" w:hanging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208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208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208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8020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8020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020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20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20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20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20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20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20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208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20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208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208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208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208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208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20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2085"/>
    <w:rPr>
      <w:b w:val="1"/>
      <w:bCs w:val="1"/>
      <w:smallCaps w:val="1"/>
      <w:color w:val="0f4761" w:themeColor="accent1" w:themeShade="0000BF"/>
      <w:spacing w:val="5"/>
    </w:rPr>
  </w:style>
  <w:style w:type="paragraph" w:styleId="Revision">
    <w:name w:val="Revision"/>
    <w:hidden w:val="1"/>
    <w:uiPriority w:val="99"/>
    <w:semiHidden w:val="1"/>
    <w:rsid w:val="000E2E90"/>
    <w:rPr>
      <w:rFonts w:ascii="Calibri" w:cs="Calibri" w:eastAsia="Calibri" w:hAnsi="Calibri"/>
      <w:color w:val="000000"/>
      <w:kern w:val="0"/>
      <w:sz w:val="22"/>
      <w:szCs w:val="22"/>
    </w:rPr>
  </w:style>
  <w:style w:type="paragraph" w:styleId="NoSpacing">
    <w:name w:val="No Spacing"/>
    <w:uiPriority w:val="1"/>
    <w:qFormat w:val="1"/>
    <w:rsid w:val="004E63CD"/>
    <w:pPr>
      <w:ind w:left="380" w:hanging="370"/>
    </w:pPr>
    <w:rPr>
      <w:rFonts w:ascii="Calibri" w:cs="Calibri" w:eastAsia="Calibri" w:hAnsi="Calibri"/>
      <w:color w:val="000000"/>
      <w:kern w:val="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E6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4E63C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E63CD"/>
    <w:rPr>
      <w:rFonts w:ascii="Calibri" w:cs="Calibri" w:eastAsia="Calibri" w:hAnsi="Calibri"/>
      <w:color w:val="000000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E63C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E63CD"/>
    <w:rPr>
      <w:rFonts w:ascii="Calibri" w:cs="Calibri" w:eastAsia="Calibri" w:hAnsi="Calibri"/>
      <w:b w:val="1"/>
      <w:bCs w:val="1"/>
      <w:color w:val="000000"/>
      <w:kern w:val="0"/>
      <w:sz w:val="20"/>
      <w:szCs w:val="20"/>
    </w:rPr>
  </w:style>
  <w:style w:type="paragraph" w:styleId="Subtitle">
    <w:name w:val="Subtitle"/>
    <w:basedOn w:val="Normal"/>
    <w:next w:val="Normal"/>
    <w:pPr>
      <w:ind w:left="380" w:hanging="37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tbjwDjVsf1G0DvWKs+tQdLIcQ==">CgMxLjAyDmguc3VqYXVreTk5eHFkOAByITE5WmM4bXJXODdhLVowbFJfdDBaNTRPUE9CUlVnNE1MbA==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2025-09-19T13:29:00Z</dcterms:created>
  <dc:creator>kscintern-freier1</dc:creator>
</cp:coreProperties>
</file>