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7DAE" w14:textId="1F24EDA0" w:rsidR="00FE691A" w:rsidRDefault="00FE691A" w:rsidP="00FE691A">
      <w:pPr>
        <w:spacing w:before="240" w:after="240" w:line="240" w:lineRule="auto"/>
        <w:jc w:val="center"/>
        <w:rPr>
          <w:rFonts w:ascii="Times New Roman" w:eastAsia="Times New Roman" w:hAnsi="Times New Roman" w:cs="Times New Roman"/>
          <w:b/>
          <w:bCs/>
          <w:color w:val="000000"/>
          <w:sz w:val="24"/>
          <w:szCs w:val="24"/>
          <w:lang w:val="en-US"/>
        </w:rPr>
      </w:pPr>
      <w:r w:rsidRPr="00FE691A">
        <w:rPr>
          <w:rFonts w:ascii="Times New Roman" w:eastAsia="Times New Roman" w:hAnsi="Times New Roman" w:cs="Times New Roman"/>
          <w:b/>
          <w:bCs/>
          <w:color w:val="000000"/>
          <w:sz w:val="24"/>
          <w:szCs w:val="24"/>
          <w:lang w:val="en-US"/>
        </w:rPr>
        <w:t>WRITING SAMPLE COVER SHEET</w:t>
      </w:r>
    </w:p>
    <w:p w14:paraId="52DA1FBE" w14:textId="77777777" w:rsidR="00FE691A" w:rsidRPr="00FE691A" w:rsidRDefault="00FE691A" w:rsidP="00FE691A">
      <w:pPr>
        <w:spacing w:before="240" w:after="240" w:line="240" w:lineRule="auto"/>
        <w:jc w:val="center"/>
        <w:rPr>
          <w:rFonts w:ascii="Times New Roman" w:eastAsia="Times New Roman" w:hAnsi="Times New Roman" w:cs="Times New Roman"/>
          <w:sz w:val="24"/>
          <w:szCs w:val="24"/>
          <w:lang w:val="en-US"/>
        </w:rPr>
      </w:pPr>
    </w:p>
    <w:p w14:paraId="7E7444F6" w14:textId="77777777"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Submitted By:</w:t>
      </w:r>
      <w:r w:rsidRPr="00FE691A">
        <w:rPr>
          <w:rFonts w:ascii="Times New Roman" w:eastAsia="Times New Roman" w:hAnsi="Times New Roman" w:cs="Times New Roman"/>
          <w:color w:val="000000"/>
          <w:sz w:val="24"/>
          <w:szCs w:val="24"/>
          <w:lang w:val="en-US"/>
        </w:rPr>
        <w:t xml:space="preserve"> Moshe S. Klein </w:t>
      </w:r>
    </w:p>
    <w:p w14:paraId="4D869FE1" w14:textId="77777777"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Document:</w:t>
      </w:r>
      <w:r w:rsidRPr="00FE691A">
        <w:rPr>
          <w:rFonts w:ascii="Times New Roman" w:eastAsia="Times New Roman" w:hAnsi="Times New Roman" w:cs="Times New Roman"/>
          <w:color w:val="000000"/>
          <w:sz w:val="24"/>
          <w:szCs w:val="24"/>
          <w:lang w:val="en-US"/>
        </w:rPr>
        <w:t xml:space="preserve"> Proposal: GIVE (Guardianship's Initiative for Visits by EMS) </w:t>
      </w:r>
    </w:p>
    <w:p w14:paraId="40B06703" w14:textId="77777777"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Date:</w:t>
      </w:r>
      <w:r w:rsidRPr="00FE691A">
        <w:rPr>
          <w:rFonts w:ascii="Times New Roman" w:eastAsia="Times New Roman" w:hAnsi="Times New Roman" w:cs="Times New Roman"/>
          <w:color w:val="000000"/>
          <w:sz w:val="24"/>
          <w:szCs w:val="24"/>
          <w:lang w:val="en-US"/>
        </w:rPr>
        <w:t xml:space="preserve"> September 2025</w:t>
      </w:r>
    </w:p>
    <w:p w14:paraId="4A6CA39F" w14:textId="0358BDF7"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Context &amp; Capacity</w:t>
      </w:r>
      <w:r w:rsidR="006A415A">
        <w:rPr>
          <w:rFonts w:ascii="Times New Roman" w:eastAsia="Times New Roman" w:hAnsi="Times New Roman" w:cs="Times New Roman"/>
          <w:b/>
          <w:bCs/>
          <w:color w:val="000000"/>
          <w:sz w:val="24"/>
          <w:szCs w:val="24"/>
          <w:lang w:val="en-US"/>
        </w:rPr>
        <w:t>:</w:t>
      </w:r>
      <w:r w:rsidRPr="00FE691A">
        <w:rPr>
          <w:rFonts w:ascii="Times New Roman" w:eastAsia="Times New Roman" w:hAnsi="Times New Roman" w:cs="Times New Roman"/>
          <w:color w:val="000000"/>
          <w:sz w:val="24"/>
          <w:szCs w:val="24"/>
          <w:lang w:val="en-US"/>
        </w:rPr>
        <w:t xml:space="preserve"> I began drafting this policy proposal during my tenure as the Judicial Secretary for Hon. Rachel E. Freier (Supreme Court, Kings County). Upon commencing law school, I retained my affiliation with the Chambers to bring this initiative to completion. This document represents the final version submitted to the Pilot Program Working Group in September 2025.</w:t>
      </w:r>
    </w:p>
    <w:p w14:paraId="44CDFA2E" w14:textId="7E7C50C4"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Document Description</w:t>
      </w:r>
      <w:r w:rsidR="006A415A">
        <w:rPr>
          <w:rFonts w:ascii="Times New Roman" w:eastAsia="Times New Roman" w:hAnsi="Times New Roman" w:cs="Times New Roman"/>
          <w:b/>
          <w:bCs/>
          <w:color w:val="000000"/>
          <w:sz w:val="24"/>
          <w:szCs w:val="24"/>
          <w:lang w:val="en-US"/>
        </w:rPr>
        <w:t>:</w:t>
      </w:r>
      <w:r w:rsidRPr="00FE691A">
        <w:rPr>
          <w:rFonts w:ascii="Times New Roman" w:eastAsia="Times New Roman" w:hAnsi="Times New Roman" w:cs="Times New Roman"/>
          <w:color w:val="000000"/>
          <w:sz w:val="24"/>
          <w:szCs w:val="24"/>
          <w:lang w:val="en-US"/>
        </w:rPr>
        <w:t xml:space="preserve"> The proposal outlines "GIVE," a pilot program </w:t>
      </w:r>
      <w:r w:rsidR="00427CAB">
        <w:rPr>
          <w:rFonts w:ascii="Times New Roman" w:eastAsia="Times New Roman" w:hAnsi="Times New Roman" w:cs="Times New Roman"/>
          <w:color w:val="000000"/>
          <w:sz w:val="24"/>
          <w:szCs w:val="24"/>
          <w:lang w:val="en-US"/>
        </w:rPr>
        <w:t>leveraging</w:t>
      </w:r>
      <w:r w:rsidRPr="00FE691A">
        <w:rPr>
          <w:rFonts w:ascii="Times New Roman" w:eastAsia="Times New Roman" w:hAnsi="Times New Roman" w:cs="Times New Roman"/>
          <w:color w:val="000000"/>
          <w:sz w:val="24"/>
          <w:szCs w:val="24"/>
          <w:lang w:val="en-US"/>
        </w:rPr>
        <w:t xml:space="preserve"> EMS personnel to conduct court-mandated wellness checks on incapacitated persons under Mental Hygiene Law Article 81. While the official proposal lists Justice Freier as the submitting authority, I served as the lead editorial and primary drafter. My work included researching statutory authority, designing the operational framework, and drafting liability protocols.</w:t>
      </w:r>
    </w:p>
    <w:p w14:paraId="2D03945F" w14:textId="29B873A3" w:rsidR="00FE691A" w:rsidRPr="00FE691A" w:rsidRDefault="00FE691A" w:rsidP="00FE691A">
      <w:pPr>
        <w:spacing w:before="240" w:after="240" w:line="240" w:lineRule="auto"/>
        <w:rPr>
          <w:rFonts w:ascii="Times New Roman" w:eastAsia="Times New Roman" w:hAnsi="Times New Roman" w:cs="Times New Roman"/>
          <w:sz w:val="24"/>
          <w:szCs w:val="24"/>
          <w:lang w:val="en-US"/>
        </w:rPr>
      </w:pPr>
      <w:r w:rsidRPr="00FE691A">
        <w:rPr>
          <w:rFonts w:ascii="Times New Roman" w:eastAsia="Times New Roman" w:hAnsi="Times New Roman" w:cs="Times New Roman"/>
          <w:b/>
          <w:bCs/>
          <w:color w:val="000000"/>
          <w:sz w:val="24"/>
          <w:szCs w:val="24"/>
          <w:lang w:val="en-US"/>
        </w:rPr>
        <w:t>Note on Truncation</w:t>
      </w:r>
      <w:r w:rsidR="006A415A">
        <w:rPr>
          <w:rFonts w:ascii="Times New Roman" w:eastAsia="Times New Roman" w:hAnsi="Times New Roman" w:cs="Times New Roman"/>
          <w:b/>
          <w:bCs/>
          <w:color w:val="000000"/>
          <w:sz w:val="24"/>
          <w:szCs w:val="24"/>
          <w:lang w:val="en-US"/>
        </w:rPr>
        <w:t>:</w:t>
      </w:r>
      <w:r w:rsidRPr="00FE691A">
        <w:rPr>
          <w:rFonts w:ascii="Times New Roman" w:eastAsia="Times New Roman" w:hAnsi="Times New Roman" w:cs="Times New Roman"/>
          <w:color w:val="000000"/>
          <w:sz w:val="24"/>
          <w:szCs w:val="24"/>
          <w:lang w:val="en-US"/>
        </w:rPr>
        <w:t xml:space="preserve"> The full proposal exceeds 15 pages and includes extensive appendices. </w:t>
      </w:r>
      <w:r w:rsidR="00806745" w:rsidRPr="00FE691A">
        <w:rPr>
          <w:rFonts w:ascii="Times New Roman" w:eastAsia="Times New Roman" w:hAnsi="Times New Roman" w:cs="Times New Roman"/>
          <w:color w:val="000000"/>
          <w:sz w:val="24"/>
          <w:szCs w:val="24"/>
          <w:lang w:val="en-US"/>
        </w:rPr>
        <w:t>For</w:t>
      </w:r>
      <w:r w:rsidRPr="00FE691A">
        <w:rPr>
          <w:rFonts w:ascii="Times New Roman" w:eastAsia="Times New Roman" w:hAnsi="Times New Roman" w:cs="Times New Roman"/>
          <w:color w:val="000000"/>
          <w:sz w:val="24"/>
          <w:szCs w:val="24"/>
          <w:lang w:val="en-US"/>
        </w:rPr>
        <w:t xml:space="preserve"> this writing sample, I have excerpted the document to focus on the </w:t>
      </w:r>
      <w:r w:rsidR="006A415A" w:rsidRPr="006A415A">
        <w:rPr>
          <w:rFonts w:ascii="Times New Roman" w:eastAsia="Times New Roman" w:hAnsi="Times New Roman" w:cs="Times New Roman"/>
          <w:color w:val="000000"/>
          <w:sz w:val="24"/>
          <w:szCs w:val="24"/>
          <w:lang w:val="en-US"/>
        </w:rPr>
        <w:t>statutory</w:t>
      </w:r>
      <w:r w:rsidR="006A415A" w:rsidRPr="006A415A">
        <w:rPr>
          <w:rFonts w:ascii="Times New Roman" w:eastAsia="Times New Roman" w:hAnsi="Times New Roman" w:cs="Times New Roman"/>
          <w:color w:val="000000"/>
          <w:sz w:val="24"/>
          <w:szCs w:val="24"/>
          <w:lang w:val="en-US"/>
        </w:rPr>
        <w:t xml:space="preserve"> and liability analysis</w:t>
      </w:r>
      <w:r w:rsidRPr="00FE691A">
        <w:rPr>
          <w:rFonts w:ascii="Times New Roman" w:eastAsia="Times New Roman" w:hAnsi="Times New Roman" w:cs="Times New Roman"/>
          <w:color w:val="000000"/>
          <w:sz w:val="24"/>
          <w:szCs w:val="24"/>
          <w:lang w:val="en-US"/>
        </w:rPr>
        <w:t>.</w:t>
      </w:r>
    </w:p>
    <w:p w14:paraId="7D5FDC4C" w14:textId="0DEACA1F" w:rsidR="00FE691A" w:rsidRPr="00FE691A" w:rsidRDefault="00FE691A" w:rsidP="00FE691A">
      <w:pPr>
        <w:numPr>
          <w:ilvl w:val="0"/>
          <w:numId w:val="13"/>
        </w:numPr>
        <w:spacing w:before="240" w:line="240" w:lineRule="auto"/>
        <w:textAlignment w:val="baseline"/>
        <w:rPr>
          <w:rFonts w:eastAsia="Times New Roman"/>
          <w:color w:val="000000"/>
          <w:sz w:val="24"/>
          <w:szCs w:val="24"/>
          <w:lang w:val="en-US"/>
        </w:rPr>
      </w:pPr>
      <w:r w:rsidRPr="00FE691A">
        <w:rPr>
          <w:rFonts w:ascii="Times New Roman" w:eastAsia="Times New Roman" w:hAnsi="Times New Roman" w:cs="Times New Roman"/>
          <w:b/>
          <w:bCs/>
          <w:color w:val="000000"/>
          <w:sz w:val="24"/>
          <w:szCs w:val="24"/>
          <w:lang w:val="en-US"/>
        </w:rPr>
        <w:t>Included:</w:t>
      </w:r>
      <w:r w:rsidRPr="00FE691A">
        <w:rPr>
          <w:rFonts w:ascii="Times New Roman" w:eastAsia="Times New Roman" w:hAnsi="Times New Roman" w:cs="Times New Roman"/>
          <w:color w:val="000000"/>
          <w:sz w:val="24"/>
          <w:szCs w:val="24"/>
          <w:lang w:val="en-US"/>
        </w:rPr>
        <w:t xml:space="preserve"> Sections </w:t>
      </w:r>
      <w:r w:rsidR="004C2518">
        <w:rPr>
          <w:rFonts w:ascii="Times New Roman" w:eastAsia="Times New Roman" w:hAnsi="Times New Roman" w:cs="Times New Roman"/>
          <w:color w:val="000000"/>
          <w:sz w:val="24"/>
          <w:szCs w:val="24"/>
          <w:lang w:val="en-US"/>
        </w:rPr>
        <w:t>2</w:t>
      </w:r>
      <w:r w:rsidRPr="00FE691A">
        <w:rPr>
          <w:rFonts w:ascii="Times New Roman" w:eastAsia="Times New Roman" w:hAnsi="Times New Roman" w:cs="Times New Roman"/>
          <w:color w:val="000000"/>
          <w:sz w:val="24"/>
          <w:szCs w:val="24"/>
          <w:lang w:val="en-US"/>
        </w:rPr>
        <w:t>–</w:t>
      </w:r>
      <w:r w:rsidR="006A415A">
        <w:rPr>
          <w:rFonts w:ascii="Times New Roman" w:eastAsia="Times New Roman" w:hAnsi="Times New Roman" w:cs="Times New Roman"/>
          <w:color w:val="000000"/>
          <w:sz w:val="24"/>
          <w:szCs w:val="24"/>
          <w:lang w:val="en-US"/>
        </w:rPr>
        <w:t xml:space="preserve">4, </w:t>
      </w:r>
      <w:r w:rsidRPr="00FE691A">
        <w:rPr>
          <w:rFonts w:ascii="Times New Roman" w:eastAsia="Times New Roman" w:hAnsi="Times New Roman" w:cs="Times New Roman"/>
          <w:color w:val="000000"/>
          <w:sz w:val="24"/>
          <w:szCs w:val="24"/>
          <w:lang w:val="en-US"/>
        </w:rPr>
        <w:t>6 (Background, Solution, Legal Framework, Liability) and Appendix D (Working Group Leadership).</w:t>
      </w:r>
    </w:p>
    <w:p w14:paraId="61933D01" w14:textId="7EF8C502" w:rsidR="00FE691A" w:rsidRPr="00FE691A" w:rsidRDefault="00FE691A" w:rsidP="00FE691A">
      <w:pPr>
        <w:numPr>
          <w:ilvl w:val="0"/>
          <w:numId w:val="13"/>
        </w:numPr>
        <w:spacing w:after="240" w:line="240" w:lineRule="auto"/>
        <w:textAlignment w:val="baseline"/>
        <w:rPr>
          <w:rFonts w:eastAsia="Times New Roman"/>
          <w:color w:val="000000"/>
          <w:sz w:val="24"/>
          <w:szCs w:val="24"/>
          <w:lang w:val="en-US"/>
        </w:rPr>
      </w:pPr>
      <w:r w:rsidRPr="00FE691A">
        <w:rPr>
          <w:rFonts w:ascii="Times New Roman" w:eastAsia="Times New Roman" w:hAnsi="Times New Roman" w:cs="Times New Roman"/>
          <w:b/>
          <w:bCs/>
          <w:color w:val="000000"/>
          <w:sz w:val="24"/>
          <w:szCs w:val="24"/>
          <w:lang w:val="en-US"/>
        </w:rPr>
        <w:t>Omitted:</w:t>
      </w:r>
      <w:r w:rsidRPr="00FE691A">
        <w:rPr>
          <w:rFonts w:ascii="Times New Roman" w:eastAsia="Times New Roman" w:hAnsi="Times New Roman" w:cs="Times New Roman"/>
          <w:color w:val="000000"/>
          <w:sz w:val="24"/>
          <w:szCs w:val="24"/>
          <w:lang w:val="en-US"/>
        </w:rPr>
        <w:t xml:space="preserve"> Sections </w:t>
      </w:r>
      <w:r w:rsidR="004C2518">
        <w:rPr>
          <w:rFonts w:ascii="Times New Roman" w:eastAsia="Times New Roman" w:hAnsi="Times New Roman" w:cs="Times New Roman"/>
          <w:color w:val="000000"/>
          <w:sz w:val="24"/>
          <w:szCs w:val="24"/>
          <w:lang w:val="en-US"/>
        </w:rPr>
        <w:t>1</w:t>
      </w:r>
      <w:r w:rsidR="006A415A">
        <w:rPr>
          <w:rFonts w:ascii="Times New Roman" w:eastAsia="Times New Roman" w:hAnsi="Times New Roman" w:cs="Times New Roman"/>
          <w:color w:val="000000"/>
          <w:sz w:val="24"/>
          <w:szCs w:val="24"/>
          <w:lang w:val="en-US"/>
        </w:rPr>
        <w:t>, 5</w:t>
      </w:r>
      <w:r w:rsidR="004C2518">
        <w:rPr>
          <w:rFonts w:ascii="Times New Roman" w:eastAsia="Times New Roman" w:hAnsi="Times New Roman" w:cs="Times New Roman"/>
          <w:color w:val="000000"/>
          <w:sz w:val="24"/>
          <w:szCs w:val="24"/>
          <w:lang w:val="en-US"/>
        </w:rPr>
        <w:t xml:space="preserve">, </w:t>
      </w:r>
      <w:r w:rsidRPr="00FE691A">
        <w:rPr>
          <w:rFonts w:ascii="Times New Roman" w:eastAsia="Times New Roman" w:hAnsi="Times New Roman" w:cs="Times New Roman"/>
          <w:color w:val="000000"/>
          <w:sz w:val="24"/>
          <w:szCs w:val="24"/>
          <w:lang w:val="en-US"/>
        </w:rPr>
        <w:t>7–10 (</w:t>
      </w:r>
      <w:r w:rsidR="004C2518" w:rsidRPr="00FE691A">
        <w:rPr>
          <w:rFonts w:ascii="Times New Roman" w:eastAsia="Times New Roman" w:hAnsi="Times New Roman" w:cs="Times New Roman"/>
          <w:color w:val="000000"/>
          <w:sz w:val="24"/>
          <w:szCs w:val="24"/>
          <w:lang w:val="en-US"/>
        </w:rPr>
        <w:t>Summary,</w:t>
      </w:r>
      <w:r w:rsidR="004C2518">
        <w:rPr>
          <w:rFonts w:ascii="Times New Roman" w:eastAsia="Times New Roman" w:hAnsi="Times New Roman" w:cs="Times New Roman"/>
          <w:color w:val="000000"/>
          <w:sz w:val="24"/>
          <w:szCs w:val="24"/>
          <w:lang w:val="en-US"/>
        </w:rPr>
        <w:t xml:space="preserve"> </w:t>
      </w:r>
      <w:r w:rsidR="006A415A" w:rsidRPr="00FE691A">
        <w:rPr>
          <w:rFonts w:ascii="Times New Roman" w:eastAsia="Times New Roman" w:hAnsi="Times New Roman" w:cs="Times New Roman"/>
          <w:color w:val="000000"/>
          <w:sz w:val="24"/>
          <w:szCs w:val="24"/>
          <w:lang w:val="en-US"/>
        </w:rPr>
        <w:t>Operational Framework</w:t>
      </w:r>
      <w:r w:rsidR="006A415A">
        <w:rPr>
          <w:rFonts w:ascii="Times New Roman" w:eastAsia="Times New Roman" w:hAnsi="Times New Roman" w:cs="Times New Roman"/>
          <w:color w:val="000000"/>
          <w:sz w:val="24"/>
          <w:szCs w:val="24"/>
          <w:lang w:val="en-US"/>
        </w:rPr>
        <w:t xml:space="preserve">, </w:t>
      </w:r>
      <w:r w:rsidRPr="00FE691A">
        <w:rPr>
          <w:rFonts w:ascii="Times New Roman" w:eastAsia="Times New Roman" w:hAnsi="Times New Roman" w:cs="Times New Roman"/>
          <w:color w:val="000000"/>
          <w:sz w:val="24"/>
          <w:szCs w:val="24"/>
          <w:lang w:val="en-US"/>
        </w:rPr>
        <w:t>Financials, Evaluation Metrics, Implementation Plan) and administrative appendices.</w:t>
      </w:r>
    </w:p>
    <w:p w14:paraId="689830B1" w14:textId="77777777" w:rsidR="00FE691A" w:rsidRPr="00FE691A" w:rsidRDefault="00FE691A" w:rsidP="00FE691A">
      <w:pPr>
        <w:spacing w:line="240" w:lineRule="auto"/>
        <w:rPr>
          <w:rFonts w:ascii="Times New Roman" w:eastAsia="Times New Roman" w:hAnsi="Times New Roman" w:cs="Times New Roman"/>
          <w:sz w:val="24"/>
          <w:szCs w:val="24"/>
          <w:lang w:val="en-US"/>
        </w:rPr>
      </w:pPr>
    </w:p>
    <w:p w14:paraId="566CA178" w14:textId="5B24C558" w:rsidR="00215146" w:rsidRPr="00805843" w:rsidRDefault="00FE691A" w:rsidP="0080584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2CB3B82E" w14:textId="77777777" w:rsidR="00806745" w:rsidRPr="00806745" w:rsidRDefault="00806745" w:rsidP="00806745">
      <w:pPr>
        <w:spacing w:after="160"/>
        <w:jc w:val="both"/>
        <w:rPr>
          <w:rFonts w:ascii="Times New Roman" w:eastAsia="Times New Roman" w:hAnsi="Times New Roman" w:cs="Times New Roman"/>
          <w:sz w:val="24"/>
          <w:szCs w:val="24"/>
        </w:rPr>
      </w:pPr>
      <w:r w:rsidRPr="00806745">
        <w:rPr>
          <w:rFonts w:ascii="Times New Roman" w:eastAsia="Times New Roman" w:hAnsi="Times New Roman" w:cs="Times New Roman"/>
          <w:b/>
          <w:sz w:val="24"/>
          <w:szCs w:val="24"/>
        </w:rPr>
        <w:lastRenderedPageBreak/>
        <w:t>Proposal:</w:t>
      </w:r>
      <w:r w:rsidRPr="00806745">
        <w:rPr>
          <w:rFonts w:ascii="Times New Roman" w:eastAsia="Times New Roman" w:hAnsi="Times New Roman" w:cs="Times New Roman"/>
          <w:sz w:val="24"/>
          <w:szCs w:val="24"/>
        </w:rPr>
        <w:t xml:space="preserve"> GIVE (Guardianship's Initiative for Visits by EMS)  </w:t>
      </w:r>
    </w:p>
    <w:p w14:paraId="05AD962E" w14:textId="77777777" w:rsidR="00806745" w:rsidRPr="00806745" w:rsidRDefault="00806745" w:rsidP="00806745">
      <w:pPr>
        <w:spacing w:after="160"/>
        <w:jc w:val="both"/>
        <w:rPr>
          <w:rFonts w:ascii="Times New Roman" w:eastAsia="Times New Roman" w:hAnsi="Times New Roman" w:cs="Times New Roman"/>
          <w:sz w:val="24"/>
          <w:szCs w:val="24"/>
        </w:rPr>
      </w:pPr>
      <w:r w:rsidRPr="00806745">
        <w:rPr>
          <w:rFonts w:ascii="Times New Roman" w:eastAsia="Times New Roman" w:hAnsi="Times New Roman" w:cs="Times New Roman"/>
          <w:b/>
          <w:sz w:val="24"/>
          <w:szCs w:val="24"/>
        </w:rPr>
        <w:t>Submitted To:</w:t>
      </w:r>
      <w:r w:rsidRPr="00806745">
        <w:rPr>
          <w:rFonts w:ascii="Times New Roman" w:eastAsia="Times New Roman" w:hAnsi="Times New Roman" w:cs="Times New Roman"/>
          <w:sz w:val="24"/>
          <w:szCs w:val="24"/>
        </w:rPr>
        <w:t xml:space="preserve"> Pilot Program Working Group  </w:t>
      </w:r>
    </w:p>
    <w:p w14:paraId="6F67118A" w14:textId="77777777" w:rsidR="00806745" w:rsidRPr="00806745" w:rsidRDefault="00806745" w:rsidP="00806745">
      <w:pPr>
        <w:spacing w:after="160"/>
        <w:jc w:val="both"/>
        <w:rPr>
          <w:rFonts w:ascii="Times New Roman" w:eastAsia="Times New Roman" w:hAnsi="Times New Roman" w:cs="Times New Roman"/>
          <w:sz w:val="24"/>
          <w:szCs w:val="24"/>
        </w:rPr>
      </w:pPr>
      <w:r w:rsidRPr="00806745">
        <w:rPr>
          <w:rFonts w:ascii="Times New Roman" w:eastAsia="Times New Roman" w:hAnsi="Times New Roman" w:cs="Times New Roman"/>
          <w:b/>
          <w:sz w:val="24"/>
          <w:szCs w:val="24"/>
        </w:rPr>
        <w:t>Submitted By:</w:t>
      </w:r>
      <w:r w:rsidRPr="00806745">
        <w:rPr>
          <w:rFonts w:ascii="Times New Roman" w:eastAsia="Times New Roman" w:hAnsi="Times New Roman" w:cs="Times New Roman"/>
          <w:sz w:val="24"/>
          <w:szCs w:val="24"/>
        </w:rPr>
        <w:t xml:space="preserve"> Hon. Rachel E. Freier</w:t>
      </w:r>
    </w:p>
    <w:p w14:paraId="6018C920" w14:textId="77777777" w:rsidR="00806745" w:rsidRPr="00806745" w:rsidRDefault="00806745" w:rsidP="00806745">
      <w:pPr>
        <w:spacing w:after="160"/>
        <w:jc w:val="both"/>
        <w:rPr>
          <w:rFonts w:ascii="Times New Roman" w:eastAsia="Times New Roman" w:hAnsi="Times New Roman" w:cs="Times New Roman"/>
          <w:sz w:val="24"/>
          <w:szCs w:val="24"/>
        </w:rPr>
      </w:pPr>
      <w:r w:rsidRPr="00806745">
        <w:rPr>
          <w:rFonts w:ascii="Times New Roman" w:eastAsia="Times New Roman" w:hAnsi="Times New Roman" w:cs="Times New Roman"/>
          <w:b/>
          <w:bCs/>
          <w:sz w:val="24"/>
          <w:szCs w:val="24"/>
        </w:rPr>
        <w:t>Principal Intern, Lead Editorial:</w:t>
      </w:r>
      <w:r w:rsidRPr="00806745">
        <w:rPr>
          <w:rFonts w:ascii="Times New Roman" w:eastAsia="Times New Roman" w:hAnsi="Times New Roman" w:cs="Times New Roman"/>
          <w:sz w:val="24"/>
          <w:szCs w:val="24"/>
        </w:rPr>
        <w:t xml:space="preserve"> Moshe S. Klein</w:t>
      </w:r>
    </w:p>
    <w:p w14:paraId="60272A89" w14:textId="78B63B9E" w:rsidR="00806745" w:rsidRDefault="00806745" w:rsidP="00805843">
      <w:pPr>
        <w:spacing w:after="160"/>
        <w:jc w:val="both"/>
        <w:rPr>
          <w:rFonts w:ascii="Times New Roman" w:eastAsia="Times New Roman" w:hAnsi="Times New Roman" w:cs="Times New Roman"/>
          <w:sz w:val="24"/>
          <w:szCs w:val="24"/>
        </w:rPr>
      </w:pPr>
      <w:r w:rsidRPr="00806745">
        <w:rPr>
          <w:rFonts w:ascii="Times New Roman" w:eastAsia="Times New Roman" w:hAnsi="Times New Roman" w:cs="Times New Roman"/>
          <w:b/>
          <w:sz w:val="24"/>
          <w:szCs w:val="24"/>
        </w:rPr>
        <w:t>Date of Submission:</w:t>
      </w:r>
      <w:r w:rsidRPr="00806745">
        <w:rPr>
          <w:rFonts w:ascii="Times New Roman" w:eastAsia="Times New Roman" w:hAnsi="Times New Roman" w:cs="Times New Roman"/>
          <w:sz w:val="24"/>
          <w:szCs w:val="24"/>
        </w:rPr>
        <w:t xml:space="preserve"> September 2025</w:t>
      </w:r>
    </w:p>
    <w:p w14:paraId="001CF1F8" w14:textId="77777777" w:rsidR="00806745" w:rsidRPr="00806745" w:rsidRDefault="00806745" w:rsidP="00805843">
      <w:pPr>
        <w:spacing w:after="160"/>
        <w:jc w:val="both"/>
        <w:rPr>
          <w:rFonts w:ascii="Times New Roman" w:eastAsia="Times New Roman" w:hAnsi="Times New Roman" w:cs="Times New Roman"/>
          <w:sz w:val="24"/>
          <w:szCs w:val="24"/>
        </w:rPr>
      </w:pPr>
    </w:p>
    <w:p w14:paraId="2622F116" w14:textId="30163CCC" w:rsidR="004B6047" w:rsidRPr="00806745" w:rsidRDefault="00C059FF" w:rsidP="00805843">
      <w:pPr>
        <w:spacing w:after="160"/>
        <w:jc w:val="both"/>
        <w:rPr>
          <w:rFonts w:ascii="Times New Roman" w:eastAsia="Times New Roman" w:hAnsi="Times New Roman" w:cs="Times New Roman"/>
          <w:sz w:val="24"/>
          <w:szCs w:val="24"/>
        </w:rPr>
      </w:pPr>
      <w:r w:rsidRPr="00806745">
        <w:rPr>
          <w:b/>
          <w:color w:val="0F4761"/>
          <w:sz w:val="24"/>
          <w:szCs w:val="24"/>
        </w:rPr>
        <w:t>Table of Contents</w:t>
      </w:r>
    </w:p>
    <w:sdt>
      <w:sdtPr>
        <w:rPr>
          <w:szCs w:val="24"/>
        </w:rPr>
        <w:id w:val="112567223"/>
        <w:docPartObj>
          <w:docPartGallery w:val="Table of Contents"/>
          <w:docPartUnique/>
        </w:docPartObj>
      </w:sdtPr>
      <w:sdtContent>
        <w:p w14:paraId="12A44992" w14:textId="378880A0" w:rsidR="00806745" w:rsidRPr="004C2518" w:rsidRDefault="00190B4D">
          <w:pPr>
            <w:pStyle w:val="TOC1"/>
            <w:tabs>
              <w:tab w:val="right" w:leader="dot" w:pos="9350"/>
            </w:tabs>
            <w:rPr>
              <w:rStyle w:val="Hyperlink"/>
              <w:color w:val="000000" w:themeColor="text1"/>
              <w:u w:val="none"/>
            </w:rPr>
          </w:pPr>
          <w:r w:rsidRPr="00806745">
            <w:rPr>
              <w:szCs w:val="24"/>
            </w:rPr>
            <w:fldChar w:fldCharType="begin"/>
          </w:r>
          <w:r w:rsidRPr="00806745">
            <w:rPr>
              <w:szCs w:val="24"/>
            </w:rPr>
            <w:instrText xml:space="preserve"> TOC \o "1-3" \h \z \u </w:instrText>
          </w:r>
          <w:r w:rsidRPr="00806745">
            <w:rPr>
              <w:szCs w:val="24"/>
            </w:rPr>
            <w:fldChar w:fldCharType="separate"/>
          </w:r>
          <w:r w:rsidR="004C2518" w:rsidRPr="004C2518">
            <w:rPr>
              <w:rStyle w:val="Hyperlink"/>
              <w:noProof/>
              <w:color w:val="000000" w:themeColor="text1"/>
              <w:szCs w:val="24"/>
              <w:u w:val="none"/>
            </w:rPr>
            <w:t>1. [Omitted]</w:t>
          </w:r>
        </w:p>
        <w:p w14:paraId="43A71A44" w14:textId="225AF8FF" w:rsidR="00806745" w:rsidRPr="00806745" w:rsidRDefault="00806745">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5696146" w:history="1">
            <w:r w:rsidRPr="00806745">
              <w:rPr>
                <w:rStyle w:val="Hyperlink"/>
                <w:noProof/>
                <w:szCs w:val="24"/>
              </w:rPr>
              <w:t>2. Background: The Need for Enhanced IP Monitoring</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_Toc215696146 \h </w:instrText>
            </w:r>
            <w:r w:rsidRPr="00806745">
              <w:rPr>
                <w:noProof/>
                <w:webHidden/>
                <w:szCs w:val="24"/>
              </w:rPr>
            </w:r>
            <w:r w:rsidRPr="00806745">
              <w:rPr>
                <w:noProof/>
                <w:webHidden/>
                <w:szCs w:val="24"/>
              </w:rPr>
              <w:fldChar w:fldCharType="separate"/>
            </w:r>
            <w:r w:rsidR="00640BA9">
              <w:rPr>
                <w:noProof/>
                <w:webHidden/>
                <w:szCs w:val="24"/>
              </w:rPr>
              <w:t>1</w:t>
            </w:r>
            <w:r w:rsidRPr="00806745">
              <w:rPr>
                <w:noProof/>
                <w:webHidden/>
                <w:szCs w:val="24"/>
              </w:rPr>
              <w:fldChar w:fldCharType="end"/>
            </w:r>
          </w:hyperlink>
        </w:p>
        <w:p w14:paraId="7CA76D54" w14:textId="348A546E" w:rsidR="00806745" w:rsidRPr="00806745" w:rsidRDefault="00806745">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5696147" w:history="1">
            <w:r w:rsidRPr="00806745">
              <w:rPr>
                <w:rStyle w:val="Hyperlink"/>
                <w:noProof/>
                <w:szCs w:val="24"/>
              </w:rPr>
              <w:t>3. Proposed Solution: GIVE (Guardianship's Initiative for Visits by EMS)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_Toc215696147 \h </w:instrText>
            </w:r>
            <w:r w:rsidRPr="00806745">
              <w:rPr>
                <w:noProof/>
                <w:webHidden/>
                <w:szCs w:val="24"/>
              </w:rPr>
            </w:r>
            <w:r w:rsidRPr="00806745">
              <w:rPr>
                <w:noProof/>
                <w:webHidden/>
                <w:szCs w:val="24"/>
              </w:rPr>
              <w:fldChar w:fldCharType="separate"/>
            </w:r>
            <w:r w:rsidR="00640BA9">
              <w:rPr>
                <w:noProof/>
                <w:webHidden/>
                <w:szCs w:val="24"/>
              </w:rPr>
              <w:t>3</w:t>
            </w:r>
            <w:r w:rsidRPr="00806745">
              <w:rPr>
                <w:noProof/>
                <w:webHidden/>
                <w:szCs w:val="24"/>
              </w:rPr>
              <w:fldChar w:fldCharType="end"/>
            </w:r>
          </w:hyperlink>
        </w:p>
        <w:p w14:paraId="3E1A2C6C" w14:textId="5D30D236"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48" w:history="1">
            <w:r w:rsidRPr="00806745">
              <w:rPr>
                <w:rStyle w:val="Hyperlink"/>
                <w:noProof/>
                <w:szCs w:val="24"/>
              </w:rPr>
              <w:t>3.1. Program Concept</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_Toc215696148 \h </w:instrText>
            </w:r>
            <w:r w:rsidRPr="00806745">
              <w:rPr>
                <w:noProof/>
                <w:webHidden/>
                <w:szCs w:val="24"/>
              </w:rPr>
            </w:r>
            <w:r w:rsidRPr="00806745">
              <w:rPr>
                <w:noProof/>
                <w:webHidden/>
                <w:szCs w:val="24"/>
              </w:rPr>
              <w:fldChar w:fldCharType="separate"/>
            </w:r>
            <w:r w:rsidR="00640BA9">
              <w:rPr>
                <w:noProof/>
                <w:webHidden/>
                <w:szCs w:val="24"/>
              </w:rPr>
              <w:t>3</w:t>
            </w:r>
            <w:r w:rsidRPr="00806745">
              <w:rPr>
                <w:noProof/>
                <w:webHidden/>
                <w:szCs w:val="24"/>
              </w:rPr>
              <w:fldChar w:fldCharType="end"/>
            </w:r>
          </w:hyperlink>
        </w:p>
        <w:p w14:paraId="0D26FD49" w14:textId="7348F8E1"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49" w:history="1">
            <w:r w:rsidRPr="00806745">
              <w:rPr>
                <w:rStyle w:val="Hyperlink"/>
                <w:noProof/>
                <w:szCs w:val="24"/>
              </w:rPr>
              <w:t>3.2. Program Goals &amp; Objectives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_Toc215696149 \h </w:instrText>
            </w:r>
            <w:r w:rsidRPr="00806745">
              <w:rPr>
                <w:noProof/>
                <w:webHidden/>
                <w:szCs w:val="24"/>
              </w:rPr>
            </w:r>
            <w:r w:rsidRPr="00806745">
              <w:rPr>
                <w:noProof/>
                <w:webHidden/>
                <w:szCs w:val="24"/>
              </w:rPr>
              <w:fldChar w:fldCharType="separate"/>
            </w:r>
            <w:r w:rsidR="00640BA9">
              <w:rPr>
                <w:noProof/>
                <w:webHidden/>
                <w:szCs w:val="24"/>
              </w:rPr>
              <w:t>3</w:t>
            </w:r>
            <w:r w:rsidRPr="00806745">
              <w:rPr>
                <w:noProof/>
                <w:webHidden/>
                <w:szCs w:val="24"/>
              </w:rPr>
              <w:fldChar w:fldCharType="end"/>
            </w:r>
          </w:hyperlink>
        </w:p>
        <w:p w14:paraId="2BCF8907" w14:textId="52914682"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50" w:history="1">
            <w:r w:rsidRPr="00806745">
              <w:rPr>
                <w:rStyle w:val="Hyperlink"/>
                <w:noProof/>
                <w:szCs w:val="24"/>
              </w:rPr>
              <w:t>3.3. Pilot Program Scope – Initial Phase</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_Toc215696150 \h </w:instrText>
            </w:r>
            <w:r w:rsidRPr="00806745">
              <w:rPr>
                <w:noProof/>
                <w:webHidden/>
                <w:szCs w:val="24"/>
              </w:rPr>
            </w:r>
            <w:r w:rsidRPr="00806745">
              <w:rPr>
                <w:noProof/>
                <w:webHidden/>
                <w:szCs w:val="24"/>
              </w:rPr>
              <w:fldChar w:fldCharType="separate"/>
            </w:r>
            <w:r w:rsidR="00640BA9">
              <w:rPr>
                <w:noProof/>
                <w:webHidden/>
                <w:szCs w:val="24"/>
              </w:rPr>
              <w:t>3</w:t>
            </w:r>
            <w:r w:rsidRPr="00806745">
              <w:rPr>
                <w:noProof/>
                <w:webHidden/>
                <w:szCs w:val="24"/>
              </w:rPr>
              <w:fldChar w:fldCharType="end"/>
            </w:r>
          </w:hyperlink>
        </w:p>
        <w:p w14:paraId="53C88B29" w14:textId="1297446D" w:rsidR="00806745" w:rsidRPr="00806745" w:rsidRDefault="00806745">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5696151" w:history="1">
            <w:r w:rsidRPr="00806745">
              <w:rPr>
                <w:rStyle w:val="Hyperlink"/>
                <w:noProof/>
                <w:szCs w:val="24"/>
              </w:rPr>
              <w:t>4. Legal Framework</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_Toc215696151 \h </w:instrText>
            </w:r>
            <w:r w:rsidRPr="00806745">
              <w:rPr>
                <w:noProof/>
                <w:webHidden/>
                <w:szCs w:val="24"/>
              </w:rPr>
            </w:r>
            <w:r w:rsidRPr="00806745">
              <w:rPr>
                <w:noProof/>
                <w:webHidden/>
                <w:szCs w:val="24"/>
              </w:rPr>
              <w:fldChar w:fldCharType="separate"/>
            </w:r>
            <w:r w:rsidR="00640BA9">
              <w:rPr>
                <w:noProof/>
                <w:webHidden/>
                <w:szCs w:val="24"/>
              </w:rPr>
              <w:t>4</w:t>
            </w:r>
            <w:r w:rsidRPr="00806745">
              <w:rPr>
                <w:noProof/>
                <w:webHidden/>
                <w:szCs w:val="24"/>
              </w:rPr>
              <w:fldChar w:fldCharType="end"/>
            </w:r>
          </w:hyperlink>
        </w:p>
        <w:p w14:paraId="4F8F97E2" w14:textId="47E71CAF"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52" w:history="1">
            <w:r w:rsidRPr="00806745">
              <w:rPr>
                <w:rStyle w:val="Hyperlink"/>
                <w:noProof/>
                <w:szCs w:val="24"/>
              </w:rPr>
              <w:t>4.1. Judicial Empowerment: Enhancing Oversight Capabilities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_Toc215696152 \h </w:instrText>
            </w:r>
            <w:r w:rsidRPr="00806745">
              <w:rPr>
                <w:noProof/>
                <w:webHidden/>
                <w:szCs w:val="24"/>
              </w:rPr>
            </w:r>
            <w:r w:rsidRPr="00806745">
              <w:rPr>
                <w:noProof/>
                <w:webHidden/>
                <w:szCs w:val="24"/>
              </w:rPr>
              <w:fldChar w:fldCharType="separate"/>
            </w:r>
            <w:r w:rsidR="00640BA9">
              <w:rPr>
                <w:noProof/>
                <w:webHidden/>
                <w:szCs w:val="24"/>
              </w:rPr>
              <w:t>4</w:t>
            </w:r>
            <w:r w:rsidRPr="00806745">
              <w:rPr>
                <w:noProof/>
                <w:webHidden/>
                <w:szCs w:val="24"/>
              </w:rPr>
              <w:fldChar w:fldCharType="end"/>
            </w:r>
          </w:hyperlink>
        </w:p>
        <w:p w14:paraId="52C299D5" w14:textId="3D1C38DD"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53" w:history="1">
            <w:r w:rsidRPr="00806745">
              <w:rPr>
                <w:rStyle w:val="Hyperlink"/>
                <w:noProof/>
                <w:szCs w:val="24"/>
              </w:rPr>
              <w:t>4.2. Grounding in Judicial Policy and Best Practices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_Toc215696153 \h </w:instrText>
            </w:r>
            <w:r w:rsidRPr="00806745">
              <w:rPr>
                <w:noProof/>
                <w:webHidden/>
                <w:szCs w:val="24"/>
              </w:rPr>
            </w:r>
            <w:r w:rsidRPr="00806745">
              <w:rPr>
                <w:noProof/>
                <w:webHidden/>
                <w:szCs w:val="24"/>
              </w:rPr>
              <w:fldChar w:fldCharType="separate"/>
            </w:r>
            <w:r w:rsidR="00640BA9">
              <w:rPr>
                <w:noProof/>
                <w:webHidden/>
                <w:szCs w:val="24"/>
              </w:rPr>
              <w:t>5</w:t>
            </w:r>
            <w:r w:rsidRPr="00806745">
              <w:rPr>
                <w:noProof/>
                <w:webHidden/>
                <w:szCs w:val="24"/>
              </w:rPr>
              <w:fldChar w:fldCharType="end"/>
            </w:r>
          </w:hyperlink>
        </w:p>
        <w:p w14:paraId="0E946D54" w14:textId="628B3608" w:rsidR="00806745" w:rsidRDefault="00806745">
          <w:pPr>
            <w:pStyle w:val="TOC2"/>
            <w:tabs>
              <w:tab w:val="right" w:leader="dot" w:pos="9350"/>
            </w:tabs>
            <w:rPr>
              <w:rStyle w:val="Hyperlink"/>
              <w:noProof/>
              <w:szCs w:val="24"/>
            </w:rPr>
          </w:pPr>
          <w:hyperlink w:anchor="_Toc215696154" w:history="1">
            <w:r w:rsidRPr="00806745">
              <w:rPr>
                <w:rStyle w:val="Hyperlink"/>
                <w:noProof/>
                <w:szCs w:val="24"/>
              </w:rPr>
              <w:t>4.3. Upholding Core Mandates: MHL Article 81 and Part 36</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_Toc215696154 \h </w:instrText>
            </w:r>
            <w:r w:rsidRPr="00806745">
              <w:rPr>
                <w:noProof/>
                <w:webHidden/>
                <w:szCs w:val="24"/>
              </w:rPr>
            </w:r>
            <w:r w:rsidRPr="00806745">
              <w:rPr>
                <w:noProof/>
                <w:webHidden/>
                <w:szCs w:val="24"/>
              </w:rPr>
              <w:fldChar w:fldCharType="separate"/>
            </w:r>
            <w:r w:rsidR="00640BA9">
              <w:rPr>
                <w:noProof/>
                <w:webHidden/>
                <w:szCs w:val="24"/>
              </w:rPr>
              <w:t>6</w:t>
            </w:r>
            <w:r w:rsidRPr="00806745">
              <w:rPr>
                <w:noProof/>
                <w:webHidden/>
                <w:szCs w:val="24"/>
              </w:rPr>
              <w:fldChar w:fldCharType="end"/>
            </w:r>
          </w:hyperlink>
        </w:p>
        <w:p w14:paraId="3CFD39B0" w14:textId="419E7F85" w:rsidR="006609F0" w:rsidRPr="004C2518" w:rsidRDefault="006609F0" w:rsidP="006609F0">
          <w:pPr>
            <w:rPr>
              <w:rFonts w:ascii="Times New Roman" w:hAnsi="Times New Roman" w:cs="Times New Roman"/>
              <w:b/>
              <w:bCs/>
              <w:sz w:val="24"/>
              <w:szCs w:val="24"/>
            </w:rPr>
          </w:pPr>
          <w:r w:rsidRPr="004C2518">
            <w:rPr>
              <w:rFonts w:ascii="Times New Roman" w:hAnsi="Times New Roman" w:cs="Times New Roman"/>
              <w:b/>
              <w:bCs/>
              <w:sz w:val="24"/>
              <w:szCs w:val="24"/>
            </w:rPr>
            <w:t>5.</w:t>
          </w:r>
          <w:r w:rsidR="004A02BB" w:rsidRPr="004C2518">
            <w:rPr>
              <w:rFonts w:ascii="Times New Roman" w:hAnsi="Times New Roman" w:cs="Times New Roman"/>
              <w:b/>
              <w:bCs/>
              <w:sz w:val="24"/>
              <w:szCs w:val="24"/>
            </w:rPr>
            <w:t xml:space="preserve"> </w:t>
          </w:r>
          <w:r w:rsidRPr="004C2518">
            <w:rPr>
              <w:rFonts w:ascii="Times New Roman" w:hAnsi="Times New Roman" w:cs="Times New Roman"/>
              <w:b/>
              <w:bCs/>
              <w:sz w:val="24"/>
              <w:szCs w:val="24"/>
            </w:rPr>
            <w:t>[Omitted]</w:t>
          </w:r>
        </w:p>
        <w:p w14:paraId="6F32E709" w14:textId="79F9FC39" w:rsidR="00806745" w:rsidRPr="00806745" w:rsidRDefault="00806745">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5696155" w:history="1">
            <w:r w:rsidRPr="00806745">
              <w:rPr>
                <w:rStyle w:val="Hyperlink"/>
                <w:noProof/>
                <w:szCs w:val="24"/>
              </w:rPr>
              <w:t>6. Liability Considerations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_Toc215696155 \h </w:instrText>
            </w:r>
            <w:r w:rsidRPr="00806745">
              <w:rPr>
                <w:noProof/>
                <w:webHidden/>
                <w:szCs w:val="24"/>
              </w:rPr>
            </w:r>
            <w:r w:rsidRPr="00806745">
              <w:rPr>
                <w:noProof/>
                <w:webHidden/>
                <w:szCs w:val="24"/>
              </w:rPr>
              <w:fldChar w:fldCharType="separate"/>
            </w:r>
            <w:r w:rsidR="00640BA9">
              <w:rPr>
                <w:noProof/>
                <w:webHidden/>
                <w:szCs w:val="24"/>
              </w:rPr>
              <w:t>7</w:t>
            </w:r>
            <w:r w:rsidRPr="00806745">
              <w:rPr>
                <w:noProof/>
                <w:webHidden/>
                <w:szCs w:val="24"/>
              </w:rPr>
              <w:fldChar w:fldCharType="end"/>
            </w:r>
          </w:hyperlink>
        </w:p>
        <w:p w14:paraId="0ED634F7" w14:textId="799B9F60"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56" w:history="1">
            <w:r w:rsidRPr="00806745">
              <w:rPr>
                <w:rStyle w:val="Hyperlink"/>
                <w:noProof/>
                <w:szCs w:val="24"/>
              </w:rPr>
              <w:t>6.1. Protecting EMS Personnel &amp; Participants</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_Toc215696156 \h </w:instrText>
            </w:r>
            <w:r w:rsidRPr="00806745">
              <w:rPr>
                <w:noProof/>
                <w:webHidden/>
                <w:szCs w:val="24"/>
              </w:rPr>
            </w:r>
            <w:r w:rsidRPr="00806745">
              <w:rPr>
                <w:noProof/>
                <w:webHidden/>
                <w:szCs w:val="24"/>
              </w:rPr>
              <w:fldChar w:fldCharType="separate"/>
            </w:r>
            <w:r w:rsidR="00640BA9">
              <w:rPr>
                <w:noProof/>
                <w:webHidden/>
                <w:szCs w:val="24"/>
              </w:rPr>
              <w:t>7</w:t>
            </w:r>
            <w:r w:rsidRPr="00806745">
              <w:rPr>
                <w:noProof/>
                <w:webHidden/>
                <w:szCs w:val="24"/>
              </w:rPr>
              <w:fldChar w:fldCharType="end"/>
            </w:r>
          </w:hyperlink>
        </w:p>
        <w:p w14:paraId="4ABAA266" w14:textId="04A9860E" w:rsidR="00806745" w:rsidRPr="00806745" w:rsidRDefault="00806745">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696157" w:history="1">
            <w:r w:rsidRPr="00806745">
              <w:rPr>
                <w:rStyle w:val="Hyperlink"/>
                <w:noProof/>
                <w:szCs w:val="24"/>
                <w:lang w:val="en-US"/>
              </w:rPr>
              <w:t>6.2. Addressing Potential Conflicts of Interest</w:t>
            </w:r>
            <w:r w:rsidRPr="00806745">
              <w:rPr>
                <w:noProof/>
                <w:webHidden/>
                <w:szCs w:val="24"/>
              </w:rPr>
              <w:tab/>
            </w:r>
            <w:r w:rsidRPr="00806745">
              <w:rPr>
                <w:noProof/>
                <w:webHidden/>
                <w:szCs w:val="24"/>
              </w:rPr>
              <w:fldChar w:fldCharType="begin"/>
            </w:r>
            <w:r w:rsidRPr="00806745">
              <w:rPr>
                <w:noProof/>
                <w:webHidden/>
                <w:szCs w:val="24"/>
              </w:rPr>
              <w:instrText xml:space="preserve"> PAGEREF _Toc215696157 \h </w:instrText>
            </w:r>
            <w:r w:rsidRPr="00806745">
              <w:rPr>
                <w:noProof/>
                <w:webHidden/>
                <w:szCs w:val="24"/>
              </w:rPr>
            </w:r>
            <w:r w:rsidRPr="00806745">
              <w:rPr>
                <w:noProof/>
                <w:webHidden/>
                <w:szCs w:val="24"/>
              </w:rPr>
              <w:fldChar w:fldCharType="separate"/>
            </w:r>
            <w:r w:rsidR="00640BA9">
              <w:rPr>
                <w:noProof/>
                <w:webHidden/>
                <w:szCs w:val="24"/>
              </w:rPr>
              <w:t>8</w:t>
            </w:r>
            <w:r w:rsidRPr="00806745">
              <w:rPr>
                <w:noProof/>
                <w:webHidden/>
                <w:szCs w:val="24"/>
              </w:rPr>
              <w:fldChar w:fldCharType="end"/>
            </w:r>
          </w:hyperlink>
        </w:p>
        <w:p w14:paraId="401AB647" w14:textId="77777777" w:rsidR="00063F97" w:rsidRDefault="00190B4D" w:rsidP="00063F97">
          <w:pPr>
            <w:pStyle w:val="TOC1"/>
            <w:pBdr>
              <w:bottom w:val="single" w:sz="6" w:space="1" w:color="auto"/>
            </w:pBdr>
            <w:tabs>
              <w:tab w:val="right" w:leader="dot" w:pos="9350"/>
            </w:tabs>
            <w:rPr>
              <w:szCs w:val="24"/>
            </w:rPr>
          </w:pPr>
          <w:r w:rsidRPr="00806745">
            <w:rPr>
              <w:szCs w:val="24"/>
            </w:rPr>
            <w:fldChar w:fldCharType="end"/>
          </w:r>
        </w:p>
      </w:sdtContent>
    </w:sdt>
    <w:bookmarkStart w:id="0" w:name="_d9a6tgiu0h3m" w:colFirst="0" w:colLast="0" w:displacedByCustomXml="prev"/>
    <w:bookmarkEnd w:id="0" w:displacedByCustomXml="prev"/>
    <w:bookmarkStart w:id="1" w:name="_Toc215696145" w:displacedByCustomXml="prev"/>
    <w:p w14:paraId="655B522C" w14:textId="77777777" w:rsidR="00063F97" w:rsidRPr="00063F97" w:rsidRDefault="00063F97" w:rsidP="00063F97"/>
    <w:p w14:paraId="27DAE288" w14:textId="77777777" w:rsidR="00063F97" w:rsidRDefault="00063F97" w:rsidP="00063F97">
      <w:bookmarkStart w:id="2" w:name="_Toc215696146"/>
      <w:bookmarkEnd w:id="1"/>
    </w:p>
    <w:p w14:paraId="4583E4A2" w14:textId="77777777" w:rsidR="00BF5D4F" w:rsidRDefault="00BF5D4F" w:rsidP="00063F97"/>
    <w:p w14:paraId="326F35DE" w14:textId="77777777" w:rsidR="00BF5D4F" w:rsidRDefault="00BF5D4F" w:rsidP="00063F97"/>
    <w:p w14:paraId="52B98E91" w14:textId="77777777" w:rsidR="00BF5D4F" w:rsidRDefault="00BF5D4F" w:rsidP="00063F97"/>
    <w:p w14:paraId="7E84C0B9" w14:textId="77777777" w:rsidR="00BF5D4F" w:rsidRDefault="00BF5D4F" w:rsidP="00063F97"/>
    <w:p w14:paraId="1A4D5A6E" w14:textId="77777777" w:rsidR="00BF5D4F" w:rsidRPr="00063F97" w:rsidRDefault="00BF5D4F" w:rsidP="00063F97"/>
    <w:p w14:paraId="3103D13F" w14:textId="77D2EC6C" w:rsidR="004B6047" w:rsidRDefault="00C059FF" w:rsidP="00A46B7B">
      <w:pPr>
        <w:pStyle w:val="Heading1"/>
        <w:jc w:val="both"/>
      </w:pPr>
      <w:r>
        <w:t>2. Background: The Need for Enhanced IP Monitoring</w:t>
      </w:r>
      <w:bookmarkEnd w:id="2"/>
      <w:r>
        <w:t xml:space="preserve">  </w:t>
      </w:r>
    </w:p>
    <w:p w14:paraId="7A7F1E2C" w14:textId="77777777" w:rsidR="004B6047" w:rsidRDefault="00C059FF" w:rsidP="00A46B7B">
      <w:p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New York Mental Hygiene Law § 81.20(a) requires guardians to visit Incapacitated Persons (IPs) at least four times annually.</w:t>
      </w:r>
      <w:r w:rsidRPr="3A7B6791">
        <w:rPr>
          <w:rFonts w:ascii="Times New Roman" w:eastAsia="Times New Roman" w:hAnsi="Times New Roman" w:cs="Times New Roman"/>
          <w:sz w:val="24"/>
          <w:szCs w:val="24"/>
          <w:vertAlign w:val="superscript"/>
          <w:lang w:val="en-US"/>
        </w:rPr>
        <w:footnoteReference w:id="1"/>
      </w:r>
      <w:r w:rsidRPr="3A7B6791">
        <w:rPr>
          <w:rFonts w:ascii="Times New Roman" w:eastAsia="Times New Roman" w:hAnsi="Times New Roman" w:cs="Times New Roman"/>
          <w:sz w:val="24"/>
          <w:szCs w:val="24"/>
          <w:lang w:val="en-US"/>
        </w:rPr>
        <w:t xml:space="preserve"> Although essential, four yearly visits often prove inadequate for individuals living independently in the community.</w:t>
      </w:r>
      <w:r w:rsidRPr="3A7B6791">
        <w:rPr>
          <w:rFonts w:ascii="Times New Roman" w:eastAsia="Times New Roman" w:hAnsi="Times New Roman" w:cs="Times New Roman"/>
          <w:sz w:val="24"/>
          <w:szCs w:val="24"/>
          <w:vertAlign w:val="superscript"/>
          <w:lang w:val="en-US"/>
        </w:rPr>
        <w:footnoteReference w:id="2"/>
      </w:r>
      <w:r w:rsidRPr="3A7B6791">
        <w:rPr>
          <w:rFonts w:ascii="Times New Roman" w:eastAsia="Times New Roman" w:hAnsi="Times New Roman" w:cs="Times New Roman"/>
          <w:sz w:val="24"/>
          <w:szCs w:val="24"/>
          <w:lang w:val="en-US"/>
        </w:rPr>
        <w:t xml:space="preserve"> The gaps between these visits may allow </w:t>
      </w:r>
      <w:r w:rsidRPr="3A7B6791">
        <w:rPr>
          <w:rFonts w:ascii="Times New Roman" w:eastAsia="Times New Roman" w:hAnsi="Times New Roman" w:cs="Times New Roman"/>
          <w:sz w:val="24"/>
          <w:szCs w:val="24"/>
          <w:lang w:val="en-US"/>
        </w:rPr>
        <w:lastRenderedPageBreak/>
        <w:t xml:space="preserve">significant changes in an IP’s medical condition, mental status, living environment, or overall safety to develop unnoticed. Without timely detection, these changes can escalate into health crises, emergencies, or exploitation that could have otherwise been prevented. </w:t>
      </w:r>
    </w:p>
    <w:p w14:paraId="79B57857" w14:textId="2A39B4B4" w:rsidR="004B6047" w:rsidRDefault="00C059FF" w:rsidP="00A46B7B">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New York City, there are currently over 17,000 adults under guardianship.</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New York City’s population of those 65 and older reached 1.43 million in 2023, outpacing the growth of the total population since 2000 by 17 times.</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This issue will be compounded further in the future, with 5.6 million New Yorkers estimated to be 60 or older by 2030.</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w:t>
      </w:r>
      <w:r w:rsidR="00E61EED" w:rsidRPr="00E61EED">
        <w:rPr>
          <w:rFonts w:ascii="Times New Roman" w:eastAsia="Times New Roman" w:hAnsi="Times New Roman" w:cs="Times New Roman"/>
          <w:sz w:val="24"/>
          <w:szCs w:val="24"/>
        </w:rPr>
        <w:t>Governor Hochul’s office considered allocating $5 million from the $200 billion state budget; however, this funding alone, coupled with only the practices in MHL §81.20(a), will not meet the scale of demographic change</w:t>
      </w:r>
      <w:r w:rsidR="00E61EED">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w:t>
      </w:r>
    </w:p>
    <w:p w14:paraId="41D69346" w14:textId="2E2C8893" w:rsidR="004B6047" w:rsidRDefault="00C059FF" w:rsidP="00A46B7B">
      <w:p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A clear and pressing need exists for more frequent, objective monitoring of IPs, especially those particularly vulnerable due to isolation or complex health issues. This pilot program addresses that critical gap by providing the Court with a mechanism to fulfill its statutory duty of protection, supplementing the guardian's efforts with timely, independent observations</w:t>
      </w:r>
      <w:proofErr w:type="gramStart"/>
      <w:r w:rsidRPr="3A7B6791">
        <w:rPr>
          <w:rFonts w:ascii="Times New Roman" w:eastAsia="Times New Roman" w:hAnsi="Times New Roman" w:cs="Times New Roman"/>
          <w:sz w:val="24"/>
          <w:szCs w:val="24"/>
          <w:lang w:val="en-US"/>
        </w:rPr>
        <w:t>.</w:t>
      </w:r>
      <w:r w:rsidR="008F594A">
        <w:rPr>
          <w:rFonts w:ascii="Times New Roman" w:eastAsia="Times New Roman" w:hAnsi="Times New Roman" w:cs="Times New Roman"/>
          <w:sz w:val="24"/>
          <w:szCs w:val="24"/>
          <w:lang w:val="en-US"/>
        </w:rPr>
        <w:t xml:space="preserve">  </w:t>
      </w:r>
      <w:proofErr w:type="gramEnd"/>
    </w:p>
    <w:p w14:paraId="5FDCAD09" w14:textId="086B80E9" w:rsidR="004B6047" w:rsidRDefault="00C059FF" w:rsidP="00A46B7B">
      <w:p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 xml:space="preserve">Professional guardians often manage substantial caseloads, with multi-disciplinary practices that limit the time available for individualized, in-depth monitoring of each IP. These heavy caseloads can make it challenging to provide the comprehensive oversight that vulnerable IPs require. Additionally, guardians sometimes encounter difficulties gaining access to IPs' homes due to various factors including resistance from the IP, scheduling conflicts, and safety concerns. EMS personnel, by contrast, have extensive experience and specialized training in gaining access to individuals in their homes, often in challenging circumstances, and are </w:t>
      </w:r>
      <w:r w:rsidR="00607021">
        <w:rPr>
          <w:rFonts w:ascii="Times New Roman" w:eastAsia="Times New Roman" w:hAnsi="Times New Roman" w:cs="Times New Roman"/>
          <w:sz w:val="24"/>
          <w:szCs w:val="24"/>
          <w:lang w:val="en-US"/>
        </w:rPr>
        <w:t xml:space="preserve">widely </w:t>
      </w:r>
      <w:r w:rsidR="00A46B7B" w:rsidRPr="3A7B6791">
        <w:rPr>
          <w:rFonts w:ascii="Times New Roman" w:eastAsia="Times New Roman" w:hAnsi="Times New Roman" w:cs="Times New Roman"/>
          <w:sz w:val="24"/>
          <w:szCs w:val="24"/>
          <w:lang w:val="en-US"/>
        </w:rPr>
        <w:t>viewed</w:t>
      </w:r>
      <w:r w:rsidRPr="3A7B6791">
        <w:rPr>
          <w:rFonts w:ascii="Times New Roman" w:eastAsia="Times New Roman" w:hAnsi="Times New Roman" w:cs="Times New Roman"/>
          <w:sz w:val="24"/>
          <w:szCs w:val="24"/>
          <w:lang w:val="en-US"/>
        </w:rPr>
        <w:t xml:space="preserve"> as trusted, non-threatening healthcare providers by the community. The Guardianship Task Force Report</w:t>
      </w:r>
      <w:r w:rsidRPr="3A7B6791">
        <w:rPr>
          <w:rFonts w:ascii="Times New Roman" w:eastAsia="Times New Roman" w:hAnsi="Times New Roman" w:cs="Times New Roman"/>
          <w:sz w:val="24"/>
          <w:szCs w:val="24"/>
          <w:vertAlign w:val="superscript"/>
          <w:lang w:val="en-US"/>
        </w:rPr>
        <w:footnoteReference w:id="7"/>
      </w:r>
      <w:r w:rsidR="00E61EED">
        <w:rPr>
          <w:rFonts w:ascii="Times New Roman" w:eastAsia="Times New Roman" w:hAnsi="Times New Roman" w:cs="Times New Roman"/>
          <w:sz w:val="24"/>
          <w:szCs w:val="24"/>
          <w:lang w:val="en-US"/>
        </w:rPr>
        <w:t xml:space="preserve"> </w:t>
      </w:r>
      <w:r w:rsidRPr="3A7B6791">
        <w:rPr>
          <w:rFonts w:ascii="Times New Roman" w:eastAsia="Times New Roman" w:hAnsi="Times New Roman" w:cs="Times New Roman"/>
          <w:sz w:val="24"/>
          <w:szCs w:val="24"/>
          <w:lang w:val="en-US"/>
        </w:rPr>
        <w:t>has further identified the need for solutions to combat rampant instances of elder abuse.</w:t>
      </w:r>
    </w:p>
    <w:p w14:paraId="2FE70C7C" w14:textId="42AC5712" w:rsidR="004B6047" w:rsidRDefault="00C059FF" w:rsidP="00A46B7B">
      <w:p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 xml:space="preserve">GIVE is designed to support guardians in their critical work by providing additional trained support and expertise, helping to identify emerging issues between scheduled guardian visits, and offering an additional pathway for access when traditional methods prove challenging. This collaborative approach enhances the guardian's ability to fulfill their responsibilities while leveraging medical expertise to provide valuable support in protecting the IPs under their care. The Guardianship Judge retains discretion to </w:t>
      </w:r>
      <w:r w:rsidR="00A955C2" w:rsidRPr="00A955C2">
        <w:rPr>
          <w:rFonts w:ascii="Times New Roman" w:eastAsia="Times New Roman" w:hAnsi="Times New Roman" w:cs="Times New Roman"/>
          <w:sz w:val="24"/>
          <w:szCs w:val="24"/>
          <w:lang w:val="en-US"/>
        </w:rPr>
        <w:t>designate evaluators and other personnel as needed</w:t>
      </w:r>
      <w:r w:rsidR="00A955C2">
        <w:rPr>
          <w:rFonts w:ascii="Times New Roman" w:eastAsia="Times New Roman" w:hAnsi="Times New Roman" w:cs="Times New Roman"/>
          <w:sz w:val="24"/>
          <w:szCs w:val="24"/>
          <w:lang w:val="en-US"/>
        </w:rPr>
        <w:t xml:space="preserve"> </w:t>
      </w:r>
      <w:r w:rsidRPr="3A7B6791">
        <w:rPr>
          <w:rFonts w:ascii="Times New Roman" w:eastAsia="Times New Roman" w:hAnsi="Times New Roman" w:cs="Times New Roman"/>
          <w:sz w:val="24"/>
          <w:szCs w:val="24"/>
          <w:lang w:val="en-US"/>
        </w:rPr>
        <w:t xml:space="preserve">depending on the relative needs of their Guardianship Court. The GIVE initiative builds on this </w:t>
      </w:r>
      <w:r w:rsidRPr="3A7B6791">
        <w:rPr>
          <w:rFonts w:ascii="Times New Roman" w:eastAsia="Times New Roman" w:hAnsi="Times New Roman" w:cs="Times New Roman"/>
          <w:sz w:val="24"/>
          <w:szCs w:val="24"/>
          <w:lang w:val="en-US"/>
        </w:rPr>
        <w:lastRenderedPageBreak/>
        <w:t>mandate, by enabling a more adaptive and individualized quality of care for each individual IP or Person in Need of Guardianship (PING).</w:t>
      </w:r>
    </w:p>
    <w:p w14:paraId="4DD6BF32" w14:textId="77777777" w:rsidR="004B6047" w:rsidRDefault="00C059FF" w:rsidP="00A46B7B">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71CC50" w14:textId="77777777" w:rsidR="004B6047" w:rsidRDefault="00C059FF" w:rsidP="00A46B7B">
      <w:pPr>
        <w:pStyle w:val="Heading1"/>
        <w:jc w:val="both"/>
      </w:pPr>
      <w:bookmarkStart w:id="3" w:name="_Toc215696147"/>
      <w:r>
        <w:t>3. Proposed Solution: GIVE (Guardianship's Initiative for Visits by EMS)</w:t>
      </w:r>
      <w:bookmarkEnd w:id="3"/>
      <w:r>
        <w:t xml:space="preserve"> </w:t>
      </w:r>
    </w:p>
    <w:p w14:paraId="0CA30BE5" w14:textId="7D2CA567" w:rsidR="0070779A" w:rsidRPr="0070779A" w:rsidRDefault="00C059FF" w:rsidP="0070779A">
      <w:pPr>
        <w:pStyle w:val="Heading2"/>
      </w:pPr>
      <w:bookmarkStart w:id="4" w:name="_Toc215696148"/>
      <w:r w:rsidRPr="0070779A">
        <w:t>3.1. Program Concept</w:t>
      </w:r>
      <w:bookmarkEnd w:id="4"/>
    </w:p>
    <w:p w14:paraId="22B7E92A" w14:textId="21AA4F94" w:rsidR="004B6047" w:rsidRPr="0070779A" w:rsidRDefault="00C059FF" w:rsidP="0070779A">
      <w:pPr>
        <w:jc w:val="both"/>
        <w:rPr>
          <w:rFonts w:ascii="Times New Roman" w:eastAsia="Times New Roman" w:hAnsi="Times New Roman" w:cs="Times New Roman"/>
          <w:sz w:val="24"/>
          <w:szCs w:val="24"/>
          <w:lang w:val="en-US"/>
        </w:rPr>
      </w:pPr>
      <w:r w:rsidRPr="0070779A">
        <w:rPr>
          <w:rFonts w:ascii="Times New Roman" w:eastAsia="Times New Roman" w:hAnsi="Times New Roman" w:cs="Times New Roman"/>
          <w:sz w:val="24"/>
          <w:szCs w:val="24"/>
          <w:lang w:val="en-US"/>
        </w:rPr>
        <w:t xml:space="preserve">GIVE leverages the unique skills of Emergency Medical Services personnel to conduct proactive, non-emergency wellness visits. </w:t>
      </w:r>
      <w:r w:rsidR="0031502A">
        <w:rPr>
          <w:rFonts w:ascii="Times New Roman" w:eastAsia="Times New Roman" w:hAnsi="Times New Roman" w:cs="Times New Roman"/>
          <w:sz w:val="24"/>
          <w:szCs w:val="24"/>
          <w:lang w:val="en-US"/>
        </w:rPr>
        <w:t>Although</w:t>
      </w:r>
      <w:r w:rsidRPr="0070779A">
        <w:rPr>
          <w:rFonts w:ascii="Times New Roman" w:eastAsia="Times New Roman" w:hAnsi="Times New Roman" w:cs="Times New Roman"/>
          <w:sz w:val="24"/>
          <w:szCs w:val="24"/>
          <w:lang w:val="en-US"/>
        </w:rPr>
        <w:t xml:space="preserve"> formal "wellness checks" are not typically part of EMS duties, </w:t>
      </w:r>
      <w:r w:rsidR="0031502A">
        <w:rPr>
          <w:rFonts w:ascii="Times New Roman" w:eastAsia="Times New Roman" w:hAnsi="Times New Roman" w:cs="Times New Roman"/>
          <w:sz w:val="24"/>
          <w:szCs w:val="24"/>
          <w:lang w:val="en-US"/>
        </w:rPr>
        <w:t>EMS</w:t>
      </w:r>
      <w:r w:rsidRPr="0070779A">
        <w:rPr>
          <w:rFonts w:ascii="Times New Roman" w:eastAsia="Times New Roman" w:hAnsi="Times New Roman" w:cs="Times New Roman"/>
          <w:sz w:val="24"/>
          <w:szCs w:val="24"/>
          <w:lang w:val="en-US"/>
        </w:rPr>
        <w:t xml:space="preserve"> practitioners informally and routinely perform home safety assessments and evaluate potential harms during their daily emergency and </w:t>
      </w:r>
      <w:r w:rsidR="00A46B7B" w:rsidRPr="0070779A">
        <w:rPr>
          <w:rFonts w:ascii="Times New Roman" w:eastAsia="Times New Roman" w:hAnsi="Times New Roman" w:cs="Times New Roman"/>
          <w:sz w:val="24"/>
          <w:szCs w:val="24"/>
          <w:lang w:val="en-US"/>
        </w:rPr>
        <w:t>non-life-threatening</w:t>
      </w:r>
      <w:r w:rsidRPr="0070779A">
        <w:rPr>
          <w:rFonts w:ascii="Times New Roman" w:eastAsia="Times New Roman" w:hAnsi="Times New Roman" w:cs="Times New Roman"/>
          <w:sz w:val="24"/>
          <w:szCs w:val="24"/>
          <w:lang w:val="en-US"/>
        </w:rPr>
        <w:t xml:space="preserve"> calls. The structured assessments proposed in this program are therefore a natural extension of their existing training and experience. Crucially, their EMS training makes them the optimal professionals for this role, allowing them to not only identify immediate safety and health issues but also to recognize the potential for future medical consequences and escalate to an emergency response when necessary.</w:t>
      </w:r>
    </w:p>
    <w:p w14:paraId="0478AA68" w14:textId="77777777" w:rsidR="004B6047" w:rsidRDefault="00C059FF" w:rsidP="00A46B7B">
      <w:pPr>
        <w:spacing w:after="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549108D" w14:textId="34D25455" w:rsidR="0070779A" w:rsidRPr="0070779A" w:rsidRDefault="00C059FF" w:rsidP="0070779A">
      <w:pPr>
        <w:pStyle w:val="Heading2"/>
      </w:pPr>
      <w:bookmarkStart w:id="5" w:name="_Toc215696149"/>
      <w:r w:rsidRPr="0070779A">
        <w:t>3.2. Program Goals &amp; Objectives</w:t>
      </w:r>
      <w:bookmarkEnd w:id="5"/>
      <w:r w:rsidR="00913EC0" w:rsidRPr="0070779A">
        <w:t xml:space="preserve"> </w:t>
      </w:r>
    </w:p>
    <w:p w14:paraId="242E0976" w14:textId="3956A207" w:rsidR="004B6047" w:rsidRPr="0070779A" w:rsidRDefault="00144AA3" w:rsidP="0070779A">
      <w:pPr>
        <w:rPr>
          <w:rFonts w:ascii="Times New Roman" w:eastAsia="Times New Roman" w:hAnsi="Times New Roman" w:cs="Times New Roman"/>
          <w:sz w:val="24"/>
          <w:szCs w:val="24"/>
          <w:lang w:val="en-US"/>
        </w:rPr>
      </w:pPr>
      <w:r w:rsidRPr="0070779A">
        <w:rPr>
          <w:rFonts w:ascii="Times New Roman" w:eastAsia="Times New Roman" w:hAnsi="Times New Roman" w:cs="Times New Roman"/>
          <w:sz w:val="24"/>
          <w:szCs w:val="24"/>
          <w:lang w:val="en-US"/>
        </w:rPr>
        <w:t xml:space="preserve">The primary goal of the GIVE program is to advance the Best Practices – Guardianship Proceedings by enhancing </w:t>
      </w:r>
      <w:r w:rsidR="003A707C">
        <w:rPr>
          <w:rFonts w:ascii="Times New Roman" w:eastAsia="Times New Roman" w:hAnsi="Times New Roman" w:cs="Times New Roman"/>
          <w:sz w:val="24"/>
          <w:szCs w:val="24"/>
          <w:lang w:val="en-US"/>
        </w:rPr>
        <w:t>C</w:t>
      </w:r>
      <w:r w:rsidRPr="0070779A">
        <w:rPr>
          <w:rFonts w:ascii="Times New Roman" w:eastAsia="Times New Roman" w:hAnsi="Times New Roman" w:cs="Times New Roman"/>
          <w:sz w:val="24"/>
          <w:szCs w:val="24"/>
          <w:lang w:val="en-US"/>
        </w:rPr>
        <w:t xml:space="preserve">ourt oversight </w:t>
      </w:r>
      <w:r w:rsidR="0069563A" w:rsidRPr="0070779A">
        <w:rPr>
          <w:rFonts w:ascii="Times New Roman" w:eastAsia="Times New Roman" w:hAnsi="Times New Roman" w:cs="Times New Roman"/>
          <w:sz w:val="24"/>
          <w:szCs w:val="24"/>
          <w:lang w:val="en-US"/>
        </w:rPr>
        <w:t>to</w:t>
      </w:r>
      <w:r w:rsidRPr="0070779A">
        <w:rPr>
          <w:rFonts w:ascii="Times New Roman" w:eastAsia="Times New Roman" w:hAnsi="Times New Roman" w:cs="Times New Roman"/>
          <w:sz w:val="24"/>
          <w:szCs w:val="24"/>
          <w:lang w:val="en-US"/>
        </w:rPr>
        <w:t xml:space="preserve"> ensur</w:t>
      </w:r>
      <w:r w:rsidR="0069563A" w:rsidRPr="0070779A">
        <w:rPr>
          <w:rFonts w:ascii="Times New Roman" w:eastAsia="Times New Roman" w:hAnsi="Times New Roman" w:cs="Times New Roman"/>
          <w:sz w:val="24"/>
          <w:szCs w:val="24"/>
          <w:lang w:val="en-US"/>
        </w:rPr>
        <w:t>e</w:t>
      </w:r>
      <w:r w:rsidRPr="0070779A">
        <w:rPr>
          <w:rFonts w:ascii="Times New Roman" w:eastAsia="Times New Roman" w:hAnsi="Times New Roman" w:cs="Times New Roman"/>
          <w:sz w:val="24"/>
          <w:szCs w:val="24"/>
          <w:lang w:val="en-US"/>
        </w:rPr>
        <w:t xml:space="preserve"> the safety, well-being, and quality of life </w:t>
      </w:r>
      <w:r w:rsidR="00431705" w:rsidRPr="0070779A">
        <w:rPr>
          <w:rFonts w:ascii="Times New Roman" w:eastAsia="Times New Roman" w:hAnsi="Times New Roman" w:cs="Times New Roman"/>
          <w:sz w:val="24"/>
          <w:szCs w:val="24"/>
          <w:lang w:val="en-US"/>
        </w:rPr>
        <w:t>of</w:t>
      </w:r>
      <w:r w:rsidR="0097751B" w:rsidRPr="0070779A">
        <w:rPr>
          <w:rFonts w:ascii="Times New Roman" w:eastAsia="Times New Roman" w:hAnsi="Times New Roman" w:cs="Times New Roman"/>
          <w:sz w:val="24"/>
          <w:szCs w:val="24"/>
          <w:lang w:val="en-US"/>
        </w:rPr>
        <w:t xml:space="preserve"> IPs</w:t>
      </w:r>
      <w:r w:rsidRPr="0070779A">
        <w:rPr>
          <w:rFonts w:ascii="Times New Roman" w:eastAsia="Times New Roman" w:hAnsi="Times New Roman" w:cs="Times New Roman"/>
          <w:sz w:val="24"/>
          <w:szCs w:val="24"/>
          <w:lang w:val="en-US"/>
        </w:rPr>
        <w:t xml:space="preserve"> living in the community.</w:t>
      </w:r>
    </w:p>
    <w:p w14:paraId="152DB7C1" w14:textId="77777777" w:rsidR="004B6047" w:rsidRPr="0070779A" w:rsidRDefault="00C059FF" w:rsidP="0070779A">
      <w:pPr>
        <w:rPr>
          <w:rFonts w:ascii="Times New Roman" w:eastAsia="Times New Roman" w:hAnsi="Times New Roman" w:cs="Times New Roman"/>
          <w:sz w:val="24"/>
          <w:szCs w:val="24"/>
          <w:lang w:val="en-US"/>
        </w:rPr>
      </w:pPr>
      <w:r w:rsidRPr="0070779A">
        <w:rPr>
          <w:rFonts w:ascii="Times New Roman" w:eastAsia="Times New Roman" w:hAnsi="Times New Roman" w:cs="Times New Roman"/>
          <w:sz w:val="24"/>
          <w:szCs w:val="24"/>
          <w:lang w:val="en-US"/>
        </w:rPr>
        <w:t xml:space="preserve"> Specific Objectives include:  </w:t>
      </w:r>
    </w:p>
    <w:p w14:paraId="15EF3052" w14:textId="77777777" w:rsidR="004B6047" w:rsidRDefault="00C059FF" w:rsidP="00A46B7B">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Increasing the frequency of wellness checks for participating IPs. </w:t>
      </w:r>
    </w:p>
    <w:p w14:paraId="141D7F07" w14:textId="74224E71" w:rsidR="004B6047" w:rsidRDefault="00C059FF" w:rsidP="00A46B7B">
      <w:pPr>
        <w:ind w:left="3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B.</w:t>
      </w:r>
      <w:r>
        <w:tab/>
      </w:r>
      <w:r w:rsidRPr="3A7B6791">
        <w:rPr>
          <w:rFonts w:ascii="Times New Roman" w:eastAsia="Times New Roman" w:hAnsi="Times New Roman" w:cs="Times New Roman"/>
          <w:sz w:val="24"/>
          <w:szCs w:val="24"/>
          <w:lang w:val="en-US"/>
        </w:rPr>
        <w:t xml:space="preserve">Providing Courts with timely, objective, and independent assessments of an IP’s health status, living conditions, and overall care. </w:t>
      </w:r>
    </w:p>
    <w:p w14:paraId="4A9EDCB9" w14:textId="77777777" w:rsidR="004B6047" w:rsidRDefault="00C059FF" w:rsidP="00A46B7B">
      <w:pPr>
        <w:ind w:left="3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C.</w:t>
      </w:r>
      <w:r>
        <w:tab/>
      </w:r>
      <w:r w:rsidRPr="3A7B6791">
        <w:rPr>
          <w:rFonts w:ascii="Times New Roman" w:eastAsia="Times New Roman" w:hAnsi="Times New Roman" w:cs="Times New Roman"/>
          <w:sz w:val="24"/>
          <w:szCs w:val="24"/>
          <w:lang w:val="en-US"/>
        </w:rPr>
        <w:t>Offering additional oversight to enhance the effectiveness and accountability of guardianship arrangements</w:t>
      </w:r>
      <w:proofErr w:type="gramStart"/>
      <w:r w:rsidRPr="3A7B6791">
        <w:rPr>
          <w:rFonts w:ascii="Times New Roman" w:eastAsia="Times New Roman" w:hAnsi="Times New Roman" w:cs="Times New Roman"/>
          <w:sz w:val="24"/>
          <w:szCs w:val="24"/>
          <w:lang w:val="en-US"/>
        </w:rPr>
        <w:t xml:space="preserve">.  </w:t>
      </w:r>
      <w:proofErr w:type="gramEnd"/>
    </w:p>
    <w:p w14:paraId="4B86935A" w14:textId="77777777" w:rsidR="004B6047" w:rsidRDefault="00C059FF" w:rsidP="00A46B7B">
      <w:pPr>
        <w:ind w:left="3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D.</w:t>
      </w:r>
      <w:r w:rsidRPr="3A7B6791">
        <w:rPr>
          <w:rFonts w:ascii="Times New Roman" w:eastAsia="Times New Roman" w:hAnsi="Times New Roman" w:cs="Times New Roman"/>
          <w:sz w:val="14"/>
          <w:szCs w:val="14"/>
          <w:lang w:val="en-US"/>
        </w:rPr>
        <w:t xml:space="preserve">   </w:t>
      </w:r>
      <w:r w:rsidRPr="3A7B6791">
        <w:rPr>
          <w:rFonts w:ascii="Times New Roman" w:eastAsia="Times New Roman" w:hAnsi="Times New Roman" w:cs="Times New Roman"/>
          <w:sz w:val="24"/>
          <w:szCs w:val="24"/>
          <w:lang w:val="en-US"/>
        </w:rPr>
        <w:t>Identifying and addressing potential concerns early to prevent crises.</w:t>
      </w:r>
    </w:p>
    <w:p w14:paraId="04CFBDFD" w14:textId="77777777" w:rsidR="004B6047" w:rsidRDefault="00C059FF" w:rsidP="00A46B7B">
      <w:pPr>
        <w:spacing w:after="16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B841AB" w14:textId="22355F58" w:rsidR="004B6047" w:rsidRDefault="00C059FF" w:rsidP="00A46B7B">
      <w:pPr>
        <w:pStyle w:val="Heading2"/>
        <w:spacing w:after="160"/>
        <w:jc w:val="both"/>
      </w:pPr>
      <w:bookmarkStart w:id="6" w:name="_Toc215696150"/>
      <w:r>
        <w:t>3.3. Pilot Program Scope – Initial Phase</w:t>
      </w:r>
      <w:bookmarkEnd w:id="6"/>
    </w:p>
    <w:p w14:paraId="27BBFDC9" w14:textId="77777777" w:rsidR="004B6047" w:rsidRDefault="00C059FF" w:rsidP="00A46B7B">
      <w:pPr>
        <w:spacing w:after="160"/>
        <w:ind w:left="108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0"/>
          <w:szCs w:val="20"/>
          <w:lang w:val="en-US"/>
        </w:rPr>
        <w:t>A.</w:t>
      </w:r>
      <w:r>
        <w:tab/>
      </w:r>
      <w:r w:rsidRPr="3A7B6791">
        <w:rPr>
          <w:rFonts w:ascii="Times New Roman" w:eastAsia="Times New Roman" w:hAnsi="Times New Roman" w:cs="Times New Roman"/>
          <w:b/>
          <w:sz w:val="24"/>
          <w:szCs w:val="24"/>
          <w:lang w:val="en-US"/>
        </w:rPr>
        <w:t>Personnel:</w:t>
      </w:r>
      <w:r w:rsidRPr="3A7B6791">
        <w:rPr>
          <w:rFonts w:ascii="Times New Roman" w:eastAsia="Times New Roman" w:hAnsi="Times New Roman" w:cs="Times New Roman"/>
          <w:sz w:val="24"/>
          <w:szCs w:val="24"/>
          <w:lang w:val="en-US"/>
        </w:rPr>
        <w:t xml:space="preserve"> The initial pilot phase will utilize certified Emergency Medical Technicians (EMTs) and paramedics</w:t>
      </w:r>
      <w:proofErr w:type="gramStart"/>
      <w:r w:rsidRPr="3A7B6791">
        <w:rPr>
          <w:rFonts w:ascii="Times New Roman" w:eastAsia="Times New Roman" w:hAnsi="Times New Roman" w:cs="Times New Roman"/>
          <w:sz w:val="24"/>
          <w:szCs w:val="24"/>
          <w:lang w:val="en-US"/>
        </w:rPr>
        <w:t xml:space="preserve">.  </w:t>
      </w:r>
      <w:proofErr w:type="gramEnd"/>
    </w:p>
    <w:p w14:paraId="7203D87D" w14:textId="112595B5" w:rsidR="004B6047" w:rsidRDefault="00C059FF" w:rsidP="00A46B7B">
      <w:pPr>
        <w:spacing w:after="160"/>
        <w:ind w:left="108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0"/>
          <w:szCs w:val="20"/>
          <w:lang w:val="en-US"/>
        </w:rPr>
        <w:t>B.</w:t>
      </w:r>
      <w:r w:rsidRPr="3A7B6791">
        <w:rPr>
          <w:rFonts w:ascii="Times New Roman" w:eastAsia="Times New Roman" w:hAnsi="Times New Roman" w:cs="Times New Roman"/>
          <w:sz w:val="14"/>
          <w:szCs w:val="14"/>
          <w:lang w:val="en-US"/>
        </w:rPr>
        <w:t xml:space="preserve"> </w:t>
      </w:r>
      <w:r>
        <w:tab/>
      </w:r>
      <w:r w:rsidRPr="3A7B6791">
        <w:rPr>
          <w:rFonts w:ascii="Times New Roman" w:eastAsia="Times New Roman" w:hAnsi="Times New Roman" w:cs="Times New Roman"/>
          <w:b/>
          <w:sz w:val="24"/>
          <w:szCs w:val="24"/>
          <w:lang w:val="en-US"/>
        </w:rPr>
        <w:t>Target Population:</w:t>
      </w:r>
      <w:r w:rsidRPr="3A7B6791">
        <w:rPr>
          <w:rFonts w:ascii="Times New Roman" w:eastAsia="Times New Roman" w:hAnsi="Times New Roman" w:cs="Times New Roman"/>
          <w:sz w:val="24"/>
          <w:szCs w:val="24"/>
          <w:lang w:val="en-US"/>
        </w:rPr>
        <w:t xml:space="preserve"> The program will focus on IPs residing in the community (i.e., not in nursing homes or other institutional care facilities). The selection of participants for the initial pilot phase will follow one of two potential models, with the final methodology to be determined by the Working Group to best balance logistical feasibility with evaluation goals:</w:t>
      </w:r>
    </w:p>
    <w:p w14:paraId="189536C3" w14:textId="77777777" w:rsidR="004B6047" w:rsidRDefault="00C059FF" w:rsidP="00A46B7B">
      <w:pPr>
        <w:numPr>
          <w:ilvl w:val="0"/>
          <w:numId w:val="11"/>
        </w:numPr>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b/>
          <w:sz w:val="24"/>
          <w:szCs w:val="24"/>
          <w:lang w:val="en-US"/>
        </w:rPr>
        <w:lastRenderedPageBreak/>
        <w:t>Geographic-Based Model:</w:t>
      </w:r>
      <w:r w:rsidRPr="3A7B6791">
        <w:rPr>
          <w:rFonts w:ascii="Times New Roman" w:eastAsia="Times New Roman" w:hAnsi="Times New Roman" w:cs="Times New Roman"/>
          <w:sz w:val="24"/>
          <w:szCs w:val="24"/>
          <w:lang w:val="en-US"/>
        </w:rPr>
        <w:t xml:space="preserve"> This approach would focus on IPs residing within a specific, pre-determined zip code. This model allows for the concentration of EMS resources and simplifies logistical planning; or</w:t>
      </w:r>
    </w:p>
    <w:p w14:paraId="2F629A5A" w14:textId="77777777" w:rsidR="004B6047" w:rsidRDefault="00C059FF" w:rsidP="00A46B7B">
      <w:pPr>
        <w:numPr>
          <w:ilvl w:val="0"/>
          <w:numId w:val="11"/>
        </w:num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b/>
          <w:sz w:val="24"/>
          <w:szCs w:val="24"/>
          <w:lang w:val="en-US"/>
        </w:rPr>
        <w:t>Criteria-Based Model:</w:t>
      </w:r>
      <w:r w:rsidRPr="3A7B6791">
        <w:rPr>
          <w:rFonts w:ascii="Times New Roman" w:eastAsia="Times New Roman" w:hAnsi="Times New Roman" w:cs="Times New Roman"/>
          <w:sz w:val="24"/>
          <w:szCs w:val="24"/>
          <w:lang w:val="en-US"/>
        </w:rPr>
        <w:t xml:space="preserve"> This approach would involve the careful selection of a diverse cohort of 20-25 IPs from across the Court's jurisdiction to create a representative sample for robust evaluation.</w:t>
      </w:r>
    </w:p>
    <w:p w14:paraId="74C83B6B" w14:textId="77777777" w:rsidR="004B6047" w:rsidRDefault="004B6047" w:rsidP="00A46B7B">
      <w:pPr>
        <w:spacing w:after="160"/>
        <w:ind w:left="1080"/>
        <w:jc w:val="both"/>
        <w:rPr>
          <w:rFonts w:ascii="Times New Roman" w:eastAsia="Times New Roman" w:hAnsi="Times New Roman" w:cs="Times New Roman"/>
          <w:sz w:val="24"/>
          <w:szCs w:val="24"/>
        </w:rPr>
      </w:pPr>
    </w:p>
    <w:p w14:paraId="409C7813" w14:textId="77777777" w:rsidR="004B6047" w:rsidRDefault="00C059FF" w:rsidP="00A46B7B">
      <w:pPr>
        <w:numPr>
          <w:ilvl w:val="0"/>
          <w:numId w:val="9"/>
        </w:numPr>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b/>
          <w:sz w:val="24"/>
          <w:szCs w:val="24"/>
          <w:lang w:val="en-US"/>
        </w:rPr>
        <w:t xml:space="preserve">Inclusion Criteria: </w:t>
      </w:r>
      <w:r w:rsidRPr="3A7B6791">
        <w:rPr>
          <w:rFonts w:ascii="Times New Roman" w:eastAsia="Times New Roman" w:hAnsi="Times New Roman" w:cs="Times New Roman"/>
          <w:sz w:val="24"/>
          <w:szCs w:val="24"/>
          <w:lang w:val="en-US"/>
        </w:rPr>
        <w:t>Participants would be selected based on criteria identifying those most likely to be impacted, such as having a non-family guardian, living alone, and receiving limited (e.g., under 10 hours/week) home health assistance.</w:t>
      </w:r>
    </w:p>
    <w:p w14:paraId="4DB742A6" w14:textId="77777777" w:rsidR="004B6047" w:rsidRDefault="00C059FF" w:rsidP="00A46B7B">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Stratified Sample: </w:t>
      </w:r>
      <w:r>
        <w:rPr>
          <w:rFonts w:ascii="Times New Roman" w:eastAsia="Times New Roman" w:hAnsi="Times New Roman" w:cs="Times New Roman"/>
          <w:sz w:val="24"/>
          <w:szCs w:val="24"/>
        </w:rPr>
        <w:t>The cohort would be intentionally diversified across key variables, including IP age, race/ethnicity, socioeconomic status, housing type, guardian type (e.g., agency vs. individual) or medical/demographic categories (e.g., dementia, cerebral palsy, stroke survivors, elderly persons, younger adults with assorted impairments).</w:t>
      </w:r>
    </w:p>
    <w:p w14:paraId="0A84BAAB" w14:textId="0BC84E7E" w:rsidR="004B6047" w:rsidRDefault="00C059FF" w:rsidP="00A46B7B">
      <w:pPr>
        <w:numPr>
          <w:ilvl w:val="0"/>
          <w:numId w:val="9"/>
        </w:num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b/>
          <w:sz w:val="24"/>
          <w:szCs w:val="24"/>
          <w:lang w:val="en-US"/>
        </w:rPr>
        <w:t xml:space="preserve">Evaluation Goal: </w:t>
      </w:r>
      <w:r w:rsidRPr="3A7B6791">
        <w:rPr>
          <w:rFonts w:ascii="Times New Roman" w:eastAsia="Times New Roman" w:hAnsi="Times New Roman" w:cs="Times New Roman"/>
          <w:sz w:val="24"/>
          <w:szCs w:val="24"/>
          <w:lang w:val="en-US"/>
        </w:rPr>
        <w:t xml:space="preserve">This targeted selection is designed to provide critical qualitative insights into </w:t>
      </w:r>
      <w:r w:rsidR="008F7AA2">
        <w:rPr>
          <w:rFonts w:ascii="Times New Roman" w:eastAsia="Times New Roman" w:hAnsi="Times New Roman" w:cs="Times New Roman"/>
          <w:sz w:val="24"/>
          <w:szCs w:val="24"/>
          <w:lang w:val="en-US"/>
        </w:rPr>
        <w:t xml:space="preserve">how </w:t>
      </w:r>
      <w:r w:rsidR="008F7AA2" w:rsidRPr="3A7B6791">
        <w:rPr>
          <w:rFonts w:ascii="Times New Roman" w:eastAsia="Times New Roman" w:hAnsi="Times New Roman" w:cs="Times New Roman"/>
          <w:sz w:val="24"/>
          <w:szCs w:val="24"/>
          <w:lang w:val="en-US"/>
        </w:rPr>
        <w:t>effectively</w:t>
      </w:r>
      <w:r w:rsidRPr="3A7B6791">
        <w:rPr>
          <w:rFonts w:ascii="Times New Roman" w:eastAsia="Times New Roman" w:hAnsi="Times New Roman" w:cs="Times New Roman"/>
          <w:sz w:val="24"/>
          <w:szCs w:val="24"/>
          <w:lang w:val="en-US"/>
        </w:rPr>
        <w:t xml:space="preserve"> </w:t>
      </w:r>
      <w:r w:rsidR="008F7AA2">
        <w:rPr>
          <w:rFonts w:ascii="Times New Roman" w:eastAsia="Times New Roman" w:hAnsi="Times New Roman" w:cs="Times New Roman"/>
          <w:sz w:val="24"/>
          <w:szCs w:val="24"/>
          <w:lang w:val="en-US"/>
        </w:rPr>
        <w:t xml:space="preserve">the program works </w:t>
      </w:r>
      <w:r w:rsidRPr="3A7B6791">
        <w:rPr>
          <w:rFonts w:ascii="Times New Roman" w:eastAsia="Times New Roman" w:hAnsi="Times New Roman" w:cs="Times New Roman"/>
          <w:sz w:val="24"/>
          <w:szCs w:val="24"/>
          <w:lang w:val="en-US"/>
        </w:rPr>
        <w:t>for specific populations, which is essential information for guiding future refinements and expansion.</w:t>
      </w:r>
    </w:p>
    <w:p w14:paraId="20F9D5DD" w14:textId="77777777" w:rsidR="004B6047" w:rsidRDefault="004B6047" w:rsidP="00A46B7B">
      <w:pPr>
        <w:spacing w:after="160"/>
        <w:jc w:val="both"/>
        <w:rPr>
          <w:rFonts w:ascii="Times New Roman" w:eastAsia="Times New Roman" w:hAnsi="Times New Roman" w:cs="Times New Roman"/>
          <w:sz w:val="24"/>
          <w:szCs w:val="24"/>
        </w:rPr>
      </w:pPr>
    </w:p>
    <w:p w14:paraId="0CEFE9F8" w14:textId="6B08544B" w:rsidR="004B6047" w:rsidRDefault="00C059FF" w:rsidP="008F7AA2">
      <w:pPr>
        <w:pStyle w:val="Heading1"/>
        <w:jc w:val="both"/>
      </w:pPr>
      <w:bookmarkStart w:id="7" w:name="_Toc215696151"/>
      <w:r>
        <w:t>4. Legal Framework</w:t>
      </w:r>
      <w:bookmarkStart w:id="8" w:name="_qw6fy46hbhq3" w:colFirst="0" w:colLast="0"/>
      <w:bookmarkEnd w:id="7"/>
      <w:bookmarkEnd w:id="8"/>
    </w:p>
    <w:p w14:paraId="6AEF7501" w14:textId="7ED83F26" w:rsidR="004B6047" w:rsidRDefault="00C059FF" w:rsidP="00A46B7B">
      <w:pPr>
        <w:pStyle w:val="Heading2"/>
        <w:spacing w:after="160"/>
        <w:jc w:val="both"/>
      </w:pPr>
      <w:bookmarkStart w:id="9" w:name="_Toc215696152"/>
      <w:r>
        <w:t>4.1</w:t>
      </w:r>
      <w:r w:rsidR="002555FD">
        <w:t>.</w:t>
      </w:r>
      <w:r>
        <w:t xml:space="preserve"> Judicial Empowerment: Enhancing Oversight Capabilities</w:t>
      </w:r>
      <w:bookmarkEnd w:id="9"/>
    </w:p>
    <w:p w14:paraId="7F68A41E" w14:textId="3151F711" w:rsidR="004B6047" w:rsidRDefault="00C059FF" w:rsidP="00A46B7B">
      <w:pPr>
        <w:spacing w:after="16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 xml:space="preserve">The GIVE program is </w:t>
      </w:r>
      <w:r w:rsidR="00913EC0">
        <w:rPr>
          <w:rFonts w:ascii="Times New Roman" w:eastAsia="Times New Roman" w:hAnsi="Times New Roman" w:cs="Times New Roman"/>
          <w:sz w:val="24"/>
          <w:szCs w:val="24"/>
          <w:lang w:val="en-US"/>
        </w:rPr>
        <w:t>designed</w:t>
      </w:r>
      <w:r w:rsidRPr="3A7B6791">
        <w:rPr>
          <w:rFonts w:ascii="Times New Roman" w:eastAsia="Times New Roman" w:hAnsi="Times New Roman" w:cs="Times New Roman"/>
          <w:sz w:val="24"/>
          <w:szCs w:val="24"/>
          <w:lang w:val="en-US"/>
        </w:rPr>
        <w:t xml:space="preserve"> to operate as a direct extension of the Guardianship Court’s authority, </w:t>
      </w:r>
      <w:r w:rsidR="0031502A">
        <w:rPr>
          <w:rFonts w:ascii="Times New Roman" w:eastAsia="Times New Roman" w:hAnsi="Times New Roman" w:cs="Times New Roman"/>
          <w:sz w:val="24"/>
          <w:szCs w:val="24"/>
          <w:lang w:val="en-US"/>
        </w:rPr>
        <w:t>providing</w:t>
      </w:r>
      <w:r w:rsidRPr="3A7B6791">
        <w:rPr>
          <w:rFonts w:ascii="Times New Roman" w:eastAsia="Times New Roman" w:hAnsi="Times New Roman" w:cs="Times New Roman"/>
          <w:sz w:val="24"/>
          <w:szCs w:val="24"/>
          <w:lang w:val="en-US"/>
        </w:rPr>
        <w:t xml:space="preserve"> meaningful, real-time data to assist Judges in meeting their statutory oversight responsibilities. It supplements existing judicial tools with proactive, </w:t>
      </w:r>
      <w:proofErr w:type="gramStart"/>
      <w:r w:rsidRPr="3A7B6791">
        <w:rPr>
          <w:rFonts w:ascii="Times New Roman" w:eastAsia="Times New Roman" w:hAnsi="Times New Roman" w:cs="Times New Roman"/>
          <w:sz w:val="24"/>
          <w:szCs w:val="24"/>
          <w:lang w:val="en-US"/>
        </w:rPr>
        <w:t>medically-informed</w:t>
      </w:r>
      <w:proofErr w:type="gramEnd"/>
      <w:r w:rsidRPr="3A7B6791">
        <w:rPr>
          <w:rFonts w:ascii="Times New Roman" w:eastAsia="Times New Roman" w:hAnsi="Times New Roman" w:cs="Times New Roman"/>
          <w:sz w:val="24"/>
          <w:szCs w:val="24"/>
          <w:lang w:val="en-US"/>
        </w:rPr>
        <w:t xml:space="preserve"> insight into the conditions of Incapacitated Persons (IPs), thereby transforming the Court’s engagement from annual to continuous. This proposal empowers the Guardianship judiciary with four advantages:</w:t>
      </w:r>
    </w:p>
    <w:p w14:paraId="2C4103B3" w14:textId="50ED6112" w:rsidR="004B6047" w:rsidRDefault="00C059FF" w:rsidP="00913EC0">
      <w:pPr>
        <w:spacing w:after="160"/>
        <w:ind w:left="720"/>
        <w:jc w:val="both"/>
        <w:rPr>
          <w:rFonts w:ascii="Times New Roman" w:eastAsia="Times New Roman" w:hAnsi="Times New Roman" w:cs="Times New Roman"/>
          <w:sz w:val="24"/>
          <w:szCs w:val="24"/>
        </w:rPr>
      </w:pPr>
      <w:r w:rsidRPr="0000018D">
        <w:rPr>
          <w:rFonts w:ascii="Times New Roman" w:eastAsia="Times New Roman" w:hAnsi="Times New Roman" w:cs="Times New Roman"/>
          <w:bCs/>
          <w:sz w:val="24"/>
          <w:szCs w:val="24"/>
        </w:rPr>
        <w:t>A.</w:t>
      </w:r>
      <w:r>
        <w:rPr>
          <w:rFonts w:ascii="Times New Roman" w:eastAsia="Times New Roman" w:hAnsi="Times New Roman" w:cs="Times New Roman"/>
          <w:b/>
          <w:sz w:val="24"/>
          <w:szCs w:val="24"/>
        </w:rPr>
        <w:t xml:space="preserve"> Transforms Oversight from Reactive to Proactive:</w:t>
      </w:r>
      <w:r>
        <w:rPr>
          <w:rFonts w:ascii="Times New Roman" w:eastAsia="Times New Roman" w:hAnsi="Times New Roman" w:cs="Times New Roman"/>
          <w:sz w:val="24"/>
          <w:szCs w:val="24"/>
        </w:rPr>
        <w:t xml:space="preserve"> GIVE replaces reliance on delayed or crisis-based reporting with regular wellness checks conducted by trained volunteers. This early detection mechanism enables Judges to intervene at the first signs of health decline, environmental hazards, or potential abuse—before a situation escalates.</w:t>
      </w:r>
    </w:p>
    <w:p w14:paraId="537F5A11" w14:textId="6374FAF6" w:rsidR="004B6047" w:rsidRPr="00913EC0" w:rsidRDefault="00C059FF" w:rsidP="00913EC0">
      <w:pPr>
        <w:spacing w:after="160"/>
        <w:ind w:left="720"/>
        <w:jc w:val="both"/>
        <w:rPr>
          <w:rFonts w:ascii="Times New Roman" w:eastAsia="Times New Roman" w:hAnsi="Times New Roman" w:cs="Times New Roman"/>
          <w:sz w:val="24"/>
          <w:szCs w:val="24"/>
        </w:rPr>
      </w:pPr>
      <w:r w:rsidRPr="0000018D">
        <w:rPr>
          <w:rFonts w:ascii="Times New Roman" w:eastAsia="Times New Roman" w:hAnsi="Times New Roman" w:cs="Times New Roman"/>
          <w:bCs/>
          <w:sz w:val="24"/>
          <w:szCs w:val="24"/>
        </w:rPr>
        <w:t>B.</w:t>
      </w:r>
      <w:r>
        <w:rPr>
          <w:rFonts w:ascii="Times New Roman" w:eastAsia="Times New Roman" w:hAnsi="Times New Roman" w:cs="Times New Roman"/>
          <w:b/>
          <w:sz w:val="24"/>
          <w:szCs w:val="24"/>
        </w:rPr>
        <w:t xml:space="preserve"> Provides Unfiltered, Objective Data for Decision-Making:</w:t>
      </w:r>
      <w:r w:rsidR="00913EC0">
        <w:rPr>
          <w:rFonts w:ascii="Times New Roman" w:eastAsia="Times New Roman" w:hAnsi="Times New Roman" w:cs="Times New Roman"/>
          <w:sz w:val="24"/>
          <w:szCs w:val="24"/>
        </w:rPr>
        <w:t xml:space="preserve"> </w:t>
      </w:r>
      <w:r w:rsidRPr="3A7B6791">
        <w:rPr>
          <w:rFonts w:ascii="Times New Roman" w:eastAsia="Times New Roman" w:hAnsi="Times New Roman" w:cs="Times New Roman"/>
          <w:sz w:val="24"/>
          <w:szCs w:val="24"/>
          <w:lang w:val="en-US"/>
        </w:rPr>
        <w:t xml:space="preserve">Wellness reports, submitted through the program's secure database, provide direct insight from a neutral, </w:t>
      </w:r>
      <w:r w:rsidRPr="3A7B6791">
        <w:rPr>
          <w:rFonts w:ascii="Times New Roman" w:eastAsia="Times New Roman" w:hAnsi="Times New Roman" w:cs="Times New Roman"/>
          <w:sz w:val="24"/>
          <w:szCs w:val="24"/>
          <w:lang w:val="en-US"/>
        </w:rPr>
        <w:lastRenderedPageBreak/>
        <w:t>third-party observer. These reports complement and verify information from guardians, reducing reliance on potentially biased sources and strengthening judicial decision-making.</w:t>
      </w:r>
    </w:p>
    <w:p w14:paraId="741F18C7" w14:textId="253050C1" w:rsidR="004B6047" w:rsidRPr="00913EC0" w:rsidRDefault="00C059FF" w:rsidP="00913EC0">
      <w:pPr>
        <w:spacing w:after="160"/>
        <w:ind w:left="720"/>
        <w:jc w:val="both"/>
        <w:rPr>
          <w:rFonts w:ascii="Times New Roman" w:eastAsia="Times New Roman" w:hAnsi="Times New Roman" w:cs="Times New Roman"/>
          <w:b/>
          <w:sz w:val="24"/>
          <w:szCs w:val="24"/>
        </w:rPr>
      </w:pPr>
      <w:r w:rsidRPr="0000018D">
        <w:rPr>
          <w:rFonts w:ascii="Times New Roman" w:eastAsia="Times New Roman" w:hAnsi="Times New Roman" w:cs="Times New Roman"/>
          <w:bCs/>
          <w:sz w:val="24"/>
          <w:szCs w:val="24"/>
        </w:rPr>
        <w:t>C.</w:t>
      </w:r>
      <w:r>
        <w:rPr>
          <w:rFonts w:ascii="Times New Roman" w:eastAsia="Times New Roman" w:hAnsi="Times New Roman" w:cs="Times New Roman"/>
          <w:b/>
          <w:sz w:val="24"/>
          <w:szCs w:val="24"/>
        </w:rPr>
        <w:t xml:space="preserve"> Creates a Mechanism for Verifying Compliance: </w:t>
      </w:r>
      <w:r>
        <w:rPr>
          <w:rFonts w:ascii="Times New Roman" w:eastAsia="Times New Roman" w:hAnsi="Times New Roman" w:cs="Times New Roman"/>
          <w:sz w:val="24"/>
          <w:szCs w:val="24"/>
        </w:rPr>
        <w:t>When a Judge orders specific protocols for care, GIVE allows for independent verification of compliance. EMS assessments offer tangible, documented evidence that directives are being followed—providing a new level of transparency and accountability.</w:t>
      </w:r>
    </w:p>
    <w:p w14:paraId="1DB6B35B" w14:textId="3996B29D" w:rsidR="004B6047" w:rsidRDefault="00C059FF" w:rsidP="008F7AA2">
      <w:pPr>
        <w:spacing w:after="160"/>
        <w:ind w:left="720"/>
        <w:jc w:val="both"/>
        <w:rPr>
          <w:rFonts w:ascii="Times New Roman" w:eastAsia="Times New Roman" w:hAnsi="Times New Roman" w:cs="Times New Roman"/>
          <w:sz w:val="24"/>
          <w:szCs w:val="24"/>
        </w:rPr>
      </w:pPr>
      <w:r w:rsidRPr="00913EC0">
        <w:rPr>
          <w:rFonts w:ascii="Times New Roman" w:eastAsia="Times New Roman" w:hAnsi="Times New Roman" w:cs="Times New Roman"/>
          <w:bCs/>
          <w:sz w:val="24"/>
          <w:szCs w:val="24"/>
        </w:rPr>
        <w:t>D</w:t>
      </w:r>
      <w:r>
        <w:rPr>
          <w:rFonts w:ascii="Times New Roman" w:eastAsia="Times New Roman" w:hAnsi="Times New Roman" w:cs="Times New Roman"/>
          <w:b/>
          <w:sz w:val="24"/>
          <w:szCs w:val="24"/>
        </w:rPr>
        <w:t>. Extends the Court’s Reach:</w:t>
      </w:r>
      <w:r w:rsidR="00913E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Recognizing the logistical limitations of judicial oversight, GIVE acts as the “eyes and ears” of the Court in the field. This allows Judges to fulfill their duty to safeguard IPs even when direct visitation is impractical, using a scalable and sustainable approach.</w:t>
      </w:r>
    </w:p>
    <w:p w14:paraId="050B731E" w14:textId="5F168AD0" w:rsidR="004B6047" w:rsidRDefault="00C059FF" w:rsidP="00A46B7B">
      <w:pPr>
        <w:pStyle w:val="Heading2"/>
        <w:spacing w:after="160"/>
        <w:jc w:val="both"/>
      </w:pPr>
      <w:bookmarkStart w:id="10" w:name="_Toc215696153"/>
      <w:r>
        <w:t>4.2</w:t>
      </w:r>
      <w:r w:rsidR="002555FD">
        <w:t>.</w:t>
      </w:r>
      <w:r>
        <w:t xml:space="preserve"> Grounding in Judicial Policy and Best Practices</w:t>
      </w:r>
      <w:bookmarkEnd w:id="10"/>
    </w:p>
    <w:p w14:paraId="234BFD33" w14:textId="77777777" w:rsidR="004B6047" w:rsidRDefault="00C059FF" w:rsidP="00A46B7B">
      <w:pPr>
        <w:spacing w:after="160"/>
        <w:jc w:val="both"/>
        <w:rPr>
          <w:rFonts w:ascii="Times New Roman" w:eastAsia="Times New Roman" w:hAnsi="Times New Roman" w:cs="Times New Roman"/>
          <w:b/>
          <w:sz w:val="24"/>
          <w:szCs w:val="24"/>
          <w:lang w:val="en-US"/>
        </w:rPr>
      </w:pPr>
      <w:r w:rsidRPr="3A7B6791">
        <w:rPr>
          <w:rFonts w:ascii="Times New Roman" w:eastAsia="Times New Roman" w:hAnsi="Times New Roman" w:cs="Times New Roman"/>
          <w:sz w:val="24"/>
          <w:szCs w:val="24"/>
          <w:lang w:val="en-US"/>
        </w:rPr>
        <w:t>GIVE is firmly rooted in established judicial policy and best practices, functioning as a practical advancement of practices already endorsed by the Second Judicial Department’s Best Practices in Guardianship Proceedings Report (the “Report”).</w:t>
      </w:r>
    </w:p>
    <w:p w14:paraId="0A3E51AD" w14:textId="3FD41EB0" w:rsidR="004B6047" w:rsidRPr="00913EC0" w:rsidRDefault="00C059FF" w:rsidP="00913EC0">
      <w:pPr>
        <w:spacing w:after="16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sidRPr="00913EC0">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Supporting Judicial Oversight and Accountability: </w:t>
      </w:r>
      <w:r w:rsidRPr="3A7B6791">
        <w:rPr>
          <w:rFonts w:ascii="Times New Roman" w:eastAsia="Times New Roman" w:hAnsi="Times New Roman" w:cs="Times New Roman"/>
          <w:sz w:val="24"/>
          <w:szCs w:val="24"/>
          <w:lang w:val="en-US"/>
        </w:rPr>
        <w:t xml:space="preserve">The Report emphasizes that the “ultimate responsibility of ensuring compliance </w:t>
      </w:r>
      <w:r w:rsidR="0031502A">
        <w:rPr>
          <w:rFonts w:ascii="Times New Roman" w:eastAsia="Times New Roman" w:hAnsi="Times New Roman" w:cs="Times New Roman"/>
          <w:sz w:val="24"/>
          <w:szCs w:val="24"/>
          <w:lang w:val="en-US"/>
        </w:rPr>
        <w:t>lies</w:t>
      </w:r>
      <w:r w:rsidRPr="3A7B6791">
        <w:rPr>
          <w:rFonts w:ascii="Times New Roman" w:eastAsia="Times New Roman" w:hAnsi="Times New Roman" w:cs="Times New Roman"/>
          <w:sz w:val="24"/>
          <w:szCs w:val="24"/>
          <w:lang w:val="en-US"/>
        </w:rPr>
        <w:t xml:space="preserve"> with the Guardianship Judge”.</w:t>
      </w:r>
      <w:r w:rsidRPr="3A7B6791">
        <w:rPr>
          <w:rFonts w:ascii="Times New Roman" w:eastAsia="Times New Roman" w:hAnsi="Times New Roman" w:cs="Times New Roman"/>
          <w:sz w:val="24"/>
          <w:szCs w:val="24"/>
          <w:vertAlign w:val="superscript"/>
          <w:lang w:val="en-US"/>
        </w:rPr>
        <w:footnoteReference w:id="8"/>
      </w:r>
      <w:r w:rsidRPr="3A7B6791">
        <w:rPr>
          <w:rFonts w:ascii="Times New Roman" w:eastAsia="Times New Roman" w:hAnsi="Times New Roman" w:cs="Times New Roman"/>
          <w:sz w:val="24"/>
          <w:szCs w:val="24"/>
          <w:lang w:val="en-US"/>
        </w:rPr>
        <w:t xml:space="preserve"> GIVE directly supports Judges in fulfilling this responsibility by establishing a structured, proactive, and </w:t>
      </w:r>
      <w:proofErr w:type="gramStart"/>
      <w:r w:rsidRPr="3A7B6791">
        <w:rPr>
          <w:rFonts w:ascii="Times New Roman" w:eastAsia="Times New Roman" w:hAnsi="Times New Roman" w:cs="Times New Roman"/>
          <w:sz w:val="24"/>
          <w:szCs w:val="24"/>
          <w:lang w:val="en-US"/>
        </w:rPr>
        <w:t>medically-informed</w:t>
      </w:r>
      <w:proofErr w:type="gramEnd"/>
      <w:r w:rsidRPr="3A7B6791">
        <w:rPr>
          <w:rFonts w:ascii="Times New Roman" w:eastAsia="Times New Roman" w:hAnsi="Times New Roman" w:cs="Times New Roman"/>
          <w:sz w:val="24"/>
          <w:szCs w:val="24"/>
          <w:lang w:val="en-US"/>
        </w:rPr>
        <w:t xml:space="preserve"> monitoring system. GIVE provides Judges with timely, comprehensive, and actionable insights into the health, safety, and living conditions of IPs, enabling informed and responsive decision-making.</w:t>
      </w:r>
    </w:p>
    <w:p w14:paraId="30BB6DE5" w14:textId="019C5F0D" w:rsidR="004B6047" w:rsidRPr="00913EC0" w:rsidRDefault="00C059FF" w:rsidP="00913EC0">
      <w:pPr>
        <w:spacing w:after="16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r w:rsidRPr="00913EC0">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Modernizing a Proven Precedent – The Volunteer Case Monitor Program: </w:t>
      </w:r>
      <w:r w:rsidRPr="3A7B6791">
        <w:rPr>
          <w:rFonts w:ascii="Times New Roman" w:eastAsia="Times New Roman" w:hAnsi="Times New Roman" w:cs="Times New Roman"/>
          <w:sz w:val="24"/>
          <w:szCs w:val="24"/>
          <w:lang w:val="en-US"/>
        </w:rPr>
        <w:t>The previously suspended Volunteer Case Monitor (VCM) program was recognized for providing unbiased, independent assessments of an IP’s condition.</w:t>
      </w:r>
      <w:r w:rsidRPr="3A7B6791">
        <w:rPr>
          <w:rFonts w:ascii="Times New Roman" w:eastAsia="Times New Roman" w:hAnsi="Times New Roman" w:cs="Times New Roman"/>
          <w:sz w:val="24"/>
          <w:szCs w:val="24"/>
          <w:vertAlign w:val="superscript"/>
          <w:lang w:val="en-US"/>
        </w:rPr>
        <w:footnoteReference w:id="9"/>
      </w:r>
      <w:r w:rsidRPr="3A7B6791">
        <w:rPr>
          <w:rFonts w:ascii="Times New Roman" w:eastAsia="Times New Roman" w:hAnsi="Times New Roman" w:cs="Times New Roman"/>
          <w:sz w:val="24"/>
          <w:szCs w:val="24"/>
          <w:lang w:val="en-US"/>
        </w:rPr>
        <w:t xml:space="preserve"> </w:t>
      </w:r>
      <w:r w:rsidR="00913EC0" w:rsidRPr="00913EC0">
        <w:rPr>
          <w:rFonts w:ascii="Times New Roman" w:eastAsia="Times New Roman" w:hAnsi="Times New Roman" w:cs="Times New Roman"/>
          <w:sz w:val="24"/>
          <w:szCs w:val="24"/>
          <w:lang w:val="en-US"/>
        </w:rPr>
        <w:t xml:space="preserve">The Model Guardianship Part (MGP) in Suffolk County, a problem-solving court, utilized the VCM program, which </w:t>
      </w:r>
      <w:r w:rsidR="0031502A">
        <w:rPr>
          <w:rFonts w:ascii="Times New Roman" w:eastAsia="Times New Roman" w:hAnsi="Times New Roman" w:cs="Times New Roman"/>
          <w:sz w:val="24"/>
          <w:szCs w:val="24"/>
          <w:lang w:val="en-US"/>
        </w:rPr>
        <w:t>operated</w:t>
      </w:r>
      <w:r w:rsidR="00913EC0" w:rsidRPr="00913EC0">
        <w:rPr>
          <w:rFonts w:ascii="Times New Roman" w:eastAsia="Times New Roman" w:hAnsi="Times New Roman" w:cs="Times New Roman"/>
          <w:sz w:val="24"/>
          <w:szCs w:val="24"/>
          <w:lang w:val="en-US"/>
        </w:rPr>
        <w:t xml:space="preserve"> with </w:t>
      </w:r>
      <w:r w:rsidR="00913EC0">
        <w:rPr>
          <w:rFonts w:ascii="Times New Roman" w:eastAsia="Times New Roman" w:hAnsi="Times New Roman" w:cs="Times New Roman"/>
          <w:sz w:val="24"/>
          <w:szCs w:val="24"/>
          <w:lang w:val="en-US"/>
        </w:rPr>
        <w:t xml:space="preserve">the </w:t>
      </w:r>
      <w:r w:rsidR="00913EC0" w:rsidRPr="00913EC0">
        <w:rPr>
          <w:rFonts w:ascii="Times New Roman" w:eastAsia="Times New Roman" w:hAnsi="Times New Roman" w:cs="Times New Roman"/>
          <w:sz w:val="24"/>
          <w:szCs w:val="24"/>
          <w:lang w:val="en-US"/>
        </w:rPr>
        <w:t xml:space="preserve">Educational and Assistance Program </w:t>
      </w:r>
      <w:r w:rsidR="00913EC0">
        <w:rPr>
          <w:rFonts w:ascii="Times New Roman" w:eastAsia="Times New Roman" w:hAnsi="Times New Roman" w:cs="Times New Roman"/>
          <w:sz w:val="24"/>
          <w:szCs w:val="24"/>
          <w:lang w:val="en-US"/>
        </w:rPr>
        <w:t>(“</w:t>
      </w:r>
      <w:r w:rsidR="00913EC0" w:rsidRPr="00913EC0">
        <w:rPr>
          <w:rFonts w:ascii="Times New Roman" w:eastAsia="Times New Roman" w:hAnsi="Times New Roman" w:cs="Times New Roman"/>
          <w:sz w:val="24"/>
          <w:szCs w:val="24"/>
          <w:lang w:val="en-US"/>
        </w:rPr>
        <w:t>EAC Inc.</w:t>
      </w:r>
      <w:r w:rsidR="00913EC0">
        <w:rPr>
          <w:rFonts w:ascii="Times New Roman" w:eastAsia="Times New Roman" w:hAnsi="Times New Roman" w:cs="Times New Roman"/>
          <w:sz w:val="24"/>
          <w:szCs w:val="24"/>
          <w:lang w:val="en-US"/>
        </w:rPr>
        <w:t>”).</w:t>
      </w:r>
      <w:r w:rsidR="00913EC0" w:rsidRPr="00913EC0">
        <w:rPr>
          <w:rFonts w:ascii="Times New Roman" w:eastAsia="Times New Roman" w:hAnsi="Times New Roman" w:cs="Times New Roman"/>
          <w:sz w:val="24"/>
          <w:szCs w:val="24"/>
          <w:lang w:val="en-US"/>
        </w:rPr>
        <w:t xml:space="preserve"> This program placed trained volunteers as the court’s “eyes and ears” to make unscheduled home visits and file written reports. The program was suspended when EAC shifted staff to meet other community needs amid limited funding, with the Report noting that reviving it would be beneficial</w:t>
      </w:r>
      <w:r w:rsidR="00913EC0">
        <w:rPr>
          <w:rFonts w:ascii="Times New Roman" w:eastAsia="Times New Roman" w:hAnsi="Times New Roman" w:cs="Times New Roman"/>
          <w:sz w:val="24"/>
          <w:szCs w:val="24"/>
          <w:lang w:val="en-US"/>
        </w:rPr>
        <w:t xml:space="preserve">. </w:t>
      </w:r>
      <w:r w:rsidRPr="3A7B6791">
        <w:rPr>
          <w:rFonts w:ascii="Times New Roman" w:eastAsia="Times New Roman" w:hAnsi="Times New Roman" w:cs="Times New Roman"/>
          <w:sz w:val="24"/>
          <w:szCs w:val="24"/>
          <w:lang w:val="en-US"/>
        </w:rPr>
        <w:t xml:space="preserve">GIVE is a contemporary successor to that model, significantly enhancing its effectiveness by incorporating the specialized field expertise of trained EMTs and paramedics. Notably, the Report explicitly recognizes EMS providers as a “natural fit” for this role and recommends leveraging their unique capabilities to revitalize oversight </w:t>
      </w:r>
      <w:r w:rsidRPr="3A7B6791">
        <w:rPr>
          <w:rFonts w:ascii="Times New Roman" w:eastAsia="Times New Roman" w:hAnsi="Times New Roman" w:cs="Times New Roman"/>
          <w:sz w:val="24"/>
          <w:szCs w:val="24"/>
          <w:lang w:val="en-US"/>
        </w:rPr>
        <w:lastRenderedPageBreak/>
        <w:t>mechanisms such as the VCM program.</w:t>
      </w:r>
      <w:r w:rsidRPr="3A7B6791">
        <w:rPr>
          <w:rFonts w:ascii="Times New Roman" w:eastAsia="Times New Roman" w:hAnsi="Times New Roman" w:cs="Times New Roman"/>
          <w:sz w:val="24"/>
          <w:szCs w:val="24"/>
          <w:vertAlign w:val="superscript"/>
          <w:lang w:val="en-US"/>
        </w:rPr>
        <w:footnoteReference w:id="10"/>
      </w:r>
      <w:r w:rsidRPr="3A7B6791">
        <w:rPr>
          <w:rFonts w:ascii="Times New Roman" w:eastAsia="Times New Roman" w:hAnsi="Times New Roman" w:cs="Times New Roman"/>
          <w:sz w:val="24"/>
          <w:szCs w:val="24"/>
          <w:lang w:val="en-US"/>
        </w:rPr>
        <w:t xml:space="preserve"> GIVE embodies this recommendation, blending proven judicial oversight strategies with innovative medical protocols.</w:t>
      </w:r>
    </w:p>
    <w:p w14:paraId="6CDEAA7F" w14:textId="1B94E199" w:rsidR="004B6047" w:rsidRPr="00913EC0" w:rsidRDefault="00C059FF" w:rsidP="00913EC0">
      <w:pPr>
        <w:spacing w:after="16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w:t>
      </w:r>
      <w:r w:rsidRPr="00913EC0">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Fulfilling Recommendations to Broaden Professional Involvement:</w:t>
      </w:r>
      <w:r w:rsidR="00913EC0">
        <w:rPr>
          <w:rFonts w:ascii="Times New Roman" w:eastAsia="Times New Roman" w:hAnsi="Times New Roman" w:cs="Times New Roman"/>
          <w:sz w:val="24"/>
          <w:szCs w:val="24"/>
        </w:rPr>
        <w:t xml:space="preserve"> </w:t>
      </w:r>
      <w:r w:rsidRPr="3A7B6791">
        <w:rPr>
          <w:rFonts w:ascii="Times New Roman" w:eastAsia="Times New Roman" w:hAnsi="Times New Roman" w:cs="Times New Roman"/>
          <w:sz w:val="24"/>
          <w:szCs w:val="24"/>
          <w:lang w:val="en-US"/>
        </w:rPr>
        <w:t>The Report recommends incorporating professionals such as nurses, social workers, and mental health practitioners into the guardianship process.</w:t>
      </w:r>
      <w:r w:rsidRPr="3A7B6791">
        <w:rPr>
          <w:rFonts w:ascii="Times New Roman" w:eastAsia="Times New Roman" w:hAnsi="Times New Roman" w:cs="Times New Roman"/>
          <w:sz w:val="24"/>
          <w:szCs w:val="24"/>
          <w:vertAlign w:val="superscript"/>
          <w:lang w:val="en-US"/>
        </w:rPr>
        <w:footnoteReference w:id="11"/>
      </w:r>
      <w:r w:rsidRPr="3A7B6791">
        <w:rPr>
          <w:rFonts w:ascii="Times New Roman" w:eastAsia="Times New Roman" w:hAnsi="Times New Roman" w:cs="Times New Roman"/>
          <w:sz w:val="24"/>
          <w:szCs w:val="24"/>
          <w:lang w:val="en-US"/>
        </w:rPr>
        <w:t xml:space="preserve"> GIVE operationalizes this recommendation by integrating EMTs and paramedics—offering clinical insight and trusted access into the homes of IPs.</w:t>
      </w:r>
    </w:p>
    <w:p w14:paraId="681D6190" w14:textId="11C47EE9" w:rsidR="004B6047" w:rsidRDefault="00C059FF" w:rsidP="00913EC0">
      <w:pPr>
        <w:spacing w:after="160"/>
        <w:ind w:left="720"/>
        <w:jc w:val="both"/>
        <w:rPr>
          <w:rFonts w:ascii="Times New Roman" w:eastAsia="Times New Roman" w:hAnsi="Times New Roman" w:cs="Times New Roman"/>
          <w:sz w:val="24"/>
          <w:szCs w:val="24"/>
          <w:lang w:val="en-US"/>
        </w:rPr>
      </w:pPr>
      <w:r w:rsidRPr="0000018D">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 Complementing the Role of Court </w:t>
      </w:r>
      <w:r w:rsidR="0027302F">
        <w:rPr>
          <w:rFonts w:ascii="Times New Roman" w:eastAsia="Times New Roman" w:hAnsi="Times New Roman" w:cs="Times New Roman"/>
          <w:b/>
          <w:sz w:val="24"/>
          <w:szCs w:val="24"/>
        </w:rPr>
        <w:t>Examiners</w:t>
      </w:r>
      <w:r>
        <w:rPr>
          <w:rFonts w:ascii="Times New Roman" w:eastAsia="Times New Roman" w:hAnsi="Times New Roman" w:cs="Times New Roman"/>
          <w:b/>
          <w:sz w:val="24"/>
          <w:szCs w:val="24"/>
        </w:rPr>
        <w:t xml:space="preserve">: </w:t>
      </w:r>
      <w:r w:rsidRPr="3A7B6791">
        <w:rPr>
          <w:rFonts w:ascii="Times New Roman" w:eastAsia="Times New Roman" w:hAnsi="Times New Roman" w:cs="Times New Roman"/>
          <w:sz w:val="24"/>
          <w:szCs w:val="24"/>
          <w:lang w:val="en-US"/>
        </w:rPr>
        <w:t xml:space="preserve">GIVE complements and expands upon the role of Court </w:t>
      </w:r>
      <w:r w:rsidR="0027302F">
        <w:rPr>
          <w:rFonts w:ascii="Times New Roman" w:eastAsia="Times New Roman" w:hAnsi="Times New Roman" w:cs="Times New Roman"/>
          <w:sz w:val="24"/>
          <w:szCs w:val="24"/>
          <w:lang w:val="en-US"/>
        </w:rPr>
        <w:t>Examiners</w:t>
      </w:r>
      <w:r w:rsidRPr="3A7B6791">
        <w:rPr>
          <w:rFonts w:ascii="Times New Roman" w:eastAsia="Times New Roman" w:hAnsi="Times New Roman" w:cs="Times New Roman"/>
          <w:sz w:val="24"/>
          <w:szCs w:val="24"/>
          <w:lang w:val="en-US"/>
        </w:rPr>
        <w:t>, who already provide</w:t>
      </w:r>
      <w:r w:rsidR="0027302F">
        <w:rPr>
          <w:rFonts w:ascii="Times New Roman" w:eastAsia="Times New Roman" w:hAnsi="Times New Roman" w:cs="Times New Roman"/>
          <w:sz w:val="24"/>
          <w:szCs w:val="24"/>
          <w:lang w:val="en-US"/>
        </w:rPr>
        <w:t xml:space="preserve"> </w:t>
      </w:r>
      <w:r w:rsidRPr="3A7B6791">
        <w:rPr>
          <w:rFonts w:ascii="Times New Roman" w:eastAsia="Times New Roman" w:hAnsi="Times New Roman" w:cs="Times New Roman"/>
          <w:sz w:val="24"/>
          <w:szCs w:val="24"/>
          <w:lang w:val="en-US"/>
        </w:rPr>
        <w:t xml:space="preserve">oversight under Article 81 in the </w:t>
      </w:r>
      <w:r w:rsidR="0031502A">
        <w:rPr>
          <w:rFonts w:ascii="Times New Roman" w:eastAsia="Times New Roman" w:hAnsi="Times New Roman" w:cs="Times New Roman"/>
          <w:sz w:val="24"/>
          <w:szCs w:val="24"/>
          <w:lang w:val="en-US"/>
        </w:rPr>
        <w:t>narrative</w:t>
      </w:r>
      <w:r w:rsidRPr="3A7B6791">
        <w:rPr>
          <w:rFonts w:ascii="Times New Roman" w:eastAsia="Times New Roman" w:hAnsi="Times New Roman" w:cs="Times New Roman"/>
          <w:sz w:val="24"/>
          <w:szCs w:val="24"/>
          <w:lang w:val="en-US"/>
        </w:rPr>
        <w:t xml:space="preserve"> section</w:t>
      </w:r>
      <w:r w:rsidR="0031502A">
        <w:rPr>
          <w:rFonts w:ascii="Times New Roman" w:eastAsia="Times New Roman" w:hAnsi="Times New Roman" w:cs="Times New Roman"/>
          <w:sz w:val="24"/>
          <w:szCs w:val="24"/>
          <w:lang w:val="en-US"/>
        </w:rPr>
        <w:t>s</w:t>
      </w:r>
      <w:r w:rsidRPr="3A7B6791">
        <w:rPr>
          <w:rFonts w:ascii="Times New Roman" w:eastAsia="Times New Roman" w:hAnsi="Times New Roman" w:cs="Times New Roman"/>
          <w:sz w:val="24"/>
          <w:szCs w:val="24"/>
          <w:lang w:val="en-US"/>
        </w:rPr>
        <w:t xml:space="preserve"> of their annual reports. EMS volunteers through GIVE similarly act as independent field observers, regularly supplying Judges with critical, timely updates on IP conditions. This enhanced flow of objective information strengthens judicial oversight, reinforces accountability, and empowers Judges with timely information to support effective and proactive guardianship management.</w:t>
      </w:r>
      <w:r w:rsidRPr="3A7B6791">
        <w:rPr>
          <w:rFonts w:ascii="Times New Roman" w:eastAsia="Times New Roman" w:hAnsi="Times New Roman" w:cs="Times New Roman"/>
          <w:sz w:val="24"/>
          <w:szCs w:val="24"/>
          <w:vertAlign w:val="superscript"/>
          <w:lang w:val="en-US"/>
        </w:rPr>
        <w:footnoteReference w:id="12"/>
      </w:r>
    </w:p>
    <w:p w14:paraId="0D4972AE" w14:textId="654F0421" w:rsidR="00325060" w:rsidRPr="00325060" w:rsidRDefault="00325060" w:rsidP="008F7AA2">
      <w:pPr>
        <w:pStyle w:val="Heading2"/>
        <w:jc w:val="both"/>
      </w:pPr>
      <w:bookmarkStart w:id="11" w:name="_Toc215696154"/>
      <w:r w:rsidRPr="00325060">
        <w:t>4.3. Upholding Core Mandates: MHL Article 81 and Part 36</w:t>
      </w:r>
      <w:bookmarkEnd w:id="11"/>
    </w:p>
    <w:p w14:paraId="5500D7F6" w14:textId="318CBC91" w:rsidR="00325060" w:rsidRPr="00325060" w:rsidRDefault="00325060" w:rsidP="00AC7B10">
      <w:pPr>
        <w:spacing w:after="160"/>
        <w:ind w:left="720"/>
        <w:jc w:val="both"/>
        <w:rPr>
          <w:rFonts w:ascii="Times New Roman" w:eastAsia="Times New Roman" w:hAnsi="Times New Roman" w:cs="Times New Roman"/>
          <w:sz w:val="24"/>
          <w:szCs w:val="24"/>
          <w:lang w:val="en-US"/>
        </w:rPr>
      </w:pPr>
      <w:r w:rsidRPr="00325060">
        <w:rPr>
          <w:rFonts w:ascii="Times New Roman" w:eastAsia="Times New Roman" w:hAnsi="Times New Roman" w:cs="Times New Roman"/>
          <w:sz w:val="24"/>
          <w:szCs w:val="24"/>
          <w:lang w:val="en-US"/>
        </w:rPr>
        <w:t xml:space="preserve">A. </w:t>
      </w:r>
      <w:r w:rsidRPr="00325060">
        <w:rPr>
          <w:rFonts w:ascii="Times New Roman" w:eastAsia="Times New Roman" w:hAnsi="Times New Roman" w:cs="Times New Roman"/>
          <w:b/>
          <w:bCs/>
          <w:sz w:val="24"/>
          <w:szCs w:val="24"/>
          <w:lang w:val="en-US"/>
        </w:rPr>
        <w:t>Advancing the 'Least Restrictive Alternative' Mandate:</w:t>
      </w:r>
      <w:r w:rsidRPr="00325060">
        <w:rPr>
          <w:rFonts w:ascii="Times New Roman" w:eastAsia="Times New Roman" w:hAnsi="Times New Roman" w:cs="Times New Roman"/>
          <w:sz w:val="24"/>
          <w:szCs w:val="24"/>
          <w:lang w:val="en-US"/>
        </w:rPr>
        <w:t xml:space="preserve"> The GIVE initiative directly advances the “least restrictive alternative” standard in Mental Hygiene Law (MHL) §81.03(d) and the appointment directives in §81.16(b) by enabling Incapacitated Persons to remain in their homes under safer conditions without unnecessary loss of autonomy. Under MHL Article 81, the Court must tailor interventions to meet a person’s needs while maximizing independence and self-determination. GIVE fulfills this imperative by providing structured, non-intrusive EMS wellness visits that identify and address emerging safety risks in the least restrictive setting—the individual’s own home. These visits are Court-authorized, respectful of the person’s rights, and supported by professional training that emphasizes rapport-building, early risk detection, and prompt communication of concerns to the Court.</w:t>
      </w:r>
    </w:p>
    <w:p w14:paraId="3E52AA1E" w14:textId="287F9624" w:rsidR="0000018D" w:rsidRDefault="00325060" w:rsidP="0000018D">
      <w:pPr>
        <w:spacing w:after="160"/>
        <w:ind w:left="720"/>
        <w:jc w:val="both"/>
        <w:rPr>
          <w:rFonts w:ascii="Times New Roman" w:eastAsia="Times New Roman" w:hAnsi="Times New Roman" w:cs="Times New Roman"/>
          <w:sz w:val="24"/>
          <w:szCs w:val="24"/>
          <w:lang w:val="en-US"/>
        </w:rPr>
      </w:pPr>
      <w:r w:rsidRPr="00325060">
        <w:rPr>
          <w:rFonts w:ascii="Times New Roman" w:eastAsia="Times New Roman" w:hAnsi="Times New Roman" w:cs="Times New Roman"/>
          <w:sz w:val="24"/>
          <w:szCs w:val="24"/>
          <w:lang w:val="en-US"/>
        </w:rPr>
        <w:t xml:space="preserve">B. </w:t>
      </w:r>
      <w:r w:rsidRPr="00325060">
        <w:rPr>
          <w:rFonts w:ascii="Times New Roman" w:eastAsia="Times New Roman" w:hAnsi="Times New Roman" w:cs="Times New Roman"/>
          <w:b/>
          <w:bCs/>
          <w:sz w:val="24"/>
          <w:szCs w:val="24"/>
          <w:lang w:val="en-US"/>
        </w:rPr>
        <w:t xml:space="preserve">Aligning with Part 36 Standards for Court Appointees: </w:t>
      </w:r>
      <w:r w:rsidRPr="00325060">
        <w:rPr>
          <w:rFonts w:ascii="Times New Roman" w:eastAsia="Times New Roman" w:hAnsi="Times New Roman" w:cs="Times New Roman"/>
          <w:sz w:val="24"/>
          <w:szCs w:val="24"/>
          <w:lang w:val="en-US"/>
        </w:rPr>
        <w:t xml:space="preserve">This approach also aligns with the principles of Part 36 of the Rules of the Chief Judge, which prioritize competence, accountability, and efficiency in Court appointments. By engaging trained EMS providers to deliver timely, objective, and verifiable information on an Incapacitated Person’s living conditions, GIVE strengthens the evidentiary basis for judicial decision-making and ensures that interventions are proportionate and targeted. The program’s built-in reporting, conflict-of-interest safeguards, and liability protections for participating providers support transparency and public trust. In combining MHL’s least-restrictive mandate with Part 36’s </w:t>
      </w:r>
      <w:r w:rsidRPr="00325060">
        <w:rPr>
          <w:rFonts w:ascii="Times New Roman" w:eastAsia="Times New Roman" w:hAnsi="Times New Roman" w:cs="Times New Roman"/>
          <w:sz w:val="24"/>
          <w:szCs w:val="24"/>
          <w:lang w:val="en-US"/>
        </w:rPr>
        <w:lastRenderedPageBreak/>
        <w:t>standards for court appointees, GIVE offers a scalable model for guardianship oversight that is both protective and rights-preserving—meeting the judiciary’s dual obligations to safeguard vulnerable persons and respect their autonomy.</w:t>
      </w:r>
    </w:p>
    <w:p w14:paraId="7BFF3B6B" w14:textId="18FFCD9C" w:rsidR="004B6047" w:rsidRPr="0000018D" w:rsidRDefault="0000018D" w:rsidP="0000018D">
      <w:pPr>
        <w:spacing w:after="160"/>
        <w:ind w:left="720"/>
        <w:jc w:val="both"/>
        <w:rPr>
          <w:rFonts w:ascii="Times New Roman" w:eastAsia="Times New Roman" w:hAnsi="Times New Roman" w:cs="Times New Roman"/>
          <w:b/>
          <w:bCs/>
          <w:sz w:val="24"/>
          <w:szCs w:val="24"/>
          <w:lang w:val="en-US"/>
        </w:rPr>
      </w:pPr>
      <w:r w:rsidRPr="0000018D">
        <w:rPr>
          <w:rFonts w:ascii="Times New Roman" w:eastAsia="Times New Roman" w:hAnsi="Times New Roman" w:cs="Times New Roman"/>
          <w:b/>
          <w:bCs/>
          <w:sz w:val="24"/>
          <w:szCs w:val="24"/>
          <w:lang w:val="en-US"/>
        </w:rPr>
        <w:t>[Section 5: Operational Framework has been omitted for brevity.]</w:t>
      </w:r>
    </w:p>
    <w:p w14:paraId="09976A37" w14:textId="77777777" w:rsidR="004B6047" w:rsidRDefault="00C059FF" w:rsidP="00A46B7B">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D27A81" w14:textId="19DC0295" w:rsidR="004B6047" w:rsidRDefault="00C059FF" w:rsidP="00A46B7B">
      <w:pPr>
        <w:pStyle w:val="Heading1"/>
        <w:jc w:val="both"/>
      </w:pPr>
      <w:bookmarkStart w:id="12" w:name="_Toc215696155"/>
      <w:r>
        <w:t>6. Liability Considerations</w:t>
      </w:r>
      <w:bookmarkEnd w:id="12"/>
    </w:p>
    <w:p w14:paraId="75B25504" w14:textId="77777777" w:rsidR="004B6047" w:rsidRDefault="00C059FF" w:rsidP="00A46B7B">
      <w:pPr>
        <w:spacing w:after="160"/>
        <w:jc w:val="both"/>
        <w:rPr>
          <w:rFonts w:ascii="Times New Roman" w:eastAsia="Times New Roman" w:hAnsi="Times New Roman" w:cs="Times New Roman"/>
          <w:sz w:val="27"/>
          <w:szCs w:val="27"/>
          <w:lang w:val="en-US"/>
        </w:rPr>
      </w:pPr>
      <w:r w:rsidRPr="3A7B6791">
        <w:rPr>
          <w:rFonts w:ascii="Times New Roman" w:eastAsia="Times New Roman" w:hAnsi="Times New Roman" w:cs="Times New Roman"/>
          <w:sz w:val="24"/>
          <w:szCs w:val="24"/>
          <w:lang w:val="en-US"/>
        </w:rPr>
        <w:t>This section outlines the legal and liability framework designed to protect all parties and ensure the GIVE program operates as a responsible and effective extension of the Court’s oversight</w:t>
      </w:r>
      <w:r w:rsidRPr="3A7B6791">
        <w:rPr>
          <w:rFonts w:ascii="Times New Roman" w:eastAsia="Times New Roman" w:hAnsi="Times New Roman" w:cs="Times New Roman"/>
          <w:sz w:val="27"/>
          <w:szCs w:val="27"/>
          <w:lang w:val="en-US"/>
        </w:rPr>
        <w:t>.</w:t>
      </w:r>
    </w:p>
    <w:p w14:paraId="584400F1" w14:textId="285BDB02" w:rsidR="0070779A" w:rsidRDefault="00C059FF" w:rsidP="00A46B7B">
      <w:pPr>
        <w:pStyle w:val="Heading2"/>
        <w:jc w:val="both"/>
      </w:pPr>
      <w:bookmarkStart w:id="13" w:name="_Toc215696156"/>
      <w:r>
        <w:t>6.1. Protecting EMS Personnel &amp; Participants</w:t>
      </w:r>
      <w:bookmarkEnd w:id="13"/>
      <w:r>
        <w:t xml:space="preserve">   </w:t>
      </w:r>
    </w:p>
    <w:p w14:paraId="55747675" w14:textId="5CDF2844" w:rsidR="004B6047" w:rsidRDefault="00C059FF" w:rsidP="0070779A">
      <w:pPr>
        <w:jc w:val="both"/>
        <w:rPr>
          <w:rFonts w:ascii="Times New Roman" w:eastAsia="Times New Roman" w:hAnsi="Times New Roman" w:cs="Times New Roman"/>
          <w:sz w:val="24"/>
          <w:szCs w:val="24"/>
          <w:lang w:val="en-US"/>
        </w:rPr>
      </w:pPr>
      <w:r w:rsidRPr="0070779A">
        <w:rPr>
          <w:rFonts w:ascii="Times New Roman" w:eastAsia="Times New Roman" w:hAnsi="Times New Roman" w:cs="Times New Roman"/>
          <w:sz w:val="24"/>
          <w:szCs w:val="24"/>
          <w:lang w:val="en-US"/>
        </w:rPr>
        <w:t xml:space="preserve">The Pilot Program will be governed by </w:t>
      </w:r>
      <w:r w:rsidR="0000018D">
        <w:rPr>
          <w:rFonts w:ascii="Times New Roman" w:eastAsia="Times New Roman" w:hAnsi="Times New Roman" w:cs="Times New Roman"/>
          <w:sz w:val="24"/>
          <w:szCs w:val="24"/>
          <w:lang w:val="en-US"/>
        </w:rPr>
        <w:t>carefully delineated</w:t>
      </w:r>
      <w:r w:rsidRPr="0070779A">
        <w:rPr>
          <w:rFonts w:ascii="Times New Roman" w:eastAsia="Times New Roman" w:hAnsi="Times New Roman" w:cs="Times New Roman"/>
          <w:sz w:val="24"/>
          <w:szCs w:val="24"/>
          <w:lang w:val="en-US"/>
        </w:rPr>
        <w:t xml:space="preserve"> protocols designed to integrate seamlessly with the Court's authority and protect participants.</w:t>
      </w:r>
    </w:p>
    <w:p w14:paraId="0D2B3187" w14:textId="77777777" w:rsidR="00AD1B26" w:rsidRPr="0070779A" w:rsidRDefault="00AD1B26" w:rsidP="0070779A">
      <w:pPr>
        <w:jc w:val="both"/>
        <w:rPr>
          <w:rFonts w:ascii="Times New Roman" w:eastAsia="Times New Roman" w:hAnsi="Times New Roman" w:cs="Times New Roman"/>
          <w:sz w:val="24"/>
          <w:szCs w:val="24"/>
          <w:lang w:val="en-US"/>
        </w:rPr>
      </w:pPr>
    </w:p>
    <w:p w14:paraId="18CA98C7" w14:textId="02FDC6D6" w:rsidR="004B6047" w:rsidRPr="00BC1CDC" w:rsidRDefault="00C059FF" w:rsidP="00BC1CDC">
      <w:pPr>
        <w:pBdr>
          <w:top w:val="nil"/>
          <w:left w:val="nil"/>
          <w:bottom w:val="nil"/>
          <w:right w:val="nil"/>
          <w:between w:val="nil"/>
        </w:pBdr>
        <w:spacing w:after="160"/>
        <w:ind w:left="720"/>
        <w:jc w:val="both"/>
        <w:rPr>
          <w:rFonts w:ascii="Times New Roman" w:eastAsia="Times New Roman" w:hAnsi="Times New Roman" w:cs="Times New Roman"/>
          <w:b/>
          <w:sz w:val="24"/>
          <w:szCs w:val="24"/>
          <w:lang w:val="en-US"/>
        </w:rPr>
      </w:pPr>
      <w:r w:rsidRPr="3A7B6791">
        <w:rPr>
          <w:rFonts w:ascii="Times New Roman" w:eastAsia="Times New Roman" w:hAnsi="Times New Roman" w:cs="Times New Roman"/>
          <w:sz w:val="24"/>
          <w:szCs w:val="24"/>
          <w:lang w:val="en-US"/>
        </w:rPr>
        <w:t>A.</w:t>
      </w:r>
      <w:r w:rsidRPr="3A7B6791">
        <w:rPr>
          <w:rFonts w:ascii="Times New Roman" w:eastAsia="Times New Roman" w:hAnsi="Times New Roman" w:cs="Times New Roman"/>
          <w:b/>
          <w:sz w:val="24"/>
          <w:szCs w:val="24"/>
          <w:lang w:val="en-US"/>
        </w:rPr>
        <w:t xml:space="preserve"> Court-Ordered Mandate for Wellness Visits</w:t>
      </w:r>
      <w:r w:rsidR="00BC1CDC" w:rsidRPr="3A7B6791">
        <w:rPr>
          <w:rFonts w:ascii="Times New Roman" w:eastAsia="Times New Roman" w:hAnsi="Times New Roman" w:cs="Times New Roman"/>
          <w:b/>
          <w:sz w:val="24"/>
          <w:szCs w:val="24"/>
          <w:lang w:val="en-US"/>
        </w:rPr>
        <w:t xml:space="preserve">: </w:t>
      </w:r>
      <w:r w:rsidR="00BF4192" w:rsidRPr="00BF4192">
        <w:rPr>
          <w:rFonts w:ascii="Times New Roman" w:eastAsia="Times New Roman" w:hAnsi="Times New Roman" w:cs="Times New Roman"/>
          <w:sz w:val="24"/>
          <w:szCs w:val="24"/>
          <w:lang w:val="en-US"/>
        </w:rPr>
        <w:t xml:space="preserve">To ensure a sound legal basis, the authority for wellness visits will be set forth in the Order and Judgment </w:t>
      </w:r>
      <w:r w:rsidR="00E703B4">
        <w:rPr>
          <w:rFonts w:ascii="Times New Roman" w:eastAsia="Times New Roman" w:hAnsi="Times New Roman" w:cs="Times New Roman"/>
          <w:sz w:val="24"/>
          <w:szCs w:val="24"/>
          <w:lang w:val="en-US"/>
        </w:rPr>
        <w:t>a</w:t>
      </w:r>
      <w:r w:rsidR="00BF4192" w:rsidRPr="00BF4192">
        <w:rPr>
          <w:rFonts w:ascii="Times New Roman" w:eastAsia="Times New Roman" w:hAnsi="Times New Roman" w:cs="Times New Roman"/>
          <w:sz w:val="24"/>
          <w:szCs w:val="24"/>
          <w:lang w:val="en-US"/>
        </w:rPr>
        <w:t xml:space="preserve">ppointing a </w:t>
      </w:r>
      <w:r w:rsidR="00E703B4">
        <w:rPr>
          <w:rFonts w:ascii="Times New Roman" w:eastAsia="Times New Roman" w:hAnsi="Times New Roman" w:cs="Times New Roman"/>
          <w:sz w:val="24"/>
          <w:szCs w:val="24"/>
          <w:lang w:val="en-US"/>
        </w:rPr>
        <w:t>g</w:t>
      </w:r>
      <w:r w:rsidR="00BF4192" w:rsidRPr="00BF4192">
        <w:rPr>
          <w:rFonts w:ascii="Times New Roman" w:eastAsia="Times New Roman" w:hAnsi="Times New Roman" w:cs="Times New Roman"/>
          <w:sz w:val="24"/>
          <w:szCs w:val="24"/>
          <w:lang w:val="en-US"/>
        </w:rPr>
        <w:t xml:space="preserve">uardian. </w:t>
      </w:r>
      <w:r w:rsidR="002555FD" w:rsidRPr="002555FD">
        <w:rPr>
          <w:rFonts w:ascii="Times New Roman" w:eastAsia="Times New Roman" w:hAnsi="Times New Roman" w:cs="Times New Roman"/>
          <w:sz w:val="24"/>
          <w:szCs w:val="24"/>
          <w:lang w:val="en-US"/>
        </w:rPr>
        <w:t>Recognizing that an IP or alleged incapacitated person (AIP) may be unable to execute consents or waivers, the appointing order will direct monthly in-home wellness visits by a trained EMS provider</w:t>
      </w:r>
      <w:r w:rsidR="002555FD">
        <w:rPr>
          <w:rFonts w:ascii="Times New Roman" w:eastAsia="Times New Roman" w:hAnsi="Times New Roman" w:cs="Times New Roman"/>
          <w:sz w:val="24"/>
          <w:szCs w:val="24"/>
          <w:lang w:val="en-US"/>
        </w:rPr>
        <w:t xml:space="preserve"> </w:t>
      </w:r>
      <w:r w:rsidR="002555FD" w:rsidRPr="002555FD">
        <w:rPr>
          <w:rFonts w:ascii="Times New Roman" w:eastAsia="Times New Roman" w:hAnsi="Times New Roman" w:cs="Times New Roman"/>
          <w:sz w:val="24"/>
          <w:szCs w:val="24"/>
          <w:lang w:val="en-US"/>
        </w:rPr>
        <w:t>participating in the GIVE program.</w:t>
      </w:r>
      <w:r w:rsidR="002555FD">
        <w:rPr>
          <w:rFonts w:ascii="Times New Roman" w:eastAsia="Times New Roman" w:hAnsi="Times New Roman" w:cs="Times New Roman"/>
          <w:sz w:val="24"/>
          <w:szCs w:val="24"/>
          <w:lang w:val="en-US"/>
        </w:rPr>
        <w:t xml:space="preserve"> </w:t>
      </w:r>
      <w:r w:rsidR="00BF4192" w:rsidRPr="00BF4192">
        <w:rPr>
          <w:rFonts w:ascii="Times New Roman" w:eastAsia="Times New Roman" w:hAnsi="Times New Roman" w:cs="Times New Roman"/>
          <w:sz w:val="24"/>
          <w:szCs w:val="24"/>
          <w:lang w:val="en-US"/>
        </w:rPr>
        <w:t xml:space="preserve">Where appropriate, the Order may incorporate waivers of </w:t>
      </w:r>
      <w:r w:rsidR="00CE65A2" w:rsidRPr="00BF4192">
        <w:rPr>
          <w:rFonts w:ascii="Times New Roman" w:eastAsia="Times New Roman" w:hAnsi="Times New Roman" w:cs="Times New Roman"/>
          <w:sz w:val="24"/>
          <w:szCs w:val="24"/>
          <w:lang w:val="en-US"/>
        </w:rPr>
        <w:t>ordinary</w:t>
      </w:r>
      <w:r w:rsidR="00E703B4">
        <w:rPr>
          <w:rFonts w:ascii="Times New Roman" w:eastAsia="Times New Roman" w:hAnsi="Times New Roman" w:cs="Times New Roman"/>
          <w:sz w:val="24"/>
          <w:szCs w:val="24"/>
          <w:lang w:val="en-US"/>
        </w:rPr>
        <w:t>-</w:t>
      </w:r>
      <w:r w:rsidR="00CE65A2" w:rsidRPr="00BF4192">
        <w:rPr>
          <w:rFonts w:ascii="Times New Roman" w:eastAsia="Times New Roman" w:hAnsi="Times New Roman" w:cs="Times New Roman"/>
          <w:sz w:val="24"/>
          <w:szCs w:val="24"/>
          <w:lang w:val="en-US"/>
        </w:rPr>
        <w:t>negligence</w:t>
      </w:r>
      <w:r w:rsidR="00BF4192" w:rsidRPr="00BF4192">
        <w:rPr>
          <w:rFonts w:ascii="Times New Roman" w:eastAsia="Times New Roman" w:hAnsi="Times New Roman" w:cs="Times New Roman"/>
          <w:sz w:val="24"/>
          <w:szCs w:val="24"/>
          <w:lang w:val="en-US"/>
        </w:rPr>
        <w:t xml:space="preserve"> claims by guardians and agents under a Power of Attorney against participating EMS personnel, the GIVE program, and affiliated agencies. This embeds the program within the initial judicial framework of the guardianship.</w:t>
      </w:r>
    </w:p>
    <w:p w14:paraId="3AB71725" w14:textId="67F50A69" w:rsidR="004B6047" w:rsidRPr="00BC1CDC" w:rsidRDefault="00C059FF" w:rsidP="00BC1CDC">
      <w:pPr>
        <w:pBdr>
          <w:top w:val="nil"/>
          <w:left w:val="nil"/>
          <w:bottom w:val="nil"/>
          <w:right w:val="nil"/>
          <w:between w:val="nil"/>
        </w:pBdr>
        <w:spacing w:after="160"/>
        <w:ind w:left="720"/>
        <w:jc w:val="both"/>
        <w:rPr>
          <w:rFonts w:ascii="Times New Roman" w:eastAsia="Times New Roman" w:hAnsi="Times New Roman" w:cs="Times New Roman"/>
          <w:b/>
          <w:sz w:val="24"/>
          <w:szCs w:val="24"/>
          <w:lang w:val="en-US"/>
        </w:rPr>
      </w:pPr>
      <w:r w:rsidRPr="3A7B6791">
        <w:rPr>
          <w:rFonts w:ascii="Times New Roman" w:eastAsia="Times New Roman" w:hAnsi="Times New Roman" w:cs="Times New Roman"/>
          <w:sz w:val="24"/>
          <w:szCs w:val="24"/>
          <w:lang w:val="en-US"/>
        </w:rPr>
        <w:t>B.</w:t>
      </w:r>
      <w:r w:rsidRPr="3A7B6791">
        <w:rPr>
          <w:rFonts w:ascii="Times New Roman" w:eastAsia="Times New Roman" w:hAnsi="Times New Roman" w:cs="Times New Roman"/>
          <w:b/>
          <w:sz w:val="24"/>
          <w:szCs w:val="24"/>
          <w:lang w:val="en-US"/>
        </w:rPr>
        <w:t xml:space="preserve"> Upholding the Rights of the Incapacitated Person</w:t>
      </w:r>
      <w:r w:rsidR="00BC1CDC" w:rsidRPr="3A7B6791">
        <w:rPr>
          <w:rFonts w:ascii="Times New Roman" w:eastAsia="Times New Roman" w:hAnsi="Times New Roman" w:cs="Times New Roman"/>
          <w:b/>
          <w:sz w:val="24"/>
          <w:szCs w:val="24"/>
          <w:lang w:val="en-US"/>
        </w:rPr>
        <w:t xml:space="preserve">: </w:t>
      </w:r>
      <w:r w:rsidR="00581876" w:rsidRPr="00581876">
        <w:rPr>
          <w:rFonts w:ascii="Times New Roman" w:eastAsia="Times New Roman" w:hAnsi="Times New Roman" w:cs="Times New Roman"/>
          <w:sz w:val="24"/>
          <w:szCs w:val="24"/>
          <w:lang w:val="en-US"/>
        </w:rPr>
        <w:t xml:space="preserve">The program is supportive, </w:t>
      </w:r>
      <w:r w:rsidR="0000018D">
        <w:rPr>
          <w:rFonts w:ascii="Times New Roman" w:eastAsia="Times New Roman" w:hAnsi="Times New Roman" w:cs="Times New Roman"/>
          <w:sz w:val="24"/>
          <w:szCs w:val="24"/>
          <w:lang w:val="en-US"/>
        </w:rPr>
        <w:t>un</w:t>
      </w:r>
      <w:r w:rsidR="00581876" w:rsidRPr="00581876">
        <w:rPr>
          <w:rFonts w:ascii="Times New Roman" w:eastAsia="Times New Roman" w:hAnsi="Times New Roman" w:cs="Times New Roman"/>
          <w:sz w:val="24"/>
          <w:szCs w:val="24"/>
          <w:lang w:val="en-US"/>
        </w:rPr>
        <w:t xml:space="preserve">intrusive, and operates with full respect for the dignity and rights of the IP. While the wellness visit is court-ordered, the IP retains all rights not expressly removed under New York Mental Hygiene Law Article 81, including the right to refuse a visit or interaction. EMS personnel will receive training on right of refusal and legal boundaries, including instruction on Public Health Law §§ 3000-a and 3013, which provide civil immunity for ordinary negligence when acting in good faith, except for gross negligence or willful misconduct. </w:t>
      </w:r>
      <w:r w:rsidR="009D4276">
        <w:rPr>
          <w:rFonts w:ascii="Times New Roman" w:eastAsia="Times New Roman" w:hAnsi="Times New Roman" w:cs="Times New Roman"/>
          <w:sz w:val="24"/>
          <w:szCs w:val="24"/>
          <w:lang w:val="en-US"/>
        </w:rPr>
        <w:t>GIVE’s t</w:t>
      </w:r>
      <w:r w:rsidR="00581876" w:rsidRPr="00581876">
        <w:rPr>
          <w:rFonts w:ascii="Times New Roman" w:eastAsia="Times New Roman" w:hAnsi="Times New Roman" w:cs="Times New Roman"/>
          <w:sz w:val="24"/>
          <w:szCs w:val="24"/>
          <w:lang w:val="en-US"/>
        </w:rPr>
        <w:t xml:space="preserve">raining </w:t>
      </w:r>
      <w:r w:rsidR="009D4276">
        <w:rPr>
          <w:rFonts w:ascii="Times New Roman" w:eastAsia="Times New Roman" w:hAnsi="Times New Roman" w:cs="Times New Roman"/>
          <w:sz w:val="24"/>
          <w:szCs w:val="24"/>
          <w:lang w:val="en-US"/>
        </w:rPr>
        <w:t>curriculum</w:t>
      </w:r>
      <w:r w:rsidR="00581876" w:rsidRPr="00581876">
        <w:rPr>
          <w:rFonts w:ascii="Times New Roman" w:eastAsia="Times New Roman" w:hAnsi="Times New Roman" w:cs="Times New Roman"/>
          <w:sz w:val="24"/>
          <w:szCs w:val="24"/>
          <w:lang w:val="en-US"/>
        </w:rPr>
        <w:t xml:space="preserve"> emphasize</w:t>
      </w:r>
      <w:r w:rsidR="009D4276">
        <w:rPr>
          <w:rFonts w:ascii="Times New Roman" w:eastAsia="Times New Roman" w:hAnsi="Times New Roman" w:cs="Times New Roman"/>
          <w:sz w:val="24"/>
          <w:szCs w:val="24"/>
          <w:lang w:val="en-US"/>
        </w:rPr>
        <w:t>s</w:t>
      </w:r>
      <w:r w:rsidR="00581876" w:rsidRPr="00581876">
        <w:rPr>
          <w:rFonts w:ascii="Times New Roman" w:eastAsia="Times New Roman" w:hAnsi="Times New Roman" w:cs="Times New Roman"/>
          <w:sz w:val="24"/>
          <w:szCs w:val="24"/>
          <w:lang w:val="en-US"/>
        </w:rPr>
        <w:t xml:space="preserve"> rapport-building to foster trust and cooperation, and refusals are </w:t>
      </w:r>
      <w:r w:rsidR="00996490">
        <w:rPr>
          <w:rFonts w:ascii="Times New Roman" w:eastAsia="Times New Roman" w:hAnsi="Times New Roman" w:cs="Times New Roman"/>
          <w:sz w:val="24"/>
          <w:szCs w:val="24"/>
          <w:lang w:val="en-US"/>
        </w:rPr>
        <w:t>expected</w:t>
      </w:r>
      <w:r w:rsidR="00581876" w:rsidRPr="00581876">
        <w:rPr>
          <w:rFonts w:ascii="Times New Roman" w:eastAsia="Times New Roman" w:hAnsi="Times New Roman" w:cs="Times New Roman"/>
          <w:sz w:val="24"/>
          <w:szCs w:val="24"/>
          <w:lang w:val="en-US"/>
        </w:rPr>
        <w:t xml:space="preserve"> to be infrequent given the non-invasive nature of the </w:t>
      </w:r>
      <w:r w:rsidR="0027302F" w:rsidRPr="0027302F">
        <w:rPr>
          <w:rFonts w:ascii="Times New Roman" w:eastAsia="Times New Roman" w:hAnsi="Times New Roman" w:cs="Times New Roman"/>
          <w:sz w:val="24"/>
          <w:szCs w:val="24"/>
          <w:lang w:val="en-US"/>
        </w:rPr>
        <w:t>wellness visit</w:t>
      </w:r>
      <w:r w:rsidR="0027302F">
        <w:rPr>
          <w:rFonts w:ascii="Times New Roman" w:eastAsia="Times New Roman" w:hAnsi="Times New Roman" w:cs="Times New Roman"/>
          <w:sz w:val="24"/>
          <w:szCs w:val="24"/>
          <w:lang w:val="en-US"/>
        </w:rPr>
        <w:t xml:space="preserve">s </w:t>
      </w:r>
      <w:r w:rsidR="00581876" w:rsidRPr="00581876">
        <w:rPr>
          <w:rFonts w:ascii="Times New Roman" w:eastAsia="Times New Roman" w:hAnsi="Times New Roman" w:cs="Times New Roman"/>
          <w:sz w:val="24"/>
          <w:szCs w:val="24"/>
          <w:lang w:val="en-US"/>
        </w:rPr>
        <w:t xml:space="preserve">and EMS interpersonal expertise. In the rare event of a refusal, if the provider observes or </w:t>
      </w:r>
      <w:r w:rsidR="009D4276" w:rsidRPr="00581876">
        <w:rPr>
          <w:rFonts w:ascii="Times New Roman" w:eastAsia="Times New Roman" w:hAnsi="Times New Roman" w:cs="Times New Roman"/>
          <w:sz w:val="24"/>
          <w:szCs w:val="24"/>
          <w:lang w:val="en-US"/>
        </w:rPr>
        <w:t>suspects</w:t>
      </w:r>
      <w:r w:rsidR="00581876" w:rsidRPr="00581876">
        <w:rPr>
          <w:rFonts w:ascii="Times New Roman" w:eastAsia="Times New Roman" w:hAnsi="Times New Roman" w:cs="Times New Roman"/>
          <w:sz w:val="24"/>
          <w:szCs w:val="24"/>
          <w:lang w:val="en-US"/>
        </w:rPr>
        <w:t xml:space="preserve"> an emergency or imminent danger to the IP, </w:t>
      </w:r>
      <w:r w:rsidR="00996490" w:rsidRPr="00996490">
        <w:rPr>
          <w:rFonts w:ascii="Times New Roman" w:eastAsia="Times New Roman" w:hAnsi="Times New Roman" w:cs="Times New Roman"/>
          <w:sz w:val="24"/>
          <w:szCs w:val="24"/>
          <w:lang w:val="en-US"/>
        </w:rPr>
        <w:t>they must render or summon aid consistent with law and protocol</w:t>
      </w:r>
      <w:r w:rsidR="00996490">
        <w:rPr>
          <w:rFonts w:ascii="Times New Roman" w:eastAsia="Times New Roman" w:hAnsi="Times New Roman" w:cs="Times New Roman"/>
          <w:sz w:val="24"/>
          <w:szCs w:val="24"/>
          <w:lang w:val="en-US"/>
        </w:rPr>
        <w:t>.</w:t>
      </w:r>
    </w:p>
    <w:p w14:paraId="4E94C9DE" w14:textId="50CBBC08" w:rsidR="008243EC" w:rsidRDefault="00C059FF" w:rsidP="00BC1CDC">
      <w:pPr>
        <w:spacing w:after="160"/>
        <w:ind w:left="720"/>
        <w:jc w:val="both"/>
        <w:rPr>
          <w:rFonts w:ascii="Times New Roman" w:eastAsia="Times New Roman" w:hAnsi="Times New Roman" w:cs="Times New Roman"/>
          <w:sz w:val="24"/>
          <w:szCs w:val="24"/>
          <w:lang w:val="en-US"/>
        </w:rPr>
      </w:pPr>
      <w:r w:rsidRPr="3A7B6791">
        <w:rPr>
          <w:rFonts w:ascii="Times New Roman" w:eastAsia="Times New Roman" w:hAnsi="Times New Roman" w:cs="Times New Roman"/>
          <w:sz w:val="24"/>
          <w:szCs w:val="24"/>
          <w:lang w:val="en-US"/>
        </w:rPr>
        <w:t>C.</w:t>
      </w:r>
      <w:r w:rsidRPr="3A7B6791">
        <w:rPr>
          <w:rFonts w:ascii="Times New Roman" w:eastAsia="Times New Roman" w:hAnsi="Times New Roman" w:cs="Times New Roman"/>
          <w:b/>
          <w:sz w:val="24"/>
          <w:szCs w:val="24"/>
          <w:lang w:val="en-US"/>
        </w:rPr>
        <w:t xml:space="preserve"> Clarifying the Role of Ambulance Agencies and Insurance</w:t>
      </w:r>
      <w:r w:rsidR="00BC1CDC" w:rsidRPr="3A7B6791">
        <w:rPr>
          <w:rFonts w:ascii="Times New Roman" w:eastAsia="Times New Roman" w:hAnsi="Times New Roman" w:cs="Times New Roman"/>
          <w:b/>
          <w:sz w:val="24"/>
          <w:szCs w:val="24"/>
          <w:lang w:val="en-US"/>
        </w:rPr>
        <w:t xml:space="preserve">: </w:t>
      </w:r>
      <w:r w:rsidR="00996490">
        <w:rPr>
          <w:rFonts w:ascii="Times New Roman" w:eastAsia="Times New Roman" w:hAnsi="Times New Roman" w:cs="Times New Roman"/>
          <w:sz w:val="24"/>
          <w:szCs w:val="24"/>
          <w:lang w:val="en-US"/>
        </w:rPr>
        <w:t>P</w:t>
      </w:r>
      <w:r w:rsidR="00E34A0E" w:rsidRPr="00E34A0E">
        <w:rPr>
          <w:rFonts w:ascii="Times New Roman" w:eastAsia="Times New Roman" w:hAnsi="Times New Roman" w:cs="Times New Roman"/>
          <w:sz w:val="24"/>
          <w:szCs w:val="24"/>
          <w:lang w:val="en-US"/>
        </w:rPr>
        <w:t xml:space="preserve">articipants serve </w:t>
      </w:r>
      <w:r w:rsidR="008243EC">
        <w:rPr>
          <w:rFonts w:ascii="Times New Roman" w:eastAsia="Times New Roman" w:hAnsi="Times New Roman" w:cs="Times New Roman"/>
          <w:sz w:val="24"/>
          <w:szCs w:val="24"/>
          <w:lang w:val="en-US"/>
        </w:rPr>
        <w:t>as</w:t>
      </w:r>
      <w:r w:rsidR="00E34A0E" w:rsidRPr="00E34A0E">
        <w:rPr>
          <w:rFonts w:ascii="Times New Roman" w:eastAsia="Times New Roman" w:hAnsi="Times New Roman" w:cs="Times New Roman"/>
          <w:sz w:val="24"/>
          <w:szCs w:val="24"/>
          <w:lang w:val="en-US"/>
        </w:rPr>
        <w:t xml:space="preserve"> </w:t>
      </w:r>
      <w:r w:rsidR="008243EC" w:rsidRPr="008243EC">
        <w:rPr>
          <w:rFonts w:ascii="Times New Roman" w:eastAsia="Times New Roman" w:hAnsi="Times New Roman" w:cs="Times New Roman"/>
          <w:sz w:val="24"/>
          <w:szCs w:val="24"/>
          <w:lang w:val="en-US"/>
        </w:rPr>
        <w:t>individual volunteers</w:t>
      </w:r>
      <w:r w:rsidR="008243EC">
        <w:rPr>
          <w:rFonts w:ascii="Times New Roman" w:eastAsia="Times New Roman" w:hAnsi="Times New Roman" w:cs="Times New Roman"/>
          <w:sz w:val="24"/>
          <w:szCs w:val="24"/>
          <w:lang w:val="en-US"/>
        </w:rPr>
        <w:t xml:space="preserve"> </w:t>
      </w:r>
      <w:r w:rsidR="00E34A0E" w:rsidRPr="00E34A0E">
        <w:rPr>
          <w:rFonts w:ascii="Times New Roman" w:eastAsia="Times New Roman" w:hAnsi="Times New Roman" w:cs="Times New Roman"/>
          <w:sz w:val="24"/>
          <w:szCs w:val="24"/>
          <w:lang w:val="en-US"/>
        </w:rPr>
        <w:t xml:space="preserve">to earn </w:t>
      </w:r>
      <w:r w:rsidR="00996490">
        <w:rPr>
          <w:rFonts w:ascii="Times New Roman" w:eastAsia="Times New Roman" w:hAnsi="Times New Roman" w:cs="Times New Roman"/>
          <w:sz w:val="24"/>
          <w:szCs w:val="24"/>
          <w:lang w:val="en-US"/>
        </w:rPr>
        <w:t>CME</w:t>
      </w:r>
      <w:r w:rsidR="00E34A0E" w:rsidRPr="00E34A0E">
        <w:rPr>
          <w:rFonts w:ascii="Times New Roman" w:eastAsia="Times New Roman" w:hAnsi="Times New Roman" w:cs="Times New Roman"/>
          <w:sz w:val="24"/>
          <w:szCs w:val="24"/>
          <w:lang w:val="en-US"/>
        </w:rPr>
        <w:t xml:space="preserve"> credit</w:t>
      </w:r>
      <w:r w:rsidR="00996490">
        <w:rPr>
          <w:rFonts w:ascii="Times New Roman" w:eastAsia="Times New Roman" w:hAnsi="Times New Roman" w:cs="Times New Roman"/>
          <w:sz w:val="24"/>
          <w:szCs w:val="24"/>
          <w:lang w:val="en-US"/>
        </w:rPr>
        <w:t>.</w:t>
      </w:r>
      <w:r w:rsidR="00E34A0E" w:rsidRPr="00E34A0E">
        <w:rPr>
          <w:rFonts w:ascii="Times New Roman" w:eastAsia="Times New Roman" w:hAnsi="Times New Roman" w:cs="Times New Roman"/>
          <w:sz w:val="24"/>
          <w:szCs w:val="24"/>
          <w:lang w:val="en-US"/>
        </w:rPr>
        <w:t xml:space="preserve"> </w:t>
      </w:r>
      <w:r w:rsidR="00996490" w:rsidRPr="00996490">
        <w:rPr>
          <w:rFonts w:ascii="Times New Roman" w:eastAsia="Times New Roman" w:hAnsi="Times New Roman" w:cs="Times New Roman"/>
          <w:sz w:val="24"/>
          <w:szCs w:val="24"/>
          <w:lang w:val="en-US"/>
        </w:rPr>
        <w:t xml:space="preserve">GIVE activities are not within the official duties </w:t>
      </w:r>
      <w:r w:rsidR="00996490" w:rsidRPr="00996490">
        <w:rPr>
          <w:rFonts w:ascii="Times New Roman" w:eastAsia="Times New Roman" w:hAnsi="Times New Roman" w:cs="Times New Roman"/>
          <w:sz w:val="24"/>
          <w:szCs w:val="24"/>
          <w:lang w:val="en-US"/>
        </w:rPr>
        <w:lastRenderedPageBreak/>
        <w:t>of any EMS agency unless an agency expressly opts in by agreement. Accordingly, agency insurance does not attach absent such an opt-in.</w:t>
      </w:r>
    </w:p>
    <w:p w14:paraId="1F6744EA" w14:textId="77777777" w:rsidR="008243EC" w:rsidRDefault="00ED7594" w:rsidP="00BC1CDC">
      <w:pPr>
        <w:spacing w:after="160"/>
        <w:ind w:left="720"/>
        <w:jc w:val="both"/>
        <w:rPr>
          <w:rFonts w:ascii="Times New Roman" w:eastAsia="Times New Roman" w:hAnsi="Times New Roman" w:cs="Times New Roman"/>
          <w:sz w:val="24"/>
          <w:szCs w:val="24"/>
          <w:lang w:val="en-US"/>
        </w:rPr>
      </w:pPr>
      <w:r w:rsidRPr="00ED7594">
        <w:rPr>
          <w:rFonts w:ascii="Times New Roman" w:eastAsia="Times New Roman" w:hAnsi="Times New Roman" w:cs="Times New Roman"/>
          <w:sz w:val="24"/>
          <w:szCs w:val="24"/>
          <w:lang w:val="en-US"/>
        </w:rPr>
        <w:t>As a condition of participation, volunteers must maintain individual professional liability insurance</w:t>
      </w:r>
      <w:r w:rsidR="008243EC">
        <w:rPr>
          <w:rFonts w:ascii="Times New Roman" w:eastAsia="Times New Roman" w:hAnsi="Times New Roman" w:cs="Times New Roman"/>
          <w:sz w:val="24"/>
          <w:szCs w:val="24"/>
          <w:lang w:val="en-US"/>
        </w:rPr>
        <w:t xml:space="preserve"> for </w:t>
      </w:r>
      <w:r w:rsidR="008243EC" w:rsidRPr="008243EC">
        <w:rPr>
          <w:rFonts w:ascii="Times New Roman" w:eastAsia="Times New Roman" w:hAnsi="Times New Roman" w:cs="Times New Roman"/>
          <w:sz w:val="24"/>
          <w:szCs w:val="24"/>
          <w:lang w:val="en-US"/>
        </w:rPr>
        <w:t>EMT/paramedic practice</w:t>
      </w:r>
      <w:r w:rsidRPr="00ED7594">
        <w:rPr>
          <w:rFonts w:ascii="Times New Roman" w:eastAsia="Times New Roman" w:hAnsi="Times New Roman" w:cs="Times New Roman"/>
          <w:sz w:val="24"/>
          <w:szCs w:val="24"/>
          <w:lang w:val="en-US"/>
        </w:rPr>
        <w:t xml:space="preserve">, with coverage limits customary for independent EMS practice, and provide proof of coverage before beginning visits and upon renewal. Separately, as the program grows, we will explore establishing program-sponsored liability coverage and, if feasible, offering it as a benefit for volunteers. </w:t>
      </w:r>
    </w:p>
    <w:p w14:paraId="66EF1053" w14:textId="7DD0B1D9" w:rsidR="004B6047" w:rsidRPr="00BC1CDC" w:rsidRDefault="008243EC" w:rsidP="00BC1CDC">
      <w:pPr>
        <w:spacing w:after="160"/>
        <w:ind w:left="720"/>
        <w:jc w:val="both"/>
        <w:rPr>
          <w:rFonts w:ascii="Times New Roman" w:eastAsia="Times New Roman" w:hAnsi="Times New Roman" w:cs="Times New Roman"/>
          <w:b/>
          <w:sz w:val="24"/>
          <w:szCs w:val="24"/>
          <w:lang w:val="en-US"/>
        </w:rPr>
      </w:pPr>
      <w:r w:rsidRPr="008243EC">
        <w:rPr>
          <w:rFonts w:ascii="Times New Roman" w:eastAsia="Times New Roman" w:hAnsi="Times New Roman" w:cs="Times New Roman"/>
          <w:sz w:val="24"/>
          <w:szCs w:val="24"/>
          <w:lang w:val="en-US"/>
        </w:rPr>
        <w:t>While outside the current scope of this volunteer-based pilot, if an agency were to request a formal partnership (e.g., via a memorandum of understanding) that treats GIVE visits as within the scope of agency services, we would then consider the viability of obtaining written confirmation of general liability and malpractice coverage</w:t>
      </w:r>
      <w:r>
        <w:rPr>
          <w:rFonts w:ascii="Times New Roman" w:eastAsia="Times New Roman" w:hAnsi="Times New Roman" w:cs="Times New Roman"/>
          <w:sz w:val="24"/>
          <w:szCs w:val="24"/>
          <w:lang w:val="en-US"/>
        </w:rPr>
        <w:t xml:space="preserve"> </w:t>
      </w:r>
      <w:r w:rsidR="005C7E8A" w:rsidRPr="005C7E8A">
        <w:rPr>
          <w:rFonts w:ascii="Times New Roman" w:eastAsia="Times New Roman" w:hAnsi="Times New Roman" w:cs="Times New Roman"/>
          <w:sz w:val="24"/>
          <w:szCs w:val="24"/>
          <w:lang w:val="en-US"/>
        </w:rPr>
        <w:t>and, where applicable, of protections under New York’s Volunteer Ambulance Workers’ Benefit Law for injuries incurred en route to, during, or from GIVE visits. Absent such an opt-in, those protections are not expected to apply.</w:t>
      </w:r>
    </w:p>
    <w:p w14:paraId="763765DF" w14:textId="28D6F9CB" w:rsidR="004B6047" w:rsidRPr="00BC1CDC" w:rsidRDefault="00C059FF" w:rsidP="00BC1CDC">
      <w:pPr>
        <w:spacing w:after="160"/>
        <w:ind w:left="720"/>
        <w:jc w:val="both"/>
        <w:rPr>
          <w:rFonts w:ascii="Times New Roman" w:eastAsia="Times New Roman" w:hAnsi="Times New Roman" w:cs="Times New Roman"/>
          <w:b/>
          <w:sz w:val="24"/>
          <w:szCs w:val="24"/>
          <w:lang w:val="en-US"/>
        </w:rPr>
      </w:pPr>
      <w:r w:rsidRPr="3A7B6791">
        <w:rPr>
          <w:rFonts w:ascii="Times New Roman" w:eastAsia="Times New Roman" w:hAnsi="Times New Roman" w:cs="Times New Roman"/>
          <w:sz w:val="24"/>
          <w:szCs w:val="24"/>
          <w:lang w:val="en-US"/>
        </w:rPr>
        <w:t>D.</w:t>
      </w:r>
      <w:r w:rsidRPr="3A7B6791">
        <w:rPr>
          <w:rFonts w:ascii="Times New Roman" w:eastAsia="Times New Roman" w:hAnsi="Times New Roman" w:cs="Times New Roman"/>
          <w:b/>
          <w:sz w:val="24"/>
          <w:szCs w:val="24"/>
          <w:lang w:val="en-US"/>
        </w:rPr>
        <w:t xml:space="preserve"> Addressing Personal Vehicle Use and Liability</w:t>
      </w:r>
      <w:r w:rsidR="00BC1CDC" w:rsidRPr="3A7B6791">
        <w:rPr>
          <w:rFonts w:ascii="Times New Roman" w:eastAsia="Times New Roman" w:hAnsi="Times New Roman" w:cs="Times New Roman"/>
          <w:b/>
          <w:sz w:val="24"/>
          <w:szCs w:val="24"/>
          <w:lang w:val="en-US"/>
        </w:rPr>
        <w:t xml:space="preserve">: </w:t>
      </w:r>
      <w:r w:rsidR="00991881" w:rsidRPr="00991881">
        <w:rPr>
          <w:rFonts w:ascii="Times New Roman" w:eastAsia="Times New Roman" w:hAnsi="Times New Roman" w:cs="Times New Roman"/>
          <w:sz w:val="24"/>
          <w:szCs w:val="24"/>
          <w:lang w:val="en-US"/>
        </w:rPr>
        <w:t xml:space="preserve">Volunteers participate in an individual capacity and will provide their own transportation. Because personal vehicle use falls outside any department or volunteer ambulance corps vehicle or insurance programs, volunteers will ensure their automobile insurance provides adequate liability coverage for travel to, from, and during GIVE visits, </w:t>
      </w:r>
      <w:r w:rsidR="008243EC" w:rsidRPr="008243EC">
        <w:rPr>
          <w:rFonts w:ascii="Times New Roman" w:eastAsia="Times New Roman" w:hAnsi="Times New Roman" w:cs="Times New Roman"/>
          <w:sz w:val="24"/>
          <w:szCs w:val="24"/>
          <w:lang w:val="en-US"/>
        </w:rPr>
        <w:t>and</w:t>
      </w:r>
      <w:r w:rsidR="00996490">
        <w:rPr>
          <w:rFonts w:ascii="Times New Roman" w:eastAsia="Times New Roman" w:hAnsi="Times New Roman" w:cs="Times New Roman"/>
          <w:sz w:val="24"/>
          <w:szCs w:val="24"/>
          <w:lang w:val="en-US"/>
        </w:rPr>
        <w:t>,</w:t>
      </w:r>
      <w:r w:rsidR="008243EC" w:rsidRPr="008243EC">
        <w:rPr>
          <w:rFonts w:ascii="Times New Roman" w:eastAsia="Times New Roman" w:hAnsi="Times New Roman" w:cs="Times New Roman"/>
          <w:sz w:val="24"/>
          <w:szCs w:val="24"/>
          <w:lang w:val="en-US"/>
        </w:rPr>
        <w:t xml:space="preserve"> if necessary</w:t>
      </w:r>
      <w:r w:rsidR="008243EC">
        <w:rPr>
          <w:rFonts w:ascii="Times New Roman" w:eastAsia="Times New Roman" w:hAnsi="Times New Roman" w:cs="Times New Roman"/>
          <w:sz w:val="24"/>
          <w:szCs w:val="24"/>
          <w:lang w:val="en-US"/>
        </w:rPr>
        <w:t xml:space="preserve">, </w:t>
      </w:r>
      <w:r w:rsidR="00991881" w:rsidRPr="00991881">
        <w:rPr>
          <w:rFonts w:ascii="Times New Roman" w:eastAsia="Times New Roman" w:hAnsi="Times New Roman" w:cs="Times New Roman"/>
          <w:sz w:val="24"/>
          <w:szCs w:val="24"/>
          <w:lang w:val="en-US"/>
        </w:rPr>
        <w:t xml:space="preserve">obtain any </w:t>
      </w:r>
      <w:r w:rsidR="00996490" w:rsidRPr="00996490">
        <w:rPr>
          <w:rFonts w:ascii="Times New Roman" w:eastAsia="Times New Roman" w:hAnsi="Times New Roman" w:cs="Times New Roman"/>
          <w:sz w:val="24"/>
          <w:szCs w:val="24"/>
          <w:lang w:val="en-US"/>
        </w:rPr>
        <w:t xml:space="preserve">required </w:t>
      </w:r>
      <w:r w:rsidR="00996490">
        <w:rPr>
          <w:rFonts w:ascii="Times New Roman" w:eastAsia="Times New Roman" w:hAnsi="Times New Roman" w:cs="Times New Roman"/>
          <w:sz w:val="24"/>
          <w:szCs w:val="24"/>
          <w:lang w:val="en-US"/>
        </w:rPr>
        <w:t xml:space="preserve"> </w:t>
      </w:r>
      <w:r w:rsidR="00991881" w:rsidRPr="00991881">
        <w:rPr>
          <w:rFonts w:ascii="Times New Roman" w:eastAsia="Times New Roman" w:hAnsi="Times New Roman" w:cs="Times New Roman"/>
          <w:sz w:val="24"/>
          <w:szCs w:val="24"/>
          <w:lang w:val="en-US"/>
        </w:rPr>
        <w:t>endorsements</w:t>
      </w:r>
      <w:r w:rsidR="00996490">
        <w:rPr>
          <w:rFonts w:ascii="Times New Roman" w:eastAsia="Times New Roman" w:hAnsi="Times New Roman" w:cs="Times New Roman"/>
          <w:sz w:val="24"/>
          <w:szCs w:val="24"/>
          <w:lang w:val="en-US"/>
        </w:rPr>
        <w:t xml:space="preserve"> </w:t>
      </w:r>
      <w:r w:rsidR="00991881" w:rsidRPr="00991881">
        <w:rPr>
          <w:rFonts w:ascii="Times New Roman" w:eastAsia="Times New Roman" w:hAnsi="Times New Roman" w:cs="Times New Roman"/>
          <w:sz w:val="24"/>
          <w:szCs w:val="24"/>
          <w:lang w:val="en-US"/>
        </w:rPr>
        <w:t>(e.g., business-use or volunteer-service), and attest to such coverage at onboarding and at each renewal.</w:t>
      </w:r>
    </w:p>
    <w:p w14:paraId="6FC98866" w14:textId="71F07A5B" w:rsidR="004B6047" w:rsidRPr="004F35A1" w:rsidRDefault="00C059FF" w:rsidP="004F35A1">
      <w:pPr>
        <w:spacing w:after="160"/>
        <w:ind w:left="720"/>
        <w:jc w:val="both"/>
        <w:rPr>
          <w:rFonts w:ascii="Times New Roman" w:eastAsia="Times New Roman" w:hAnsi="Times New Roman" w:cs="Times New Roman"/>
          <w:b/>
          <w:sz w:val="20"/>
          <w:szCs w:val="20"/>
        </w:rPr>
      </w:pPr>
      <w:r w:rsidRPr="00BC1CDC">
        <w:rPr>
          <w:rFonts w:ascii="Times New Roman" w:eastAsia="Times New Roman" w:hAnsi="Times New Roman" w:cs="Times New Roman"/>
          <w:bCs/>
          <w:sz w:val="24"/>
          <w:szCs w:val="24"/>
        </w:rPr>
        <w:t>E.</w:t>
      </w:r>
      <w:r>
        <w:rPr>
          <w:rFonts w:ascii="Times New Roman" w:eastAsia="Times New Roman" w:hAnsi="Times New Roman" w:cs="Times New Roman"/>
          <w:b/>
          <w:sz w:val="24"/>
          <w:szCs w:val="24"/>
        </w:rPr>
        <w:t xml:space="preserve"> Protocols for Testimony and Legal Guidan</w:t>
      </w:r>
      <w:r w:rsidR="004F35A1">
        <w:rPr>
          <w:rFonts w:ascii="Times New Roman" w:eastAsia="Times New Roman" w:hAnsi="Times New Roman" w:cs="Times New Roman"/>
          <w:b/>
          <w:sz w:val="24"/>
          <w:szCs w:val="24"/>
        </w:rPr>
        <w:t xml:space="preserve">ce: </w:t>
      </w:r>
      <w:r w:rsidR="004F35A1" w:rsidRPr="004F35A1">
        <w:rPr>
          <w:rFonts w:ascii="Times New Roman" w:eastAsia="Times New Roman" w:hAnsi="Times New Roman" w:cs="Times New Roman"/>
          <w:sz w:val="24"/>
          <w:szCs w:val="24"/>
          <w:lang w:val="en-US"/>
        </w:rPr>
        <w:t>To protect EMS volunteers, the program will develop clear protocols on the appropriate scope of testimony if subpoenaed in guardianship-related proceedings. Volunteers will be instructed to provide objective, fact-based information drawn from their wellness-visit reports and to seek legal guidance on any limits to their testimony. All liability protections will be summarized in training materials and a participant handbook, which will include contact information for legal support in the event of a subpoena.</w:t>
      </w:r>
    </w:p>
    <w:p w14:paraId="04F7E605" w14:textId="2990FF20" w:rsidR="0070779A" w:rsidRDefault="00C059FF" w:rsidP="00A46B7B">
      <w:pPr>
        <w:pStyle w:val="Heading2"/>
        <w:spacing w:after="160"/>
        <w:jc w:val="both"/>
        <w:rPr>
          <w:lang w:val="en-US"/>
        </w:rPr>
      </w:pPr>
      <w:bookmarkStart w:id="14" w:name="_Toc215696157"/>
      <w:r w:rsidRPr="3A7B6791">
        <w:rPr>
          <w:lang w:val="en-US"/>
        </w:rPr>
        <w:t>6.2. Addressing Potential Conflicts of Interest</w:t>
      </w:r>
      <w:bookmarkEnd w:id="14"/>
    </w:p>
    <w:p w14:paraId="2182A5A5" w14:textId="5610A894" w:rsidR="004B6047" w:rsidRDefault="00C059FF" w:rsidP="0070779A">
      <w:pPr>
        <w:jc w:val="both"/>
        <w:rPr>
          <w:rFonts w:ascii="Times New Roman" w:eastAsia="Times New Roman" w:hAnsi="Times New Roman" w:cs="Times New Roman"/>
          <w:sz w:val="24"/>
          <w:szCs w:val="24"/>
          <w:lang w:val="en-US"/>
        </w:rPr>
      </w:pPr>
      <w:r w:rsidRPr="0070779A">
        <w:rPr>
          <w:rFonts w:ascii="Times New Roman" w:eastAsia="Times New Roman" w:hAnsi="Times New Roman" w:cs="Times New Roman"/>
          <w:sz w:val="24"/>
          <w:szCs w:val="24"/>
          <w:lang w:val="en-US"/>
        </w:rPr>
        <w:t>The program will implement clear protocols to identify, disclose, and manage any conflicts of interest involving EMS personnel or their respective agencies</w:t>
      </w:r>
      <w:r w:rsidR="00653B2B">
        <w:rPr>
          <w:rFonts w:ascii="Times New Roman" w:eastAsia="Times New Roman" w:hAnsi="Times New Roman" w:cs="Times New Roman"/>
          <w:sz w:val="24"/>
          <w:szCs w:val="24"/>
          <w:lang w:val="en-US"/>
        </w:rPr>
        <w:t>,</w:t>
      </w:r>
      <w:r w:rsidR="00653B2B" w:rsidRPr="00653B2B">
        <w:rPr>
          <w:rFonts w:ascii="Times New Roman" w:eastAsia="Times New Roman" w:hAnsi="Times New Roman" w:cs="Times New Roman"/>
          <w:sz w:val="24"/>
          <w:szCs w:val="24"/>
          <w:lang w:val="en-US"/>
        </w:rPr>
        <w:t xml:space="preserve"> including standardized screening at enrollment, mandatory disclosure forms, ongoing training on ethical obligations, and recusal or reassignment procedures where appropriate, </w:t>
      </w:r>
      <w:r w:rsidR="00653B2B">
        <w:rPr>
          <w:rFonts w:ascii="Times New Roman" w:eastAsia="Times New Roman" w:hAnsi="Times New Roman" w:cs="Times New Roman"/>
          <w:sz w:val="24"/>
          <w:szCs w:val="24"/>
          <w:lang w:val="en-US"/>
        </w:rPr>
        <w:t xml:space="preserve">all under </w:t>
      </w:r>
      <w:r w:rsidR="00653B2B">
        <w:rPr>
          <w:rFonts w:ascii="Times New Roman" w:eastAsia="Times New Roman" w:hAnsi="Times New Roman" w:cs="Times New Roman"/>
          <w:sz w:val="24"/>
          <w:szCs w:val="24"/>
          <w:lang w:val="en-US"/>
        </w:rPr>
        <w:t>Chambers</w:t>
      </w:r>
      <w:r w:rsidR="00653B2B">
        <w:rPr>
          <w:rFonts w:ascii="Times New Roman" w:eastAsia="Times New Roman" w:hAnsi="Times New Roman" w:cs="Times New Roman"/>
          <w:sz w:val="24"/>
          <w:szCs w:val="24"/>
          <w:lang w:val="en-US"/>
        </w:rPr>
        <w:t xml:space="preserve">’ </w:t>
      </w:r>
      <w:r w:rsidR="00653B2B" w:rsidRPr="00653B2B">
        <w:rPr>
          <w:rFonts w:ascii="Times New Roman" w:eastAsia="Times New Roman" w:hAnsi="Times New Roman" w:cs="Times New Roman"/>
          <w:sz w:val="24"/>
          <w:szCs w:val="24"/>
          <w:lang w:val="en-US"/>
        </w:rPr>
        <w:t xml:space="preserve">oversight and </w:t>
      </w:r>
      <w:r w:rsidR="00653B2B" w:rsidRPr="00653B2B">
        <w:rPr>
          <w:rFonts w:ascii="Times New Roman" w:eastAsia="Times New Roman" w:hAnsi="Times New Roman" w:cs="Times New Roman"/>
          <w:sz w:val="24"/>
          <w:szCs w:val="24"/>
          <w:lang w:val="en-US"/>
        </w:rPr>
        <w:t>documented</w:t>
      </w:r>
      <w:r w:rsidR="00653B2B" w:rsidRPr="00653B2B">
        <w:rPr>
          <w:rFonts w:ascii="Times New Roman" w:eastAsia="Times New Roman" w:hAnsi="Times New Roman" w:cs="Times New Roman"/>
          <w:sz w:val="24"/>
          <w:szCs w:val="24"/>
          <w:lang w:val="en-US"/>
        </w:rPr>
        <w:t xml:space="preserve"> </w:t>
      </w:r>
      <w:r w:rsidR="00653B2B">
        <w:rPr>
          <w:rFonts w:ascii="Times New Roman" w:eastAsia="Times New Roman" w:hAnsi="Times New Roman" w:cs="Times New Roman"/>
          <w:sz w:val="24"/>
          <w:szCs w:val="24"/>
          <w:lang w:val="en-US"/>
        </w:rPr>
        <w:t>in the program record.</w:t>
      </w:r>
    </w:p>
    <w:p w14:paraId="56A60534" w14:textId="3A22810B" w:rsidR="00822976" w:rsidRDefault="0082297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58BD6513" w14:textId="2FA2DE88" w:rsidR="00822976" w:rsidRDefault="00822976" w:rsidP="00822976">
      <w:pPr>
        <w:jc w:val="center"/>
        <w:rPr>
          <w:rFonts w:ascii="Times New Roman" w:eastAsia="Times New Roman" w:hAnsi="Times New Roman" w:cs="Times New Roman"/>
          <w:b/>
          <w:bCs/>
          <w:sz w:val="24"/>
          <w:szCs w:val="24"/>
          <w:lang w:val="en-US"/>
        </w:rPr>
      </w:pPr>
      <w:r w:rsidRPr="00822976">
        <w:rPr>
          <w:rFonts w:ascii="Times New Roman" w:eastAsia="Times New Roman" w:hAnsi="Times New Roman" w:cs="Times New Roman"/>
          <w:b/>
          <w:bCs/>
          <w:sz w:val="24"/>
          <w:szCs w:val="24"/>
          <w:lang w:val="en-US"/>
        </w:rPr>
        <w:lastRenderedPageBreak/>
        <w:t>Appendix D: Pilot Program Leadership</w:t>
      </w:r>
    </w:p>
    <w:p w14:paraId="5C86428C" w14:textId="77777777" w:rsidR="00B92EB6" w:rsidRPr="00822976" w:rsidRDefault="00B92EB6" w:rsidP="00822976">
      <w:pPr>
        <w:jc w:val="center"/>
        <w:rPr>
          <w:rFonts w:ascii="Times New Roman" w:eastAsia="Times New Roman" w:hAnsi="Times New Roman" w:cs="Times New Roman"/>
          <w:b/>
          <w:bCs/>
          <w:sz w:val="24"/>
          <w:szCs w:val="24"/>
          <w:lang w:val="en-US"/>
        </w:rPr>
      </w:pPr>
    </w:p>
    <w:p w14:paraId="673983C1" w14:textId="77777777" w:rsidR="008B7FA1" w:rsidRDefault="00C059FF" w:rsidP="00B92EB6">
      <w:pPr>
        <w:rPr>
          <w:rFonts w:ascii="Times New Roman" w:eastAsia="Times New Roman" w:hAnsi="Times New Roman" w:cs="Times New Roman"/>
          <w:b/>
          <w:bCs/>
          <w:sz w:val="23"/>
          <w:szCs w:val="23"/>
        </w:rPr>
      </w:pPr>
      <w:r>
        <w:rPr>
          <w:rFonts w:ascii="Times New Roman" w:eastAsia="Times New Roman" w:hAnsi="Times New Roman" w:cs="Times New Roman"/>
          <w:sz w:val="24"/>
          <w:szCs w:val="24"/>
        </w:rPr>
        <w:t xml:space="preserve"> </w:t>
      </w:r>
      <w:r w:rsidR="008B7FA1" w:rsidRPr="00063F97">
        <w:rPr>
          <w:rFonts w:ascii="Times New Roman" w:eastAsia="Times New Roman" w:hAnsi="Times New Roman" w:cs="Times New Roman"/>
          <w:b/>
          <w:bCs/>
          <w:sz w:val="23"/>
          <w:szCs w:val="23"/>
        </w:rPr>
        <w:t>Pilot Program Leadership &amp; Advisors</w:t>
      </w:r>
    </w:p>
    <w:p w14:paraId="17DC4B6A" w14:textId="77777777" w:rsidR="00063F97" w:rsidRPr="00063F97" w:rsidRDefault="00063F97" w:rsidP="00B92EB6">
      <w:pPr>
        <w:rPr>
          <w:rFonts w:ascii="Times New Roman" w:eastAsia="Times New Roman" w:hAnsi="Times New Roman" w:cs="Times New Roman"/>
          <w:sz w:val="23"/>
          <w:szCs w:val="23"/>
        </w:rPr>
      </w:pPr>
    </w:p>
    <w:p w14:paraId="248080EB"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Steven Cohen, Esq.</w:t>
      </w:r>
    </w:p>
    <w:p w14:paraId="70DE903C"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Counsel to Pilot Program; Tiveron Law</w:t>
      </w:r>
    </w:p>
    <w:p w14:paraId="255037F9"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Diana Colón, Esq.</w:t>
      </w:r>
    </w:p>
    <w:p w14:paraId="11800DC6"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Special Counsel for Guardianship Matters, NYS Unified Court System; Advisor to Pilot Program</w:t>
      </w:r>
    </w:p>
    <w:p w14:paraId="789D0EE3"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Hon. Rachel E. Freier</w:t>
      </w:r>
    </w:p>
    <w:p w14:paraId="3C510FE1"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 xml:space="preserve">NYS Supreme Court </w:t>
      </w:r>
      <w:proofErr w:type="gramStart"/>
      <w:r w:rsidRPr="00063F97">
        <w:rPr>
          <w:rFonts w:ascii="Times New Roman" w:eastAsia="Times New Roman" w:hAnsi="Times New Roman" w:cs="Times New Roman"/>
          <w:sz w:val="23"/>
          <w:szCs w:val="23"/>
        </w:rPr>
        <w:t>Justice;</w:t>
      </w:r>
      <w:proofErr w:type="gramEnd"/>
      <w:r w:rsidRPr="00063F97">
        <w:rPr>
          <w:rFonts w:ascii="Times New Roman" w:eastAsia="Times New Roman" w:hAnsi="Times New Roman" w:cs="Times New Roman"/>
          <w:sz w:val="23"/>
          <w:szCs w:val="23"/>
        </w:rPr>
        <w:t xml:space="preserve"> Lead Organizer, GIVE Pilot Program</w:t>
      </w:r>
    </w:p>
    <w:p w14:paraId="0CDAF67F"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Ian Gaynor</w:t>
      </w:r>
    </w:p>
    <w:p w14:paraId="472F0BC0"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First Deputy Chief Clerk, Kings County Supreme Court (Civil Term); Advisor to Pilot Program</w:t>
      </w:r>
    </w:p>
    <w:p w14:paraId="72E2A5A1"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Elaine Gottesman, LCSW</w:t>
      </w:r>
    </w:p>
    <w:p w14:paraId="7BF90C5E"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Geriatric Social Worker, Weill Cornell Medicine; Clinical Support to Dr. Rosen</w:t>
      </w:r>
    </w:p>
    <w:p w14:paraId="1C5C6E28"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Meredith R. Jones, Esq.</w:t>
      </w:r>
    </w:p>
    <w:p w14:paraId="20FABFB0"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Special Counsel for Surrogate and Fiduciary Matters; Advisor to Pilot Program</w:t>
      </w:r>
    </w:p>
    <w:p w14:paraId="4E987D88" w14:textId="77777777" w:rsidR="008B7FA1" w:rsidRPr="00063F97" w:rsidRDefault="008B7FA1" w:rsidP="00B92EB6">
      <w:pPr>
        <w:pStyle w:val="ListParagraph"/>
        <w:numPr>
          <w:ilvl w:val="0"/>
          <w:numId w:val="14"/>
        </w:numPr>
        <w:spacing w:after="0" w:line="276" w:lineRule="auto"/>
        <w:rPr>
          <w:rFonts w:ascii="Times New Roman" w:eastAsia="Times New Roman" w:hAnsi="Times New Roman" w:cs="Times New Roman"/>
          <w:kern w:val="0"/>
          <w:sz w:val="23"/>
          <w:szCs w:val="23"/>
          <w14:ligatures w14:val="none"/>
        </w:rPr>
      </w:pPr>
      <w:r w:rsidRPr="00063F97">
        <w:rPr>
          <w:rFonts w:ascii="Times New Roman" w:eastAsia="Times New Roman" w:hAnsi="Times New Roman" w:cs="Times New Roman"/>
          <w:b/>
          <w:bCs/>
          <w:kern w:val="0"/>
          <w:sz w:val="23"/>
          <w:szCs w:val="23"/>
          <w14:ligatures w14:val="none"/>
        </w:rPr>
        <w:t>Moshe S. Klein</w:t>
      </w:r>
    </w:p>
    <w:p w14:paraId="4B14A5E5"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 xml:space="preserve">JD Candidate, Columbia Law School (Class of 2028); Former Judicial Secretary to Hon. Rachel E. Freier; </w:t>
      </w:r>
      <w:bookmarkStart w:id="15" w:name="OLE_LINK1"/>
      <w:r w:rsidRPr="00063F97">
        <w:rPr>
          <w:rFonts w:ascii="Times New Roman" w:eastAsia="Times New Roman" w:hAnsi="Times New Roman" w:cs="Times New Roman"/>
          <w:sz w:val="23"/>
          <w:szCs w:val="23"/>
        </w:rPr>
        <w:t>Principal Intern</w:t>
      </w:r>
      <w:bookmarkEnd w:id="15"/>
      <w:r w:rsidRPr="00063F97">
        <w:rPr>
          <w:rFonts w:ascii="Times New Roman" w:eastAsia="Times New Roman" w:hAnsi="Times New Roman" w:cs="Times New Roman"/>
          <w:sz w:val="23"/>
          <w:szCs w:val="23"/>
        </w:rPr>
        <w:t>, Lead Editorial, GIVE Pilot Program</w:t>
      </w:r>
    </w:p>
    <w:p w14:paraId="722D13B6"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Joan Levenson, Esq.</w:t>
      </w:r>
    </w:p>
    <w:p w14:paraId="465A1EEF"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Principal Law Clerk to Hon. Deborah A. Kaplan; Counsel, NYS Judicial Committee on Elder Justice; Advisor to Pilot Program</w:t>
      </w:r>
    </w:p>
    <w:p w14:paraId="0A618D5F" w14:textId="77777777" w:rsidR="008B7FA1" w:rsidRPr="00063F97" w:rsidRDefault="008B7FA1" w:rsidP="00B92EB6">
      <w:pPr>
        <w:numPr>
          <w:ilvl w:val="0"/>
          <w:numId w:val="14"/>
        </w:numPr>
        <w:rPr>
          <w:rFonts w:ascii="Times New Roman" w:eastAsia="Times New Roman" w:hAnsi="Times New Roman" w:cs="Times New Roman"/>
          <w:b/>
          <w:bCs/>
          <w:sz w:val="23"/>
          <w:szCs w:val="23"/>
        </w:rPr>
      </w:pPr>
      <w:r w:rsidRPr="00063F97">
        <w:rPr>
          <w:rFonts w:ascii="Times New Roman" w:eastAsia="Times New Roman" w:hAnsi="Times New Roman" w:cs="Times New Roman"/>
          <w:b/>
          <w:bCs/>
          <w:sz w:val="23"/>
          <w:szCs w:val="23"/>
        </w:rPr>
        <w:t>Chief Abdo Nahmod</w:t>
      </w:r>
    </w:p>
    <w:p w14:paraId="5B79211E"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Former Chief of Emergency Medical Service Command, FDNY; Advisor to Pilot Program</w:t>
      </w:r>
    </w:p>
    <w:p w14:paraId="50F87129"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Dr. Anthony Rosen</w:t>
      </w:r>
    </w:p>
    <w:p w14:paraId="195E2901" w14:textId="77777777" w:rsidR="004A447B" w:rsidRDefault="004A447B" w:rsidP="004A447B">
      <w:pPr>
        <w:ind w:left="720"/>
        <w:rPr>
          <w:rFonts w:ascii="Times New Roman" w:eastAsia="Times New Roman" w:hAnsi="Times New Roman" w:cs="Times New Roman"/>
          <w:sz w:val="23"/>
          <w:szCs w:val="23"/>
        </w:rPr>
      </w:pPr>
      <w:r w:rsidRPr="004A447B">
        <w:rPr>
          <w:rFonts w:ascii="Times New Roman" w:eastAsia="Times New Roman" w:hAnsi="Times New Roman" w:cs="Times New Roman"/>
          <w:sz w:val="23"/>
          <w:szCs w:val="23"/>
        </w:rPr>
        <w:t>Associate Professor of Emergency Medicine and Associate Attending Physician, Weill Cornell Medicine / NewYork-Presbyterian; Physician Advisor to the Pilot Program</w:t>
      </w:r>
    </w:p>
    <w:p w14:paraId="11CACB41" w14:textId="11EBAD25"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Aron J. Rosenberg, MS CCC-SLP, TSHH-BE, SDA, EMT-P, NRP, CIC</w:t>
      </w:r>
    </w:p>
    <w:p w14:paraId="2BE43A81"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Certified Instruction Coordinator; Advisor to Pilot Program</w:t>
      </w:r>
    </w:p>
    <w:p w14:paraId="6DA5420C"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Hon. Lisa A. Sokoloff</w:t>
      </w:r>
    </w:p>
    <w:p w14:paraId="77E3C8BB"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NYS Supreme Court Justice; Advisor to GIVE Pilot Program; Member, Guardianship Advisory Committee</w:t>
      </w:r>
    </w:p>
    <w:p w14:paraId="7898B03B"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Dylan Schreifels</w:t>
      </w:r>
    </w:p>
    <w:p w14:paraId="14ADC2D8" w14:textId="77777777" w:rsidR="008B7FA1"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Supervising Clerk, Guardianship Part; Advisor to Pilot Program</w:t>
      </w:r>
    </w:p>
    <w:p w14:paraId="6918923C" w14:textId="77777777" w:rsidR="008B7FA1" w:rsidRPr="00063F97" w:rsidRDefault="008B7FA1" w:rsidP="00B92EB6">
      <w:pPr>
        <w:numPr>
          <w:ilvl w:val="0"/>
          <w:numId w:val="14"/>
        </w:numPr>
        <w:rPr>
          <w:rFonts w:ascii="Times New Roman" w:eastAsia="Times New Roman" w:hAnsi="Times New Roman" w:cs="Times New Roman"/>
          <w:sz w:val="23"/>
          <w:szCs w:val="23"/>
        </w:rPr>
      </w:pPr>
      <w:r w:rsidRPr="00063F97">
        <w:rPr>
          <w:rFonts w:ascii="Times New Roman" w:eastAsia="Times New Roman" w:hAnsi="Times New Roman" w:cs="Times New Roman"/>
          <w:b/>
          <w:bCs/>
          <w:sz w:val="23"/>
          <w:szCs w:val="23"/>
        </w:rPr>
        <w:t>Hon. Charles M. Troia</w:t>
      </w:r>
    </w:p>
    <w:p w14:paraId="14582DB4" w14:textId="21420698" w:rsidR="004B6047" w:rsidRPr="00063F97" w:rsidRDefault="008B7FA1" w:rsidP="00B92EB6">
      <w:pPr>
        <w:ind w:left="720"/>
        <w:rPr>
          <w:rFonts w:ascii="Times New Roman" w:eastAsia="Times New Roman" w:hAnsi="Times New Roman" w:cs="Times New Roman"/>
          <w:sz w:val="23"/>
          <w:szCs w:val="23"/>
        </w:rPr>
      </w:pPr>
      <w:r w:rsidRPr="00063F97">
        <w:rPr>
          <w:rFonts w:ascii="Times New Roman" w:eastAsia="Times New Roman" w:hAnsi="Times New Roman" w:cs="Times New Roman"/>
          <w:sz w:val="23"/>
          <w:szCs w:val="23"/>
        </w:rPr>
        <w:t>NYS Supreme Court Justice; Advisor to GIVE Pilot Program; Co-Chair, Guardianship Advisory Committee</w:t>
      </w:r>
    </w:p>
    <w:sectPr w:rsidR="004B6047" w:rsidRPr="00063F97" w:rsidSect="00F652F0">
      <w:headerReference w:type="default" r:id="rId8"/>
      <w:footerReference w:type="defaul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25C1A" w14:textId="77777777" w:rsidR="00C272F5" w:rsidRDefault="00C272F5">
      <w:pPr>
        <w:spacing w:line="240" w:lineRule="auto"/>
      </w:pPr>
      <w:r>
        <w:separator/>
      </w:r>
    </w:p>
  </w:endnote>
  <w:endnote w:type="continuationSeparator" w:id="0">
    <w:p w14:paraId="7A84DE6F" w14:textId="77777777" w:rsidR="00C272F5" w:rsidRDefault="00C27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007C58C-8BD3-0B49-8861-86846FFE63AA}"/>
  </w:font>
  <w:font w:name="Times New Roman">
    <w:panose1 w:val="02020603050405020304"/>
    <w:charset w:val="00"/>
    <w:family w:val="roman"/>
    <w:pitch w:val="variable"/>
    <w:sig w:usb0="E0002EFF" w:usb1="C000785B" w:usb2="00000009" w:usb3="00000000" w:csb0="000001FF" w:csb1="00000000"/>
    <w:embedRegular r:id="rId2" w:fontKey="{A050E1C0-CA02-BC4C-92FB-6DA7F3DA3BE4}"/>
    <w:embedBold r:id="rId3" w:fontKey="{B7054868-1F74-4542-B90F-A3A9B49D0BE8}"/>
  </w:font>
  <w:font w:name="Courier New">
    <w:panose1 w:val="02070309020205020404"/>
    <w:charset w:val="00"/>
    <w:family w:val="modern"/>
    <w:pitch w:val="fixed"/>
    <w:sig w:usb0="E0002EFF" w:usb1="C0007843" w:usb2="00000009" w:usb3="00000000" w:csb0="000001FF" w:csb1="00000000"/>
    <w:embedRegular r:id="rId4" w:fontKey="{7A053624-4533-9140-917C-3F0E44DDAEDE}"/>
  </w:font>
  <w:font w:name="Wingdings">
    <w:panose1 w:val="05000000000000000000"/>
    <w:charset w:val="4D"/>
    <w:family w:val="decorative"/>
    <w:pitch w:val="variable"/>
    <w:sig w:usb0="00000003" w:usb1="00000000" w:usb2="00000000" w:usb3="00000000" w:csb0="80000001" w:csb1="00000000"/>
    <w:embedRegular r:id="rId5" w:fontKey="{541B030A-19EC-4748-9CC8-1021B8E48F19}"/>
  </w:font>
  <w:font w:name="Arial">
    <w:panose1 w:val="020B0604020202020204"/>
    <w:charset w:val="00"/>
    <w:family w:val="swiss"/>
    <w:pitch w:val="variable"/>
    <w:sig w:usb0="E0002EFF" w:usb1="C000785B" w:usb2="00000009" w:usb3="00000000" w:csb0="000001FF" w:csb1="00000000"/>
    <w:embedRegular r:id="rId6" w:fontKey="{BFAB7464-ACE4-2840-BE7A-1DAA91C21C88}"/>
    <w:embedBold r:id="rId7" w:fontKey="{6005EA28-772C-474B-932B-FF33574FAB3E}"/>
    <w:embedItalic r:id="rId8" w:fontKey="{8441A5A6-B90A-694A-8EF7-B2B0B0DB155C}"/>
  </w:font>
  <w:font w:name="Times New Roman Bold">
    <w:altName w:val="Times New Roman"/>
    <w:panose1 w:val="020B06040202020202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9648B7C3-BF10-5E49-88A2-0AFC45DE77B9}"/>
  </w:font>
  <w:font w:name="Calibri">
    <w:panose1 w:val="020F0502020204030204"/>
    <w:charset w:val="00"/>
    <w:family w:val="swiss"/>
    <w:pitch w:val="variable"/>
    <w:sig w:usb0="E4002EFF" w:usb1="C200247B" w:usb2="00000009" w:usb3="00000000" w:csb0="000001FF" w:csb1="00000000"/>
    <w:embedRegular r:id="rId11" w:fontKey="{F63AAF20-F7A2-EF4D-BD23-6EB1CDBF4C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E066" w14:textId="0ECC398A" w:rsidR="00F652F0" w:rsidRDefault="00F652F0" w:rsidP="00F652F0">
    <w:pPr>
      <w:jc w:val="right"/>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tblGrid>
    <w:tr w:rsidR="00B92EB6" w14:paraId="70728DD1" w14:textId="77777777" w:rsidTr="00F652F0">
      <w:tc>
        <w:tcPr>
          <w:tcW w:w="3116" w:type="dxa"/>
          <w:tcBorders>
            <w:right w:val="nil"/>
          </w:tcBorders>
        </w:tcPr>
        <w:p w14:paraId="19F3C565" w14:textId="77777777" w:rsidR="00B92EB6" w:rsidRDefault="00B92EB6" w:rsidP="00F652F0">
          <w:pPr>
            <w:jc w:val="right"/>
          </w:pPr>
        </w:p>
      </w:tc>
      <w:tc>
        <w:tcPr>
          <w:tcW w:w="3117" w:type="dxa"/>
          <w:tcBorders>
            <w:top w:val="nil"/>
            <w:left w:val="nil"/>
            <w:bottom w:val="nil"/>
            <w:right w:val="nil"/>
          </w:tcBorders>
        </w:tcPr>
        <w:p w14:paraId="37E860E0" w14:textId="0F531620" w:rsidR="00B92EB6" w:rsidRDefault="00B92EB6" w:rsidP="00F652F0">
          <w:pPr>
            <w:jc w:val="center"/>
          </w:pPr>
          <w:r>
            <w:fldChar w:fldCharType="begin"/>
          </w:r>
          <w:r>
            <w:instrText>PAGE</w:instrText>
          </w:r>
          <w:r>
            <w:fldChar w:fldCharType="separate"/>
          </w:r>
          <w:r>
            <w:t>3</w:t>
          </w:r>
          <w:r>
            <w:fldChar w:fldCharType="end"/>
          </w:r>
        </w:p>
      </w:tc>
    </w:tr>
  </w:tbl>
  <w:p w14:paraId="25A16B58" w14:textId="109ADB40" w:rsidR="004B6047" w:rsidRDefault="004B6047" w:rsidP="00F652F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BDC8" w14:textId="77777777" w:rsidR="00C272F5" w:rsidRDefault="00C272F5">
      <w:pPr>
        <w:spacing w:line="240" w:lineRule="auto"/>
      </w:pPr>
      <w:r>
        <w:separator/>
      </w:r>
    </w:p>
  </w:footnote>
  <w:footnote w:type="continuationSeparator" w:id="0">
    <w:p w14:paraId="51C9A700" w14:textId="77777777" w:rsidR="00C272F5" w:rsidRDefault="00C272F5">
      <w:pPr>
        <w:spacing w:line="240" w:lineRule="auto"/>
      </w:pPr>
      <w:r>
        <w:continuationSeparator/>
      </w:r>
    </w:p>
  </w:footnote>
  <w:footnote w:id="1">
    <w:p w14:paraId="09AF1803" w14:textId="77777777" w:rsidR="004B6047" w:rsidRDefault="00C059FF">
      <w:pPr>
        <w:spacing w:line="240" w:lineRule="auto"/>
        <w:rPr>
          <w:sz w:val="20"/>
          <w:szCs w:val="20"/>
          <w:lang w:val="en-US"/>
        </w:rPr>
      </w:pPr>
      <w:r w:rsidRPr="4195B04A">
        <w:rPr>
          <w:vertAlign w:val="superscript"/>
          <w:lang w:val="en-US"/>
        </w:rPr>
        <w:footnoteRef/>
      </w:r>
      <w:r w:rsidRPr="4195B04A">
        <w:rPr>
          <w:sz w:val="20"/>
          <w:szCs w:val="20"/>
          <w:lang w:val="en-US"/>
        </w:rPr>
        <w:t xml:space="preserve"> N.Y. Mental </w:t>
      </w:r>
      <w:proofErr w:type="spellStart"/>
      <w:r w:rsidRPr="4195B04A">
        <w:rPr>
          <w:sz w:val="20"/>
          <w:szCs w:val="20"/>
          <w:lang w:val="en-US"/>
        </w:rPr>
        <w:t>Hyg</w:t>
      </w:r>
      <w:proofErr w:type="spellEnd"/>
      <w:r w:rsidRPr="4195B04A">
        <w:rPr>
          <w:sz w:val="20"/>
          <w:szCs w:val="20"/>
          <w:lang w:val="en-US"/>
        </w:rPr>
        <w:t xml:space="preserve">. § 81.20(a)(5) (McKinney 2025). </w:t>
      </w:r>
    </w:p>
  </w:footnote>
  <w:footnote w:id="2">
    <w:p w14:paraId="1D38EEE7" w14:textId="77777777" w:rsidR="004B6047" w:rsidRDefault="00C059FF">
      <w:pPr>
        <w:spacing w:line="240" w:lineRule="auto"/>
        <w:rPr>
          <w:sz w:val="20"/>
          <w:szCs w:val="20"/>
        </w:rPr>
      </w:pPr>
      <w:r>
        <w:rPr>
          <w:vertAlign w:val="superscript"/>
        </w:rPr>
        <w:footnoteRef/>
      </w:r>
      <w:r>
        <w:rPr>
          <w:sz w:val="20"/>
          <w:szCs w:val="20"/>
        </w:rPr>
        <w:t xml:space="preserve"> In extreme instances, IPs are visited four times in a single month, satisfying the letter of §81.20(a) while failing the law’s spirit.</w:t>
      </w:r>
    </w:p>
  </w:footnote>
  <w:footnote w:id="3">
    <w:p w14:paraId="2C31D628" w14:textId="77777777" w:rsidR="004B6047" w:rsidRDefault="00C059FF">
      <w:pPr>
        <w:spacing w:line="240" w:lineRule="auto"/>
        <w:rPr>
          <w:sz w:val="20"/>
          <w:szCs w:val="20"/>
        </w:rPr>
      </w:pPr>
      <w:r>
        <w:rPr>
          <w:vertAlign w:val="superscript"/>
        </w:rPr>
        <w:footnoteRef/>
      </w:r>
      <w:r>
        <w:rPr>
          <w:sz w:val="20"/>
          <w:szCs w:val="20"/>
        </w:rPr>
        <w:t xml:space="preserve"> Jake Pearson, </w:t>
      </w:r>
      <w:r>
        <w:rPr>
          <w:i/>
          <w:sz w:val="20"/>
          <w:szCs w:val="20"/>
        </w:rPr>
        <w:t>New York’s Guardianship System Is Broken. Will Lawmakers Pay for a Modest Fix?</w:t>
      </w:r>
      <w:r>
        <w:rPr>
          <w:sz w:val="20"/>
          <w:szCs w:val="20"/>
        </w:rPr>
        <w:t xml:space="preserve"> ProPublica, (Apr. 2, 2024) https://www.propublica.org/article/new-york-lawmakers-weigh-funding-for-guardianship-system.</w:t>
      </w:r>
    </w:p>
  </w:footnote>
  <w:footnote w:id="4">
    <w:p w14:paraId="0EF185E4" w14:textId="77777777" w:rsidR="004B6047" w:rsidRDefault="00C059FF">
      <w:pPr>
        <w:spacing w:line="240" w:lineRule="auto"/>
        <w:rPr>
          <w:sz w:val="20"/>
          <w:szCs w:val="20"/>
        </w:rPr>
      </w:pPr>
      <w:r>
        <w:rPr>
          <w:vertAlign w:val="superscript"/>
        </w:rPr>
        <w:footnoteRef/>
      </w:r>
      <w:r>
        <w:rPr>
          <w:sz w:val="20"/>
          <w:szCs w:val="20"/>
        </w:rPr>
        <w:t xml:space="preserve"> Wen Xi Wong et al., </w:t>
      </w:r>
      <w:r>
        <w:rPr>
          <w:i/>
          <w:sz w:val="20"/>
          <w:szCs w:val="20"/>
        </w:rPr>
        <w:t>Older Adults in New York City: Demographic and Service Trends</w:t>
      </w:r>
      <w:r>
        <w:rPr>
          <w:sz w:val="20"/>
          <w:szCs w:val="20"/>
        </w:rPr>
        <w:t xml:space="preserve">, Office of the New York State Comptroller (January 2025). </w:t>
      </w:r>
    </w:p>
  </w:footnote>
  <w:footnote w:id="5">
    <w:p w14:paraId="62AA28A2" w14:textId="77777777" w:rsidR="004B6047" w:rsidRDefault="00C059FF">
      <w:pPr>
        <w:spacing w:line="240" w:lineRule="auto"/>
        <w:rPr>
          <w:sz w:val="20"/>
          <w:szCs w:val="20"/>
        </w:rPr>
      </w:pPr>
      <w:r>
        <w:rPr>
          <w:vertAlign w:val="superscript"/>
        </w:rPr>
        <w:footnoteRef/>
      </w:r>
      <w:r>
        <w:rPr>
          <w:sz w:val="20"/>
          <w:szCs w:val="20"/>
        </w:rPr>
        <w:t xml:space="preserve"> Jake Pearson, </w:t>
      </w:r>
      <w:r>
        <w:rPr>
          <w:i/>
          <w:sz w:val="20"/>
          <w:szCs w:val="20"/>
        </w:rPr>
        <w:t>New York’s Guardianship System Is Broken. Will Lawmakers Pay for a Modest Fix?</w:t>
      </w:r>
      <w:r>
        <w:rPr>
          <w:sz w:val="20"/>
          <w:szCs w:val="20"/>
        </w:rPr>
        <w:t xml:space="preserve"> ProPublica, (Apr. 2, 2024) </w:t>
      </w:r>
    </w:p>
  </w:footnote>
  <w:footnote w:id="6">
    <w:p w14:paraId="34E5C085" w14:textId="77777777" w:rsidR="004B6047" w:rsidRDefault="00C059FF">
      <w:pPr>
        <w:spacing w:line="240" w:lineRule="auto"/>
        <w:rPr>
          <w:i/>
          <w:sz w:val="20"/>
          <w:szCs w:val="20"/>
        </w:rPr>
      </w:pPr>
      <w:r>
        <w:rPr>
          <w:vertAlign w:val="superscript"/>
        </w:rPr>
        <w:footnoteRef/>
      </w:r>
      <w:r>
        <w:rPr>
          <w:sz w:val="20"/>
          <w:szCs w:val="20"/>
        </w:rPr>
        <w:t xml:space="preserve"> </w:t>
      </w:r>
      <w:r>
        <w:rPr>
          <w:i/>
          <w:sz w:val="20"/>
          <w:szCs w:val="20"/>
        </w:rPr>
        <w:t>Id.</w:t>
      </w:r>
    </w:p>
  </w:footnote>
  <w:footnote w:id="7">
    <w:p w14:paraId="6D1776D8" w14:textId="77777777" w:rsidR="004B6047" w:rsidRDefault="00C059FF">
      <w:pPr>
        <w:spacing w:line="240" w:lineRule="auto"/>
        <w:rPr>
          <w:sz w:val="20"/>
          <w:szCs w:val="20"/>
        </w:rPr>
      </w:pPr>
      <w:r>
        <w:rPr>
          <w:vertAlign w:val="superscript"/>
        </w:rPr>
        <w:footnoteRef/>
      </w:r>
      <w:r>
        <w:rPr>
          <w:sz w:val="20"/>
          <w:szCs w:val="20"/>
        </w:rPr>
        <w:t xml:space="preserve"> Appellate Division, Second Judicial Department, Best Practices – Guardianship Proceedings, 16 (2022).</w:t>
      </w:r>
    </w:p>
    <w:p w14:paraId="38373614" w14:textId="77777777" w:rsidR="004B6047" w:rsidRDefault="004B6047">
      <w:pPr>
        <w:spacing w:line="240" w:lineRule="auto"/>
        <w:rPr>
          <w:sz w:val="20"/>
          <w:szCs w:val="20"/>
        </w:rPr>
      </w:pPr>
    </w:p>
  </w:footnote>
  <w:footnote w:id="8">
    <w:p w14:paraId="39226F9D" w14:textId="77777777" w:rsidR="004B6047" w:rsidRDefault="00C059FF">
      <w:pPr>
        <w:spacing w:line="240" w:lineRule="auto"/>
        <w:rPr>
          <w:i/>
          <w:sz w:val="20"/>
          <w:szCs w:val="20"/>
        </w:rPr>
      </w:pPr>
      <w:r>
        <w:rPr>
          <w:vertAlign w:val="superscript"/>
        </w:rPr>
        <w:footnoteRef/>
      </w:r>
      <w:r>
        <w:rPr>
          <w:sz w:val="20"/>
          <w:szCs w:val="20"/>
        </w:rPr>
        <w:t xml:space="preserve"> </w:t>
      </w:r>
      <w:r>
        <w:rPr>
          <w:i/>
          <w:sz w:val="20"/>
          <w:szCs w:val="20"/>
        </w:rPr>
        <w:t>See Id.</w:t>
      </w:r>
    </w:p>
  </w:footnote>
  <w:footnote w:id="9">
    <w:p w14:paraId="7920A569" w14:textId="77777777" w:rsidR="004B6047" w:rsidRDefault="00C059FF">
      <w:pPr>
        <w:spacing w:line="240" w:lineRule="auto"/>
        <w:rPr>
          <w:sz w:val="20"/>
          <w:szCs w:val="20"/>
        </w:rPr>
      </w:pPr>
      <w:r>
        <w:rPr>
          <w:vertAlign w:val="superscript"/>
        </w:rPr>
        <w:footnoteRef/>
      </w:r>
      <w:r>
        <w:rPr>
          <w:i/>
          <w:sz w:val="20"/>
          <w:szCs w:val="20"/>
        </w:rPr>
        <w:t xml:space="preserve"> Id. </w:t>
      </w:r>
      <w:r>
        <w:rPr>
          <w:sz w:val="20"/>
          <w:szCs w:val="20"/>
        </w:rPr>
        <w:t>at 26.</w:t>
      </w:r>
    </w:p>
  </w:footnote>
  <w:footnote w:id="10">
    <w:p w14:paraId="7476A301" w14:textId="77777777" w:rsidR="004B6047" w:rsidRDefault="00C059FF">
      <w:pPr>
        <w:spacing w:line="240" w:lineRule="auto"/>
        <w:rPr>
          <w:sz w:val="20"/>
          <w:szCs w:val="20"/>
        </w:rPr>
      </w:pPr>
      <w:r>
        <w:rPr>
          <w:vertAlign w:val="superscript"/>
        </w:rPr>
        <w:footnoteRef/>
      </w:r>
      <w:r>
        <w:rPr>
          <w:sz w:val="20"/>
          <w:szCs w:val="20"/>
        </w:rPr>
        <w:t xml:space="preserve"> </w:t>
      </w:r>
      <w:r>
        <w:rPr>
          <w:i/>
          <w:sz w:val="20"/>
          <w:szCs w:val="20"/>
        </w:rPr>
        <w:t xml:space="preserve">Id. </w:t>
      </w:r>
      <w:r>
        <w:rPr>
          <w:sz w:val="20"/>
          <w:szCs w:val="20"/>
        </w:rPr>
        <w:t>at 26.</w:t>
      </w:r>
    </w:p>
  </w:footnote>
  <w:footnote w:id="11">
    <w:p w14:paraId="065852EE" w14:textId="77777777" w:rsidR="004B6047" w:rsidRDefault="00C059FF">
      <w:pPr>
        <w:spacing w:line="240" w:lineRule="auto"/>
        <w:rPr>
          <w:sz w:val="20"/>
          <w:szCs w:val="20"/>
        </w:rPr>
      </w:pPr>
      <w:r>
        <w:rPr>
          <w:vertAlign w:val="superscript"/>
        </w:rPr>
        <w:footnoteRef/>
      </w:r>
      <w:r>
        <w:rPr>
          <w:sz w:val="20"/>
          <w:szCs w:val="20"/>
        </w:rPr>
        <w:t xml:space="preserve"> </w:t>
      </w:r>
      <w:r>
        <w:rPr>
          <w:i/>
          <w:sz w:val="20"/>
          <w:szCs w:val="20"/>
        </w:rPr>
        <w:t xml:space="preserve">Id. </w:t>
      </w:r>
      <w:r>
        <w:rPr>
          <w:sz w:val="20"/>
          <w:szCs w:val="20"/>
        </w:rPr>
        <w:t>at 22.</w:t>
      </w:r>
    </w:p>
  </w:footnote>
  <w:footnote w:id="12">
    <w:p w14:paraId="057227CA" w14:textId="77777777" w:rsidR="004B6047" w:rsidRDefault="00C059FF">
      <w:pPr>
        <w:spacing w:line="240" w:lineRule="auto"/>
        <w:rPr>
          <w:sz w:val="20"/>
          <w:szCs w:val="20"/>
        </w:rPr>
      </w:pPr>
      <w:r>
        <w:rPr>
          <w:vertAlign w:val="superscript"/>
        </w:rPr>
        <w:footnoteRef/>
      </w:r>
      <w:r>
        <w:rPr>
          <w:sz w:val="20"/>
          <w:szCs w:val="20"/>
        </w:rPr>
        <w:t xml:space="preserve"> </w:t>
      </w:r>
      <w:r>
        <w:rPr>
          <w:i/>
          <w:sz w:val="20"/>
          <w:szCs w:val="20"/>
        </w:rPr>
        <w:t xml:space="preserve">Id. </w:t>
      </w:r>
      <w:r>
        <w:rPr>
          <w:sz w:val="20"/>
          <w:szCs w:val="20"/>
        </w:rPr>
        <w:t>at 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C734" w14:textId="046B91D5" w:rsidR="003B5A2B" w:rsidRPr="00215146" w:rsidRDefault="00215146">
    <w:pPr>
      <w:pStyle w:val="Header"/>
      <w:rPr>
        <w:rFonts w:ascii="Times New Roman" w:hAnsi="Times New Roman" w:cs="Times New Roman"/>
      </w:rPr>
    </w:pPr>
    <w:r w:rsidRPr="00215146">
      <w:rPr>
        <w:rFonts w:ascii="Times New Roman" w:hAnsi="Times New Roman" w:cs="Times New Roman"/>
      </w:rPr>
      <w:t>GIVE Initiative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5C44"/>
    <w:multiLevelType w:val="hybridMultilevel"/>
    <w:tmpl w:val="B8CAAE6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AAD3BCB"/>
    <w:multiLevelType w:val="multilevel"/>
    <w:tmpl w:val="4D6C8E7A"/>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2" w15:restartNumberingAfterBreak="0">
    <w:nsid w:val="0CC341C7"/>
    <w:multiLevelType w:val="multilevel"/>
    <w:tmpl w:val="F3E89E94"/>
    <w:lvl w:ilvl="0">
      <w:start w:val="1"/>
      <w:numFmt w:val="upperLetter"/>
      <w:lvlText w:val="%1."/>
      <w:lvlJc w:val="left"/>
      <w:pPr>
        <w:ind w:left="720" w:hanging="360"/>
      </w:pPr>
      <w:rPr>
        <w:rFonts w:ascii="Times New Roman" w:hAnsi="Times New Roman" w:cs="Times New Roman" w:hint="default"/>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360AC5"/>
    <w:multiLevelType w:val="multilevel"/>
    <w:tmpl w:val="A5F29F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51A6CCE"/>
    <w:multiLevelType w:val="multilevel"/>
    <w:tmpl w:val="CF9E9D4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7C66B56"/>
    <w:multiLevelType w:val="multilevel"/>
    <w:tmpl w:val="167E4A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872AB"/>
    <w:multiLevelType w:val="multilevel"/>
    <w:tmpl w:val="963CE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9726C6"/>
    <w:multiLevelType w:val="multilevel"/>
    <w:tmpl w:val="5462A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43F35A1"/>
    <w:multiLevelType w:val="multilevel"/>
    <w:tmpl w:val="1F9CF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EF23424"/>
    <w:multiLevelType w:val="multilevel"/>
    <w:tmpl w:val="AA14348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3C64C8"/>
    <w:multiLevelType w:val="multilevel"/>
    <w:tmpl w:val="1456AD10"/>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62EB22CE"/>
    <w:multiLevelType w:val="multilevel"/>
    <w:tmpl w:val="CE6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E7BBB"/>
    <w:multiLevelType w:val="multilevel"/>
    <w:tmpl w:val="277C4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BC1440"/>
    <w:multiLevelType w:val="multilevel"/>
    <w:tmpl w:val="1D54AAF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250196771">
    <w:abstractNumId w:val="2"/>
  </w:num>
  <w:num w:numId="2" w16cid:durableId="254748347">
    <w:abstractNumId w:val="7"/>
  </w:num>
  <w:num w:numId="3" w16cid:durableId="1432823833">
    <w:abstractNumId w:val="3"/>
  </w:num>
  <w:num w:numId="4" w16cid:durableId="289366689">
    <w:abstractNumId w:val="6"/>
  </w:num>
  <w:num w:numId="5" w16cid:durableId="257715162">
    <w:abstractNumId w:val="13"/>
  </w:num>
  <w:num w:numId="6" w16cid:durableId="771121716">
    <w:abstractNumId w:val="10"/>
  </w:num>
  <w:num w:numId="7" w16cid:durableId="156846362">
    <w:abstractNumId w:val="12"/>
  </w:num>
  <w:num w:numId="8" w16cid:durableId="1079981624">
    <w:abstractNumId w:val="8"/>
  </w:num>
  <w:num w:numId="9" w16cid:durableId="992754675">
    <w:abstractNumId w:val="1"/>
  </w:num>
  <w:num w:numId="10" w16cid:durableId="607467426">
    <w:abstractNumId w:val="5"/>
  </w:num>
  <w:num w:numId="11" w16cid:durableId="1587690221">
    <w:abstractNumId w:val="4"/>
  </w:num>
  <w:num w:numId="12" w16cid:durableId="332298064">
    <w:abstractNumId w:val="0"/>
  </w:num>
  <w:num w:numId="13" w16cid:durableId="592015175">
    <w:abstractNumId w:val="11"/>
  </w:num>
  <w:num w:numId="14" w16cid:durableId="1654023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047"/>
    <w:rsid w:val="0000018D"/>
    <w:rsid w:val="000059CA"/>
    <w:rsid w:val="0001360B"/>
    <w:rsid w:val="00016197"/>
    <w:rsid w:val="00016F8B"/>
    <w:rsid w:val="00017D9B"/>
    <w:rsid w:val="000240EA"/>
    <w:rsid w:val="00042EE5"/>
    <w:rsid w:val="000548D9"/>
    <w:rsid w:val="00063F97"/>
    <w:rsid w:val="00076181"/>
    <w:rsid w:val="000B21FF"/>
    <w:rsid w:val="000E473E"/>
    <w:rsid w:val="000F1D6C"/>
    <w:rsid w:val="000F5666"/>
    <w:rsid w:val="000F7499"/>
    <w:rsid w:val="0010541E"/>
    <w:rsid w:val="00106E9A"/>
    <w:rsid w:val="0010782B"/>
    <w:rsid w:val="00132E0C"/>
    <w:rsid w:val="00144AA3"/>
    <w:rsid w:val="00152504"/>
    <w:rsid w:val="00190B4D"/>
    <w:rsid w:val="001C196B"/>
    <w:rsid w:val="0020317D"/>
    <w:rsid w:val="00215146"/>
    <w:rsid w:val="00217D9D"/>
    <w:rsid w:val="00236823"/>
    <w:rsid w:val="00243A35"/>
    <w:rsid w:val="002555FD"/>
    <w:rsid w:val="0025565F"/>
    <w:rsid w:val="00256CD4"/>
    <w:rsid w:val="0027302F"/>
    <w:rsid w:val="00297370"/>
    <w:rsid w:val="002A01F9"/>
    <w:rsid w:val="002C430B"/>
    <w:rsid w:val="002D3D41"/>
    <w:rsid w:val="002F2AC0"/>
    <w:rsid w:val="0031502A"/>
    <w:rsid w:val="00320BA7"/>
    <w:rsid w:val="00325060"/>
    <w:rsid w:val="00336670"/>
    <w:rsid w:val="00340C84"/>
    <w:rsid w:val="0034617B"/>
    <w:rsid w:val="0035731D"/>
    <w:rsid w:val="00364DFB"/>
    <w:rsid w:val="00366905"/>
    <w:rsid w:val="00374D67"/>
    <w:rsid w:val="00396806"/>
    <w:rsid w:val="003A707C"/>
    <w:rsid w:val="003B5317"/>
    <w:rsid w:val="003B5A2B"/>
    <w:rsid w:val="003B796E"/>
    <w:rsid w:val="003E2B26"/>
    <w:rsid w:val="003E4C23"/>
    <w:rsid w:val="003E58CA"/>
    <w:rsid w:val="003F7869"/>
    <w:rsid w:val="00414C9C"/>
    <w:rsid w:val="0041658F"/>
    <w:rsid w:val="00427CAB"/>
    <w:rsid w:val="00431705"/>
    <w:rsid w:val="004753C2"/>
    <w:rsid w:val="004767F6"/>
    <w:rsid w:val="00494EF7"/>
    <w:rsid w:val="00495AA8"/>
    <w:rsid w:val="004A02BB"/>
    <w:rsid w:val="004A2F02"/>
    <w:rsid w:val="004A447B"/>
    <w:rsid w:val="004A5FAF"/>
    <w:rsid w:val="004B025A"/>
    <w:rsid w:val="004B6047"/>
    <w:rsid w:val="004C00E3"/>
    <w:rsid w:val="004C2518"/>
    <w:rsid w:val="004D3898"/>
    <w:rsid w:val="004E0647"/>
    <w:rsid w:val="004F13A7"/>
    <w:rsid w:val="004F35A1"/>
    <w:rsid w:val="004F4F6B"/>
    <w:rsid w:val="0050538A"/>
    <w:rsid w:val="00510076"/>
    <w:rsid w:val="00532248"/>
    <w:rsid w:val="00532FA3"/>
    <w:rsid w:val="005417A6"/>
    <w:rsid w:val="00545425"/>
    <w:rsid w:val="00560B52"/>
    <w:rsid w:val="005628A3"/>
    <w:rsid w:val="00575902"/>
    <w:rsid w:val="00577D73"/>
    <w:rsid w:val="00581876"/>
    <w:rsid w:val="005B582E"/>
    <w:rsid w:val="005C7E8A"/>
    <w:rsid w:val="005D4881"/>
    <w:rsid w:val="005F3CA4"/>
    <w:rsid w:val="00602E48"/>
    <w:rsid w:val="00607021"/>
    <w:rsid w:val="00632640"/>
    <w:rsid w:val="00640BA9"/>
    <w:rsid w:val="00653B2B"/>
    <w:rsid w:val="00657F1F"/>
    <w:rsid w:val="006609F0"/>
    <w:rsid w:val="00677A41"/>
    <w:rsid w:val="0069563A"/>
    <w:rsid w:val="00695AE1"/>
    <w:rsid w:val="006A415A"/>
    <w:rsid w:val="006A74DC"/>
    <w:rsid w:val="006C12C5"/>
    <w:rsid w:val="006E2C3D"/>
    <w:rsid w:val="006E7CB0"/>
    <w:rsid w:val="006F25FC"/>
    <w:rsid w:val="006F584C"/>
    <w:rsid w:val="0070779A"/>
    <w:rsid w:val="00715429"/>
    <w:rsid w:val="00722A45"/>
    <w:rsid w:val="0072362D"/>
    <w:rsid w:val="00751F37"/>
    <w:rsid w:val="00766BC8"/>
    <w:rsid w:val="007C64E9"/>
    <w:rsid w:val="007D1270"/>
    <w:rsid w:val="007F289C"/>
    <w:rsid w:val="00805843"/>
    <w:rsid w:val="008061EC"/>
    <w:rsid w:val="00806745"/>
    <w:rsid w:val="00813174"/>
    <w:rsid w:val="00822976"/>
    <w:rsid w:val="008243EC"/>
    <w:rsid w:val="00834864"/>
    <w:rsid w:val="00835919"/>
    <w:rsid w:val="00835A17"/>
    <w:rsid w:val="00861237"/>
    <w:rsid w:val="008634BC"/>
    <w:rsid w:val="008878DE"/>
    <w:rsid w:val="008B4DA2"/>
    <w:rsid w:val="008B7078"/>
    <w:rsid w:val="008B7FA1"/>
    <w:rsid w:val="008D3E76"/>
    <w:rsid w:val="008E1F32"/>
    <w:rsid w:val="008F594A"/>
    <w:rsid w:val="008F7AA2"/>
    <w:rsid w:val="00913EC0"/>
    <w:rsid w:val="0093786C"/>
    <w:rsid w:val="00955179"/>
    <w:rsid w:val="00961CC7"/>
    <w:rsid w:val="00966CED"/>
    <w:rsid w:val="0097751B"/>
    <w:rsid w:val="00987359"/>
    <w:rsid w:val="00991881"/>
    <w:rsid w:val="00996490"/>
    <w:rsid w:val="00997B3C"/>
    <w:rsid w:val="009B3450"/>
    <w:rsid w:val="009B426D"/>
    <w:rsid w:val="009D4276"/>
    <w:rsid w:val="00A12BAD"/>
    <w:rsid w:val="00A46B7B"/>
    <w:rsid w:val="00A66DD9"/>
    <w:rsid w:val="00A755ED"/>
    <w:rsid w:val="00A865C1"/>
    <w:rsid w:val="00A955C2"/>
    <w:rsid w:val="00A97DAD"/>
    <w:rsid w:val="00AB557C"/>
    <w:rsid w:val="00AC2FE5"/>
    <w:rsid w:val="00AC7B10"/>
    <w:rsid w:val="00AD11A8"/>
    <w:rsid w:val="00AD1B26"/>
    <w:rsid w:val="00AD6D63"/>
    <w:rsid w:val="00B17D76"/>
    <w:rsid w:val="00B2713B"/>
    <w:rsid w:val="00B92EB6"/>
    <w:rsid w:val="00BA308D"/>
    <w:rsid w:val="00BA4DB6"/>
    <w:rsid w:val="00BA7DA2"/>
    <w:rsid w:val="00BB3062"/>
    <w:rsid w:val="00BC1CDC"/>
    <w:rsid w:val="00BD1CC3"/>
    <w:rsid w:val="00BE0600"/>
    <w:rsid w:val="00BE780A"/>
    <w:rsid w:val="00BF4192"/>
    <w:rsid w:val="00BF57D3"/>
    <w:rsid w:val="00BF5D4F"/>
    <w:rsid w:val="00C059FF"/>
    <w:rsid w:val="00C21D90"/>
    <w:rsid w:val="00C272F5"/>
    <w:rsid w:val="00C305DD"/>
    <w:rsid w:val="00C36271"/>
    <w:rsid w:val="00C61393"/>
    <w:rsid w:val="00C67463"/>
    <w:rsid w:val="00C679B8"/>
    <w:rsid w:val="00C766E7"/>
    <w:rsid w:val="00CC559C"/>
    <w:rsid w:val="00CE65A2"/>
    <w:rsid w:val="00CE6E10"/>
    <w:rsid w:val="00D16836"/>
    <w:rsid w:val="00D53F9C"/>
    <w:rsid w:val="00DA55A1"/>
    <w:rsid w:val="00DC6261"/>
    <w:rsid w:val="00DD5384"/>
    <w:rsid w:val="00DD6D25"/>
    <w:rsid w:val="00DE4BEA"/>
    <w:rsid w:val="00DF53C9"/>
    <w:rsid w:val="00E11B07"/>
    <w:rsid w:val="00E31D84"/>
    <w:rsid w:val="00E32A97"/>
    <w:rsid w:val="00E34A0E"/>
    <w:rsid w:val="00E44567"/>
    <w:rsid w:val="00E502AA"/>
    <w:rsid w:val="00E61EED"/>
    <w:rsid w:val="00E63D55"/>
    <w:rsid w:val="00E703B4"/>
    <w:rsid w:val="00E80EB2"/>
    <w:rsid w:val="00EA0DCA"/>
    <w:rsid w:val="00ED7594"/>
    <w:rsid w:val="00EE32FF"/>
    <w:rsid w:val="00EF03ED"/>
    <w:rsid w:val="00F1057F"/>
    <w:rsid w:val="00F118C7"/>
    <w:rsid w:val="00F53557"/>
    <w:rsid w:val="00F60CD8"/>
    <w:rsid w:val="00F652F0"/>
    <w:rsid w:val="00F85D65"/>
    <w:rsid w:val="00F957FD"/>
    <w:rsid w:val="00FB2028"/>
    <w:rsid w:val="00FE691A"/>
    <w:rsid w:val="00FF1633"/>
    <w:rsid w:val="3A7B6791"/>
    <w:rsid w:val="4195B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26E5F"/>
  <w15:docId w15:val="{EB953B59-0B2D-744D-896E-8ABADD69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rFonts w:ascii="Times New Roman" w:eastAsia="Times New Roman" w:hAnsi="Times New Roman" w:cs="Times New Roman"/>
      <w:b/>
      <w:sz w:val="27"/>
      <w:szCs w:val="27"/>
    </w:rPr>
  </w:style>
  <w:style w:type="paragraph" w:styleId="Heading2">
    <w:name w:val="heading 2"/>
    <w:basedOn w:val="Normal"/>
    <w:next w:val="Normal"/>
    <w:uiPriority w:val="9"/>
    <w:unhideWhenUsed/>
    <w:qFormat/>
    <w:pPr>
      <w:keepNext/>
      <w:keepLines/>
      <w:spacing w:before="240" w:after="24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B5A2B"/>
    <w:pPr>
      <w:tabs>
        <w:tab w:val="center" w:pos="4680"/>
        <w:tab w:val="right" w:pos="9360"/>
      </w:tabs>
      <w:spacing w:line="240" w:lineRule="auto"/>
    </w:pPr>
  </w:style>
  <w:style w:type="character" w:customStyle="1" w:styleId="HeaderChar">
    <w:name w:val="Header Char"/>
    <w:basedOn w:val="DefaultParagraphFont"/>
    <w:link w:val="Header"/>
    <w:uiPriority w:val="99"/>
    <w:rsid w:val="003B5A2B"/>
  </w:style>
  <w:style w:type="paragraph" w:styleId="Footer">
    <w:name w:val="footer"/>
    <w:basedOn w:val="Normal"/>
    <w:link w:val="FooterChar"/>
    <w:uiPriority w:val="99"/>
    <w:unhideWhenUsed/>
    <w:rsid w:val="003B5A2B"/>
    <w:pPr>
      <w:tabs>
        <w:tab w:val="center" w:pos="4680"/>
        <w:tab w:val="right" w:pos="9360"/>
      </w:tabs>
      <w:spacing w:line="240" w:lineRule="auto"/>
    </w:pPr>
  </w:style>
  <w:style w:type="character" w:customStyle="1" w:styleId="FooterChar">
    <w:name w:val="Footer Char"/>
    <w:basedOn w:val="DefaultParagraphFont"/>
    <w:link w:val="Footer"/>
    <w:uiPriority w:val="99"/>
    <w:rsid w:val="003B5A2B"/>
  </w:style>
  <w:style w:type="paragraph" w:styleId="Revision">
    <w:name w:val="Revision"/>
    <w:hidden/>
    <w:uiPriority w:val="99"/>
    <w:semiHidden/>
    <w:rsid w:val="00374D67"/>
    <w:pPr>
      <w:spacing w:line="240" w:lineRule="auto"/>
    </w:pPr>
  </w:style>
  <w:style w:type="paragraph" w:styleId="TOC1">
    <w:name w:val="toc 1"/>
    <w:basedOn w:val="Normal"/>
    <w:next w:val="Normal"/>
    <w:autoRedefine/>
    <w:uiPriority w:val="39"/>
    <w:unhideWhenUsed/>
    <w:rsid w:val="00190B4D"/>
    <w:rPr>
      <w:rFonts w:ascii="Times New Roman Bold" w:hAnsi="Times New Roman Bold"/>
      <w:b/>
      <w:sz w:val="24"/>
    </w:rPr>
  </w:style>
  <w:style w:type="paragraph" w:styleId="TOC2">
    <w:name w:val="toc 2"/>
    <w:basedOn w:val="Normal"/>
    <w:next w:val="Normal"/>
    <w:autoRedefine/>
    <w:uiPriority w:val="39"/>
    <w:unhideWhenUsed/>
    <w:rsid w:val="00190B4D"/>
    <w:pPr>
      <w:ind w:left="216"/>
    </w:pPr>
    <w:rPr>
      <w:rFonts w:ascii="Times New Roman" w:hAnsi="Times New Roman"/>
      <w:sz w:val="24"/>
    </w:rPr>
  </w:style>
  <w:style w:type="character" w:styleId="Hyperlink">
    <w:name w:val="Hyperlink"/>
    <w:basedOn w:val="DefaultParagraphFont"/>
    <w:uiPriority w:val="99"/>
    <w:unhideWhenUsed/>
    <w:rsid w:val="00AC7B10"/>
    <w:rPr>
      <w:color w:val="0000FF" w:themeColor="hyperlink"/>
      <w:u w:val="single"/>
    </w:rPr>
  </w:style>
  <w:style w:type="table" w:styleId="TableGrid">
    <w:name w:val="Table Grid"/>
    <w:basedOn w:val="TableNormal"/>
    <w:uiPriority w:val="39"/>
    <w:rsid w:val="00F652F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691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B7FA1"/>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303995">
      <w:bodyDiv w:val="1"/>
      <w:marLeft w:val="0"/>
      <w:marRight w:val="0"/>
      <w:marTop w:val="0"/>
      <w:marBottom w:val="0"/>
      <w:divBdr>
        <w:top w:val="none" w:sz="0" w:space="0" w:color="auto"/>
        <w:left w:val="none" w:sz="0" w:space="0" w:color="auto"/>
        <w:bottom w:val="none" w:sz="0" w:space="0" w:color="auto"/>
        <w:right w:val="none" w:sz="0" w:space="0" w:color="auto"/>
      </w:divBdr>
    </w:div>
    <w:div w:id="302466595">
      <w:bodyDiv w:val="1"/>
      <w:marLeft w:val="0"/>
      <w:marRight w:val="0"/>
      <w:marTop w:val="0"/>
      <w:marBottom w:val="0"/>
      <w:divBdr>
        <w:top w:val="none" w:sz="0" w:space="0" w:color="auto"/>
        <w:left w:val="none" w:sz="0" w:space="0" w:color="auto"/>
        <w:bottom w:val="none" w:sz="0" w:space="0" w:color="auto"/>
        <w:right w:val="none" w:sz="0" w:space="0" w:color="auto"/>
      </w:divBdr>
    </w:div>
    <w:div w:id="387805351">
      <w:bodyDiv w:val="1"/>
      <w:marLeft w:val="0"/>
      <w:marRight w:val="0"/>
      <w:marTop w:val="0"/>
      <w:marBottom w:val="0"/>
      <w:divBdr>
        <w:top w:val="none" w:sz="0" w:space="0" w:color="auto"/>
        <w:left w:val="none" w:sz="0" w:space="0" w:color="auto"/>
        <w:bottom w:val="none" w:sz="0" w:space="0" w:color="auto"/>
        <w:right w:val="none" w:sz="0" w:space="0" w:color="auto"/>
      </w:divBdr>
    </w:div>
    <w:div w:id="702287491">
      <w:bodyDiv w:val="1"/>
      <w:marLeft w:val="0"/>
      <w:marRight w:val="0"/>
      <w:marTop w:val="0"/>
      <w:marBottom w:val="0"/>
      <w:divBdr>
        <w:top w:val="none" w:sz="0" w:space="0" w:color="auto"/>
        <w:left w:val="none" w:sz="0" w:space="0" w:color="auto"/>
        <w:bottom w:val="none" w:sz="0" w:space="0" w:color="auto"/>
        <w:right w:val="none" w:sz="0" w:space="0" w:color="auto"/>
      </w:divBdr>
    </w:div>
    <w:div w:id="743912537">
      <w:bodyDiv w:val="1"/>
      <w:marLeft w:val="0"/>
      <w:marRight w:val="0"/>
      <w:marTop w:val="0"/>
      <w:marBottom w:val="0"/>
      <w:divBdr>
        <w:top w:val="none" w:sz="0" w:space="0" w:color="auto"/>
        <w:left w:val="none" w:sz="0" w:space="0" w:color="auto"/>
        <w:bottom w:val="none" w:sz="0" w:space="0" w:color="auto"/>
        <w:right w:val="none" w:sz="0" w:space="0" w:color="auto"/>
      </w:divBdr>
    </w:div>
    <w:div w:id="1393578012">
      <w:bodyDiv w:val="1"/>
      <w:marLeft w:val="0"/>
      <w:marRight w:val="0"/>
      <w:marTop w:val="0"/>
      <w:marBottom w:val="0"/>
      <w:divBdr>
        <w:top w:val="none" w:sz="0" w:space="0" w:color="auto"/>
        <w:left w:val="none" w:sz="0" w:space="0" w:color="auto"/>
        <w:bottom w:val="none" w:sz="0" w:space="0" w:color="auto"/>
        <w:right w:val="none" w:sz="0" w:space="0" w:color="auto"/>
      </w:divBdr>
    </w:div>
    <w:div w:id="194957660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DEA90-C02F-9543-81A4-43948AA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3428</Words>
  <Characters>19542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22925</CharactersWithSpaces>
  <SharedDoc>false</SharedDoc>
  <HLinks>
    <vt:vector size="210" baseType="variant">
      <vt:variant>
        <vt:i4>262150</vt:i4>
      </vt:variant>
      <vt:variant>
        <vt:i4>105</vt:i4>
      </vt:variant>
      <vt:variant>
        <vt:i4>0</vt:i4>
      </vt:variant>
      <vt:variant>
        <vt:i4>5</vt:i4>
      </vt:variant>
      <vt:variant>
        <vt:lpwstr>https://pubmed.ncbi.nlm.nih.gov/37832983/</vt:lpwstr>
      </vt:variant>
      <vt:variant>
        <vt:lpwstr/>
      </vt:variant>
      <vt:variant>
        <vt:i4>262150</vt:i4>
      </vt:variant>
      <vt:variant>
        <vt:i4>102</vt:i4>
      </vt:variant>
      <vt:variant>
        <vt:i4>0</vt:i4>
      </vt:variant>
      <vt:variant>
        <vt:i4>5</vt:i4>
      </vt:variant>
      <vt:variant>
        <vt:lpwstr>https://pubmed.ncbi.nlm.nih.gov/37832983/</vt:lpwstr>
      </vt:variant>
      <vt:variant>
        <vt:lpwstr/>
      </vt:variant>
      <vt:variant>
        <vt:i4>5374013</vt:i4>
      </vt:variant>
      <vt:variant>
        <vt:i4>98</vt:i4>
      </vt:variant>
      <vt:variant>
        <vt:i4>0</vt:i4>
      </vt:variant>
      <vt:variant>
        <vt:i4>5</vt:i4>
      </vt:variant>
      <vt:variant>
        <vt:lpwstr/>
      </vt:variant>
      <vt:variant>
        <vt:lpwstr>_xqbblyczrr5q</vt:lpwstr>
      </vt:variant>
      <vt:variant>
        <vt:i4>6226041</vt:i4>
      </vt:variant>
      <vt:variant>
        <vt:i4>95</vt:i4>
      </vt:variant>
      <vt:variant>
        <vt:i4>0</vt:i4>
      </vt:variant>
      <vt:variant>
        <vt:i4>5</vt:i4>
      </vt:variant>
      <vt:variant>
        <vt:lpwstr/>
      </vt:variant>
      <vt:variant>
        <vt:lpwstr>_odl7im5z3b3b</vt:lpwstr>
      </vt:variant>
      <vt:variant>
        <vt:i4>53</vt:i4>
      </vt:variant>
      <vt:variant>
        <vt:i4>92</vt:i4>
      </vt:variant>
      <vt:variant>
        <vt:i4>0</vt:i4>
      </vt:variant>
      <vt:variant>
        <vt:i4>5</vt:i4>
      </vt:variant>
      <vt:variant>
        <vt:lpwstr/>
      </vt:variant>
      <vt:variant>
        <vt:lpwstr>_zgos6xnp5vx3</vt:lpwstr>
      </vt:variant>
      <vt:variant>
        <vt:i4>4849727</vt:i4>
      </vt:variant>
      <vt:variant>
        <vt:i4>89</vt:i4>
      </vt:variant>
      <vt:variant>
        <vt:i4>0</vt:i4>
      </vt:variant>
      <vt:variant>
        <vt:i4>5</vt:i4>
      </vt:variant>
      <vt:variant>
        <vt:lpwstr/>
      </vt:variant>
      <vt:variant>
        <vt:lpwstr>_6gzthqu0r2it</vt:lpwstr>
      </vt:variant>
      <vt:variant>
        <vt:i4>5636217</vt:i4>
      </vt:variant>
      <vt:variant>
        <vt:i4>86</vt:i4>
      </vt:variant>
      <vt:variant>
        <vt:i4>0</vt:i4>
      </vt:variant>
      <vt:variant>
        <vt:i4>5</vt:i4>
      </vt:variant>
      <vt:variant>
        <vt:lpwstr/>
      </vt:variant>
      <vt:variant>
        <vt:lpwstr>_zc89gqsfgkgk</vt:lpwstr>
      </vt:variant>
      <vt:variant>
        <vt:i4>786479</vt:i4>
      </vt:variant>
      <vt:variant>
        <vt:i4>83</vt:i4>
      </vt:variant>
      <vt:variant>
        <vt:i4>0</vt:i4>
      </vt:variant>
      <vt:variant>
        <vt:i4>5</vt:i4>
      </vt:variant>
      <vt:variant>
        <vt:lpwstr/>
      </vt:variant>
      <vt:variant>
        <vt:lpwstr>_qsx84hwd77qk</vt:lpwstr>
      </vt:variant>
      <vt:variant>
        <vt:i4>589929</vt:i4>
      </vt:variant>
      <vt:variant>
        <vt:i4>80</vt:i4>
      </vt:variant>
      <vt:variant>
        <vt:i4>0</vt:i4>
      </vt:variant>
      <vt:variant>
        <vt:i4>5</vt:i4>
      </vt:variant>
      <vt:variant>
        <vt:lpwstr/>
      </vt:variant>
      <vt:variant>
        <vt:lpwstr>_frttw6gpfvmg</vt:lpwstr>
      </vt:variant>
      <vt:variant>
        <vt:i4>393312</vt:i4>
      </vt:variant>
      <vt:variant>
        <vt:i4>77</vt:i4>
      </vt:variant>
      <vt:variant>
        <vt:i4>0</vt:i4>
      </vt:variant>
      <vt:variant>
        <vt:i4>5</vt:i4>
      </vt:variant>
      <vt:variant>
        <vt:lpwstr/>
      </vt:variant>
      <vt:variant>
        <vt:lpwstr>_pmnuiqwbp4vd</vt:lpwstr>
      </vt:variant>
      <vt:variant>
        <vt:i4>4587553</vt:i4>
      </vt:variant>
      <vt:variant>
        <vt:i4>74</vt:i4>
      </vt:variant>
      <vt:variant>
        <vt:i4>0</vt:i4>
      </vt:variant>
      <vt:variant>
        <vt:i4>5</vt:i4>
      </vt:variant>
      <vt:variant>
        <vt:lpwstr/>
      </vt:variant>
      <vt:variant>
        <vt:lpwstr>_414cnbwvf89w</vt:lpwstr>
      </vt:variant>
      <vt:variant>
        <vt:i4>6094892</vt:i4>
      </vt:variant>
      <vt:variant>
        <vt:i4>71</vt:i4>
      </vt:variant>
      <vt:variant>
        <vt:i4>0</vt:i4>
      </vt:variant>
      <vt:variant>
        <vt:i4>5</vt:i4>
      </vt:variant>
      <vt:variant>
        <vt:lpwstr/>
      </vt:variant>
      <vt:variant>
        <vt:lpwstr>_4gvzv58h63gn</vt:lpwstr>
      </vt:variant>
      <vt:variant>
        <vt:i4>5701673</vt:i4>
      </vt:variant>
      <vt:variant>
        <vt:i4>68</vt:i4>
      </vt:variant>
      <vt:variant>
        <vt:i4>0</vt:i4>
      </vt:variant>
      <vt:variant>
        <vt:i4>5</vt:i4>
      </vt:variant>
      <vt:variant>
        <vt:lpwstr/>
      </vt:variant>
      <vt:variant>
        <vt:lpwstr>_w5j7sk2w2h93</vt:lpwstr>
      </vt:variant>
      <vt:variant>
        <vt:i4>4587581</vt:i4>
      </vt:variant>
      <vt:variant>
        <vt:i4>65</vt:i4>
      </vt:variant>
      <vt:variant>
        <vt:i4>0</vt:i4>
      </vt:variant>
      <vt:variant>
        <vt:i4>5</vt:i4>
      </vt:variant>
      <vt:variant>
        <vt:lpwstr/>
      </vt:variant>
      <vt:variant>
        <vt:lpwstr>_ctzw2np8n7sw</vt:lpwstr>
      </vt:variant>
      <vt:variant>
        <vt:i4>5636155</vt:i4>
      </vt:variant>
      <vt:variant>
        <vt:i4>62</vt:i4>
      </vt:variant>
      <vt:variant>
        <vt:i4>0</vt:i4>
      </vt:variant>
      <vt:variant>
        <vt:i4>5</vt:i4>
      </vt:variant>
      <vt:variant>
        <vt:lpwstr/>
      </vt:variant>
      <vt:variant>
        <vt:lpwstr>_4zercvbluvs6</vt:lpwstr>
      </vt:variant>
      <vt:variant>
        <vt:i4>5374074</vt:i4>
      </vt:variant>
      <vt:variant>
        <vt:i4>59</vt:i4>
      </vt:variant>
      <vt:variant>
        <vt:i4>0</vt:i4>
      </vt:variant>
      <vt:variant>
        <vt:i4>5</vt:i4>
      </vt:variant>
      <vt:variant>
        <vt:lpwstr/>
      </vt:variant>
      <vt:variant>
        <vt:lpwstr>_fsb3feeo6oc</vt:lpwstr>
      </vt:variant>
      <vt:variant>
        <vt:i4>524328</vt:i4>
      </vt:variant>
      <vt:variant>
        <vt:i4>56</vt:i4>
      </vt:variant>
      <vt:variant>
        <vt:i4>0</vt:i4>
      </vt:variant>
      <vt:variant>
        <vt:i4>5</vt:i4>
      </vt:variant>
      <vt:variant>
        <vt:lpwstr/>
      </vt:variant>
      <vt:variant>
        <vt:lpwstr>_p8jgx4txddz7</vt:lpwstr>
      </vt:variant>
      <vt:variant>
        <vt:i4>524328</vt:i4>
      </vt:variant>
      <vt:variant>
        <vt:i4>53</vt:i4>
      </vt:variant>
      <vt:variant>
        <vt:i4>0</vt:i4>
      </vt:variant>
      <vt:variant>
        <vt:i4>5</vt:i4>
      </vt:variant>
      <vt:variant>
        <vt:lpwstr/>
      </vt:variant>
      <vt:variant>
        <vt:lpwstr>_p8jgx4txddz7</vt:lpwstr>
      </vt:variant>
      <vt:variant>
        <vt:i4>524328</vt:i4>
      </vt:variant>
      <vt:variant>
        <vt:i4>50</vt:i4>
      </vt:variant>
      <vt:variant>
        <vt:i4>0</vt:i4>
      </vt:variant>
      <vt:variant>
        <vt:i4>5</vt:i4>
      </vt:variant>
      <vt:variant>
        <vt:lpwstr/>
      </vt:variant>
      <vt:variant>
        <vt:lpwstr>_p8jgx4txddz7</vt:lpwstr>
      </vt:variant>
      <vt:variant>
        <vt:i4>393316</vt:i4>
      </vt:variant>
      <vt:variant>
        <vt:i4>47</vt:i4>
      </vt:variant>
      <vt:variant>
        <vt:i4>0</vt:i4>
      </vt:variant>
      <vt:variant>
        <vt:i4>5</vt:i4>
      </vt:variant>
      <vt:variant>
        <vt:lpwstr/>
      </vt:variant>
      <vt:variant>
        <vt:lpwstr>_hpp3b0rxb0lx</vt:lpwstr>
      </vt:variant>
      <vt:variant>
        <vt:i4>2031677</vt:i4>
      </vt:variant>
      <vt:variant>
        <vt:i4>44</vt:i4>
      </vt:variant>
      <vt:variant>
        <vt:i4>0</vt:i4>
      </vt:variant>
      <vt:variant>
        <vt:i4>5</vt:i4>
      </vt:variant>
      <vt:variant>
        <vt:lpwstr/>
      </vt:variant>
      <vt:variant>
        <vt:lpwstr>_iti66kr26yms</vt:lpwstr>
      </vt:variant>
      <vt:variant>
        <vt:i4>131192</vt:i4>
      </vt:variant>
      <vt:variant>
        <vt:i4>41</vt:i4>
      </vt:variant>
      <vt:variant>
        <vt:i4>0</vt:i4>
      </vt:variant>
      <vt:variant>
        <vt:i4>5</vt:i4>
      </vt:variant>
      <vt:variant>
        <vt:lpwstr/>
      </vt:variant>
      <vt:variant>
        <vt:lpwstr>_n1mfuzj2w8ik</vt:lpwstr>
      </vt:variant>
      <vt:variant>
        <vt:i4>6029360</vt:i4>
      </vt:variant>
      <vt:variant>
        <vt:i4>38</vt:i4>
      </vt:variant>
      <vt:variant>
        <vt:i4>0</vt:i4>
      </vt:variant>
      <vt:variant>
        <vt:i4>5</vt:i4>
      </vt:variant>
      <vt:variant>
        <vt:lpwstr/>
      </vt:variant>
      <vt:variant>
        <vt:lpwstr>_srhx782n83zj</vt:lpwstr>
      </vt:variant>
      <vt:variant>
        <vt:i4>5505064</vt:i4>
      </vt:variant>
      <vt:variant>
        <vt:i4>35</vt:i4>
      </vt:variant>
      <vt:variant>
        <vt:i4>0</vt:i4>
      </vt:variant>
      <vt:variant>
        <vt:i4>5</vt:i4>
      </vt:variant>
      <vt:variant>
        <vt:lpwstr/>
      </vt:variant>
      <vt:variant>
        <vt:lpwstr>_cizmychtjd61</vt:lpwstr>
      </vt:variant>
      <vt:variant>
        <vt:i4>720999</vt:i4>
      </vt:variant>
      <vt:variant>
        <vt:i4>32</vt:i4>
      </vt:variant>
      <vt:variant>
        <vt:i4>0</vt:i4>
      </vt:variant>
      <vt:variant>
        <vt:i4>5</vt:i4>
      </vt:variant>
      <vt:variant>
        <vt:lpwstr/>
      </vt:variant>
      <vt:variant>
        <vt:lpwstr>_bc109jhgzfs4</vt:lpwstr>
      </vt:variant>
      <vt:variant>
        <vt:i4>786476</vt:i4>
      </vt:variant>
      <vt:variant>
        <vt:i4>29</vt:i4>
      </vt:variant>
      <vt:variant>
        <vt:i4>0</vt:i4>
      </vt:variant>
      <vt:variant>
        <vt:i4>5</vt:i4>
      </vt:variant>
      <vt:variant>
        <vt:lpwstr/>
      </vt:variant>
      <vt:variant>
        <vt:lpwstr>_7n8zj0k1jfhj</vt:lpwstr>
      </vt:variant>
      <vt:variant>
        <vt:i4>5242982</vt:i4>
      </vt:variant>
      <vt:variant>
        <vt:i4>26</vt:i4>
      </vt:variant>
      <vt:variant>
        <vt:i4>0</vt:i4>
      </vt:variant>
      <vt:variant>
        <vt:i4>5</vt:i4>
      </vt:variant>
      <vt:variant>
        <vt:lpwstr/>
      </vt:variant>
      <vt:variant>
        <vt:lpwstr>_vmr5pgdo5iu5</vt:lpwstr>
      </vt:variant>
      <vt:variant>
        <vt:i4>458859</vt:i4>
      </vt:variant>
      <vt:variant>
        <vt:i4>23</vt:i4>
      </vt:variant>
      <vt:variant>
        <vt:i4>0</vt:i4>
      </vt:variant>
      <vt:variant>
        <vt:i4>5</vt:i4>
      </vt:variant>
      <vt:variant>
        <vt:lpwstr/>
      </vt:variant>
      <vt:variant>
        <vt:lpwstr>_t6d61ryrl43e</vt:lpwstr>
      </vt:variant>
      <vt:variant>
        <vt:i4>5373993</vt:i4>
      </vt:variant>
      <vt:variant>
        <vt:i4>20</vt:i4>
      </vt:variant>
      <vt:variant>
        <vt:i4>0</vt:i4>
      </vt:variant>
      <vt:variant>
        <vt:i4>5</vt:i4>
      </vt:variant>
      <vt:variant>
        <vt:lpwstr/>
      </vt:variant>
      <vt:variant>
        <vt:lpwstr>_kt8r4792muaf</vt:lpwstr>
      </vt:variant>
      <vt:variant>
        <vt:i4>4522100</vt:i4>
      </vt:variant>
      <vt:variant>
        <vt:i4>17</vt:i4>
      </vt:variant>
      <vt:variant>
        <vt:i4>0</vt:i4>
      </vt:variant>
      <vt:variant>
        <vt:i4>5</vt:i4>
      </vt:variant>
      <vt:variant>
        <vt:lpwstr/>
      </vt:variant>
      <vt:variant>
        <vt:lpwstr>_deotdceaw88n</vt:lpwstr>
      </vt:variant>
      <vt:variant>
        <vt:i4>1703981</vt:i4>
      </vt:variant>
      <vt:variant>
        <vt:i4>14</vt:i4>
      </vt:variant>
      <vt:variant>
        <vt:i4>0</vt:i4>
      </vt:variant>
      <vt:variant>
        <vt:i4>5</vt:i4>
      </vt:variant>
      <vt:variant>
        <vt:lpwstr/>
      </vt:variant>
      <vt:variant>
        <vt:lpwstr>_nugfavpnvytw</vt:lpwstr>
      </vt:variant>
      <vt:variant>
        <vt:i4>393325</vt:i4>
      </vt:variant>
      <vt:variant>
        <vt:i4>11</vt:i4>
      </vt:variant>
      <vt:variant>
        <vt:i4>0</vt:i4>
      </vt:variant>
      <vt:variant>
        <vt:i4>5</vt:i4>
      </vt:variant>
      <vt:variant>
        <vt:lpwstr/>
      </vt:variant>
      <vt:variant>
        <vt:lpwstr>_16a9xoh5rg40</vt:lpwstr>
      </vt:variant>
      <vt:variant>
        <vt:i4>1900587</vt:i4>
      </vt:variant>
      <vt:variant>
        <vt:i4>8</vt:i4>
      </vt:variant>
      <vt:variant>
        <vt:i4>0</vt:i4>
      </vt:variant>
      <vt:variant>
        <vt:i4>5</vt:i4>
      </vt:variant>
      <vt:variant>
        <vt:lpwstr/>
      </vt:variant>
      <vt:variant>
        <vt:lpwstr>_9cq1squ4cc0y</vt:lpwstr>
      </vt:variant>
      <vt:variant>
        <vt:i4>1572968</vt:i4>
      </vt:variant>
      <vt:variant>
        <vt:i4>5</vt:i4>
      </vt:variant>
      <vt:variant>
        <vt:i4>0</vt:i4>
      </vt:variant>
      <vt:variant>
        <vt:i4>5</vt:i4>
      </vt:variant>
      <vt:variant>
        <vt:lpwstr/>
      </vt:variant>
      <vt:variant>
        <vt:lpwstr>_7tzqyy9zm1xg</vt:lpwstr>
      </vt:variant>
      <vt:variant>
        <vt:i4>4653115</vt:i4>
      </vt:variant>
      <vt:variant>
        <vt:i4>2</vt:i4>
      </vt:variant>
      <vt:variant>
        <vt:i4>0</vt:i4>
      </vt:variant>
      <vt:variant>
        <vt:i4>5</vt:i4>
      </vt:variant>
      <vt:variant>
        <vt:lpwstr/>
      </vt:variant>
      <vt:variant>
        <vt:lpwstr>_m9z4zafntf8y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kscintern-freier1</dc:creator>
  <cp:lastModifiedBy>Moshe Klein</cp:lastModifiedBy>
  <cp:revision>3</cp:revision>
  <cp:lastPrinted>2025-12-04T05:21:00Z</cp:lastPrinted>
  <dcterms:created xsi:type="dcterms:W3CDTF">2025-12-04T05:21:00Z</dcterms:created>
  <dcterms:modified xsi:type="dcterms:W3CDTF">2025-12-04T05:25:00Z</dcterms:modified>
</cp:coreProperties>
</file>