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72"/>
          <w:szCs w:val="72"/>
        </w:rPr>
      </w:pPr>
      <w:r w:rsidDel="00000000" w:rsidR="00000000" w:rsidRPr="00000000">
        <w:rPr>
          <w:rtl w:val="0"/>
        </w:rPr>
      </w:r>
    </w:p>
    <w:p w:rsidR="00000000" w:rsidDel="00000000" w:rsidP="00000000" w:rsidRDefault="00000000" w:rsidRPr="00000000" w14:paraId="00000002">
      <w:pPr>
        <w:pStyle w:val="Title"/>
        <w:rPr>
          <w:sz w:val="72"/>
          <w:szCs w:val="72"/>
        </w:rPr>
      </w:pPr>
      <w:r w:rsidDel="00000000" w:rsidR="00000000" w:rsidRPr="00000000">
        <w:rPr>
          <w:rtl w:val="0"/>
        </w:rPr>
      </w:r>
    </w:p>
    <w:p w:rsidR="00000000" w:rsidDel="00000000" w:rsidP="00000000" w:rsidRDefault="00000000" w:rsidRPr="00000000" w14:paraId="00000003">
      <w:pPr>
        <w:pStyle w:val="Title"/>
        <w:rPr>
          <w:sz w:val="72"/>
          <w:szCs w:val="72"/>
        </w:rPr>
      </w:pPr>
      <w:r w:rsidDel="00000000" w:rsidR="00000000" w:rsidRPr="00000000">
        <w:rPr>
          <w:rtl w:val="0"/>
        </w:rPr>
      </w:r>
    </w:p>
    <w:p w:rsidR="00000000" w:rsidDel="00000000" w:rsidP="00000000" w:rsidRDefault="00000000" w:rsidRPr="00000000" w14:paraId="00000004">
      <w:pPr>
        <w:pStyle w:val="Title"/>
        <w:rPr>
          <w:sz w:val="72"/>
          <w:szCs w:val="7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ind w:left="720" w:firstLine="0"/>
        <w:jc w:val="left"/>
        <w:rPr>
          <w:sz w:val="96"/>
          <w:szCs w:val="96"/>
        </w:rPr>
      </w:pPr>
      <w:r w:rsidDel="00000000" w:rsidR="00000000" w:rsidRPr="00000000">
        <w:rPr>
          <w:sz w:val="96"/>
          <w:szCs w:val="96"/>
          <w:rtl w:val="0"/>
        </w:rPr>
        <w:t xml:space="preserve">CIVIL PROCEDURE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ectPr>
          <w:footerReference r:id="rId10" w:type="even"/>
          <w:pgSz w:h="15840" w:w="12240" w:orient="portrait"/>
          <w:pgMar w:bottom="1440" w:top="1440" w:left="1080" w:right="1080" w:header="708" w:footer="708"/>
          <w:pgNumType w:start="1"/>
        </w:sect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ectPr>
          <w:headerReference r:id="rId11" w:type="default"/>
          <w:footerReference r:id="rId12" w:type="default"/>
          <w:type w:val="nextPage"/>
          <w:pgSz w:h="15840" w:w="12240" w:orient="portrait"/>
          <w:pgMar w:bottom="1440" w:top="1440" w:left="1080" w:right="1080" w:header="708" w:footer="708"/>
          <w:pgNumType w:start="1"/>
        </w:sectPr>
      </w:pPr>
      <w:r w:rsidDel="00000000" w:rsidR="00000000" w:rsidRPr="00000000">
        <w:rPr>
          <w:rtl w:val="0"/>
        </w:rPr>
      </w:r>
    </w:p>
    <w:p w:rsidR="00000000" w:rsidDel="00000000" w:rsidP="00000000" w:rsidRDefault="00000000" w:rsidRPr="00000000" w14:paraId="0000000F">
      <w:pPr>
        <w:pStyle w:val="Heading1"/>
        <w:ind w:left="576" w:hanging="576"/>
        <w:rPr/>
      </w:pPr>
      <w:r w:rsidDel="00000000" w:rsidR="00000000" w:rsidRPr="00000000">
        <w:rPr>
          <w:rtl w:val="0"/>
        </w:rPr>
        <w:t xml:space="preserve">Introduction</w:t>
      </w:r>
    </w:p>
    <w:p w:rsidR="00000000" w:rsidDel="00000000" w:rsidP="00000000" w:rsidRDefault="00000000" w:rsidRPr="00000000" w14:paraId="00000010">
      <w:pPr>
        <w:rPr/>
      </w:pPr>
      <w:r w:rsidDel="00000000" w:rsidR="00000000" w:rsidRPr="00000000">
        <w:rPr>
          <w:b w:val="1"/>
          <w:u w:val="single"/>
          <w:rtl w:val="0"/>
        </w:rPr>
        <w:t xml:space="preserve">Civil Procedure</w:t>
      </w:r>
      <w:r w:rsidDel="00000000" w:rsidR="00000000" w:rsidRPr="00000000">
        <w:rPr>
          <w:rtl w:val="0"/>
        </w:rPr>
        <w:t xml:space="preserve"> is the interaction between procedure and substance in a non-criminal context, namely seeking compensation, deterrents and rights. Procedural law focuses on methods by which substantive law is enforced by the courts (or elsewhere).</w:t>
      </w:r>
    </w:p>
    <w:p w:rsidR="00000000" w:rsidDel="00000000" w:rsidP="00000000" w:rsidRDefault="00000000" w:rsidRPr="00000000" w14:paraId="00000011">
      <w:pPr>
        <w:rPr/>
      </w:pPr>
      <w:r w:rsidDel="00000000" w:rsidR="00000000" w:rsidRPr="00000000">
        <w:rPr>
          <w:rtl w:val="0"/>
        </w:rPr>
        <w:t xml:space="preserve">There is an underlying conception of Civil Procedure which is that the State (government) is the one that structures rules. The duality and conflict of private dispute resolution and state-made rules create the question of fair and equal application when the State acts in an arbitrary way.</w:t>
      </w:r>
    </w:p>
    <w:p w:rsidR="00000000" w:rsidDel="00000000" w:rsidP="00000000" w:rsidRDefault="00000000" w:rsidRPr="00000000" w14:paraId="00000012">
      <w:pPr>
        <w:rPr>
          <w:b w:val="1"/>
          <w:u w:val="single"/>
        </w:rPr>
      </w:pPr>
      <w:r w:rsidDel="00000000" w:rsidR="00000000" w:rsidRPr="00000000">
        <w:rPr>
          <w:b w:val="1"/>
          <w:u w:val="single"/>
          <w:rtl w:val="0"/>
        </w:rPr>
        <w:t xml:space="preserve">Sources for the Rules and Doctrines</w:t>
      </w:r>
    </w:p>
    <w:bookmarkStart w:colFirst="0" w:colLast="0" w:name="bookmark=id.j7vjnqq368xk" w:id="0"/>
    <w:bookmarkEnd w:id="0"/>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Federal Rules of Civil Procedure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Federal Rules of Civil Procedure came into effect in 1938 which are considered trans-substantive applying to all types of cases.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 28 USC § 2072, SCOTUS is authorized by Congress to prescribe rules that govern practice and procedure of federal courts as long as they don’t abridge, enlarge, or modify any substantive right. 28 USC § 2073 specified steps for developing these rules (advisory committees, judicial conference, Congress).</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Court-made Doctrines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predate the codified rules of procedure; some interpret those rules; and some interpret constitutional or legislative norms to provide for procedural rules.</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numPr>
          <w:ilvl w:val="0"/>
          <w:numId w:val="1"/>
        </w:numPr>
        <w:ind w:left="576" w:hanging="576"/>
        <w:rPr/>
      </w:pPr>
      <w:r w:rsidDel="00000000" w:rsidR="00000000" w:rsidRPr="00000000">
        <w:rPr>
          <w:rtl w:val="0"/>
        </w:rPr>
        <w:t xml:space="preserve">DUE PROCESS</w:t>
      </w:r>
    </w:p>
    <w:p w:rsidR="00000000" w:rsidDel="00000000" w:rsidP="00000000" w:rsidRDefault="00000000" w:rsidRPr="00000000" w14:paraId="00000018">
      <w:pPr>
        <w:pStyle w:val="Heading2"/>
        <w:numPr>
          <w:ilvl w:val="0"/>
          <w:numId w:val="8"/>
        </w:numPr>
        <w:ind w:left="576" w:hanging="576"/>
        <w:rPr/>
      </w:pPr>
      <w:r w:rsidDel="00000000" w:rsidR="00000000" w:rsidRPr="00000000">
        <w:rPr>
          <w:rtl w:val="0"/>
        </w:rPr>
        <w:t xml:space="preserve">Definition and Values of Due Process</w:t>
      </w:r>
    </w:p>
    <w:bookmarkStart w:colFirst="0" w:colLast="0" w:name="bookmark=id.xep1yde1uslz" w:id="1"/>
    <w:bookmarkEnd w:id="1"/>
    <w:p w:rsidR="00000000" w:rsidDel="00000000" w:rsidP="00000000" w:rsidRDefault="00000000" w:rsidRPr="00000000" w14:paraId="00000019">
      <w:pPr>
        <w:pStyle w:val="Heading3"/>
        <w:numPr>
          <w:ilvl w:val="0"/>
          <w:numId w:val="30"/>
        </w:numPr>
        <w:ind w:left="360" w:hanging="360"/>
        <w:rPr/>
      </w:pPr>
      <w:r w:rsidDel="00000000" w:rsidR="00000000" w:rsidRPr="00000000">
        <w:rPr>
          <w:u w:val="single"/>
          <w:rtl w:val="0"/>
        </w:rPr>
        <w:t xml:space="preserve">Definition</w:t>
      </w:r>
      <w:r w:rsidDel="00000000" w:rsidR="00000000" w:rsidRPr="00000000">
        <w:rPr>
          <w:rtl w:val="0"/>
        </w:rPr>
        <w:t xml:space="preserve"> of Due Process</w:t>
      </w:r>
    </w:p>
    <w:p w:rsidR="00000000" w:rsidDel="00000000" w:rsidP="00000000" w:rsidRDefault="00000000" w:rsidRPr="00000000" w14:paraId="0000001A">
      <w:pPr>
        <w:rPr/>
      </w:pPr>
      <w:r w:rsidDel="00000000" w:rsidR="00000000" w:rsidRPr="00000000">
        <w:rPr>
          <w:rtl w:val="0"/>
        </w:rPr>
        <w:t xml:space="preserve">A right to be heard and present evidence beforehand.</w:t>
      </w:r>
    </w:p>
    <w:p w:rsidR="00000000" w:rsidDel="00000000" w:rsidP="00000000" w:rsidRDefault="00000000" w:rsidRPr="00000000" w14:paraId="0000001B">
      <w:pPr>
        <w:pStyle w:val="Heading3"/>
        <w:numPr>
          <w:ilvl w:val="0"/>
          <w:numId w:val="30"/>
        </w:numPr>
        <w:ind w:left="360" w:hanging="360"/>
        <w:rPr/>
      </w:pPr>
      <w:r w:rsidDel="00000000" w:rsidR="00000000" w:rsidRPr="00000000">
        <w:rPr>
          <w:u w:val="single"/>
          <w:rtl w:val="0"/>
        </w:rPr>
        <w:t xml:space="preserve">Source</w:t>
      </w:r>
      <w:r w:rsidDel="00000000" w:rsidR="00000000" w:rsidRPr="00000000">
        <w:rPr>
          <w:rtl w:val="0"/>
        </w:rPr>
        <w:t xml:space="preserve"> of Due Process</w:t>
      </w:r>
    </w:p>
    <w:p w:rsidR="00000000" w:rsidDel="00000000" w:rsidP="00000000" w:rsidRDefault="00000000" w:rsidRPr="00000000" w14:paraId="0000001C">
      <w:pPr>
        <w:rPr/>
      </w:pPr>
      <w:r w:rsidDel="00000000" w:rsidR="00000000" w:rsidRPr="00000000">
        <w:rPr>
          <w:rtl w:val="0"/>
        </w:rPr>
        <w:t xml:space="preserve">Due Process is a constitutional right extending to all persons in the U.S., citizens and non-citizens alike. The fifth and fourteenth amendment requires the federal government and State not to deprive anyone “of life, liberty, or property without due process of law”.</w:t>
      </w:r>
    </w:p>
    <w:p w:rsidR="00000000" w:rsidDel="00000000" w:rsidP="00000000" w:rsidRDefault="00000000" w:rsidRPr="00000000" w14:paraId="0000001D">
      <w:pPr>
        <w:rPr/>
      </w:pPr>
      <w:r w:rsidDel="00000000" w:rsidR="00000000" w:rsidRPr="00000000">
        <w:rPr>
          <w:b w:val="1"/>
          <w:u w:val="single"/>
          <w:rtl w:val="0"/>
        </w:rPr>
        <w:t xml:space="preserve">Extension</w:t>
      </w:r>
      <w:r w:rsidDel="00000000" w:rsidR="00000000" w:rsidRPr="00000000">
        <w:rPr>
          <w:rtl w:val="0"/>
        </w:rPr>
        <w:t xml:space="preserve">: Even if a government action does not directly deprive someone of life, liberty, or property, the person may still be entitled to due process protections if the action causes other grievous harm. Due process requires the opportunity to be heard and present evidence before being labeled pejoratively. (</w:t>
      </w:r>
      <w:r w:rsidDel="00000000" w:rsidR="00000000" w:rsidRPr="00000000">
        <w:rPr>
          <w:i w:val="1"/>
          <w:rtl w:val="0"/>
        </w:rPr>
        <w:t xml:space="preserve">Joint Anti-Fascist</w:t>
      </w:r>
      <w:r w:rsidDel="00000000" w:rsidR="00000000" w:rsidRPr="00000000">
        <w:rPr>
          <w:rtl w:val="0"/>
        </w:rPr>
        <w:t xml:space="preserve">)</w:t>
      </w:r>
      <w:r w:rsidDel="00000000" w:rsidR="00000000" w:rsidRPr="00000000">
        <w:rPr>
          <w:vertAlign w:val="superscript"/>
          <w:rtl w:val="0"/>
        </w:rPr>
        <w:t xml:space="preserve">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Welfare (</w:t>
      </w:r>
      <w:r w:rsidDel="00000000" w:rsidR="00000000" w:rsidRPr="00000000">
        <w:rPr>
          <w:i w:val="1"/>
          <w:rtl w:val="0"/>
        </w:rPr>
        <w:t xml:space="preserve">Goldberg</w:t>
      </w:r>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t xml:space="preserve"> as well as social security disability benefits (</w:t>
      </w:r>
      <w:r w:rsidDel="00000000" w:rsidR="00000000" w:rsidRPr="00000000">
        <w:rPr>
          <w:i w:val="1"/>
          <w:rtl w:val="0"/>
        </w:rPr>
        <w:t xml:space="preserve">Eldridge</w:t>
      </w:r>
      <w:r w:rsidDel="00000000" w:rsidR="00000000" w:rsidRPr="00000000">
        <w:rPr>
          <w:rtl w:val="0"/>
        </w:rPr>
        <w:t xml:space="preserve">)</w:t>
      </w:r>
      <w:r w:rsidDel="00000000" w:rsidR="00000000" w:rsidRPr="00000000">
        <w:rPr>
          <w:vertAlign w:val="superscript"/>
          <w:rtl w:val="0"/>
        </w:rPr>
        <w:t xml:space="preserve"> </w:t>
      </w:r>
      <w:r w:rsidDel="00000000" w:rsidR="00000000" w:rsidRPr="00000000">
        <w:rPr>
          <w:vertAlign w:val="superscript"/>
        </w:rPr>
        <w:footnoteReference w:customMarkFollows="0" w:id="2"/>
      </w:r>
      <w:r w:rsidDel="00000000" w:rsidR="00000000" w:rsidRPr="00000000">
        <w:rPr>
          <w:rtl w:val="0"/>
        </w:rPr>
        <w:t xml:space="preserve"> count as a property interest under the Due Process Clause. Unlike other government benefits, the recipient’s situation becomes immediately desperate with welfare benefits terminated which would adversely affect an ability to seek redress from a bureaucracy.</w:t>
      </w:r>
    </w:p>
    <w:p w:rsidR="00000000" w:rsidDel="00000000" w:rsidP="00000000" w:rsidRDefault="00000000" w:rsidRPr="00000000" w14:paraId="0000001F">
      <w:pPr>
        <w:pStyle w:val="Heading3"/>
        <w:numPr>
          <w:ilvl w:val="0"/>
          <w:numId w:val="30"/>
        </w:numPr>
        <w:ind w:left="360" w:hanging="360"/>
        <w:rPr/>
      </w:pPr>
      <w:r w:rsidDel="00000000" w:rsidR="00000000" w:rsidRPr="00000000">
        <w:rPr>
          <w:u w:val="single"/>
          <w:rtl w:val="0"/>
        </w:rPr>
        <w:t xml:space="preserve">Values</w:t>
      </w:r>
      <w:r w:rsidDel="00000000" w:rsidR="00000000" w:rsidRPr="00000000">
        <w:rPr>
          <w:rtl w:val="0"/>
        </w:rPr>
        <w:t xml:space="preserve"> of Due Process</w:t>
      </w:r>
    </w:p>
    <w:p w:rsidR="00000000" w:rsidDel="00000000" w:rsidP="00000000" w:rsidRDefault="00000000" w:rsidRPr="00000000" w14:paraId="000000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Truth-Seeking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terms of objective truth, there is “no good answer.” Through due process overall fair outcomes are generated. (Tyler and Lind)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requirement of notice and hearing helps us arrive at truth. A democratic government must therefore practice fairness; and fairness can rarely be obtained by secret, one-sided determination of facts decisive of rights. (Frankfurter, J. Concurrence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Joint Anti-Fascist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Legitimacy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Despite outcome, going through due process contributes to perception of fairness which is a key factor affecting legitimacy of proceedings is person’s evaluation of fairness of procedures used by authority. (Tyler and Lind)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requirement of notice and hearing helps us generate the feeling, so important to a popular government, that justice has been done. (Frankfurter, J. Concurrence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Joint Anti-Fascist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Dignity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Participation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Effectuation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(Frank L. Michelman)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4"/>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Process is about liberty in the face of collective action, not just maximizing social welfare.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Eldridge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 is implicitly utilitarian, like a cost-benefit analysis, but incomplete.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Beyond accuracy, hearings provide participation, respect, and preserve self-worth. Personal involvement in decisions about one’s status and benefits legitimizes state power. Procedures should avoid systematic disadvantage for certain groups. They should ensure like cases are treated alike and that location or arbitrary factors don’t create unjust disparities. (Jerry Mashaw)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numPr>
          <w:ilvl w:val="0"/>
          <w:numId w:val="8"/>
        </w:numPr>
        <w:ind w:left="576" w:hanging="576"/>
        <w:rPr/>
      </w:pPr>
      <w:r w:rsidDel="00000000" w:rsidR="00000000" w:rsidRPr="00000000">
        <w:rPr>
          <w:rtl w:val="0"/>
        </w:rPr>
        <w:t xml:space="preserve">Elements of Due Process (</w:t>
      </w:r>
      <w:r w:rsidDel="00000000" w:rsidR="00000000" w:rsidRPr="00000000">
        <w:rPr>
          <w:i w:val="1"/>
          <w:rtl w:val="0"/>
        </w:rPr>
        <w:t xml:space="preserve">Goldberg</w:t>
      </w:r>
      <w:r w:rsidDel="00000000" w:rsidR="00000000" w:rsidRPr="00000000">
        <w:rPr>
          <w:rtl w:val="0"/>
        </w:rPr>
        <w:t xml:space="preserve"> High Water Mark)</w:t>
      </w:r>
    </w:p>
    <w:p w:rsidR="00000000" w:rsidDel="00000000" w:rsidP="00000000" w:rsidRDefault="00000000" w:rsidRPr="00000000" w14:paraId="00000029">
      <w:pPr>
        <w:rPr/>
      </w:pPr>
      <w:r w:rsidDel="00000000" w:rsidR="00000000" w:rsidRPr="00000000">
        <w:rPr>
          <w:rtl w:val="0"/>
        </w:rPr>
        <w:t xml:space="preserve">The constitution directs that when deprived of life, liberty, or property, due process is required, but the concrete content of the process due is not specified. </w:t>
      </w:r>
      <w:r w:rsidDel="00000000" w:rsidR="00000000" w:rsidRPr="00000000">
        <w:rPr>
          <w:i w:val="1"/>
          <w:rtl w:val="0"/>
        </w:rPr>
        <w:t xml:space="preserve">Goldberg</w:t>
      </w:r>
      <w:r w:rsidDel="00000000" w:rsidR="00000000" w:rsidRPr="00000000">
        <w:rPr>
          <w:rtl w:val="0"/>
        </w:rPr>
        <w:t xml:space="preserve">, as one of the first due process cases before SCOTUS sets a “high water mark” for due process as follows:</w:t>
      </w:r>
    </w:p>
    <w:p w:rsidR="00000000" w:rsidDel="00000000" w:rsidP="00000000" w:rsidRDefault="00000000" w:rsidRPr="00000000" w14:paraId="0000002A">
      <w:pPr>
        <w:pStyle w:val="Heading3"/>
        <w:numPr>
          <w:ilvl w:val="0"/>
          <w:numId w:val="14"/>
        </w:numPr>
        <w:ind w:left="360" w:hanging="360"/>
        <w:rPr/>
      </w:pPr>
      <w:r w:rsidDel="00000000" w:rsidR="00000000" w:rsidRPr="00000000">
        <w:rPr>
          <w:u w:val="single"/>
          <w:rtl w:val="0"/>
        </w:rPr>
        <w:t xml:space="preserve">Timely and adequate notice</w:t>
      </w:r>
      <w:r w:rsidDel="00000000" w:rsidR="00000000" w:rsidRPr="00000000">
        <w:rPr>
          <w:rtl w:val="0"/>
        </w:rPr>
        <w:t xml:space="preserve"> detailing the reasons for deprivation</w:t>
      </w:r>
    </w:p>
    <w:p w:rsidR="00000000" w:rsidDel="00000000" w:rsidP="00000000" w:rsidRDefault="00000000" w:rsidRPr="00000000" w14:paraId="0000002B">
      <w:pPr>
        <w:rPr/>
      </w:pPr>
      <w:r w:rsidDel="00000000" w:rsidR="00000000" w:rsidRPr="00000000">
        <w:rPr>
          <w:rtl w:val="0"/>
        </w:rPr>
        <w:t xml:space="preserve">Notice, being informed, is one of the three core elements of due process which are deemed to be the minimum procedural requirement.</w:t>
      </w:r>
    </w:p>
    <w:p w:rsidR="00000000" w:rsidDel="00000000" w:rsidP="00000000" w:rsidRDefault="00000000" w:rsidRPr="00000000" w14:paraId="0000002C">
      <w:pPr>
        <w:rPr/>
      </w:pPr>
      <w:r w:rsidDel="00000000" w:rsidR="00000000" w:rsidRPr="00000000">
        <w:rPr>
          <w:rtl w:val="0"/>
        </w:rPr>
        <w:t xml:space="preserve">The combination of legal and factual bases for the deprivation at issue is the most effective method of communicating with recipients in notice. (</w:t>
      </w:r>
      <w:r w:rsidDel="00000000" w:rsidR="00000000" w:rsidRPr="00000000">
        <w:rPr>
          <w:i w:val="1"/>
          <w:rtl w:val="0"/>
        </w:rPr>
        <w:t xml:space="preserve">Goldberg</w:t>
      </w:r>
      <w:r w:rsidDel="00000000" w:rsidR="00000000" w:rsidRPr="00000000">
        <w:rPr>
          <w:rtl w:val="0"/>
        </w:rPr>
        <w:t xml:space="preserve">)</w:t>
      </w:r>
    </w:p>
    <w:p w:rsidR="00000000" w:rsidDel="00000000" w:rsidP="00000000" w:rsidRDefault="00000000" w:rsidRPr="00000000" w14:paraId="0000002D">
      <w:pPr>
        <w:pStyle w:val="Heading3"/>
        <w:numPr>
          <w:ilvl w:val="0"/>
          <w:numId w:val="14"/>
        </w:numPr>
        <w:spacing w:before="0" w:lineRule="auto"/>
        <w:ind w:left="360" w:hanging="360"/>
        <w:rPr/>
      </w:pPr>
      <w:r w:rsidDel="00000000" w:rsidR="00000000" w:rsidRPr="00000000">
        <w:rPr>
          <w:u w:val="single"/>
          <w:rtl w:val="0"/>
        </w:rPr>
        <w:t xml:space="preserve">Opportunity to defend</w:t>
      </w:r>
      <w:r w:rsidDel="00000000" w:rsidR="00000000" w:rsidRPr="00000000">
        <w:rPr>
          <w:rtl w:val="0"/>
        </w:rPr>
        <w:t xml:space="preserve"> by confronting and cross-examining any adverse witnesses</w:t>
      </w:r>
    </w:p>
    <w:p w:rsidR="00000000" w:rsidDel="00000000" w:rsidP="00000000" w:rsidRDefault="00000000" w:rsidRPr="00000000" w14:paraId="0000002E">
      <w:pPr>
        <w:rPr/>
      </w:pPr>
      <w:r w:rsidDel="00000000" w:rsidR="00000000" w:rsidRPr="00000000">
        <w:rPr>
          <w:rtl w:val="0"/>
        </w:rPr>
        <w:t xml:space="preserve">The right to be heard is also seen as part of the minimum procedural requirements of due process.</w:t>
      </w:r>
    </w:p>
    <w:p w:rsidR="00000000" w:rsidDel="00000000" w:rsidP="00000000" w:rsidRDefault="00000000" w:rsidRPr="00000000" w14:paraId="0000002F">
      <w:pPr>
        <w:rPr>
          <w:b w:val="1"/>
          <w:color w:val="c00000"/>
        </w:rPr>
      </w:pPr>
      <w:r w:rsidDel="00000000" w:rsidR="00000000" w:rsidRPr="00000000">
        <w:rPr>
          <w:b w:val="1"/>
          <w:color w:val="c00000"/>
          <w:highlight w:val="yellow"/>
          <w:rtl w:val="0"/>
        </w:rPr>
        <w:t xml:space="preserve">Hamdi is an exception</w:t>
      </w:r>
      <w:r w:rsidDel="00000000" w:rsidR="00000000" w:rsidRPr="00000000">
        <w:rPr>
          <w:rtl w:val="0"/>
        </w:rPr>
      </w:r>
    </w:p>
    <w:p w:rsidR="00000000" w:rsidDel="00000000" w:rsidP="00000000" w:rsidRDefault="00000000" w:rsidRPr="00000000" w14:paraId="00000030">
      <w:pPr>
        <w:pStyle w:val="Heading3"/>
        <w:numPr>
          <w:ilvl w:val="0"/>
          <w:numId w:val="14"/>
        </w:numPr>
        <w:spacing w:before="0" w:lineRule="auto"/>
        <w:ind w:left="360" w:hanging="360"/>
        <w:rPr/>
      </w:pPr>
      <w:r w:rsidDel="00000000" w:rsidR="00000000" w:rsidRPr="00000000">
        <w:rPr>
          <w:rtl w:val="0"/>
        </w:rPr>
        <w:t xml:space="preserve">Presenting own arguments and evidence </w:t>
      </w:r>
      <w:r w:rsidDel="00000000" w:rsidR="00000000" w:rsidRPr="00000000">
        <w:rPr>
          <w:u w:val="single"/>
          <w:rtl w:val="0"/>
        </w:rPr>
        <w:t xml:space="preserve">orally</w:t>
      </w:r>
      <w:r w:rsidDel="00000000" w:rsidR="00000000" w:rsidRPr="00000000">
        <w:rPr>
          <w:rtl w:val="0"/>
        </w:rPr>
        <w:t xml:space="preserve"> (versus written)</w:t>
      </w:r>
    </w:p>
    <w:p w:rsidR="00000000" w:rsidDel="00000000" w:rsidP="00000000" w:rsidRDefault="00000000" w:rsidRPr="00000000" w14:paraId="00000031">
      <w:pPr>
        <w:rPr/>
      </w:pPr>
      <w:r w:rsidDel="00000000" w:rsidR="00000000" w:rsidRPr="00000000">
        <w:rPr>
          <w:rtl w:val="0"/>
        </w:rPr>
        <w:t xml:space="preserve">The opportunity to be heard must be tailored to the capacities and circumstances of those who are to be heard. Oral presentation is </w:t>
      </w:r>
      <w:r w:rsidDel="00000000" w:rsidR="00000000" w:rsidRPr="00000000">
        <w:rPr>
          <w:b w:val="1"/>
          <w:u w:val="single"/>
          <w:rtl w:val="0"/>
        </w:rPr>
        <w:t xml:space="preserve">NOT</w:t>
      </w:r>
      <w:r w:rsidDel="00000000" w:rsidR="00000000" w:rsidRPr="00000000">
        <w:rPr>
          <w:rtl w:val="0"/>
        </w:rPr>
        <w:t xml:space="preserve"> considered to be a core element of due process which may be required under specific conditions.</w:t>
      </w:r>
    </w:p>
    <w:p w:rsidR="00000000" w:rsidDel="00000000" w:rsidP="00000000" w:rsidRDefault="00000000" w:rsidRPr="00000000" w14:paraId="00000032">
      <w:pPr>
        <w:rPr/>
      </w:pPr>
      <w:r w:rsidDel="00000000" w:rsidR="00000000" w:rsidRPr="00000000">
        <w:rPr>
          <w:rtl w:val="0"/>
        </w:rPr>
        <w:t xml:space="preserve">In </w:t>
      </w:r>
      <w:r w:rsidDel="00000000" w:rsidR="00000000" w:rsidRPr="00000000">
        <w:rPr>
          <w:i w:val="1"/>
          <w:rtl w:val="0"/>
        </w:rPr>
        <w:t xml:space="preserve">Goldberg</w:t>
      </w:r>
      <w:r w:rsidDel="00000000" w:rsidR="00000000" w:rsidRPr="00000000">
        <w:rPr>
          <w:rtl w:val="0"/>
        </w:rPr>
        <w:t xml:space="preserve"> Justice Brennan held that it is not enough for a welfare recipient to present his position to the decision maker in writing for the following reasons:</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Written submissions are an unrealistic option for most recipients, who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lack the educational attainment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necessary to write effectively and who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cannot obtain professional assistance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Written submissions do not afford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flexibility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oral presentations which permit the recipient to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mold his argument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issues the decision maker appears to regard as important.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being informed the reasons for deprivation in advance, with which a summary of the evidence considered most relevant is being provided, the recipient could therefore “mold” his argument to respond to the precise issues which the decisionmaker regards as crucial. Under such circumstances, oral presentation may be denied.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Eldrige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Particularly where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credibility and veracity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at issue, as they must be in many termination proceedings, written submissions are a wholly unsatisfactory basis for decision.</w:t>
      </w:r>
    </w:p>
    <w:p w:rsidR="00000000" w:rsidDel="00000000" w:rsidP="00000000" w:rsidRDefault="00000000" w:rsidRPr="00000000" w14:paraId="00000037">
      <w:pPr>
        <w:pStyle w:val="Heading3"/>
        <w:numPr>
          <w:ilvl w:val="0"/>
          <w:numId w:val="14"/>
        </w:numPr>
        <w:spacing w:before="0" w:lineRule="auto"/>
        <w:ind w:left="360" w:hanging="360"/>
        <w:rPr/>
      </w:pPr>
      <w:r w:rsidDel="00000000" w:rsidR="00000000" w:rsidRPr="00000000">
        <w:rPr>
          <w:rtl w:val="0"/>
        </w:rPr>
        <w:t xml:space="preserve">Access to </w:t>
      </w:r>
      <w:r w:rsidDel="00000000" w:rsidR="00000000" w:rsidRPr="00000000">
        <w:rPr>
          <w:u w:val="single"/>
          <w:rtl w:val="0"/>
        </w:rPr>
        <w:t xml:space="preserve">counsel</w:t>
      </w:r>
      <w:r w:rsidDel="00000000" w:rsidR="00000000" w:rsidRPr="00000000">
        <w:rPr>
          <w:rtl w:val="0"/>
        </w:rPr>
        <w:t xml:space="preserve"> (although not necessarily paid for by State)</w:t>
      </w:r>
    </w:p>
    <w:p w:rsidR="00000000" w:rsidDel="00000000" w:rsidP="00000000" w:rsidRDefault="00000000" w:rsidRPr="00000000" w14:paraId="00000038">
      <w:pPr>
        <w:rPr/>
      </w:pPr>
      <w:r w:rsidDel="00000000" w:rsidR="00000000" w:rsidRPr="00000000">
        <w:rPr>
          <w:rtl w:val="0"/>
        </w:rPr>
        <w:t xml:space="preserve">The benefit of access to counsel in any proceeding is multifold. If the adversary is represented by counsel or a repeat player, the power imbalance would seriously affect the capacity of being heard. The specialized knowledge of a lawyer can ensure meaningful cross-examination, develop trial strategy and legal arguments instead of mere fact statements. When it comes to deportation, eviction, termination of parental status and other like grievous loss, it is always good to have a third-party representation who would not be affected by emotion.</w:t>
      </w:r>
    </w:p>
    <w:p w:rsidR="00000000" w:rsidDel="00000000" w:rsidP="00000000" w:rsidRDefault="00000000" w:rsidRPr="00000000" w14:paraId="00000039">
      <w:pPr>
        <w:rPr/>
      </w:pPr>
      <w:r w:rsidDel="00000000" w:rsidR="00000000" w:rsidRPr="00000000">
        <w:rPr>
          <w:rtl w:val="0"/>
        </w:rPr>
        <w:t xml:space="preserve">SCOTUS holds that an indigent’s right to appointed counsel is that such a right has been recognized to exist only where the litigant may lose his physical liberty if he loses the litigation. The right to appointed counsel may not be applicable when </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outcome of the hearing would not have been affected anyway;</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subject of a termination hearing (e.g. the parent’s relationship with her child) is far from being abstruse, technical, or unfamiliar, is one as to which the petitioner must be uniquely well informed, appointed attorney may not be granted.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Lassiter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
      </w:r>
      <w:r w:rsidDel="00000000" w:rsidR="00000000" w:rsidRPr="00000000">
        <w:rPr>
          <w:rtl w:val="0"/>
        </w:rPr>
      </w:r>
    </w:p>
    <w:p w:rsidR="00000000" w:rsidDel="00000000" w:rsidP="00000000" w:rsidRDefault="00000000" w:rsidRPr="00000000" w14:paraId="0000003C">
      <w:pPr>
        <w:pStyle w:val="Heading3"/>
        <w:numPr>
          <w:ilvl w:val="0"/>
          <w:numId w:val="14"/>
        </w:numPr>
        <w:spacing w:before="0" w:lineRule="auto"/>
        <w:ind w:left="360" w:hanging="360"/>
        <w:rPr/>
      </w:pPr>
      <w:r w:rsidDel="00000000" w:rsidR="00000000" w:rsidRPr="00000000">
        <w:rPr>
          <w:u w:val="single"/>
          <w:rtl w:val="0"/>
        </w:rPr>
        <w:t xml:space="preserve">Impartial</w:t>
      </w:r>
      <w:r w:rsidDel="00000000" w:rsidR="00000000" w:rsidRPr="00000000">
        <w:rPr>
          <w:rtl w:val="0"/>
        </w:rPr>
        <w:t xml:space="preserve"> decision maker</w:t>
      </w:r>
    </w:p>
    <w:p w:rsidR="00000000" w:rsidDel="00000000" w:rsidP="00000000" w:rsidRDefault="00000000" w:rsidRPr="00000000" w14:paraId="0000003D">
      <w:pPr>
        <w:rPr/>
      </w:pPr>
      <w:r w:rsidDel="00000000" w:rsidR="00000000" w:rsidRPr="00000000">
        <w:rPr>
          <w:rtl w:val="0"/>
        </w:rPr>
        <w:t xml:space="preserve">The decision maker’s conclusion as to a recipient’s eligibility must rest solely on the legal rules and evidence. To demonstrate compliance with this elementary requirement, the decision maker should state the reasons for his determination and indicate the evidence he relied on.</w:t>
      </w:r>
    </w:p>
    <w:p w:rsidR="00000000" w:rsidDel="00000000" w:rsidP="00000000" w:rsidRDefault="00000000" w:rsidRPr="00000000" w14:paraId="0000003E">
      <w:pPr>
        <w:rPr/>
      </w:pPr>
      <w:r w:rsidDel="00000000" w:rsidR="00000000" w:rsidRPr="00000000">
        <w:rPr>
          <w:rtl w:val="0"/>
        </w:rPr>
        <w:t xml:space="preserve">The standard of impartiality may vary from case to case. For example, in </w:t>
      </w:r>
      <w:r w:rsidDel="00000000" w:rsidR="00000000" w:rsidRPr="00000000">
        <w:rPr>
          <w:i w:val="1"/>
          <w:rtl w:val="0"/>
        </w:rPr>
        <w:t xml:space="preserve">Goldberg</w:t>
      </w:r>
      <w:r w:rsidDel="00000000" w:rsidR="00000000" w:rsidRPr="00000000">
        <w:rPr>
          <w:rtl w:val="0"/>
        </w:rPr>
        <w:t xml:space="preserve"> Justice Brennan held that prior involvement in some aspects of a case will not necessarily bar a welfare official from acting as a decision maker as long as the official have not participated in making the determination under review.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numPr>
          <w:ilvl w:val="0"/>
          <w:numId w:val="8"/>
        </w:numPr>
        <w:ind w:left="576" w:hanging="576"/>
        <w:rPr/>
      </w:pPr>
      <w:r w:rsidDel="00000000" w:rsidR="00000000" w:rsidRPr="00000000">
        <w:rPr>
          <w:i w:val="1"/>
          <w:rtl w:val="0"/>
        </w:rPr>
        <w:t xml:space="preserve">Eldridge</w:t>
      </w:r>
      <w:r w:rsidDel="00000000" w:rsidR="00000000" w:rsidRPr="00000000">
        <w:rPr>
          <w:rtl w:val="0"/>
        </w:rPr>
        <w:t xml:space="preserve"> Three-Part Test (Discretionary Test on Due Process )</w:t>
      </w:r>
    </w:p>
    <w:p w:rsidR="00000000" w:rsidDel="00000000" w:rsidP="00000000" w:rsidRDefault="00000000" w:rsidRPr="00000000" w14:paraId="00000041">
      <w:pPr>
        <w:rPr/>
      </w:pPr>
      <w:r w:rsidDel="00000000" w:rsidR="00000000" w:rsidRPr="00000000">
        <w:rPr>
          <w:rtl w:val="0"/>
        </w:rPr>
        <w:t xml:space="preserve">Whether an administrative procedure meets the constitutional guarantees of the Due Process Clause requires a consideration of three factors:</w:t>
      </w:r>
    </w:p>
    <w:p w:rsidR="00000000" w:rsidDel="00000000" w:rsidP="00000000" w:rsidRDefault="00000000" w:rsidRPr="00000000" w14:paraId="00000042">
      <w:pPr>
        <w:pStyle w:val="Heading3"/>
        <w:numPr>
          <w:ilvl w:val="0"/>
          <w:numId w:val="12"/>
        </w:numPr>
        <w:spacing w:before="0" w:lineRule="auto"/>
        <w:ind w:left="360" w:hanging="360"/>
        <w:rPr/>
      </w:pPr>
      <w:r w:rsidDel="00000000" w:rsidR="00000000" w:rsidRPr="00000000">
        <w:rPr>
          <w:rtl w:val="0"/>
        </w:rPr>
        <w:t xml:space="preserve">The </w:t>
      </w:r>
      <w:r w:rsidDel="00000000" w:rsidR="00000000" w:rsidRPr="00000000">
        <w:rPr>
          <w:u w:val="single"/>
          <w:rtl w:val="0"/>
        </w:rPr>
        <w:t xml:space="preserve">private interest</w:t>
      </w:r>
      <w:r w:rsidDel="00000000" w:rsidR="00000000" w:rsidRPr="00000000">
        <w:rPr>
          <w:rtl w:val="0"/>
        </w:rPr>
        <w:t xml:space="preserve"> at stake in the administrative action</w:t>
      </w:r>
    </w:p>
    <w:p w:rsidR="00000000" w:rsidDel="00000000" w:rsidP="00000000" w:rsidRDefault="00000000" w:rsidRPr="00000000" w14:paraId="00000043">
      <w:pPr>
        <w:rPr>
          <w:b w:val="1"/>
        </w:rPr>
      </w:pPr>
      <w:r w:rsidDel="00000000" w:rsidR="00000000" w:rsidRPr="00000000">
        <w:rPr>
          <w:rtl w:val="0"/>
        </w:rPr>
        <w:t xml:space="preserve">The court would lean towards </w:t>
      </w:r>
      <w:r w:rsidDel="00000000" w:rsidR="00000000" w:rsidRPr="00000000">
        <w:rPr>
          <w:b w:val="1"/>
          <w:u w:val="single"/>
          <w:rtl w:val="0"/>
        </w:rPr>
        <w:t xml:space="preserve">awarding</w:t>
      </w:r>
      <w:r w:rsidDel="00000000" w:rsidR="00000000" w:rsidRPr="00000000">
        <w:rPr>
          <w:rtl w:val="0"/>
        </w:rPr>
        <w:t xml:space="preserve"> the due process being sought if</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b w:val="1"/>
          <w:rtl w:val="0"/>
        </w:rPr>
        <w:t xml:space="preserve">Brutal Need: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recipient’s situation becomes immediately desperate with welfare benefits terminated which would adversely affect his ability to seek redress from the bureaucracy;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Goldberg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b w:val="1"/>
          <w:rtl w:val="0"/>
        </w:rPr>
        <w:t xml:space="preserve">Deprivation of physical liberty:</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citizen-detainee seeking to challenge his classification as an enemy combatant suffered from continued detention deprived of freedom and liberty without a hearing;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Hamdi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7"/>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b w:val="1"/>
          <w:rtl w:val="0"/>
        </w:rPr>
        <w:t xml:space="preserve">Family Life: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freedom of personal choice in matters of family life, which long has been viewed as a fundamental liberty interest worthy of protection under the Fourteenth Amendment, is to be deprived. (Justice Blackmun’s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Lassiter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rPr/>
      </w:pPr>
      <w:r w:rsidDel="00000000" w:rsidR="00000000" w:rsidRPr="00000000">
        <w:rPr>
          <w:rtl w:val="0"/>
        </w:rPr>
        <w:t xml:space="preserve">The court would </w:t>
      </w:r>
      <w:r w:rsidDel="00000000" w:rsidR="00000000" w:rsidRPr="00000000">
        <w:rPr>
          <w:b w:val="1"/>
          <w:u w:val="single"/>
          <w:rtl w:val="0"/>
        </w:rPr>
        <w:t xml:space="preserve">NOT</w:t>
      </w:r>
      <w:r w:rsidDel="00000000" w:rsidR="00000000" w:rsidRPr="00000000">
        <w:rPr>
          <w:rtl w:val="0"/>
        </w:rPr>
        <w:t xml:space="preserve"> lean towards awarding the due process being sought if</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recipient whose benefits are terminated is awarded full retroactive relief if he ultimately prevails;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Eldrige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 and</w:t>
      </w:r>
      <w:r w:rsidDel="00000000" w:rsidR="00000000" w:rsidRPr="00000000">
        <w:rPr>
          <w:rtl w:val="0"/>
        </w:rPr>
      </w:r>
    </w:p>
    <w:p w:rsidR="00000000" w:rsidDel="00000000" w:rsidP="00000000" w:rsidRDefault="00000000" w:rsidRPr="00000000" w14:paraId="00000049">
      <w:pPr>
        <w:numPr>
          <w:ilvl w:val="0"/>
          <w:numId w:val="16"/>
        </w:numPr>
        <w:ind w:left="360"/>
      </w:pPr>
      <w:r w:rsidDel="00000000" w:rsidR="00000000" w:rsidRPr="00000000">
        <w:rPr>
          <w:b w:val="1"/>
          <w:rtl w:val="0"/>
        </w:rPr>
        <w:t xml:space="preserve">Non-brutal-need: </w:t>
      </w:r>
      <w:r w:rsidDel="00000000" w:rsidR="00000000" w:rsidRPr="00000000">
        <w:rPr>
          <w:rtl w:val="0"/>
        </w:rPr>
        <w:t xml:space="preserve">The plaintiff can survive until after the hearing (for example by acquiring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government assistance, if dropping below subsistence level in the absence of disability benefits, as potential sources of temporary income.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Eldrige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pPr>
      <w:r w:rsidDel="00000000" w:rsidR="00000000" w:rsidRPr="00000000">
        <w:rPr>
          <w:rtl w:val="0"/>
        </w:rPr>
      </w:r>
    </w:p>
    <w:p w:rsidR="00000000" w:rsidDel="00000000" w:rsidP="00000000" w:rsidRDefault="00000000" w:rsidRPr="00000000" w14:paraId="0000004B">
      <w:pPr>
        <w:pStyle w:val="Heading3"/>
        <w:numPr>
          <w:ilvl w:val="0"/>
          <w:numId w:val="12"/>
        </w:numPr>
        <w:spacing w:before="0" w:lineRule="auto"/>
        <w:ind w:left="360" w:hanging="360"/>
        <w:rPr/>
      </w:pPr>
      <w:r w:rsidDel="00000000" w:rsidR="00000000" w:rsidRPr="00000000">
        <w:rPr>
          <w:rtl w:val="0"/>
        </w:rPr>
        <w:t xml:space="preserve">The </w:t>
      </w:r>
      <w:r w:rsidDel="00000000" w:rsidR="00000000" w:rsidRPr="00000000">
        <w:rPr>
          <w:u w:val="single"/>
          <w:rtl w:val="0"/>
        </w:rPr>
        <w:t xml:space="preserve">risk of an erroneous deprivation</w:t>
      </w:r>
      <w:r w:rsidDel="00000000" w:rsidR="00000000" w:rsidRPr="00000000">
        <w:rPr>
          <w:rtl w:val="0"/>
        </w:rPr>
        <w:t xml:space="preserve"> of this interest through the procedures used, and the probable value, if any, of additional or substitute procedural safeguards</w:t>
      </w:r>
    </w:p>
    <w:p w:rsidR="00000000" w:rsidDel="00000000" w:rsidP="00000000" w:rsidRDefault="00000000" w:rsidRPr="00000000" w14:paraId="0000004C">
      <w:pPr>
        <w:rPr/>
      </w:pPr>
      <w:r w:rsidDel="00000000" w:rsidR="00000000" w:rsidRPr="00000000">
        <w:rPr>
          <w:rtl w:val="0"/>
        </w:rPr>
        <w:t xml:space="preserve">The court would lean towards </w:t>
      </w:r>
      <w:r w:rsidDel="00000000" w:rsidR="00000000" w:rsidRPr="00000000">
        <w:rPr>
          <w:b w:val="1"/>
          <w:u w:val="single"/>
          <w:rtl w:val="0"/>
        </w:rPr>
        <w:t xml:space="preserve">awarding</w:t>
      </w:r>
      <w:r w:rsidDel="00000000" w:rsidR="00000000" w:rsidRPr="00000000">
        <w:rPr>
          <w:rtl w:val="0"/>
        </w:rPr>
        <w:t xml:space="preserve"> the due process being sought if</w:t>
      </w:r>
    </w:p>
    <w:p w:rsidR="00000000" w:rsidDel="00000000" w:rsidP="00000000" w:rsidRDefault="00000000" w:rsidRPr="00000000" w14:paraId="000000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b w:val="1"/>
          <w:rtl w:val="0"/>
        </w:rPr>
        <w:t xml:space="preserve">Veracity at stake: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wide variety of information may be deemed relevant, and issues of witness credibility and veracity often are critical to the decisionmaking process;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Goldberg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b w:val="1"/>
          <w:rtl w:val="0"/>
        </w:rPr>
        <w:t xml:space="preserve">Weak evidence: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hearsay evidence, such as affidavit of someone without first-hand knowledge, has been presented to support the deprivation.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Hamdi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rPr/>
      </w:pPr>
      <w:r w:rsidDel="00000000" w:rsidR="00000000" w:rsidRPr="00000000">
        <w:rPr>
          <w:rtl w:val="0"/>
        </w:rPr>
        <w:t xml:space="preserve">The court would </w:t>
      </w:r>
      <w:r w:rsidDel="00000000" w:rsidR="00000000" w:rsidRPr="00000000">
        <w:rPr>
          <w:b w:val="1"/>
          <w:u w:val="single"/>
          <w:rtl w:val="0"/>
        </w:rPr>
        <w:t xml:space="preserve">NOT</w:t>
      </w:r>
      <w:r w:rsidDel="00000000" w:rsidR="00000000" w:rsidRPr="00000000">
        <w:rPr>
          <w:rtl w:val="0"/>
        </w:rPr>
        <w:t xml:space="preserve"> lean towards awarding the due process being sought if</w:t>
      </w:r>
    </w:p>
    <w:p w:rsidR="00000000" w:rsidDel="00000000" w:rsidP="00000000" w:rsidRDefault="00000000" w:rsidRPr="00000000" w14:paraId="000000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b w:val="1"/>
          <w:rtl w:val="0"/>
        </w:rPr>
        <w:t xml:space="preserve">Straightforward evidence: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decision is sharply focused, easily documented, and premised on a narrow amount of information, for example requiring only medical assessment of the worker’s physical or mental condition;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Eldrige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b w:val="1"/>
        </w:rPr>
      </w:pPr>
      <w:r w:rsidDel="00000000" w:rsidR="00000000" w:rsidRPr="00000000">
        <w:rPr>
          <w:b w:val="1"/>
          <w:rtl w:val="0"/>
        </w:rPr>
        <w:t xml:space="preserve">Strong Evidence: </w:t>
      </w:r>
      <w:r w:rsidDel="00000000" w:rsidR="00000000" w:rsidRPr="00000000">
        <w:rPr>
          <w:rtl w:val="0"/>
        </w:rPr>
        <w:t xml:space="preserve">a high standard of evidence that is clear, cogent, and convincing has already been introduced; (</w:t>
      </w:r>
      <w:r w:rsidDel="00000000" w:rsidR="00000000" w:rsidRPr="00000000">
        <w:rPr>
          <w:i w:val="1"/>
          <w:rtl w:val="0"/>
        </w:rPr>
        <w:t xml:space="preserve">Lassiter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b w:val="1"/>
          <w:rtl w:val="0"/>
        </w:rPr>
        <w:t xml:space="preserve">Clear notice: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reasons for deprivation have been informed in advance, with a summary of the evidence considered most relevant, the recipient could therefore “mold” his argument to respond to the precise issues which the decisionmaker regards as crucial;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Eldrige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b w:val="1"/>
          <w:rtl w:val="0"/>
        </w:rPr>
        <w:t xml:space="preserve">Value of Improved Process: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outcome of the hearing would not have been affected anyway.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Lassiter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pStyle w:val="Heading3"/>
        <w:numPr>
          <w:ilvl w:val="0"/>
          <w:numId w:val="12"/>
        </w:numPr>
        <w:spacing w:before="0" w:lineRule="auto"/>
        <w:ind w:left="360" w:hanging="360"/>
        <w:rPr/>
      </w:pPr>
      <w:r w:rsidDel="00000000" w:rsidR="00000000" w:rsidRPr="00000000">
        <w:rPr>
          <w:rtl w:val="0"/>
        </w:rPr>
        <w:t xml:space="preserve">The </w:t>
      </w:r>
      <w:r w:rsidDel="00000000" w:rsidR="00000000" w:rsidRPr="00000000">
        <w:rPr>
          <w:u w:val="single"/>
          <w:rtl w:val="0"/>
        </w:rPr>
        <w:t xml:space="preserve">government’s interest</w:t>
      </w:r>
      <w:r w:rsidDel="00000000" w:rsidR="00000000" w:rsidRPr="00000000">
        <w:rPr>
          <w:rtl w:val="0"/>
        </w:rPr>
        <w:t xml:space="preserve">, including the function involved and the fiscal and administrative burdens that additional or substitute procedural requirements would entail</w:t>
      </w:r>
    </w:p>
    <w:p w:rsidR="00000000" w:rsidDel="00000000" w:rsidP="00000000" w:rsidRDefault="00000000" w:rsidRPr="00000000" w14:paraId="00000055">
      <w:pPr>
        <w:rPr/>
      </w:pPr>
      <w:r w:rsidDel="00000000" w:rsidR="00000000" w:rsidRPr="00000000">
        <w:rPr>
          <w:rtl w:val="0"/>
        </w:rPr>
        <w:t xml:space="preserve">The court would lean towards </w:t>
      </w:r>
      <w:r w:rsidDel="00000000" w:rsidR="00000000" w:rsidRPr="00000000">
        <w:rPr>
          <w:b w:val="1"/>
          <w:u w:val="single"/>
          <w:rtl w:val="0"/>
        </w:rPr>
        <w:t xml:space="preserve">awarding</w:t>
      </w:r>
      <w:r w:rsidDel="00000000" w:rsidR="00000000" w:rsidRPr="00000000">
        <w:rPr>
          <w:rtl w:val="0"/>
        </w:rPr>
        <w:t xml:space="preserve"> the due process being sought if</w:t>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sdt>
        <w:sdtPr>
          <w:id w:val="-1272863395"/>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government has a strong interest in fostering the dignity and well-being of all persons which guards against the societal malaise that may flow from a widespread sense of unjustified frustration and insecurity;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Goldberg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government can lower the costs by devising procedures which doesn’t have to be a trial, as long as minimum procedural safeguards are adapted to the characteristics of recipients and to the limited nature of the controversies to be resolved;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Goldberg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government can tailor discovery to the circumstances—for example, by permitting hearsay evidence to avoid distracting active military officers and intruding on sensitive national defense secrets while also permitting a presumption in favor of detention that shifts the burden to the petitioner to rebut with more reliable evidence.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Hamdi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rPr/>
      </w:pPr>
      <w:r w:rsidDel="00000000" w:rsidR="00000000" w:rsidRPr="00000000">
        <w:rPr>
          <w:rtl w:val="0"/>
        </w:rPr>
        <w:t xml:space="preserve">The court would </w:t>
      </w:r>
      <w:r w:rsidDel="00000000" w:rsidR="00000000" w:rsidRPr="00000000">
        <w:rPr>
          <w:b w:val="1"/>
          <w:u w:val="single"/>
          <w:rtl w:val="0"/>
        </w:rPr>
        <w:t xml:space="preserve">NOT</w:t>
      </w:r>
      <w:r w:rsidDel="00000000" w:rsidR="00000000" w:rsidRPr="00000000">
        <w:rPr>
          <w:rtl w:val="0"/>
        </w:rPr>
        <w:t xml:space="preserve"> lean towards awarding the due process being sought if</w:t>
      </w:r>
    </w:p>
    <w:p w:rsidR="00000000" w:rsidDel="00000000" w:rsidP="00000000" w:rsidRDefault="00000000" w:rsidRPr="00000000" w14:paraId="000000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cost of protecting those likely to be found undeserving may in the end come out of the pockets of the deserving since resources available for any program of social welfare are not unlimited;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Eldrige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i w:val="1"/>
          <w:sz w:val="22"/>
          <w:szCs w:val="22"/>
          <w:rtl w:val="0"/>
        </w:rPr>
        <w:t xml:space="preserve">Lassitur)</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sought process infringes on military operation or national security UNLESS it could be limited to only the alleged combatant’s acts without touching upon the strategy or conduct of war therefore not infringing on the core role of the military.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Hamdi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NOTE 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Limitation on the Applicability of the </w:t>
      </w:r>
      <w:r w:rsidDel="00000000" w:rsidR="00000000" w:rsidRPr="00000000">
        <w:rPr>
          <w:b w:val="1"/>
          <w:i w:val="1"/>
          <w:rtl w:val="0"/>
        </w:rPr>
        <w:t xml:space="preserve">Eldridge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Test</w:t>
      </w:r>
    </w:p>
    <w:p w:rsidR="00000000" w:rsidDel="00000000" w:rsidP="00000000" w:rsidRDefault="00000000" w:rsidRPr="00000000" w14:paraId="0000005D">
      <w:pPr>
        <w:rPr>
          <w:sz w:val="22"/>
          <w:szCs w:val="22"/>
        </w:rPr>
      </w:pPr>
      <w:r w:rsidDel="00000000" w:rsidR="00000000" w:rsidRPr="00000000">
        <w:rPr>
          <w:sz w:val="22"/>
          <w:szCs w:val="22"/>
          <w:rtl w:val="0"/>
        </w:rPr>
        <w:t xml:space="preserve">Justice Scalia questioned the applicability of the </w:t>
      </w:r>
      <w:r w:rsidDel="00000000" w:rsidR="00000000" w:rsidRPr="00000000">
        <w:rPr>
          <w:i w:val="1"/>
          <w:sz w:val="22"/>
          <w:szCs w:val="22"/>
          <w:rtl w:val="0"/>
        </w:rPr>
        <w:t xml:space="preserve">Eldridge</w:t>
      </w:r>
      <w:r w:rsidDel="00000000" w:rsidR="00000000" w:rsidRPr="00000000">
        <w:rPr>
          <w:sz w:val="22"/>
          <w:szCs w:val="22"/>
          <w:rtl w:val="0"/>
        </w:rPr>
        <w:t xml:space="preserve"> test in his dissent in </w:t>
      </w:r>
      <w:r w:rsidDel="00000000" w:rsidR="00000000" w:rsidRPr="00000000">
        <w:rPr>
          <w:i w:val="1"/>
          <w:sz w:val="22"/>
          <w:szCs w:val="22"/>
          <w:rtl w:val="0"/>
        </w:rPr>
        <w:t xml:space="preserve">Hamdi</w:t>
      </w:r>
      <w:r w:rsidDel="00000000" w:rsidR="00000000" w:rsidRPr="00000000">
        <w:rPr>
          <w:sz w:val="22"/>
          <w:szCs w:val="22"/>
          <w:rtl w:val="0"/>
        </w:rPr>
        <w:t xml:space="preserve">. Justice Scalia pointed out that the </w:t>
      </w:r>
      <w:r w:rsidDel="00000000" w:rsidR="00000000" w:rsidRPr="00000000">
        <w:rPr>
          <w:i w:val="1"/>
          <w:sz w:val="22"/>
          <w:szCs w:val="22"/>
          <w:rtl w:val="0"/>
        </w:rPr>
        <w:t xml:space="preserve">Eldridge</w:t>
      </w:r>
      <w:r w:rsidDel="00000000" w:rsidR="00000000" w:rsidRPr="00000000">
        <w:rPr>
          <w:sz w:val="22"/>
          <w:szCs w:val="22"/>
          <w:rtl w:val="0"/>
        </w:rPr>
        <w:t xml:space="preserve"> three-part test is not written in the constitution which should not be applicable when specific reference from the constitution is available in Art. III, §3, cl. 1 about “Treason.” Therefore, Hamdi is entitled to a habeas decree requiring his release unless (1) criminal proceedings are promptly brought, or (2) Congress has suspended the writ of habeas corpus.</w:t>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NOTE 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Standard of Review on the Discretionary Test</w:t>
      </w:r>
    </w:p>
    <w:p w:rsidR="00000000" w:rsidDel="00000000" w:rsidP="00000000" w:rsidRDefault="00000000" w:rsidRPr="00000000" w14:paraId="0000005F">
      <w:pPr>
        <w:rPr>
          <w:sz w:val="22"/>
          <w:szCs w:val="22"/>
        </w:rPr>
      </w:pPr>
      <w:r w:rsidDel="00000000" w:rsidR="00000000" w:rsidRPr="00000000">
        <w:rPr>
          <w:sz w:val="22"/>
          <w:szCs w:val="22"/>
          <w:rtl w:val="0"/>
        </w:rPr>
        <w:t xml:space="preserve">The common standards of review include</w:t>
      </w:r>
    </w:p>
    <w:p w:rsidR="00000000" w:rsidDel="00000000" w:rsidP="00000000" w:rsidRDefault="00000000" w:rsidRPr="00000000" w14:paraId="0000006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Clear error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highly deferential standard, is used when reviewing trial courts’ findings of fact.</w:t>
      </w:r>
    </w:p>
    <w:p w:rsidR="00000000" w:rsidDel="00000000" w:rsidP="00000000" w:rsidRDefault="00000000" w:rsidRPr="00000000" w14:paraId="0000006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De novo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non-deferential standard, is used when reviewing questions of law.</w:t>
      </w:r>
    </w:p>
    <w:p w:rsidR="00000000" w:rsidDel="00000000" w:rsidP="00000000" w:rsidRDefault="00000000" w:rsidRPr="00000000" w14:paraId="0000006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Abuse of discretion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deferential standard, is employed when reviewing decisions that are left to the discretion of trial courts.</w:t>
      </w:r>
    </w:p>
    <w:p w:rsidR="00000000" w:rsidDel="00000000" w:rsidP="00000000" w:rsidRDefault="00000000" w:rsidRPr="00000000" w14:paraId="00000063">
      <w:pPr>
        <w:rPr>
          <w:b w:val="1"/>
          <w:sz w:val="22"/>
          <w:szCs w:val="22"/>
        </w:rPr>
      </w:pPr>
      <w:r w:rsidDel="00000000" w:rsidR="00000000" w:rsidRPr="00000000">
        <w:rPr>
          <w:b w:val="1"/>
          <w:sz w:val="22"/>
          <w:szCs w:val="22"/>
          <w:rtl w:val="0"/>
        </w:rPr>
        <w:t xml:space="preserve">Appellate courts will affirm an Eldridge-test-based decision even if they would not apply the test in the same way because the standard of review is “Abuses of discretion”.</w:t>
      </w:r>
    </w:p>
    <w:p w:rsidR="00000000" w:rsidDel="00000000" w:rsidP="00000000" w:rsidRDefault="00000000" w:rsidRPr="00000000" w14:paraId="00000064">
      <w:pPr>
        <w:rPr>
          <w:sz w:val="22"/>
          <w:szCs w:val="22"/>
        </w:rPr>
      </w:pPr>
      <w:r w:rsidDel="00000000" w:rsidR="00000000" w:rsidRPr="00000000">
        <w:rPr>
          <w:sz w:val="22"/>
          <w:szCs w:val="22"/>
          <w:rtl w:val="0"/>
        </w:rPr>
        <w:t xml:space="preserve">The benefit of the case-by-case practice when it comes to due process is that on the one hand, the court does not vindicate a constitutional right with a fixed and single standard; on the other hand, the State does not use up all its resources as a result of a rigid grant of due process. However, judicial discretion can also create risks like arbitrary decision making and deferential standard of review during appeal.</w:t>
      </w:r>
    </w:p>
    <w:p w:rsidR="00000000" w:rsidDel="00000000" w:rsidP="00000000" w:rsidRDefault="00000000" w:rsidRPr="00000000" w14:paraId="00000065">
      <w:pPr>
        <w:rPr>
          <w:sz w:val="22"/>
          <w:szCs w:val="22"/>
        </w:rPr>
      </w:pPr>
      <w:r w:rsidDel="00000000" w:rsidR="00000000" w:rsidRPr="00000000">
        <w:rPr>
          <w:b w:val="1"/>
          <w:u w:val="single"/>
          <w:rtl w:val="0"/>
        </w:rPr>
        <w:t xml:space="preserve">Note 3: How Eldridge Test Is Applied</w:t>
      </w:r>
      <w:r w:rsidDel="00000000" w:rsidR="00000000" w:rsidRPr="00000000">
        <w:rPr>
          <w:rtl w:val="0"/>
        </w:rPr>
      </w:r>
    </w:p>
    <w:p w:rsidR="00000000" w:rsidDel="00000000" w:rsidP="00000000" w:rsidRDefault="00000000" w:rsidRPr="00000000" w14:paraId="00000066">
      <w:pPr>
        <w:rPr>
          <w:sz w:val="22"/>
          <w:szCs w:val="22"/>
        </w:rPr>
      </w:pPr>
      <w:r w:rsidDel="00000000" w:rsidR="00000000" w:rsidRPr="00000000">
        <w:rPr>
          <w:sz w:val="22"/>
          <w:szCs w:val="22"/>
          <w:rtl w:val="0"/>
        </w:rPr>
        <w:t xml:space="preserve">Courts assess the procedure category, not each claimant’s idiosyncratic hardship. They ask: for this type of decision and this program, what process is due before deprivation.</w:t>
      </w:r>
    </w:p>
    <w:p w:rsidR="00000000" w:rsidDel="00000000" w:rsidP="00000000" w:rsidRDefault="00000000" w:rsidRPr="00000000" w14:paraId="00000067">
      <w:pPr>
        <w:spacing w:after="160" w:line="278.00000000000006" w:lineRule="auto"/>
        <w:rPr/>
        <w:sectPr>
          <w:footerReference r:id="rId13" w:type="default"/>
          <w:type w:val="nextPage"/>
          <w:pgSz w:h="15840" w:w="12240" w:orient="portrait"/>
          <w:pgMar w:bottom="1440" w:top="1440" w:left="1080" w:right="1080" w:header="708" w:footer="708"/>
          <w:pgNumType w:start="1"/>
        </w:sectPr>
      </w:pPr>
      <w:r w:rsidDel="00000000" w:rsidR="00000000" w:rsidRPr="00000000">
        <w:rPr>
          <w:rtl w:val="0"/>
        </w:rPr>
      </w:r>
    </w:p>
    <w:p w:rsidR="00000000" w:rsidDel="00000000" w:rsidP="00000000" w:rsidRDefault="00000000" w:rsidRPr="00000000" w14:paraId="00000068">
      <w:pPr>
        <w:pStyle w:val="Heading1"/>
        <w:numPr>
          <w:ilvl w:val="0"/>
          <w:numId w:val="1"/>
        </w:numPr>
        <w:ind w:left="576" w:hanging="576"/>
        <w:rPr/>
      </w:pPr>
      <w:r w:rsidDel="00000000" w:rsidR="00000000" w:rsidRPr="00000000">
        <w:rPr>
          <w:rtl w:val="0"/>
        </w:rPr>
        <w:t xml:space="preserve">RELIEF</w:t>
      </w:r>
    </w:p>
    <w:p w:rsidR="00000000" w:rsidDel="00000000" w:rsidP="00000000" w:rsidRDefault="00000000" w:rsidRPr="00000000" w14:paraId="00000069">
      <w:pPr>
        <w:pStyle w:val="Heading2"/>
        <w:numPr>
          <w:ilvl w:val="0"/>
          <w:numId w:val="4"/>
        </w:numPr>
        <w:ind w:left="576" w:hanging="576"/>
        <w:rPr/>
      </w:pPr>
      <w:r w:rsidDel="00000000" w:rsidR="00000000" w:rsidRPr="00000000">
        <w:rPr>
          <w:rtl w:val="0"/>
        </w:rPr>
        <w:t xml:space="preserve">Pre-Judgment Relief (Provisional Relief)</w:t>
      </w:r>
    </w:p>
    <w:p w:rsidR="00000000" w:rsidDel="00000000" w:rsidP="00000000" w:rsidRDefault="00000000" w:rsidRPr="00000000" w14:paraId="0000006A">
      <w:pPr>
        <w:pStyle w:val="Heading3"/>
        <w:spacing w:before="0" w:lineRule="auto"/>
        <w:rPr/>
      </w:pPr>
      <w:r w:rsidDel="00000000" w:rsidR="00000000" w:rsidRPr="00000000">
        <w:rPr>
          <w:rtl w:val="0"/>
        </w:rPr>
        <w:t xml:space="preserve">Distinction between Law and Equity</w:t>
      </w:r>
    </w:p>
    <w:p w:rsidR="00000000" w:rsidDel="00000000" w:rsidP="00000000" w:rsidRDefault="00000000" w:rsidRPr="00000000" w14:paraId="0000006B">
      <w:pPr>
        <w:rPr/>
      </w:pPr>
      <w:r w:rsidDel="00000000" w:rsidR="00000000" w:rsidRPr="00000000">
        <w:rPr>
          <w:rtl w:val="0"/>
        </w:rPr>
        <w:t xml:space="preserve">Before the FRCP was adopted in 1938, there were two different legal systems which were characterized, in part, by the different types of relief they offered</w:t>
      </w:r>
    </w:p>
    <w:p w:rsidR="00000000" w:rsidDel="00000000" w:rsidP="00000000" w:rsidRDefault="00000000" w:rsidRPr="00000000" w14:paraId="000000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at Law offered money damages for injuries.</w:t>
      </w:r>
    </w:p>
    <w:p w:rsidR="00000000" w:rsidDel="00000000" w:rsidP="00000000" w:rsidRDefault="00000000" w:rsidRPr="00000000" w14:paraId="000000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sitting in equity offered non-monetary relief (injunctions) for parties to take action or to cease from acting in particular ways.</w:t>
      </w:r>
    </w:p>
    <w:p w:rsidR="00000000" w:rsidDel="00000000" w:rsidP="00000000" w:rsidRDefault="00000000" w:rsidRPr="00000000" w14:paraId="0000006E">
      <w:pPr>
        <w:rPr/>
      </w:pPr>
      <w:r w:rsidDel="00000000" w:rsidR="00000000" w:rsidRPr="00000000">
        <w:rPr>
          <w:rtl w:val="0"/>
        </w:rPr>
        <w:t xml:space="preserve">Now, the FRCP cover the entire system, and effectively merged law and equity though they tend to reflect the flexibility of equity rather than the rigidity of law.</w:t>
      </w:r>
    </w:p>
    <w:p w:rsidR="00000000" w:rsidDel="00000000" w:rsidP="00000000" w:rsidRDefault="00000000" w:rsidRPr="00000000" w14:paraId="0000006F">
      <w:pPr>
        <w:pStyle w:val="Heading3"/>
        <w:numPr>
          <w:ilvl w:val="0"/>
          <w:numId w:val="5"/>
        </w:numPr>
        <w:spacing w:before="0" w:lineRule="auto"/>
        <w:ind w:left="360" w:hanging="360"/>
        <w:rPr/>
      </w:pPr>
      <w:r w:rsidDel="00000000" w:rsidR="00000000" w:rsidRPr="00000000">
        <w:rPr>
          <w:rtl w:val="0"/>
        </w:rPr>
        <w:t xml:space="preserve">Seizure of Assets - FRCP 64</w:t>
      </w:r>
    </w:p>
    <w:p w:rsidR="00000000" w:rsidDel="00000000" w:rsidP="00000000" w:rsidRDefault="00000000" w:rsidRPr="00000000" w14:paraId="00000070">
      <w:pPr>
        <w:rPr/>
      </w:pPr>
      <w:r w:rsidDel="00000000" w:rsidR="00000000" w:rsidRPr="00000000">
        <w:rPr>
          <w:rtl w:val="0"/>
        </w:rPr>
        <w:t xml:space="preserve">At the commencement of and throughout an action, every remedy is available that, under </w:t>
      </w:r>
      <w:r w:rsidDel="00000000" w:rsidR="00000000" w:rsidRPr="00000000">
        <w:rPr>
          <w:b w:val="1"/>
          <w:u w:val="single"/>
          <w:rtl w:val="0"/>
        </w:rPr>
        <w:t xml:space="preserve">the law of the state</w:t>
      </w:r>
      <w:r w:rsidDel="00000000" w:rsidR="00000000" w:rsidRPr="00000000">
        <w:rPr>
          <w:rtl w:val="0"/>
        </w:rPr>
        <w:t xml:space="preserve"> where the court is located, provides for seizing a person or property to secure satisfaction of the potential judgment. FRCP 64 (a)</w:t>
      </w:r>
    </w:p>
    <w:p w:rsidR="00000000" w:rsidDel="00000000" w:rsidP="00000000" w:rsidRDefault="00000000" w:rsidRPr="00000000" w14:paraId="00000071">
      <w:pPr>
        <w:rPr/>
      </w:pPr>
      <w:r w:rsidDel="00000000" w:rsidR="00000000" w:rsidRPr="00000000">
        <w:rPr>
          <w:rtl w:val="0"/>
        </w:rPr>
        <w:t xml:space="preserve">Types of seizure of assets - FRCP 64(b)</w:t>
      </w:r>
    </w:p>
    <w:p w:rsidR="00000000" w:rsidDel="00000000" w:rsidP="00000000" w:rsidRDefault="00000000" w:rsidRPr="00000000" w14:paraId="0000007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Attachment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plaintiff’s lawyer may put an attachment or a lien on real estate belonging to the defendant so that they cannot sell it.</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order gives the sheriff authority to take the defendant’s property and bring it into the custody of the court to secure satisfaction of the ultimate judgment of the underlying dispute.</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attachment is against real properties. i.e. real estate which could be the subject of the lawsuit or could be unrelated, but it would represent the defendants' assets and thus their ability to pay the judgment.</w:t>
      </w:r>
    </w:p>
    <w:p w:rsidR="00000000" w:rsidDel="00000000" w:rsidP="00000000" w:rsidRDefault="00000000" w:rsidRPr="00000000" w14:paraId="000000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88" w:lineRule="auto"/>
        <w:ind w:left="360" w:right="0" w:hanging="360"/>
        <w:jc w:val="left"/>
        <w:rPr/>
      </w:pPr>
      <w:sdt>
        <w:sdtPr>
          <w:id w:val="-597187885"/>
          <w:tag w:val="goog_rdk_1"/>
        </w:sdtPr>
        <w:sdtContent>
          <w:commentRangeStart w:id="1"/>
        </w:sdtContent>
      </w:sdt>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Garnishment</w:t>
      </w:r>
      <w:commentRangeEnd w:id="1"/>
      <w:r w:rsidDel="00000000" w:rsidR="00000000" w:rsidRPr="00000000">
        <w:commentReference w:id="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plaintiff seeks a court order obligating a third party (usually a bank or employer) to hold or convey a portion of the defendant’s money which is often used in child support cases.</w:t>
      </w:r>
    </w:p>
    <w:p w:rsidR="00000000" w:rsidDel="00000000" w:rsidP="00000000" w:rsidRDefault="00000000" w:rsidRPr="00000000" w14:paraId="00000076">
      <w:pPr>
        <w:pStyle w:val="Heading3"/>
        <w:numPr>
          <w:ilvl w:val="0"/>
          <w:numId w:val="5"/>
        </w:numPr>
        <w:spacing w:before="0" w:lineRule="auto"/>
        <w:ind w:left="360" w:hanging="360"/>
        <w:rPr/>
      </w:pPr>
      <w:r w:rsidDel="00000000" w:rsidR="00000000" w:rsidRPr="00000000">
        <w:rPr>
          <w:rtl w:val="0"/>
        </w:rPr>
        <w:t xml:space="preserve">Injunctions and Restraining Orders - FRCP 65</w:t>
      </w:r>
    </w:p>
    <w:p w:rsidR="00000000" w:rsidDel="00000000" w:rsidP="00000000" w:rsidRDefault="00000000" w:rsidRPr="00000000" w14:paraId="00000077">
      <w:pPr>
        <w:pStyle w:val="Heading4"/>
        <w:rPr/>
      </w:pPr>
      <w:r w:rsidDel="00000000" w:rsidR="00000000" w:rsidRPr="00000000">
        <w:rPr>
          <w:u w:val="single"/>
          <w:rtl w:val="0"/>
        </w:rPr>
        <w:t xml:space="preserve">Purpose</w:t>
      </w:r>
      <w:r w:rsidDel="00000000" w:rsidR="00000000" w:rsidRPr="00000000">
        <w:rPr>
          <w:rtl w:val="0"/>
        </w:rPr>
        <w:t xml:space="preserve"> of injunctive reliefs: Beyond Remedies at Law</w:t>
      </w:r>
    </w:p>
    <w:p w:rsidR="00000000" w:rsidDel="00000000" w:rsidP="00000000" w:rsidRDefault="00000000" w:rsidRPr="00000000" w14:paraId="00000078">
      <w:pPr>
        <w:rPr/>
      </w:pPr>
      <w:r w:rsidDel="00000000" w:rsidR="00000000" w:rsidRPr="00000000">
        <w:rPr>
          <w:rtl w:val="0"/>
        </w:rPr>
        <w:t xml:space="preserve">In some cases, monetary damages are inadequate and injunctive relief is necessary. Sometimes an injunction is inadequate and a preliminary injunction is needed. </w:t>
      </w:r>
    </w:p>
    <w:p w:rsidR="00000000" w:rsidDel="00000000" w:rsidP="00000000" w:rsidRDefault="00000000" w:rsidRPr="00000000" w14:paraId="00000079">
      <w:pPr>
        <w:rPr/>
      </w:pPr>
      <w:r w:rsidDel="00000000" w:rsidR="00000000" w:rsidRPr="00000000">
        <w:rPr>
          <w:rtl w:val="0"/>
        </w:rPr>
        <w:t xml:space="preserve">For example, in intellectual property law, companies may seek a permanent injunction to prevent</w:t>
      </w:r>
    </w:p>
    <w:p w:rsidR="00000000" w:rsidDel="00000000" w:rsidP="00000000" w:rsidRDefault="00000000" w:rsidRPr="00000000" w14:paraId="0000007A">
      <w:pPr>
        <w:rPr/>
      </w:pPr>
      <w:r w:rsidDel="00000000" w:rsidR="00000000" w:rsidRPr="00000000">
        <w:rPr>
          <w:rtl w:val="0"/>
        </w:rPr>
        <w:t xml:space="preserve">another company from producing a product that infringes on a trademark. However, by the time the</w:t>
      </w:r>
    </w:p>
    <w:p w:rsidR="00000000" w:rsidDel="00000000" w:rsidP="00000000" w:rsidRDefault="00000000" w:rsidRPr="00000000" w14:paraId="0000007B">
      <w:pPr>
        <w:rPr/>
      </w:pPr>
      <w:r w:rsidDel="00000000" w:rsidR="00000000" w:rsidRPr="00000000">
        <w:rPr>
          <w:rtl w:val="0"/>
        </w:rPr>
        <w:t xml:space="preserve">discovery process is complete and the case is fully adjudicated, the product may have become obsolete</w:t>
      </w:r>
    </w:p>
    <w:p w:rsidR="00000000" w:rsidDel="00000000" w:rsidP="00000000" w:rsidRDefault="00000000" w:rsidRPr="00000000" w14:paraId="0000007C">
      <w:pPr>
        <w:rPr/>
      </w:pPr>
      <w:r w:rsidDel="00000000" w:rsidR="00000000" w:rsidRPr="00000000">
        <w:rPr>
          <w:rtl w:val="0"/>
        </w:rPr>
        <w:t xml:space="preserve">and lost its value (</w:t>
      </w:r>
      <w:r w:rsidDel="00000000" w:rsidR="00000000" w:rsidRPr="00000000">
        <w:rPr>
          <w:i w:val="1"/>
          <w:rtl w:val="0"/>
        </w:rPr>
        <w:t xml:space="preserve">Louboutin</w:t>
      </w:r>
      <w:r w:rsidDel="00000000" w:rsidR="00000000" w:rsidRPr="00000000">
        <w:rPr>
          <w:rtl w:val="0"/>
        </w:rPr>
        <w:t xml:space="preserve">)</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7D">
      <w:pPr>
        <w:pStyle w:val="Heading4"/>
        <w:rPr/>
      </w:pPr>
      <w:r w:rsidDel="00000000" w:rsidR="00000000" w:rsidRPr="00000000">
        <w:rPr>
          <w:u w:val="single"/>
          <w:rtl w:val="0"/>
        </w:rPr>
        <w:t xml:space="preserve">Process</w:t>
      </w:r>
      <w:r w:rsidDel="00000000" w:rsidR="00000000" w:rsidRPr="00000000">
        <w:rPr>
          <w:rtl w:val="0"/>
        </w:rPr>
        <w:t xml:space="preserve"> of Preliminary Injunction Issuance</w:t>
      </w:r>
    </w:p>
    <w:p w:rsidR="00000000" w:rsidDel="00000000" w:rsidP="00000000" w:rsidRDefault="00000000" w:rsidRPr="00000000" w14:paraId="0000007E">
      <w:pPr>
        <w:rPr/>
      </w:pPr>
      <w:r w:rsidDel="00000000" w:rsidR="00000000" w:rsidRPr="00000000">
        <w:rPr>
          <w:rtl w:val="0"/>
        </w:rPr>
        <w:t xml:space="preserve">Step One: The plaintiff seeks a TRO to freeze the status quo pending litigation.</w:t>
      </w:r>
    </w:p>
    <w:p w:rsidR="00000000" w:rsidDel="00000000" w:rsidP="00000000" w:rsidRDefault="00000000" w:rsidRPr="00000000" w14:paraId="0000007F">
      <w:pPr>
        <w:rPr/>
      </w:pPr>
      <w:r w:rsidDel="00000000" w:rsidR="00000000" w:rsidRPr="00000000">
        <w:rPr>
          <w:rtl w:val="0"/>
        </w:rPr>
        <w:t xml:space="preserve">Step Two: The plaintiff then seeks a preliminary injunction before the TRO expires.</w:t>
      </w:r>
    </w:p>
    <w:p w:rsidR="00000000" w:rsidDel="00000000" w:rsidP="00000000" w:rsidRDefault="00000000" w:rsidRPr="00000000" w14:paraId="00000080">
      <w:pPr>
        <w:pStyle w:val="Heading4"/>
        <w:rPr/>
      </w:pPr>
      <w:r w:rsidDel="00000000" w:rsidR="00000000" w:rsidRPr="00000000">
        <w:rPr>
          <w:u w:val="single"/>
          <w:rtl w:val="0"/>
        </w:rPr>
        <w:t xml:space="preserve">Scope</w:t>
      </w:r>
      <w:r w:rsidDel="00000000" w:rsidR="00000000" w:rsidRPr="00000000">
        <w:rPr>
          <w:rtl w:val="0"/>
        </w:rPr>
        <w:t xml:space="preserve"> of Injunctions and Restraining Orders</w:t>
      </w:r>
    </w:p>
    <w:p w:rsidR="00000000" w:rsidDel="00000000" w:rsidP="00000000" w:rsidRDefault="00000000" w:rsidRPr="00000000" w14:paraId="00000081">
      <w:pPr>
        <w:rPr/>
      </w:pPr>
      <w:r w:rsidDel="00000000" w:rsidR="00000000" w:rsidRPr="00000000">
        <w:rPr>
          <w:rtl w:val="0"/>
        </w:rPr>
        <w:t xml:space="preserve">Rule 65(d)(1) requires that every injunction must (1) state the reasons why it was issued, (2) state its terms specifically, and (3) describe in reasonable detail the act or acts restrained or required.</w:t>
      </w:r>
    </w:p>
    <w:p w:rsidR="00000000" w:rsidDel="00000000" w:rsidP="00000000" w:rsidRDefault="00000000" w:rsidRPr="00000000" w14:paraId="00000082">
      <w:pPr>
        <w:rPr/>
      </w:pPr>
      <w:r w:rsidDel="00000000" w:rsidR="00000000" w:rsidRPr="00000000">
        <w:rPr>
          <w:rtl w:val="0"/>
        </w:rPr>
        <w:t xml:space="preserve">Rule 65(d)(2) also limits who can be bound by an injunction: only the following who receive actual notice of it by personal service or otherwise: (1) the parties; (2) the parties’ officers, agents, servants, employees, and attorneys; and (3) other persons who are in active concert or participation with them. </w:t>
      </w:r>
    </w:p>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65(d)(2) also applies to </w:t>
      </w:r>
      <w:r w:rsidDel="00000000" w:rsidR="00000000" w:rsidRPr="00000000">
        <w:rPr>
          <w:rtl w:val="0"/>
        </w:rPr>
        <w:t xml:space="preserve">non-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who threaten the enforcement of a judicial decree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t>
      </w:r>
      <w:r w:rsidDel="00000000" w:rsidR="00000000" w:rsidRPr="00000000">
        <w:rPr>
          <w:i w:val="1"/>
          <w:rtl w:val="0"/>
        </w:rPr>
        <w:t xml:space="preserve">Hall</w:t>
      </w:r>
      <w:r w:rsidDel="00000000" w:rsidR="00000000" w:rsidRPr="00000000">
        <w:rPr>
          <w:rtl w:val="0"/>
        </w:rPr>
        <w:t xml:space="preserve">).</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NOTE 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Non-Parties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Rule 65(d) codifies common law powers rather than restricting a court's inherent ability to issue binding judgments.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0"/>
          <w:smallCaps w:val="0"/>
          <w:strike w:val="0"/>
          <w:color w:val="000000"/>
          <w:u w:val="none"/>
          <w:shd w:fill="auto" w:val="clear"/>
          <w:vertAlign w:val="baseline"/>
          <w:rtl w:val="0"/>
        </w:rPr>
        <w:t xml:space="preserve">It was intended to embody, not limit, these powers, acknowledging that legislatures cannot foresee every future scenario.</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0"/>
          <w:smallCaps w:val="0"/>
          <w:strike w:val="0"/>
          <w:color w:val="000000"/>
          <w:u w:val="none"/>
          <w:shd w:fill="auto" w:val="clear"/>
          <w:vertAlign w:val="baseline"/>
          <w:rtl w:val="0"/>
        </w:rPr>
        <w:t xml:space="preserve">Therefore, activities that threaten a court's fundamental power to render a binding adjudication between properly involved parties may still fall under Rule 65(d), even if they don't fit into the three listed categories, as long as those affected received actual notice.</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i w:val="0"/>
          <w:smallCaps w:val="0"/>
          <w:strike w:val="0"/>
          <w:color w:val="000000"/>
          <w:u w:val="none"/>
          <w:shd w:fill="auto" w:val="clear"/>
          <w:vertAlign w:val="baseline"/>
          <w:rtl w:val="0"/>
        </w:rPr>
        <w:t xml:space="preserve">Otherwise, </w:t>
      </w:r>
      <w:r w:rsidDel="00000000" w:rsidR="00000000" w:rsidRPr="00000000">
        <w:rPr>
          <w:i w:val="1"/>
          <w:smallCaps w:val="0"/>
          <w:strike w:val="0"/>
          <w:color w:val="000000"/>
          <w:u w:val="none"/>
          <w:shd w:fill="auto" w:val="clear"/>
          <w:vertAlign w:val="baseline"/>
          <w:rtl w:val="0"/>
        </w:rPr>
        <w:t xml:space="preserve">in rem</w:t>
      </w:r>
      <w:r w:rsidDel="00000000" w:rsidR="00000000" w:rsidRPr="00000000">
        <w:rPr>
          <w:i w:val="0"/>
          <w:smallCaps w:val="0"/>
          <w:strike w:val="0"/>
          <w:color w:val="000000"/>
          <w:u w:val="none"/>
          <w:shd w:fill="auto" w:val="clear"/>
          <w:vertAlign w:val="baseline"/>
          <w:rtl w:val="0"/>
        </w:rPr>
        <w:t xml:space="preserve"> proceedings, a widely used judicial remedy, would be illegal, as established in </w:t>
      </w:r>
      <w:r w:rsidDel="00000000" w:rsidR="00000000" w:rsidRPr="00000000">
        <w:rPr>
          <w:i w:val="0"/>
          <w:smallCaps w:val="0"/>
          <w:strike w:val="0"/>
          <w:color w:val="000000"/>
          <w:u w:val="none"/>
          <w:shd w:fill="auto" w:val="clear"/>
          <w:vertAlign w:val="baseline"/>
          <w:rtl w:val="0"/>
        </w:rPr>
        <w:t xml:space="preserve">(</w:t>
      </w:r>
      <w:r w:rsidDel="00000000" w:rsidR="00000000" w:rsidRPr="00000000">
        <w:rPr>
          <w:i w:val="1"/>
          <w:rtl w:val="0"/>
        </w:rPr>
        <w:t xml:space="preserve">Hall</w:t>
      </w:r>
      <w:r w:rsidDel="00000000" w:rsidR="00000000" w:rsidRPr="00000000">
        <w:rPr>
          <w:rtl w:val="0"/>
        </w:rPr>
        <w:t xml:space="preserve">)</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NOTE 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Universal Injunctive Relief</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courts are increasingly issuing national injunctions that extend beyond the immediate cases, a practice that is creating significant issues.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routine use of universal injunctions is impractical and leads to confusion for litigants, the government, courts, and anyone affected by these contradictory rulings.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Furthermore, universal injunctions have little basis in traditional equitable legal practices.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tend to force judges into making hasty, high-stakes decisions with insufficient information.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plaintiffs are generally not bound by unfavorable decisions in cases where they were not a party, there is an almost limitless opportunity to seek out a favorable court to secure a nationwide victory.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(Justice Gorsuch and Justice Thomas Concurrence 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CASA v. Trump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145 S. Ct. 2540, the Supreme Court definitively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prohibited the use of universal injunctions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reasoned that a universal injunction is only justifiable as an exercise of equitable authority, a power not granted to federal courts by Congress.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further clarified that enjoining the Executive Order solely against the plaintiff would provide complete relief to that plaintiff.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Extending the injunction to encompass all other similarly situated individuals would not enhance the completeness of the relief for the plaintiff.</w:t>
      </w:r>
      <w:r w:rsidDel="00000000" w:rsidR="00000000" w:rsidRPr="00000000">
        <w:rPr>
          <w:rtl w:val="0"/>
        </w:rPr>
      </w:r>
    </w:p>
    <w:p w:rsidR="00000000" w:rsidDel="00000000" w:rsidP="00000000" w:rsidRDefault="00000000" w:rsidRPr="00000000" w14:paraId="0000008A">
      <w:pPr>
        <w:pStyle w:val="Heading4"/>
        <w:numPr>
          <w:ilvl w:val="0"/>
          <w:numId w:val="24"/>
        </w:numPr>
        <w:ind w:left="360" w:hanging="360"/>
        <w:rPr/>
      </w:pPr>
      <w:r w:rsidDel="00000000" w:rsidR="00000000" w:rsidRPr="00000000">
        <w:rPr>
          <w:rtl w:val="0"/>
        </w:rPr>
        <w:t xml:space="preserve">Preliminary Injunctions - FRCP 65(a)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Preliminary Injunctions: Factors for Consideration</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720"/>
        <w:jc w:val="left"/>
        <w:rPr>
          <w:b w:val="1"/>
          <w:u w:val="singl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court considers granting a preliminary injunction, it evaluates several equitable factors: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likelihood of succeeding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merits;</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likelihood of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suffering irreparable harm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absence of preliminary relief;</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Equitable relief, such as a restraining order or injunction, is necessary when monetary damages are insufficient to address the harm caused (e.g., assets may be depleted, or the harm is irreparable).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Supreme Court has determined that a preliminary injunction cannot be issued solely based on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possibility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irreparable harm.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Injunctive relief is considered an extraordinary remedy, requiring a clear demonstration that the plaintiff is entitled to 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plaintiffs seeking preliminary relief must show that irreparable injury 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likely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occur without an injunction.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Winter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balance of equities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tips in the plaintiff’s favor;</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plaintiff's irreparable harm would exceed the defendant's harm if the injunction were erroneously granted.</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the Supreme Court acknowledges the significant harm to ecological, scientific, and recreational interests, national security concerns outweigh these factors when balancing equities and public interest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Winter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Public interest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The public interest is a factor in preliminary injunctions because these injunctions originated in courts of equity, which were designed to consider the broader community impact and prevent unjust outcomes.</w:t>
      </w:r>
      <w:r w:rsidDel="00000000" w:rsidR="00000000" w:rsidRPr="00000000">
        <w:rPr>
          <w:rtl w:val="0"/>
        </w:rPr>
      </w:r>
    </w:p>
    <w:p w:rsidR="00000000" w:rsidDel="00000000" w:rsidP="00000000" w:rsidRDefault="00000000" w:rsidRPr="00000000" w14:paraId="00000095">
      <w:pPr>
        <w:pStyle w:val="Heading4"/>
        <w:numPr>
          <w:ilvl w:val="0"/>
          <w:numId w:val="24"/>
        </w:numPr>
        <w:ind w:left="360" w:hanging="360"/>
        <w:rPr/>
      </w:pPr>
      <w:r w:rsidDel="00000000" w:rsidR="00000000" w:rsidRPr="00000000">
        <w:rPr>
          <w:rtl w:val="0"/>
        </w:rPr>
        <w:t xml:space="preserve">Temporary Restraining Orders - FRCP 65(b)</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36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Temporary Restraining Order (TRO) can be issued without notice to the opposing party, often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parte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only one side present), under FRCP 65(b)(1).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notice is not strictly required, the other party will typically </w:t>
      </w:r>
      <w:r w:rsidDel="00000000" w:rsidR="00000000" w:rsidRPr="00000000">
        <w:rPr>
          <w:rFonts w:ascii="Arial" w:cs="Arial" w:eastAsia="Arial" w:hAnsi="Arial"/>
          <w:sz w:val="22"/>
          <w:szCs w:val="22"/>
          <w:rtl w:val="0"/>
        </w:rPr>
        <w:t xml:space="preserve">be informed </w:t>
      </w:r>
      <w:r w:rsidDel="00000000" w:rsidR="00000000" w:rsidRPr="00000000">
        <w:rPr>
          <w:rFonts w:ascii="Arial" w:cs="Arial" w:eastAsia="Arial" w:hAnsi="Arial"/>
          <w:sz w:val="22"/>
          <w:szCs w:val="22"/>
          <w:rtl w:val="0"/>
        </w:rPr>
        <w:t xml:space="preserve">after it is issued.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TRO has a limited duration and will expire after 14 days.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Standards for Temporary Restraining Orders (TROs)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Courts differ in their approach.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prioritize preventing irreparable harm and preserving the status quo, while others apply the same standards used for preliminary injunctions.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Temporary injunctive relief is an extraordinary remedy, only granted when the plaintiff clearly demonstrates entitlement.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plaintiff seeking a temporary restraining order must satisfy the same requirements as for a preliminary injunction.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AIDS Vaccine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 for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TRO without Notice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affidavit or verified complaint including specific facts to show that immediate and irreparable injury, loss or damage will result to the plaintiff before adverse party can be heard; and </w:t>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certification of efforts made, if any, to give notice and the reasons supporting the claim that notice should not be required;</w:t>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 a bond (often waived in public interest cases).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numPr>
          <w:ilvl w:val="0"/>
          <w:numId w:val="4"/>
        </w:numPr>
        <w:spacing w:after="120" w:before="0" w:lineRule="auto"/>
        <w:ind w:left="576" w:hanging="576"/>
        <w:rPr/>
      </w:pPr>
      <w:r w:rsidDel="00000000" w:rsidR="00000000" w:rsidRPr="00000000">
        <w:rPr>
          <w:rtl w:val="0"/>
        </w:rPr>
        <w:t xml:space="preserve">Post-Judgment Remedies (Final Relief)</w:t>
      </w:r>
    </w:p>
    <w:p w:rsidR="00000000" w:rsidDel="00000000" w:rsidP="00000000" w:rsidRDefault="00000000" w:rsidRPr="00000000" w14:paraId="0000009F">
      <w:pPr>
        <w:pStyle w:val="Heading3"/>
        <w:numPr>
          <w:ilvl w:val="0"/>
          <w:numId w:val="7"/>
        </w:numPr>
        <w:spacing w:before="0" w:lineRule="auto"/>
        <w:ind w:left="360" w:hanging="360"/>
        <w:rPr/>
      </w:pPr>
      <w:r w:rsidDel="00000000" w:rsidR="00000000" w:rsidRPr="00000000">
        <w:rPr>
          <w:rtl w:val="0"/>
        </w:rPr>
        <w:t xml:space="preserve">Equitable Remedies and Declaratory Judgments</w:t>
      </w:r>
    </w:p>
    <w:p w:rsidR="00000000" w:rsidDel="00000000" w:rsidP="00000000" w:rsidRDefault="00000000" w:rsidRPr="00000000" w14:paraId="000000A0">
      <w:pPr>
        <w:ind w:left="360" w:firstLine="0"/>
        <w:rPr/>
      </w:pPr>
      <w:r w:rsidDel="00000000" w:rsidR="00000000" w:rsidRPr="00000000">
        <w:rPr>
          <w:rtl w:val="0"/>
        </w:rPr>
        <w:t xml:space="preserve">While judges and juries can both determine damages, </w:t>
      </w:r>
      <w:r w:rsidDel="00000000" w:rsidR="00000000" w:rsidRPr="00000000">
        <w:rPr>
          <w:u w:val="single"/>
          <w:rtl w:val="0"/>
        </w:rPr>
        <w:t xml:space="preserve">only a judge can grant injunctive or declaratory relief. </w:t>
      </w:r>
      <w:r w:rsidDel="00000000" w:rsidR="00000000" w:rsidRPr="00000000">
        <w:rPr>
          <w:rtl w:val="0"/>
        </w:rPr>
        <w:t xml:space="preserve">The trial judge is responsible for weighing the costs and benefits of available remedies, a decision subject to </w:t>
      </w:r>
      <w:r w:rsidDel="00000000" w:rsidR="00000000" w:rsidRPr="00000000">
        <w:rPr>
          <w:b w:val="1"/>
          <w:rtl w:val="0"/>
        </w:rPr>
        <w:t xml:space="preserve">deferential appellate review.</w:t>
      </w:r>
      <w:r w:rsidDel="00000000" w:rsidR="00000000" w:rsidRPr="00000000">
        <w:rPr>
          <w:rtl w:val="0"/>
        </w:rPr>
        <w:t xml:space="preserve"> (Walgreen)</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A1">
      <w:pPr>
        <w:pStyle w:val="Heading4"/>
        <w:numPr>
          <w:ilvl w:val="0"/>
          <w:numId w:val="25"/>
        </w:numPr>
        <w:ind w:left="360" w:hanging="360"/>
        <w:rPr/>
      </w:pPr>
      <w:r w:rsidDel="00000000" w:rsidR="00000000" w:rsidRPr="00000000">
        <w:rPr>
          <w:rtl w:val="0"/>
        </w:rPr>
        <w:t xml:space="preserve">Permanent Injunction</w:t>
      </w:r>
    </w:p>
    <w:p w:rsidR="00000000" w:rsidDel="00000000" w:rsidP="00000000" w:rsidRDefault="00000000" w:rsidRPr="00000000" w14:paraId="000000A2">
      <w:pPr>
        <w:ind w:firstLine="360"/>
        <w:rPr/>
      </w:pPr>
      <w:r w:rsidDel="00000000" w:rsidR="00000000" w:rsidRPr="00000000">
        <w:rPr>
          <w:b w:val="1"/>
          <w:u w:val="single"/>
          <w:rtl w:val="0"/>
        </w:rPr>
        <w:t xml:space="preserve">Test for Permanent Injunctive Relief</w:t>
      </w:r>
      <w:r w:rsidDel="00000000" w:rsidR="00000000" w:rsidRPr="00000000">
        <w:rPr>
          <w:rtl w:val="0"/>
        </w:rPr>
        <w:t xml:space="preserve"> (</w:t>
      </w:r>
      <w:r w:rsidDel="00000000" w:rsidR="00000000" w:rsidRPr="00000000">
        <w:rPr>
          <w:i w:val="1"/>
          <w:rtl w:val="0"/>
        </w:rPr>
        <w:t xml:space="preserve">eBay</w:t>
      </w:r>
      <w:r w:rsidDel="00000000" w:rsidR="00000000" w:rsidRPr="00000000">
        <w:rPr>
          <w:rtl w:val="0"/>
        </w:rPr>
        <w:t xml:space="preserve">)</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has suffered an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irreparable injury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In patent disputes, a court must reject two competing extremes. It may </w:t>
      </w:r>
      <w:r w:rsidDel="00000000" w:rsidR="00000000" w:rsidRPr="00000000">
        <w:rPr>
          <w:b w:val="1"/>
          <w:rtl w:val="0"/>
        </w:rPr>
        <w:t xml:space="preserve">neither</w:t>
      </w:r>
      <w:r w:rsidDel="00000000" w:rsidR="00000000" w:rsidRPr="00000000">
        <w:rPr>
          <w:rtl w:val="0"/>
        </w:rPr>
        <w:t xml:space="preserve"> automatically grant a permanent injunction upon a finding of infringement, </w:t>
      </w:r>
      <w:r w:rsidDel="00000000" w:rsidR="00000000" w:rsidRPr="00000000">
        <w:rPr>
          <w:b w:val="1"/>
          <w:rtl w:val="0"/>
        </w:rPr>
        <w:t xml:space="preserve">nor</w:t>
      </w:r>
      <w:r w:rsidDel="00000000" w:rsidR="00000000" w:rsidRPr="00000000">
        <w:rPr>
          <w:rtl w:val="0"/>
        </w:rPr>
        <w:t xml:space="preserve"> automatically deny one simply because the patent holder’s business model involves licensing their patent rather than producing a product. The Supreme Court found both of these automatic rules to be incorrect. Instead, the court must always apply the traditional four-factor test for injunctive relief to the specific facts of the case. (</w:t>
      </w:r>
      <w:r w:rsidDel="00000000" w:rsidR="00000000" w:rsidRPr="00000000">
        <w:rPr>
          <w:i w:val="1"/>
          <w:rtl w:val="0"/>
        </w:rPr>
        <w:t xml:space="preserve">eBay Inc. v. MercExchange, L.L.C.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Remedies available at law, such as monetary damages, are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inadequate to compensate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injury.</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Considering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balance of hardships between the plaintiff and defendant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remedy in equity is warranted.</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public interest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 not be disserved by a permanent injunction.</w:t>
      </w:r>
    </w:p>
    <w:p w:rsidR="00000000" w:rsidDel="00000000" w:rsidP="00000000" w:rsidRDefault="00000000" w:rsidRPr="00000000" w14:paraId="000000A8">
      <w:pPr>
        <w:ind w:firstLine="360"/>
        <w:rPr/>
      </w:pPr>
      <w:r w:rsidDel="00000000" w:rsidR="00000000" w:rsidRPr="00000000">
        <w:rPr>
          <w:b w:val="1"/>
          <w:u w:val="single"/>
          <w:rtl w:val="0"/>
        </w:rPr>
        <w:t xml:space="preserve">Types</w:t>
      </w:r>
      <w:r w:rsidDel="00000000" w:rsidR="00000000" w:rsidRPr="00000000">
        <w:rPr>
          <w:rtl w:val="0"/>
        </w:rPr>
        <w:t xml:space="preserve"> of Permanent Injunctions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b w:val="1"/>
          <w:i w:val="0"/>
          <w:smallCaps w:val="0"/>
          <w:strike w:val="0"/>
          <w:color w:val="000000"/>
          <w:sz w:val="24"/>
          <w:szCs w:val="24"/>
          <w:u w:val="none"/>
          <w:shd w:fill="auto" w:val="clear"/>
          <w:vertAlign w:val="baseline"/>
          <w:rtl w:val="0"/>
        </w:rPr>
        <w:t xml:space="preserve">Single-action Injunctions: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Preventative Injunction (prevents future wrongs); Reparative Injunction (attempts to alleviate the effects of a past wrong)</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b w:val="1"/>
          <w:i w:val="0"/>
          <w:smallCaps w:val="0"/>
          <w:strike w:val="0"/>
          <w:color w:val="000000"/>
          <w:sz w:val="24"/>
          <w:szCs w:val="24"/>
          <w:u w:val="none"/>
          <w:shd w:fill="auto" w:val="clear"/>
          <w:vertAlign w:val="baseline"/>
          <w:rtl w:val="0"/>
        </w:rPr>
        <w:t xml:space="preserve">Long-term Injunction: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Structural Injunction (involves an injunction that commits judicial resources to bring about institutional reform)</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b w:val="1"/>
          <w:i w:val="0"/>
          <w:smallCaps w:val="0"/>
          <w:strike w:val="0"/>
          <w:color w:val="000000"/>
          <w:sz w:val="24"/>
          <w:szCs w:val="24"/>
          <w:u w:val="none"/>
          <w:shd w:fill="auto" w:val="clear"/>
          <w:vertAlign w:val="baseline"/>
          <w:rtl w:val="0"/>
        </w:rPr>
        <w:t xml:space="preserve">Consent Decrees: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settlements negotiated by parties but approved and enforced by the court which retains jurisdiction over the dispute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Courts sometimes grant an injunction not just to prevent harm, but to encourage the parties to negotiate a solution themselves. This is based on the free-market idea that the two sides bargaining directly can determine the true cost of the breach more accurately and efficiently than a court could through a complex damages calculation </w:t>
      </w:r>
      <w:r w:rsidDel="00000000" w:rsidR="00000000" w:rsidRPr="00000000">
        <w:rPr>
          <w:i w:val="1"/>
          <w:rtl w:val="0"/>
        </w:rPr>
        <w:t xml:space="preserve">(Walgreen)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D">
      <w:pPr>
        <w:pStyle w:val="Heading4"/>
        <w:numPr>
          <w:ilvl w:val="0"/>
          <w:numId w:val="25"/>
        </w:numPr>
        <w:ind w:left="360" w:hanging="360"/>
        <w:rPr/>
      </w:pPr>
      <w:r w:rsidDel="00000000" w:rsidR="00000000" w:rsidRPr="00000000">
        <w:rPr>
          <w:rtl w:val="0"/>
        </w:rPr>
        <w:t xml:space="preserve">Declaratory Relief</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Congress has empowered courts to issue clarifications, or declaratory judgments, under the Declaratory Judgment Act, 28 U.S.C. §§ 2201 and 2202, and most states have similar legislation authorizing suits that permit parties to obtain a declaration of rights.</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request for a declaratory judgment may be coupled with a request for other relief, including damages or an injunction.</w:t>
      </w:r>
    </w:p>
    <w:p w:rsidR="00000000" w:rsidDel="00000000" w:rsidP="00000000" w:rsidRDefault="00000000" w:rsidRPr="00000000" w14:paraId="000000B0">
      <w:pPr>
        <w:pStyle w:val="Heading3"/>
        <w:numPr>
          <w:ilvl w:val="0"/>
          <w:numId w:val="5"/>
        </w:numPr>
        <w:spacing w:before="0" w:lineRule="auto"/>
        <w:ind w:left="360" w:hanging="360"/>
        <w:rPr/>
      </w:pPr>
      <w:r w:rsidDel="00000000" w:rsidR="00000000" w:rsidRPr="00000000">
        <w:rPr>
          <w:rtl w:val="0"/>
        </w:rPr>
        <w:t xml:space="preserve">Damages</w:t>
      </w:r>
    </w:p>
    <w:p w:rsidR="00000000" w:rsidDel="00000000" w:rsidP="00000000" w:rsidRDefault="00000000" w:rsidRPr="00000000" w14:paraId="000000B1">
      <w:pPr>
        <w:pStyle w:val="Heading4"/>
        <w:numPr>
          <w:ilvl w:val="0"/>
          <w:numId w:val="26"/>
        </w:numPr>
        <w:ind w:left="360" w:hanging="360"/>
        <w:rPr/>
      </w:pPr>
      <w:r w:rsidDel="00000000" w:rsidR="00000000" w:rsidRPr="00000000">
        <w:rPr>
          <w:rtl w:val="0"/>
        </w:rPr>
        <w:t xml:space="preserve">Nominal Damages</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Definition of nominal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Nominal damages are awarded when a legal right has been violated but the plaintiff cannot prove actual injury or loss.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unreasonable to assume that every minor procedural due process error inherently causes distress, similar to how defamation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per 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causes reputational damage and distress.</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Constitutional and other rights serve to protect individuals from harm to specific interests, and their scope is defined by those interests.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Sections of the Civil Rights Act of 1871 reflect the principle that damages are intended to compensate for injuries resulting from rights deprivation, and there's no reason to interpret §1983 differently.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U.S.C. § 1983 is the federal statute that creates a civil cause of action against state and local officials and sometimes others acting “under color of state law” who violate a person’s federal constitutional or statutory rights.</w:t>
      </w:r>
    </w:p>
    <w:p w:rsidR="00000000" w:rsidDel="00000000" w:rsidP="00000000" w:rsidRDefault="00000000" w:rsidRPr="00000000" w14:paraId="000000B7">
      <w:pPr>
        <w:pStyle w:val="Heading4"/>
        <w:numPr>
          <w:ilvl w:val="0"/>
          <w:numId w:val="26"/>
        </w:numPr>
        <w:ind w:left="360" w:hanging="360"/>
        <w:rPr/>
      </w:pPr>
      <w:r w:rsidDel="00000000" w:rsidR="00000000" w:rsidRPr="00000000">
        <w:rPr>
          <w:rtl w:val="0"/>
        </w:rPr>
        <w:t xml:space="preserve">Punitive Damages</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Definition of punitive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Monetary relief that exceeds ordinary wrongdoing is appropriate to deter future misconduct and to convey public disapproval of the injurious behavior.</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Standard of punitive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Juries at common law were typically responsible for assessing punitive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damages were developed to address the severity of a wrong and to deter similar misconduct in the future.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Pacific Mutual Life Ins. Co. v. Haslip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499 U.S. 1 (1991).</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SCOTUS rejected a standard of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egregiousness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approved the standard of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malice or reckless or callous indifference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demonstrating a basis for punitive damages.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Kolstad v. Am. Dental Assn.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527 U.S. 526 (1999). These are not standards for granting punitive damages but are for reviewing punitive damages from lower courts.</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Controversy of punitive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compensation, particularly high awards, is often linked to the concept of a "private attorney general" who undertakes the effort of filing a lawsuit.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awarding punitive damages to a plaintiff who has already received compensatory damages is a contentious issue.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Constitutional limit on punitive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SCOTUS has rejected arguments that the Excessive Fines Clause of the Eighth Amendment sets a limit on punitive damages,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Browning-Ferris Indus. of Vermont v. Kelco Disposal,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492 U.S. 257 (1989), and instead has concluded that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Due Process Clause of the Fourteenth Amendment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limits jury and judicial discretion in this area.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Pacific Mutual Life Ins. Co. v. Haslip, supra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determine if a punitive damage award is unconstitutionally excessive, the Supreme Court has established three "guideposts" for judges to consider when reviewing the jury's decision.</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BMW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reprehensible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defendant’s conduct?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should arise only in relation to the specific type of conduct that harmed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plaintiffs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to the company’s </w:t>
      </w:r>
      <w:r w:rsidDel="00000000" w:rsidR="00000000" w:rsidRPr="00000000">
        <w:rPr>
          <w:rtl w:val="0"/>
        </w:rPr>
        <w:t xml:space="preserve">general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policies.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Farm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Allowing punitive damages for harm to nonparties would constitute a taking of defendants’ property without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due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law. Because nonparties would not be present, defendants would be deprived of the right to present every available defense. Harm to nonparties would still be relevant to the level of reprehensibility </w:t>
      </w:r>
      <w:r w:rsidDel="00000000" w:rsidR="00000000" w:rsidRPr="00000000">
        <w:rPr>
          <w:rtl w:val="0"/>
        </w:rPr>
        <w:t xml:space="preserve">of the 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conduct.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Philip Morris USA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ratio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award to the actual or potential harm inflicted.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common law cases, as distinct from due process cases, the Supreme Court has indicated that a 1:1 ratio between punitive and compensatory damages is appropriate.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stance is based on concerns about variability in punitive damage awards and supported by studies showing relatively low ratios between the two types of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Exxon Shipping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comparison of the award to civil or criminal penalties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could be imposed for comparable misconduct.</w:t>
      </w:r>
    </w:p>
    <w:p w:rsidR="00000000" w:rsidDel="00000000" w:rsidP="00000000" w:rsidRDefault="00000000" w:rsidRPr="00000000" w14:paraId="000000C3">
      <w:pPr>
        <w:pStyle w:val="Heading4"/>
        <w:numPr>
          <w:ilvl w:val="0"/>
          <w:numId w:val="26"/>
        </w:numPr>
        <w:ind w:left="360" w:hanging="360"/>
        <w:rPr/>
      </w:pPr>
      <w:r w:rsidDel="00000000" w:rsidR="00000000" w:rsidRPr="00000000">
        <w:rPr>
          <w:rtl w:val="0"/>
        </w:rPr>
        <w:t xml:space="preserve">Enforcement of Damages</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defendant refuses to pay money damages, the plaintiff must first obtain a judgment which involves a writ of execution, absent an alternative specified by the court or a relevant federal statute.</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law does not detail</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enforcement process; therefore, the law of the state in which enforcement is sought governs.</w:t>
      </w:r>
    </w:p>
    <w:p w:rsidR="00000000" w:rsidDel="00000000" w:rsidP="00000000" w:rsidRDefault="00000000" w:rsidRPr="00000000" w14:paraId="000000C6">
      <w:pPr>
        <w:pStyle w:val="Heading3"/>
        <w:numPr>
          <w:ilvl w:val="0"/>
          <w:numId w:val="5"/>
        </w:numPr>
        <w:spacing w:before="0" w:lineRule="auto"/>
        <w:ind w:left="360" w:hanging="360"/>
        <w:rPr/>
      </w:pPr>
      <w:r w:rsidDel="00000000" w:rsidR="00000000" w:rsidRPr="00000000">
        <w:rPr>
          <w:rtl w:val="0"/>
        </w:rPr>
        <w:t xml:space="preserve">Financing Litigation</w:t>
      </w:r>
    </w:p>
    <w:p w:rsidR="00000000" w:rsidDel="00000000" w:rsidP="00000000" w:rsidRDefault="00000000" w:rsidRPr="00000000" w14:paraId="000000C7">
      <w:pPr>
        <w:pStyle w:val="Heading4"/>
        <w:numPr>
          <w:ilvl w:val="0"/>
          <w:numId w:val="28"/>
        </w:numPr>
        <w:ind w:left="360" w:hanging="360"/>
        <w:rPr/>
      </w:pPr>
      <w:r w:rsidDel="00000000" w:rsidR="00000000" w:rsidRPr="00000000">
        <w:rPr>
          <w:rtl w:val="0"/>
        </w:rPr>
        <w:t xml:space="preserve">American Rule v. English Rule</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American Rule (Each side pays their own fees)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allows the poor to litigate without worrying about paying the other side and encourages innovative claims but over-incentivizes bringing frivolous claims.</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English Rule (Loser pays fees of other side as well)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deters frivolous or marginal litigation and more fully compensates the prevailing party for the troubles of litigation.</w:t>
      </w:r>
    </w:p>
    <w:p w:rsidR="00000000" w:rsidDel="00000000" w:rsidP="00000000" w:rsidRDefault="00000000" w:rsidRPr="00000000" w14:paraId="000000CA">
      <w:pPr>
        <w:pStyle w:val="Heading4"/>
        <w:numPr>
          <w:ilvl w:val="0"/>
          <w:numId w:val="28"/>
        </w:numPr>
        <w:ind w:left="360" w:hanging="360"/>
        <w:rPr/>
      </w:pPr>
      <w:r w:rsidDel="00000000" w:rsidR="00000000" w:rsidRPr="00000000">
        <w:rPr>
          <w:rtl w:val="0"/>
        </w:rPr>
        <w:t xml:space="preserve">Fee-Shifting</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SCOTUS has concluded that when a party acts in “bad faith,” courts have inherent authority to assess fees to reimburse the opposing party. Congress, rather than the courts, should determine the kinds of cases warranting a fee shift.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Alyeska Pipeline Serv. Co. v. Wilderness Soc’y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421 U.S. 240 (1975)</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Civil Rights Attorney’s Fees Act of 1976, 42 U.S.C. § 1988: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Fee-shifting statutes aim to encourage civil litigation by establishing a "private attorney general" concept.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statutes, as interpreted by courts, typically mandate that losing defendants pay the prevailing plaintiffs' attorney fees, but they do not obligate losing plaintiffs to pay the defendants' fees.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pro-plaintiff,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one-way shift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structure encourages enforcement efforts without penalizing the unsuccessful plaintiff.</w:t>
      </w:r>
    </w:p>
    <w:p w:rsidR="00000000" w:rsidDel="00000000" w:rsidP="00000000" w:rsidRDefault="00000000" w:rsidRPr="00000000" w14:paraId="000000C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tl w:val="0"/>
        </w:rPr>
        <w:t xml:space="preserve">If a plaintiff's lawsuit includes both frivolous (baseless) and non-frivolous claims, the defendant can only recover the attorney's fees and costs that are directly tied to defending against the frivolous parts. They cannot be compensated for the legal work required to fight the legitimate claims in the same lawsuit.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Fox v. 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131 S. Ct. 2205 (2011).</w:t>
      </w:r>
    </w:p>
    <w:p w:rsidR="00000000" w:rsidDel="00000000" w:rsidP="00000000" w:rsidRDefault="00000000" w:rsidRPr="00000000" w14:paraId="000000CF">
      <w:pPr>
        <w:pStyle w:val="Heading4"/>
        <w:numPr>
          <w:ilvl w:val="0"/>
          <w:numId w:val="28"/>
        </w:numPr>
        <w:ind w:left="360" w:hanging="360"/>
        <w:rPr/>
      </w:pPr>
      <w:r w:rsidDel="00000000" w:rsidR="00000000" w:rsidRPr="00000000">
        <w:rPr>
          <w:rtl w:val="0"/>
        </w:rPr>
        <w:t xml:space="preserve">Value of Legal Services</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 of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Billing Method</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Retainer: A client pays a set amount up front; the attorney then bills against that amount, often at an hourly rate. In some cases, the retainer is a flat fee for a defined scope of work.</w:t>
      </w:r>
    </w:p>
    <w:p w:rsidR="00000000" w:rsidDel="00000000" w:rsidP="00000000" w:rsidRDefault="00000000" w:rsidRPr="00000000" w14:paraId="000000D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In-house counsel: Lawyers employed directly by a company or organization, compensated through a regular salary.</w:t>
      </w:r>
    </w:p>
    <w:p w:rsidR="00000000" w:rsidDel="00000000" w:rsidP="00000000" w:rsidRDefault="00000000" w:rsidRPr="00000000" w14:paraId="000000D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Contingency fees: The client signs an agreement that promises to pay the attorney a specified percentage, usually one-third, of any recovery achieved through the litigation, and simultaneously makes it clear that the client will owe no fee if there is no recovery.</w:t>
      </w:r>
    </w:p>
    <w:p w:rsidR="00000000" w:rsidDel="00000000" w:rsidP="00000000" w:rsidRDefault="00000000" w:rsidRPr="00000000" w14:paraId="000000D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 bono: Legal services provided free of charge, often through law firms, nonprofits, or legal aid organizations.</w:t>
      </w:r>
    </w:p>
    <w:p w:rsidR="00000000" w:rsidDel="00000000" w:rsidP="00000000" w:rsidRDefault="00000000" w:rsidRPr="00000000" w14:paraId="000000D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services: Representation offered by publicly funded or nonprofit organizations, often for low-income clients.</w:t>
      </w:r>
    </w:p>
    <w:p w:rsidR="00000000" w:rsidDel="00000000" w:rsidP="00000000" w:rsidRDefault="00000000" w:rsidRPr="00000000" w14:paraId="000000D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Third-party financing: Outside entities (litigation funders or finance companies) cover legal costs in exchange for a portion of any recovery.</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Lodestar: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Hours Reasonably Expended × Hourly Rate</m:t>
        </m:r>
      </m:oMath>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most private tort litigants, a civil rights plaintiff aims to uphold significant civil and constitutional rights that transcend mere monetary valuation.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Limiting attorney's fees in such cases to a proportion of the awarded damages would gravely compromise Congress's intent in enacting §1988.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City of Riverside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9"/>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Third-party financing</w:t>
      </w:r>
    </w:p>
    <w:p w:rsidR="00000000" w:rsidDel="00000000" w:rsidP="00000000" w:rsidRDefault="00000000" w:rsidRPr="00000000" w14:paraId="000000D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Investment firms finance (“champion”) a case where they’d get a part of settlement</w:t>
      </w:r>
    </w:p>
    <w:p w:rsidR="00000000" w:rsidDel="00000000" w:rsidP="00000000" w:rsidRDefault="00000000" w:rsidRPr="00000000" w14:paraId="000000D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88"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Minnesota example: traditionally didn’t allow championing in effort to prevent harassment, but now the rules of professional responsibility &amp; ethics and FRCP hopefully limit that risk </w:t>
      </w:r>
    </w:p>
    <w:p w:rsidR="00000000" w:rsidDel="00000000" w:rsidP="00000000" w:rsidRDefault="00000000" w:rsidRPr="00000000" w14:paraId="000000DC">
      <w:pPr>
        <w:pStyle w:val="Heading4"/>
        <w:numPr>
          <w:ilvl w:val="0"/>
          <w:numId w:val="28"/>
        </w:numPr>
        <w:ind w:left="360" w:hanging="360"/>
        <w:rPr/>
      </w:pPr>
      <w:r w:rsidDel="00000000" w:rsidR="00000000" w:rsidRPr="00000000">
        <w:rPr>
          <w:rtl w:val="0"/>
        </w:rPr>
        <w:t xml:space="preserve">Costs Other Than Attorney’s Fees</w:t>
      </w:r>
    </w:p>
    <w:p w:rsidR="00000000" w:rsidDel="00000000" w:rsidP="00000000" w:rsidRDefault="00000000" w:rsidRPr="00000000" w14:paraId="000000DD">
      <w:pPr>
        <w:ind w:left="360" w:firstLine="0"/>
        <w:rPr/>
      </w:pPr>
      <w:r w:rsidDel="00000000" w:rsidR="00000000" w:rsidRPr="00000000">
        <w:rPr>
          <w:rtl w:val="0"/>
        </w:rPr>
        <w:t xml:space="preserve">FRCP Rule 54(d)(1): Unless a federal statute, FRCP rules, or a court order provides otherwise, costs — other than attorney’s fees — should be allowed to the prevailing party. But costs against the United States, its officers, and its agencies may be imposed only to the extent allowed by law. The clerk may tax costs on 14 days’ notice. On motion served within the next 7 days, the court may review the clerk’s action.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88" w:lineRule="auto"/>
        <w:ind w:left="576" w:right="0" w:hanging="576"/>
        <w:jc w:val="left"/>
      </w:pPr>
      <w:r w:rsidDel="00000000" w:rsidR="00000000" w:rsidRPr="00000000">
        <w:rPr>
          <w:rtl w:val="0"/>
        </w:rPr>
        <w:t xml:space="preserve">Contempt</w:t>
      </w:r>
    </w:p>
    <w:p w:rsidR="00000000" w:rsidDel="00000000" w:rsidP="00000000" w:rsidRDefault="00000000" w:rsidRPr="00000000" w14:paraId="000000E0">
      <w:pPr>
        <w:pStyle w:val="Heading3"/>
        <w:keepNext w:val="0"/>
        <w:keepLines w:val="0"/>
        <w:numPr>
          <w:ilvl w:val="0"/>
          <w:numId w:val="31"/>
        </w:numPr>
        <w:spacing w:after="80" w:before="0" w:lineRule="auto"/>
        <w:ind w:left="360" w:hanging="360"/>
        <w:rPr>
          <w:u w:val="none"/>
        </w:rPr>
      </w:pPr>
      <w:bookmarkStart w:colFirst="0" w:colLast="0" w:name="_heading=h.fyvkcdcykrvt" w:id="2"/>
      <w:bookmarkEnd w:id="2"/>
      <w:r w:rsidDel="00000000" w:rsidR="00000000" w:rsidRPr="00000000">
        <w:rPr>
          <w:rtl w:val="0"/>
        </w:rPr>
        <w:t xml:space="preserve">Civil contempt</w:t>
      </w:r>
      <w:r w:rsidDel="00000000" w:rsidR="00000000" w:rsidRPr="00000000">
        <w:rPr>
          <w:rtl w:val="0"/>
        </w:rPr>
      </w:r>
    </w:p>
    <w:p w:rsidR="00000000" w:rsidDel="00000000" w:rsidP="00000000" w:rsidRDefault="00000000" w:rsidRPr="00000000" w14:paraId="000000E1">
      <w:pPr>
        <w:spacing w:line="314.18183454545454" w:lineRule="auto"/>
        <w:rPr/>
      </w:pPr>
      <w:r w:rsidDel="00000000" w:rsidR="00000000" w:rsidRPr="00000000">
        <w:rPr>
          <w:rtl w:val="0"/>
        </w:rPr>
        <w:t xml:space="preserve">Civil contempt, typically a fine which is consequently put in a fund to help the plaintiff population, is tied up with ongoing litigation and is meant to induce compliance with court order. The punishment is remedial and thus can be indefinite. The contempt is alleviated when the individual in contempt acquiesces to the court’s will.</w:t>
      </w:r>
    </w:p>
    <w:p w:rsidR="00000000" w:rsidDel="00000000" w:rsidP="00000000" w:rsidRDefault="00000000" w:rsidRPr="00000000" w14:paraId="000000E2">
      <w:pPr>
        <w:spacing w:line="314.18183454545454" w:lineRule="auto"/>
        <w:rPr/>
      </w:pPr>
      <w:r w:rsidDel="00000000" w:rsidR="00000000" w:rsidRPr="00000000">
        <w:rPr>
          <w:b w:val="1"/>
          <w:rtl w:val="0"/>
        </w:rPr>
        <w:t xml:space="preserve">Example</w:t>
      </w:r>
      <w:r w:rsidDel="00000000" w:rsidR="00000000" w:rsidRPr="00000000">
        <w:rPr>
          <w:rtl w:val="0"/>
        </w:rPr>
        <w:t xml:space="preserve">: D.C. Juvenile Confinement Conditions</w:t>
      </w:r>
    </w:p>
    <w:p w:rsidR="00000000" w:rsidDel="00000000" w:rsidP="00000000" w:rsidRDefault="00000000" w:rsidRPr="00000000" w14:paraId="000000E3">
      <w:pPr>
        <w:spacing w:line="314.18183454545454" w:lineRule="auto"/>
        <w:rPr/>
      </w:pPr>
      <w:r w:rsidDel="00000000" w:rsidR="00000000" w:rsidRPr="00000000">
        <w:rPr>
          <w:rtl w:val="0"/>
        </w:rPr>
        <w:t xml:space="preserve">In the 1980s, juveniles confined in D.C.’s facilities (like Oak Hill Youth Center) challenged conditions of confinement under 42 U.S.C. § 1983, arguing that the District was violating their constitutional rights. The court entered a consent decree requiring D.C. to comply with rules for juvenile detention. The trial judge, on March 10, 1989, held the District in civil contempt including daily fines for every day of noncompliance upon finding that it had violated population limit provisions of the decree.</w:t>
      </w:r>
    </w:p>
    <w:p w:rsidR="00000000" w:rsidDel="00000000" w:rsidP="00000000" w:rsidRDefault="00000000" w:rsidRPr="00000000" w14:paraId="000000E4">
      <w:pPr>
        <w:spacing w:line="314.18183454545454" w:lineRule="auto"/>
        <w:rPr/>
      </w:pPr>
      <w:r w:rsidDel="00000000" w:rsidR="00000000" w:rsidRPr="00000000">
        <w:rPr>
          <w:b w:val="1"/>
          <w:rtl w:val="0"/>
        </w:rPr>
        <w:t xml:space="preserve">Example 2</w:t>
      </w:r>
      <w:r w:rsidDel="00000000" w:rsidR="00000000" w:rsidRPr="00000000">
        <w:rPr>
          <w:rtl w:val="0"/>
        </w:rPr>
        <w:t xml:space="preserve">: Man refusing to pay for child support</w:t>
      </w:r>
    </w:p>
    <w:p w:rsidR="00000000" w:rsidDel="00000000" w:rsidP="00000000" w:rsidRDefault="00000000" w:rsidRPr="00000000" w14:paraId="000000E5">
      <w:pPr>
        <w:spacing w:line="314.18183454545454" w:lineRule="auto"/>
        <w:rPr/>
      </w:pPr>
      <w:r w:rsidDel="00000000" w:rsidR="00000000" w:rsidRPr="00000000">
        <w:rPr>
          <w:rtl w:val="0"/>
        </w:rPr>
        <w:t xml:space="preserve">Suppose a court orders a father to make monthly child support payments to help provide for his child’s food, housing, and schooling. He refuses to comply despite having the financial ability to do so. The court may hold him in civil contempt.</w:t>
      </w:r>
    </w:p>
    <w:p w:rsidR="00000000" w:rsidDel="00000000" w:rsidP="00000000" w:rsidRDefault="00000000" w:rsidRPr="00000000" w14:paraId="000000E6">
      <w:pPr>
        <w:pStyle w:val="Heading3"/>
        <w:keepNext w:val="0"/>
        <w:keepLines w:val="0"/>
        <w:numPr>
          <w:ilvl w:val="0"/>
          <w:numId w:val="31"/>
        </w:numPr>
        <w:spacing w:after="80" w:before="0" w:lineRule="auto"/>
        <w:rPr>
          <w:u w:val="none"/>
        </w:rPr>
      </w:pPr>
      <w:bookmarkStart w:colFirst="0" w:colLast="0" w:name="_heading=h.tc2xkdvxihs0" w:id="3"/>
      <w:bookmarkEnd w:id="3"/>
      <w:r w:rsidDel="00000000" w:rsidR="00000000" w:rsidRPr="00000000">
        <w:rPr>
          <w:rtl w:val="0"/>
        </w:rPr>
        <w:t xml:space="preserve">Criminal contempt</w:t>
      </w:r>
      <w:r w:rsidDel="00000000" w:rsidR="00000000" w:rsidRPr="00000000">
        <w:rPr>
          <w:rtl w:val="0"/>
        </w:rPr>
      </w:r>
    </w:p>
    <w:p w:rsidR="00000000" w:rsidDel="00000000" w:rsidP="00000000" w:rsidRDefault="00000000" w:rsidRPr="00000000" w14:paraId="000000E7">
      <w:pPr>
        <w:spacing w:line="314.18183454545454" w:lineRule="auto"/>
        <w:rPr/>
      </w:pPr>
      <w:r w:rsidDel="00000000" w:rsidR="00000000" w:rsidRPr="00000000">
        <w:rPr>
          <w:rtl w:val="0"/>
        </w:rPr>
        <w:t xml:space="preserve">Criminal contempt involves punishment for violating a court order or interfering with court power. (</w:t>
      </w:r>
      <w:r w:rsidDel="00000000" w:rsidR="00000000" w:rsidRPr="00000000">
        <w:rPr>
          <w:i w:val="1"/>
          <w:rtl w:val="0"/>
        </w:rPr>
        <w:t xml:space="preserve">Hall</w:t>
      </w:r>
      <w:r w:rsidDel="00000000" w:rsidR="00000000" w:rsidRPr="00000000">
        <w:rPr>
          <w:rtl w:val="0"/>
        </w:rPr>
        <w:t xml:space="preserve">) Criminal contempt is expressly punitive, thus must be definite and in accordance with the rules and procedures of criminal law, including a higher burden of proof. Criminal contempt is adjudicated independently from other litigation.</w:t>
      </w:r>
    </w:p>
    <w:p w:rsidR="00000000" w:rsidDel="00000000" w:rsidP="00000000" w:rsidRDefault="00000000" w:rsidRPr="00000000" w14:paraId="000000E8">
      <w:pPr>
        <w:pStyle w:val="Heading4"/>
        <w:keepNext w:val="0"/>
        <w:keepLines w:val="0"/>
        <w:spacing w:after="40" w:before="240" w:line="314.18183454545454" w:lineRule="auto"/>
        <w:rPr>
          <w:b w:val="0"/>
        </w:rPr>
      </w:pPr>
      <w:bookmarkStart w:colFirst="0" w:colLast="0" w:name="_heading=h.u99akgi3v18c" w:id="4"/>
      <w:bookmarkEnd w:id="4"/>
      <w:r w:rsidDel="00000000" w:rsidR="00000000" w:rsidRPr="00000000">
        <w:rPr>
          <w:sz w:val="22"/>
          <w:szCs w:val="22"/>
          <w:rtl w:val="0"/>
        </w:rPr>
        <w:t xml:space="preserve">Collateral Bar Rule </w:t>
      </w:r>
      <w:r w:rsidDel="00000000" w:rsidR="00000000" w:rsidRPr="00000000">
        <w:rPr>
          <w:b w:val="0"/>
          <w:sz w:val="22"/>
          <w:szCs w:val="22"/>
          <w:rtl w:val="0"/>
        </w:rPr>
        <w:t xml:space="preserve">(</w:t>
      </w:r>
      <w:r w:rsidDel="00000000" w:rsidR="00000000" w:rsidRPr="00000000">
        <w:rPr>
          <w:b w:val="0"/>
          <w:i w:val="1"/>
          <w:sz w:val="22"/>
          <w:szCs w:val="22"/>
          <w:rtl w:val="0"/>
        </w:rPr>
        <w:t xml:space="preserve">Walker</w:t>
      </w:r>
      <w:r w:rsidDel="00000000" w:rsidR="00000000" w:rsidRPr="00000000">
        <w:rPr>
          <w:b w:val="0"/>
          <w:sz w:val="22"/>
          <w:szCs w:val="22"/>
          <w:rtl w:val="0"/>
        </w:rPr>
        <w:t xml:space="preserve">)</w:t>
      </w:r>
      <w:r w:rsidDel="00000000" w:rsidR="00000000" w:rsidRPr="00000000">
        <w:rPr>
          <w:b w:val="0"/>
          <w:rtl w:val="0"/>
        </w:rPr>
        <w:t xml:space="preserve">[1]</w:t>
      </w:r>
    </w:p>
    <w:p w:rsidR="00000000" w:rsidDel="00000000" w:rsidP="00000000" w:rsidRDefault="00000000" w:rsidRPr="00000000" w14:paraId="000000E9">
      <w:pPr>
        <w:spacing w:line="314.18183454545454" w:lineRule="auto"/>
        <w:rPr/>
      </w:pPr>
      <w:r w:rsidDel="00000000" w:rsidR="00000000" w:rsidRPr="00000000">
        <w:rPr>
          <w:rtl w:val="0"/>
        </w:rPr>
        <w:t xml:space="preserve">In the fair administration of justice, no man can be judge in his own case, however exalted his station, however righteous his motives, and irrespective of his race, color, politics, or religion. This Court cannot hold that the petitioners were constitutionally free to ignore all the procedures of the law and carry their battle to the streets.</w:t>
      </w:r>
    </w:p>
    <w:p w:rsidR="00000000" w:rsidDel="00000000" w:rsidP="00000000" w:rsidRDefault="00000000" w:rsidRPr="00000000" w14:paraId="000000EA">
      <w:pPr>
        <w:spacing w:line="314.18183454545454" w:lineRule="auto"/>
        <w:rPr/>
      </w:pPr>
      <w:r w:rsidDel="00000000" w:rsidR="00000000" w:rsidRPr="00000000">
        <w:rPr>
          <w:rtl w:val="0"/>
        </w:rPr>
        <w:t xml:space="preserve">SCOTUS upheld Alabama’s collateral bar rule, which bars parties from challenging the constitutionality of an injunction by disobeying it and then raising constitutional objections later in contempt proceedings. An injunction issued by a court of general jurisdiction must be obeyed until it is dissolved or modified, even if it is based on a law that is later found to be unconstitutional. The proper method to challenge an injunction is through judicial review, not by disobedience.</w:t>
      </w:r>
    </w:p>
    <w:p w:rsidR="00000000" w:rsidDel="00000000" w:rsidP="00000000" w:rsidRDefault="00000000" w:rsidRPr="00000000" w14:paraId="000000EB">
      <w:pPr>
        <w:spacing w:line="314.18183454545454" w:lineRule="auto"/>
        <w:rPr/>
      </w:pPr>
      <w:r w:rsidDel="00000000" w:rsidR="00000000" w:rsidRPr="00000000">
        <w:rPr>
          <w:b w:val="1"/>
          <w:u w:val="single"/>
          <w:rtl w:val="0"/>
        </w:rPr>
        <w:t xml:space="preserve">Exception on Challenging the Constitutionality of a Statute</w:t>
      </w:r>
      <w:r w:rsidDel="00000000" w:rsidR="00000000" w:rsidRPr="00000000">
        <w:rPr>
          <w:rtl w:val="0"/>
        </w:rPr>
        <w:t xml:space="preserve">: On the contrary, some cases have required that persons seeking to challenge the constitutionality of a statute first violate it to establish their standing to sue. (Chief Justice Warren Dissent in </w:t>
      </w:r>
      <w:r w:rsidDel="00000000" w:rsidR="00000000" w:rsidRPr="00000000">
        <w:rPr>
          <w:i w:val="1"/>
          <w:rtl w:val="0"/>
        </w:rPr>
        <w:t xml:space="preserve">Walker</w:t>
      </w:r>
      <w:r w:rsidDel="00000000" w:rsidR="00000000" w:rsidRPr="00000000">
        <w:rPr>
          <w:rtl w:val="0"/>
        </w:rPr>
        <w:t xml:space="preserve">)</w:t>
      </w:r>
    </w:p>
    <w:p w:rsidR="00000000" w:rsidDel="00000000" w:rsidP="00000000" w:rsidRDefault="00000000" w:rsidRPr="00000000" w14:paraId="000000EC">
      <w:pPr>
        <w:spacing w:line="314.18183454545454" w:lineRule="auto"/>
        <w:rPr/>
      </w:pPr>
      <w:r w:rsidDel="00000000" w:rsidR="00000000" w:rsidRPr="00000000">
        <w:rPr>
          <w:rtl w:val="0"/>
        </w:rPr>
        <w:t xml:space="preserve"> </w:t>
      </w:r>
    </w:p>
    <w:p w:rsidR="00000000" w:rsidDel="00000000" w:rsidP="00000000" w:rsidRDefault="00000000" w:rsidRPr="00000000" w14:paraId="000000ED">
      <w:pPr>
        <w:spacing w:line="288.000015" w:lineRule="auto"/>
        <w:rPr/>
      </w:pPr>
      <w:r w:rsidDel="00000000" w:rsidR="00000000" w:rsidRPr="00000000">
        <w:rPr>
          <w:rtl w:val="0"/>
        </w:rPr>
      </w:r>
    </w:p>
    <w:p w:rsidR="00000000" w:rsidDel="00000000" w:rsidP="00000000" w:rsidRDefault="00000000" w:rsidRPr="00000000" w14:paraId="000000EE">
      <w:pPr>
        <w:pStyle w:val="Heading1"/>
        <w:keepNext w:val="0"/>
        <w:keepLines w:val="0"/>
        <w:spacing w:after="120" w:before="0" w:lineRule="auto"/>
        <w:ind w:left="0"/>
        <w:rPr>
          <w:sz w:val="46"/>
          <w:szCs w:val="46"/>
        </w:rPr>
      </w:pPr>
      <w:bookmarkStart w:colFirst="0" w:colLast="0" w:name="_heading=h.qu7brazibplw" w:id="5"/>
      <w:bookmarkEnd w:id="5"/>
      <w:r w:rsidDel="00000000" w:rsidR="00000000" w:rsidRPr="00000000">
        <w:rPr>
          <w:sz w:val="46"/>
          <w:szCs w:val="46"/>
          <w:rtl w:val="0"/>
        </w:rPr>
        <w:t xml:space="preserve">I.</w:t>
      </w:r>
      <w:r w:rsidDel="00000000" w:rsidR="00000000" w:rsidRPr="00000000">
        <w:rPr>
          <w:b w:val="0"/>
          <w:sz w:val="14"/>
          <w:szCs w:val="14"/>
          <w:rtl w:val="0"/>
        </w:rPr>
        <w:t xml:space="preserve">         </w:t>
      </w:r>
      <w:r w:rsidDel="00000000" w:rsidR="00000000" w:rsidRPr="00000000">
        <w:rPr>
          <w:sz w:val="46"/>
          <w:szCs w:val="46"/>
          <w:rtl w:val="0"/>
        </w:rPr>
        <w:t xml:space="preserve">LIFECYCLE OF A CASE</w:t>
      </w:r>
    </w:p>
    <w:p w:rsidR="00000000" w:rsidDel="00000000" w:rsidP="00000000" w:rsidRDefault="00000000" w:rsidRPr="00000000" w14:paraId="000000EF">
      <w:pPr>
        <w:pStyle w:val="Heading2"/>
        <w:keepNext w:val="0"/>
        <w:keepLines w:val="0"/>
        <w:spacing w:after="120" w:before="0" w:lineRule="auto"/>
        <w:ind w:left="0"/>
        <w:rPr>
          <w:sz w:val="34"/>
          <w:szCs w:val="34"/>
        </w:rPr>
      </w:pPr>
      <w:bookmarkStart w:colFirst="0" w:colLast="0" w:name="_heading=h.46nrxpthaan9" w:id="6"/>
      <w:bookmarkEnd w:id="6"/>
      <w:r w:rsidDel="00000000" w:rsidR="00000000" w:rsidRPr="00000000">
        <w:rPr>
          <w:sz w:val="34"/>
          <w:szCs w:val="34"/>
          <w:rtl w:val="0"/>
        </w:rPr>
        <w:t xml:space="preserve">A.</w:t>
      </w:r>
      <w:r w:rsidDel="00000000" w:rsidR="00000000" w:rsidRPr="00000000">
        <w:rPr>
          <w:b w:val="0"/>
          <w:sz w:val="14"/>
          <w:szCs w:val="14"/>
          <w:rtl w:val="0"/>
        </w:rPr>
        <w:t xml:space="preserve"> </w:t>
      </w:r>
      <w:r w:rsidDel="00000000" w:rsidR="00000000" w:rsidRPr="00000000">
        <w:rPr>
          <w:sz w:val="34"/>
          <w:szCs w:val="34"/>
          <w:rtl w:val="0"/>
        </w:rPr>
        <w:t xml:space="preserve">Complaint</w:t>
      </w:r>
    </w:p>
    <w:p w:rsidR="00000000" w:rsidDel="00000000" w:rsidP="00000000" w:rsidRDefault="00000000" w:rsidRPr="00000000" w14:paraId="000000F0">
      <w:pPr>
        <w:pStyle w:val="Heading3"/>
        <w:keepNext w:val="0"/>
        <w:keepLines w:val="0"/>
        <w:spacing w:after="80" w:before="280" w:lineRule="auto"/>
        <w:ind w:left="0"/>
        <w:rPr>
          <w:sz w:val="26"/>
          <w:szCs w:val="26"/>
        </w:rPr>
      </w:pPr>
      <w:bookmarkStart w:colFirst="0" w:colLast="0" w:name="_heading=h.tf457sgy7tjm" w:id="7"/>
      <w:bookmarkEnd w:id="7"/>
      <w:r w:rsidDel="00000000" w:rsidR="00000000" w:rsidRPr="00000000">
        <w:rPr>
          <w:sz w:val="26"/>
          <w:szCs w:val="26"/>
          <w:rtl w:val="0"/>
        </w:rPr>
        <w:t xml:space="preserve">1.</w:t>
      </w:r>
      <w:r w:rsidDel="00000000" w:rsidR="00000000" w:rsidRPr="00000000">
        <w:rPr>
          <w:b w:val="0"/>
          <w:sz w:val="14"/>
          <w:szCs w:val="14"/>
          <w:rtl w:val="0"/>
        </w:rPr>
        <w:t xml:space="preserve">     </w:t>
      </w:r>
      <w:r w:rsidDel="00000000" w:rsidR="00000000" w:rsidRPr="00000000">
        <w:rPr>
          <w:sz w:val="26"/>
          <w:szCs w:val="26"/>
          <w:rtl w:val="0"/>
        </w:rPr>
        <w:t xml:space="preserve">Notice Pleading</w:t>
      </w:r>
    </w:p>
    <w:p w:rsidR="00000000" w:rsidDel="00000000" w:rsidP="00000000" w:rsidRDefault="00000000" w:rsidRPr="00000000" w14:paraId="000000F1">
      <w:pPr>
        <w:spacing w:line="314.18183454545454" w:lineRule="auto"/>
        <w:rPr/>
      </w:pPr>
      <w:r w:rsidDel="00000000" w:rsidR="00000000" w:rsidRPr="00000000">
        <w:rPr>
          <w:rtl w:val="0"/>
        </w:rPr>
        <w:t xml:space="preserve">Judge Clark, as the principal draftsman of the Federal Rules of Civil Procedure interpreted the pleading rule. </w:t>
      </w:r>
      <w:r w:rsidDel="00000000" w:rsidR="00000000" w:rsidRPr="00000000">
        <w:rPr>
          <w:b w:val="1"/>
          <w:u w:val="single"/>
          <w:rtl w:val="0"/>
        </w:rPr>
        <w:t xml:space="preserve">A complaint does not have to state facts sufficient to constitute a cause of action.</w:t>
      </w:r>
      <w:r w:rsidDel="00000000" w:rsidR="00000000" w:rsidRPr="00000000">
        <w:rPr>
          <w:rtl w:val="0"/>
        </w:rPr>
        <w:t xml:space="preserve"> Under the new rules of civil procedure, a complaint now only must contain a short and plain statement of the claim showing that the pleader is entitled to relief. (</w:t>
      </w:r>
      <w:r w:rsidDel="00000000" w:rsidR="00000000" w:rsidRPr="00000000">
        <w:rPr>
          <w:i w:val="1"/>
          <w:rtl w:val="0"/>
        </w:rPr>
        <w:t xml:space="preserve">Dioguardi</w:t>
      </w:r>
      <w:r w:rsidDel="00000000" w:rsidR="00000000" w:rsidRPr="00000000">
        <w:rPr>
          <w:rtl w:val="0"/>
        </w:rPr>
        <w:t xml:space="preserve">)[2]</w:t>
      </w:r>
    </w:p>
    <w:p w:rsidR="00000000" w:rsidDel="00000000" w:rsidP="00000000" w:rsidRDefault="00000000" w:rsidRPr="00000000" w14:paraId="000000F2">
      <w:pPr>
        <w:spacing w:line="314.18183454545454" w:lineRule="auto"/>
        <w:rPr/>
      </w:pPr>
      <w:r w:rsidDel="00000000" w:rsidR="00000000" w:rsidRPr="00000000">
        <w:rPr>
          <w:i w:val="1"/>
          <w:rtl w:val="0"/>
        </w:rPr>
        <w:t xml:space="preserve">Conely</w:t>
      </w:r>
      <w:r w:rsidDel="00000000" w:rsidR="00000000" w:rsidRPr="00000000">
        <w:rPr>
          <w:rtl w:val="0"/>
        </w:rPr>
        <w:t xml:space="preserve">,[3] as one of the most cited cases, was once the longstanding standard of complaint until </w:t>
      </w:r>
      <w:r w:rsidDel="00000000" w:rsidR="00000000" w:rsidRPr="00000000">
        <w:rPr>
          <w:i w:val="1"/>
          <w:rtl w:val="0"/>
        </w:rPr>
        <w:t xml:space="preserve">Twombly</w:t>
      </w:r>
      <w:r w:rsidDel="00000000" w:rsidR="00000000" w:rsidRPr="00000000">
        <w:rPr>
          <w:rtl w:val="0"/>
        </w:rPr>
        <w:t xml:space="preserve"> was decided. A complaint should not be dismissed for failure to state a claim unless it appears beyond doubt that the plaintiff can prove no set of facts in support of his claim which would entitle him to relief. All the Rules require is a short and plain statement of the claim that will </w:t>
      </w:r>
      <w:r w:rsidDel="00000000" w:rsidR="00000000" w:rsidRPr="00000000">
        <w:rPr>
          <w:b w:val="1"/>
          <w:u w:val="single"/>
          <w:rtl w:val="0"/>
        </w:rPr>
        <w:t xml:space="preserve">give the defendant fair notice of what the plaintiff’s claim is and the grounds upon which it rests</w:t>
      </w:r>
      <w:r w:rsidDel="00000000" w:rsidR="00000000" w:rsidRPr="00000000">
        <w:rPr>
          <w:rtl w:val="0"/>
        </w:rPr>
        <w:t xml:space="preserve">.</w:t>
      </w:r>
    </w:p>
    <w:p w:rsidR="00000000" w:rsidDel="00000000" w:rsidP="00000000" w:rsidRDefault="00000000" w:rsidRPr="00000000" w14:paraId="000000F3">
      <w:pPr>
        <w:spacing w:line="314.18183454545454" w:lineRule="auto"/>
        <w:rPr/>
      </w:pPr>
      <w:r w:rsidDel="00000000" w:rsidR="00000000" w:rsidRPr="00000000">
        <w:rPr>
          <w:i w:val="1"/>
          <w:rtl w:val="0"/>
        </w:rPr>
        <w:t xml:space="preserve">Conely</w:t>
      </w:r>
      <w:r w:rsidDel="00000000" w:rsidR="00000000" w:rsidRPr="00000000">
        <w:rPr>
          <w:rtl w:val="0"/>
        </w:rPr>
        <w:t xml:space="preserve"> is the first SCOTUS authoritative interpretation of Rule 8(a)(2) which relies on the following stages of litigation including discovery, summary judgement and trial to develop the factual argument.</w:t>
      </w:r>
    </w:p>
    <w:p w:rsidR="00000000" w:rsidDel="00000000" w:rsidP="00000000" w:rsidRDefault="00000000" w:rsidRPr="00000000" w14:paraId="000000F4">
      <w:pPr>
        <w:spacing w:line="314.18183454545454" w:lineRule="auto"/>
        <w:rPr/>
      </w:pPr>
      <w:r w:rsidDel="00000000" w:rsidR="00000000" w:rsidRPr="00000000">
        <w:rPr>
          <w:rtl w:val="0"/>
        </w:rPr>
        <w:t xml:space="preserve">NOTE: Evaluation of the </w:t>
      </w:r>
      <w:r w:rsidDel="00000000" w:rsidR="00000000" w:rsidRPr="00000000">
        <w:rPr>
          <w:i w:val="1"/>
          <w:rtl w:val="0"/>
        </w:rPr>
        <w:t xml:space="preserve">Conely </w:t>
      </w:r>
      <w:r w:rsidDel="00000000" w:rsidR="00000000" w:rsidRPr="00000000">
        <w:rPr>
          <w:rtl w:val="0"/>
        </w:rPr>
        <w:t xml:space="preserve">regime, i.e. notice pleading/liberal pleading</w:t>
      </w:r>
    </w:p>
    <w:p w:rsidR="00000000" w:rsidDel="00000000" w:rsidP="00000000" w:rsidRDefault="00000000" w:rsidRPr="00000000" w14:paraId="000000F5">
      <w:pPr>
        <w:spacing w:line="314.18183454545454" w:lineRule="auto"/>
        <w:rPr/>
      </w:pPr>
      <w:r w:rsidDel="00000000" w:rsidR="00000000" w:rsidRPr="00000000">
        <w:rPr>
          <w:b w:val="1"/>
          <w:u w:val="single"/>
          <w:rtl w:val="0"/>
        </w:rPr>
        <w:t xml:space="preserve">Benefits of Notice Pleading</w:t>
      </w:r>
      <w:r w:rsidDel="00000000" w:rsidR="00000000" w:rsidRPr="00000000">
        <w:rPr>
          <w:rtl w:val="0"/>
        </w:rPr>
        <w:t xml:space="preserve">: When information asymmetry exists prior to trial, the notion of notice pleading can encourage people to bring suits.</w:t>
      </w:r>
    </w:p>
    <w:p w:rsidR="00000000" w:rsidDel="00000000" w:rsidP="00000000" w:rsidRDefault="00000000" w:rsidRPr="00000000" w14:paraId="000000F6">
      <w:pPr>
        <w:spacing w:line="314.18183454545454" w:lineRule="auto"/>
        <w:rPr/>
      </w:pPr>
      <w:r w:rsidDel="00000000" w:rsidR="00000000" w:rsidRPr="00000000">
        <w:rPr>
          <w:b w:val="1"/>
          <w:u w:val="single"/>
          <w:rtl w:val="0"/>
        </w:rPr>
        <w:t xml:space="preserve">Concerns of Notice Pleading</w:t>
      </w:r>
      <w:r w:rsidDel="00000000" w:rsidR="00000000" w:rsidRPr="00000000">
        <w:rPr>
          <w:rtl w:val="0"/>
        </w:rPr>
        <w:t xml:space="preserve">: The </w:t>
      </w:r>
      <w:r w:rsidDel="00000000" w:rsidR="00000000" w:rsidRPr="00000000">
        <w:rPr>
          <w:i w:val="1"/>
          <w:rtl w:val="0"/>
        </w:rPr>
        <w:t xml:space="preserve">Conely</w:t>
      </w:r>
      <w:r w:rsidDel="00000000" w:rsidR="00000000" w:rsidRPr="00000000">
        <w:rPr>
          <w:rtl w:val="0"/>
        </w:rPr>
        <w:t xml:space="preserve"> regime incentivizes frivolous lawsuits. The expenses during the discovery can raise the costs of the defendant and burden the court system. The court might not have full control of the discovery process to limit the costs.</w:t>
      </w:r>
    </w:p>
    <w:p w:rsidR="00000000" w:rsidDel="00000000" w:rsidP="00000000" w:rsidRDefault="00000000" w:rsidRPr="00000000" w14:paraId="000000F7">
      <w:pPr>
        <w:pStyle w:val="Heading3"/>
        <w:keepNext w:val="0"/>
        <w:keepLines w:val="0"/>
        <w:spacing w:after="80" w:before="280" w:lineRule="auto"/>
        <w:ind w:left="0"/>
        <w:rPr>
          <w:sz w:val="26"/>
          <w:szCs w:val="26"/>
          <w:highlight w:val="yellow"/>
        </w:rPr>
      </w:pPr>
      <w:bookmarkStart w:colFirst="0" w:colLast="0" w:name="_heading=h.z6cx8aw6bi9v" w:id="8"/>
      <w:bookmarkEnd w:id="8"/>
      <w:r w:rsidDel="00000000" w:rsidR="00000000" w:rsidRPr="00000000">
        <w:rPr>
          <w:sz w:val="26"/>
          <w:szCs w:val="26"/>
          <w:highlight w:val="yellow"/>
          <w:rtl w:val="0"/>
        </w:rPr>
        <w:t xml:space="preserve">2.</w:t>
      </w:r>
      <w:r w:rsidDel="00000000" w:rsidR="00000000" w:rsidRPr="00000000">
        <w:rPr>
          <w:b w:val="0"/>
          <w:sz w:val="14"/>
          <w:szCs w:val="14"/>
          <w:highlight w:val="yellow"/>
          <w:rtl w:val="0"/>
        </w:rPr>
        <w:t xml:space="preserve">     </w:t>
      </w:r>
      <w:r w:rsidDel="00000000" w:rsidR="00000000" w:rsidRPr="00000000">
        <w:rPr>
          <w:sz w:val="26"/>
          <w:szCs w:val="26"/>
          <w:highlight w:val="yellow"/>
          <w:rtl w:val="0"/>
        </w:rPr>
        <w:t xml:space="preserve">Plausibility Pleading – TO BE ORGANIZED</w:t>
      </w:r>
    </w:p>
    <w:p w:rsidR="00000000" w:rsidDel="00000000" w:rsidP="00000000" w:rsidRDefault="00000000" w:rsidRPr="00000000" w14:paraId="000000F8">
      <w:pPr>
        <w:spacing w:line="314.18183454545454" w:lineRule="auto"/>
        <w:rPr/>
      </w:pPr>
      <w:r w:rsidDel="00000000" w:rsidR="00000000" w:rsidRPr="00000000">
        <w:rPr>
          <w:rtl w:val="0"/>
        </w:rPr>
        <w:t xml:space="preserve">When there is an obvious alternative explanation which doesn’t involving an inference of the legal allegation to be valid, the pleading fails to be plausible.</w:t>
      </w:r>
      <w:r w:rsidDel="00000000" w:rsidR="00000000" w:rsidRPr="00000000">
        <w:rPr>
          <w:i w:val="1"/>
          <w:rtl w:val="0"/>
        </w:rPr>
        <w:t xml:space="preserve"> </w:t>
      </w:r>
      <w:r w:rsidDel="00000000" w:rsidR="00000000" w:rsidRPr="00000000">
        <w:rPr>
          <w:rtl w:val="0"/>
        </w:rPr>
        <w:t xml:space="preserve">(</w:t>
      </w:r>
      <w:r w:rsidDel="00000000" w:rsidR="00000000" w:rsidRPr="00000000">
        <w:rPr>
          <w:i w:val="1"/>
          <w:rtl w:val="0"/>
        </w:rPr>
        <w:t xml:space="preserve">Twombly</w:t>
      </w:r>
      <w:r w:rsidDel="00000000" w:rsidR="00000000" w:rsidRPr="00000000">
        <w:rPr>
          <w:rtl w:val="0"/>
        </w:rPr>
        <w:t xml:space="preserve">)[4] A claim has facial plausibility if the plaintiff pleads factual content when assumed to be true allows the court to draw the reasonable inference that the defendant is liable for the misconduct alleged. (</w:t>
      </w:r>
      <w:r w:rsidDel="00000000" w:rsidR="00000000" w:rsidRPr="00000000">
        <w:rPr>
          <w:i w:val="1"/>
          <w:rtl w:val="0"/>
        </w:rPr>
        <w:t xml:space="preserve">Iqbal</w:t>
      </w:r>
      <w:r w:rsidDel="00000000" w:rsidR="00000000" w:rsidRPr="00000000">
        <w:rPr>
          <w:rtl w:val="0"/>
        </w:rPr>
        <w:t xml:space="preserve">)[5]</w:t>
      </w:r>
    </w:p>
    <w:p w:rsidR="00000000" w:rsidDel="00000000" w:rsidP="00000000" w:rsidRDefault="00000000" w:rsidRPr="00000000" w14:paraId="000000F9">
      <w:pPr>
        <w:spacing w:line="314.18183454545454" w:lineRule="auto"/>
        <w:rPr/>
      </w:pPr>
      <w:r w:rsidDel="00000000" w:rsidR="00000000" w:rsidRPr="00000000">
        <w:rPr>
          <w:i w:val="1"/>
          <w:rtl w:val="0"/>
        </w:rPr>
        <w:t xml:space="preserve">Twombly </w:t>
      </w:r>
      <w:r w:rsidDel="00000000" w:rsidR="00000000" w:rsidRPr="00000000">
        <w:rPr>
          <w:rtl w:val="0"/>
        </w:rPr>
        <w:t xml:space="preserve">stepped away from the </w:t>
      </w:r>
      <w:r w:rsidDel="00000000" w:rsidR="00000000" w:rsidRPr="00000000">
        <w:rPr>
          <w:i w:val="1"/>
          <w:rtl w:val="0"/>
        </w:rPr>
        <w:t xml:space="preserve">Conely </w:t>
      </w:r>
      <w:r w:rsidDel="00000000" w:rsidR="00000000" w:rsidRPr="00000000">
        <w:rPr>
          <w:rtl w:val="0"/>
        </w:rPr>
        <w:t xml:space="preserve">regime by disclaiming that on a literal reading of </w:t>
      </w:r>
      <w:r w:rsidDel="00000000" w:rsidR="00000000" w:rsidRPr="00000000">
        <w:rPr>
          <w:i w:val="1"/>
          <w:rtl w:val="0"/>
        </w:rPr>
        <w:t xml:space="preserve">Conley</w:t>
      </w:r>
      <w:r w:rsidDel="00000000" w:rsidR="00000000" w:rsidRPr="00000000">
        <w:rPr>
          <w:rtl w:val="0"/>
        </w:rPr>
        <w:t xml:space="preserve">’s “no set of facts,” a wholly conclusory statement of claim would survive a motion to dismiss whenever the pleadings left open the possibility that a plaintiff might later establish some set of undisclosed facts to support recovery.</w:t>
      </w:r>
    </w:p>
    <w:p w:rsidR="00000000" w:rsidDel="00000000" w:rsidP="00000000" w:rsidRDefault="00000000" w:rsidRPr="00000000" w14:paraId="000000FA">
      <w:pPr>
        <w:pStyle w:val="Heading4"/>
        <w:keepNext w:val="0"/>
        <w:keepLines w:val="0"/>
        <w:spacing w:after="40" w:before="240" w:lineRule="auto"/>
        <w:rPr>
          <w:sz w:val="22"/>
          <w:szCs w:val="22"/>
        </w:rPr>
      </w:pPr>
      <w:bookmarkStart w:colFirst="0" w:colLast="0" w:name="_heading=h.qiadylkaji1w" w:id="9"/>
      <w:bookmarkEnd w:id="9"/>
      <w:r w:rsidDel="00000000" w:rsidR="00000000" w:rsidRPr="00000000">
        <w:rPr>
          <w:sz w:val="22"/>
          <w:szCs w:val="22"/>
          <w:rtl w:val="0"/>
        </w:rPr>
        <w:t xml:space="preserve">(1)</w:t>
      </w:r>
      <w:r w:rsidDel="00000000" w:rsidR="00000000" w:rsidRPr="00000000">
        <w:rPr>
          <w:b w:val="0"/>
          <w:sz w:val="14"/>
          <w:szCs w:val="14"/>
          <w:rtl w:val="0"/>
        </w:rPr>
        <w:t xml:space="preserve">  </w:t>
      </w:r>
      <w:r w:rsidDel="00000000" w:rsidR="00000000" w:rsidRPr="00000000">
        <w:rPr>
          <w:sz w:val="22"/>
          <w:szCs w:val="22"/>
          <w:rtl w:val="0"/>
        </w:rPr>
        <w:t xml:space="preserve">Not Heightened Fact</w:t>
      </w:r>
    </w:p>
    <w:p w:rsidR="00000000" w:rsidDel="00000000" w:rsidP="00000000" w:rsidRDefault="00000000" w:rsidRPr="00000000" w14:paraId="000000FB">
      <w:pPr>
        <w:spacing w:line="314.18183454545454" w:lineRule="auto"/>
        <w:ind w:left="360" w:firstLine="0"/>
        <w:rPr/>
      </w:pPr>
      <w:r w:rsidDel="00000000" w:rsidR="00000000" w:rsidRPr="00000000">
        <w:rPr>
          <w:rtl w:val="0"/>
        </w:rPr>
        <w:t xml:space="preserve">Plausibility Pleading does not require heightened fact pleading of specifics, but only enough facts to state a claim to relief that is plausible on its face. But if the plaintiffs have not nudged their claims across the line from conceivable to plausible, their complaint should be dismissed. (</w:t>
      </w:r>
      <w:r w:rsidDel="00000000" w:rsidR="00000000" w:rsidRPr="00000000">
        <w:rPr>
          <w:i w:val="1"/>
          <w:rtl w:val="0"/>
        </w:rPr>
        <w:t xml:space="preserve">Twombly</w:t>
      </w:r>
      <w:r w:rsidDel="00000000" w:rsidR="00000000" w:rsidRPr="00000000">
        <w:rPr>
          <w:rtl w:val="0"/>
        </w:rPr>
        <w:t xml:space="preserve">)</w:t>
      </w:r>
    </w:p>
    <w:p w:rsidR="00000000" w:rsidDel="00000000" w:rsidP="00000000" w:rsidRDefault="00000000" w:rsidRPr="00000000" w14:paraId="000000FC">
      <w:pPr>
        <w:pStyle w:val="Heading4"/>
        <w:keepNext w:val="0"/>
        <w:keepLines w:val="0"/>
        <w:spacing w:after="40" w:before="240" w:lineRule="auto"/>
        <w:rPr>
          <w:sz w:val="22"/>
          <w:szCs w:val="22"/>
        </w:rPr>
      </w:pPr>
      <w:bookmarkStart w:colFirst="0" w:colLast="0" w:name="_heading=h.fmm0ogld1gcz" w:id="10"/>
      <w:bookmarkEnd w:id="10"/>
      <w:r w:rsidDel="00000000" w:rsidR="00000000" w:rsidRPr="00000000">
        <w:rPr>
          <w:sz w:val="22"/>
          <w:szCs w:val="22"/>
          <w:rtl w:val="0"/>
        </w:rPr>
        <w:t xml:space="preserve">(2)</w:t>
      </w:r>
      <w:r w:rsidDel="00000000" w:rsidR="00000000" w:rsidRPr="00000000">
        <w:rPr>
          <w:b w:val="0"/>
          <w:sz w:val="14"/>
          <w:szCs w:val="14"/>
          <w:rtl w:val="0"/>
        </w:rPr>
        <w:t xml:space="preserve">  </w:t>
      </w:r>
      <w:r w:rsidDel="00000000" w:rsidR="00000000" w:rsidRPr="00000000">
        <w:rPr>
          <w:sz w:val="22"/>
          <w:szCs w:val="22"/>
          <w:rtl w:val="0"/>
        </w:rPr>
        <w:t xml:space="preserve">Lower the Risk of Frivolous Discovery</w:t>
      </w:r>
    </w:p>
    <w:p w:rsidR="00000000" w:rsidDel="00000000" w:rsidP="00000000" w:rsidRDefault="00000000" w:rsidRPr="00000000" w14:paraId="000000FD">
      <w:pPr>
        <w:spacing w:line="314.18183454545454" w:lineRule="auto"/>
        <w:ind w:left="360" w:firstLine="0"/>
        <w:rPr/>
      </w:pPr>
      <w:r w:rsidDel="00000000" w:rsidR="00000000" w:rsidRPr="00000000">
        <w:rPr>
          <w:rtl w:val="0"/>
        </w:rPr>
        <w:t xml:space="preserve">Proceeding to discovery could be expensive. It is only by taking care to require allegations that reach the level suggesting the legal allegation is valid that we can hope to </w:t>
      </w:r>
      <w:r w:rsidDel="00000000" w:rsidR="00000000" w:rsidRPr="00000000">
        <w:rPr>
          <w:b w:val="1"/>
          <w:u w:val="single"/>
          <w:rtl w:val="0"/>
        </w:rPr>
        <w:t xml:space="preserve">avoid the potentially enormous expense of discovery</w:t>
      </w:r>
      <w:r w:rsidDel="00000000" w:rsidR="00000000" w:rsidRPr="00000000">
        <w:rPr>
          <w:rtl w:val="0"/>
        </w:rPr>
        <w:t xml:space="preserve"> in cases with no reasonably founded hope that the discovery process will reveal relevant evidence to support the legal claim. (</w:t>
      </w:r>
      <w:r w:rsidDel="00000000" w:rsidR="00000000" w:rsidRPr="00000000">
        <w:rPr>
          <w:i w:val="1"/>
          <w:rtl w:val="0"/>
        </w:rPr>
        <w:t xml:space="preserve">Twombly</w:t>
      </w:r>
      <w:r w:rsidDel="00000000" w:rsidR="00000000" w:rsidRPr="00000000">
        <w:rPr>
          <w:rtl w:val="0"/>
        </w:rPr>
        <w:t xml:space="preserve">)</w:t>
      </w:r>
    </w:p>
    <w:p w:rsidR="00000000" w:rsidDel="00000000" w:rsidP="00000000" w:rsidRDefault="00000000" w:rsidRPr="00000000" w14:paraId="000000FE">
      <w:pPr>
        <w:pStyle w:val="Heading4"/>
        <w:keepNext w:val="0"/>
        <w:keepLines w:val="0"/>
        <w:spacing w:after="40" w:before="240" w:lineRule="auto"/>
        <w:rPr>
          <w:sz w:val="22"/>
          <w:szCs w:val="22"/>
        </w:rPr>
      </w:pPr>
      <w:bookmarkStart w:colFirst="0" w:colLast="0" w:name="_heading=h.v91trjkmocme" w:id="11"/>
      <w:bookmarkEnd w:id="11"/>
      <w:r w:rsidDel="00000000" w:rsidR="00000000" w:rsidRPr="00000000">
        <w:rPr>
          <w:sz w:val="22"/>
          <w:szCs w:val="22"/>
          <w:rtl w:val="0"/>
        </w:rPr>
        <w:t xml:space="preserve">(3)</w:t>
      </w:r>
      <w:r w:rsidDel="00000000" w:rsidR="00000000" w:rsidRPr="00000000">
        <w:rPr>
          <w:b w:val="0"/>
          <w:sz w:val="14"/>
          <w:szCs w:val="14"/>
          <w:rtl w:val="0"/>
        </w:rPr>
        <w:t xml:space="preserve">  </w:t>
      </w:r>
      <w:r w:rsidDel="00000000" w:rsidR="00000000" w:rsidRPr="00000000">
        <w:rPr>
          <w:sz w:val="22"/>
          <w:szCs w:val="22"/>
          <w:rtl w:val="0"/>
        </w:rPr>
        <w:t xml:space="preserve">Legal Assertions Exemption</w:t>
      </w:r>
    </w:p>
    <w:p w:rsidR="00000000" w:rsidDel="00000000" w:rsidP="00000000" w:rsidRDefault="00000000" w:rsidRPr="00000000" w14:paraId="000000FF">
      <w:pPr>
        <w:spacing w:line="314.18183454545454" w:lineRule="auto"/>
        <w:ind w:left="360" w:firstLine="0"/>
        <w:rPr/>
      </w:pPr>
      <w:r w:rsidDel="00000000" w:rsidR="00000000" w:rsidRPr="00000000">
        <w:rPr>
          <w:rtl w:val="0"/>
        </w:rPr>
        <w:t xml:space="preserve">Assertions that amount to nothing more than a formulaic recitation of the elements of a constitutional discrimination claim, namely, that petitioners adopted a policy because of, not merely in spite of, its adverse effects upon an identifiable group. (</w:t>
      </w:r>
      <w:r w:rsidDel="00000000" w:rsidR="00000000" w:rsidRPr="00000000">
        <w:rPr>
          <w:i w:val="1"/>
          <w:rtl w:val="0"/>
        </w:rPr>
        <w:t xml:space="preserve">Iqbal</w:t>
      </w: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80" w:line="196.36363636363637" w:lineRule="auto"/>
        <w:rPr/>
      </w:pPr>
      <w:r w:rsidDel="00000000" w:rsidR="00000000" w:rsidRPr="00000000">
        <w:rPr>
          <w:sz w:val="20"/>
          <w:szCs w:val="20"/>
          <w:rtl w:val="0"/>
        </w:rPr>
        <w:t xml:space="preserve">[1]</w:t>
      </w:r>
      <w:r w:rsidDel="00000000" w:rsidR="00000000" w:rsidRPr="00000000">
        <w:rPr>
          <w:rtl w:val="0"/>
        </w:rPr>
        <w:t xml:space="preserve"> </w:t>
      </w:r>
      <w:r w:rsidDel="00000000" w:rsidR="00000000" w:rsidRPr="00000000">
        <w:rPr>
          <w:b w:val="1"/>
          <w:i w:val="1"/>
          <w:u w:val="single"/>
          <w:shd w:fill="d9d9d9" w:val="clear"/>
          <w:rtl w:val="0"/>
        </w:rPr>
        <w:t xml:space="preserve">Walker v. City of Birmingham</w:t>
      </w:r>
      <w:r w:rsidDel="00000000" w:rsidR="00000000" w:rsidRPr="00000000">
        <w:rPr>
          <w:rtl w:val="0"/>
        </w:rPr>
        <w:t xml:space="preserve">, 388 U.S. 307 (1967)</w:t>
      </w:r>
    </w:p>
    <w:p w:rsidR="00000000" w:rsidDel="00000000" w:rsidP="00000000" w:rsidRDefault="00000000" w:rsidRPr="00000000" w14:paraId="00000103">
      <w:pPr>
        <w:spacing w:after="80" w:line="196.36363636363637" w:lineRule="auto"/>
        <w:ind w:left="180" w:firstLine="0"/>
        <w:rPr/>
      </w:pPr>
      <w:r w:rsidDel="00000000" w:rsidR="00000000" w:rsidRPr="00000000">
        <w:rPr>
          <w:rtl w:val="0"/>
        </w:rPr>
        <w:t xml:space="preserve">On April 10, 1963, officials of Birmingham, Alabama, filed a bill of complaint in a state circuit court asking for injunctive relief against 139 individuals and two organizations. The circuit judge granted an </w:t>
      </w:r>
      <w:r w:rsidDel="00000000" w:rsidR="00000000" w:rsidRPr="00000000">
        <w:rPr>
          <w:i w:val="1"/>
          <w:rtl w:val="0"/>
        </w:rPr>
        <w:t xml:space="preserve">ex parte</w:t>
      </w:r>
      <w:r w:rsidDel="00000000" w:rsidR="00000000" w:rsidRPr="00000000">
        <w:rPr>
          <w:rtl w:val="0"/>
        </w:rPr>
        <w:t xml:space="preserve"> temporary injunction enjoining the petitioners from, among other things, participating in or encouraging mass street parades or mass processions without a permit as required by a Birmingham ordinance. Petitioners, who were civil rights activists, had been denied permits and did not apply for permits after the injunction was issued. The marches were peaceful, but the injunction was violated, and some onlookers engaged in violence during the Easter Sunday march. Petitioners argued that the injunction and the ordinance were unconstitutional.</w:t>
      </w:r>
    </w:p>
    <w:p w:rsidR="00000000" w:rsidDel="00000000" w:rsidP="00000000" w:rsidRDefault="00000000" w:rsidRPr="00000000" w14:paraId="00000104">
      <w:pPr>
        <w:spacing w:after="80" w:line="196.36363636363637" w:lineRule="auto"/>
        <w:ind w:left="180" w:firstLine="0"/>
        <w:rPr/>
      </w:pPr>
      <w:r w:rsidDel="00000000" w:rsidR="00000000" w:rsidRPr="00000000">
        <w:rPr>
          <w:rtl w:val="0"/>
        </w:rPr>
        <w:t xml:space="preserve">The circuit judge found against the petitioners and imposed upon each of them a sentence of five days in jail and a $50 fine, in accord with an Alabama statute. The Supreme Court of Alabama affirmed and declined to consider the petitioners’ constitutional attacks upon the injunction and the underlying Birmingham parade ordinance. SCOTUS affirmed.</w:t>
      </w:r>
    </w:p>
    <w:p w:rsidR="00000000" w:rsidDel="00000000" w:rsidP="00000000" w:rsidRDefault="00000000" w:rsidRPr="00000000" w14:paraId="00000105">
      <w:pPr>
        <w:spacing w:after="80" w:line="196.36363636363637" w:lineRule="auto"/>
        <w:rPr/>
      </w:pPr>
      <w:r w:rsidDel="00000000" w:rsidR="00000000" w:rsidRPr="00000000">
        <w:rPr>
          <w:sz w:val="20"/>
          <w:szCs w:val="20"/>
          <w:rtl w:val="0"/>
        </w:rPr>
        <w:t xml:space="preserve">[2]</w:t>
      </w:r>
      <w:r w:rsidDel="00000000" w:rsidR="00000000" w:rsidRPr="00000000">
        <w:rPr>
          <w:rtl w:val="0"/>
        </w:rPr>
        <w:t xml:space="preserve"> </w:t>
      </w:r>
      <w:r w:rsidDel="00000000" w:rsidR="00000000" w:rsidRPr="00000000">
        <w:rPr>
          <w:b w:val="1"/>
          <w:i w:val="1"/>
          <w:u w:val="single"/>
          <w:shd w:fill="d9d9d9" w:val="clear"/>
          <w:rtl w:val="0"/>
        </w:rPr>
        <w:t xml:space="preserve">Dioguardi v. Durning</w:t>
      </w:r>
      <w:r w:rsidDel="00000000" w:rsidR="00000000" w:rsidRPr="00000000">
        <w:rPr>
          <w:rtl w:val="0"/>
        </w:rPr>
        <w:t xml:space="preserve">, 139 F.2d 774 (2d Cir. 1944)</w:t>
      </w:r>
    </w:p>
    <w:p w:rsidR="00000000" w:rsidDel="00000000" w:rsidP="00000000" w:rsidRDefault="00000000" w:rsidRPr="00000000" w14:paraId="00000106">
      <w:pPr>
        <w:spacing w:after="80" w:line="196.36363636363637" w:lineRule="auto"/>
        <w:ind w:left="120" w:firstLine="0"/>
        <w:rPr/>
      </w:pPr>
      <w:r w:rsidDel="00000000" w:rsidR="00000000" w:rsidRPr="00000000">
        <w:rPr>
          <w:rtl w:val="0"/>
        </w:rPr>
        <w:t xml:space="preserve">Dioguardi, attempting to import bottles of tonics from Italy, alleged grievances against the Collector of Customs at the Port of New York. The plaintiff claimed that on October 9, 1940, the defendant sold his merchandise at public auction to another bidder for $110, despite the plaintiff’s bid of $120. The plaintiff also alleged that two cases of his merchandise, containing 19 bottles each, disappeared three weeks before the auction. The collector reportedly explained the loss of the two cases by stating they had leaked, which the plaintiff disputed. The plaintiff sought $5,000 in damages, interest, and costs, asserting that the collector acted improperly in handling and auctioning the goods.</w:t>
      </w:r>
    </w:p>
    <w:p w:rsidR="00000000" w:rsidDel="00000000" w:rsidP="00000000" w:rsidRDefault="00000000" w:rsidRPr="00000000" w14:paraId="00000107">
      <w:pPr>
        <w:spacing w:after="80" w:line="196.36363636363637" w:lineRule="auto"/>
        <w:ind w:left="120" w:firstLine="0"/>
        <w:rPr/>
      </w:pPr>
      <w:r w:rsidDel="00000000" w:rsidR="00000000" w:rsidRPr="00000000">
        <w:rPr>
          <w:rtl w:val="0"/>
        </w:rPr>
        <w:t xml:space="preserve">The case was dismissed by the District Court on the grounds that the complaint failed to state facts sufficient to constitute a cause of action. The Second Circuit noted that under Rule 8(a), there is no requirement to state facts sufficient to constitute a cause of action, only a short and plain statement of the claim. The plaintiff’s allegations, though inartistic, disclosed claims of conversion or negligence by the collector, including the disappearance of two cases of merchandise and the improper handling of the auction.</w:t>
      </w:r>
    </w:p>
    <w:p w:rsidR="00000000" w:rsidDel="00000000" w:rsidP="00000000" w:rsidRDefault="00000000" w:rsidRPr="00000000" w14:paraId="00000108">
      <w:pPr>
        <w:spacing w:after="80" w:line="196.36363636363637" w:lineRule="auto"/>
        <w:rPr/>
      </w:pPr>
      <w:r w:rsidDel="00000000" w:rsidR="00000000" w:rsidRPr="00000000">
        <w:rPr>
          <w:sz w:val="20"/>
          <w:szCs w:val="20"/>
          <w:rtl w:val="0"/>
        </w:rPr>
        <w:t xml:space="preserve">[3]</w:t>
      </w:r>
      <w:r w:rsidDel="00000000" w:rsidR="00000000" w:rsidRPr="00000000">
        <w:rPr>
          <w:rtl w:val="0"/>
        </w:rPr>
        <w:t xml:space="preserve"> </w:t>
      </w:r>
      <w:r w:rsidDel="00000000" w:rsidR="00000000" w:rsidRPr="00000000">
        <w:rPr>
          <w:b w:val="1"/>
          <w:i w:val="1"/>
          <w:u w:val="single"/>
          <w:shd w:fill="d9d9d9" w:val="clear"/>
          <w:rtl w:val="0"/>
        </w:rPr>
        <w:t xml:space="preserve">Conley v. Gibson</w:t>
      </w:r>
      <w:r w:rsidDel="00000000" w:rsidR="00000000" w:rsidRPr="00000000">
        <w:rPr>
          <w:rtl w:val="0"/>
        </w:rPr>
        <w:t xml:space="preserve">, 355 U.S. 41 (1957)</w:t>
      </w:r>
    </w:p>
    <w:p w:rsidR="00000000" w:rsidDel="00000000" w:rsidP="00000000" w:rsidRDefault="00000000" w:rsidRPr="00000000" w14:paraId="00000109">
      <w:pPr>
        <w:spacing w:after="80" w:line="196.36363636363637" w:lineRule="auto"/>
        <w:ind w:left="120" w:firstLine="0"/>
        <w:rPr/>
      </w:pPr>
      <w:r w:rsidDel="00000000" w:rsidR="00000000" w:rsidRPr="00000000">
        <w:rPr>
          <w:rtl w:val="0"/>
        </w:rPr>
        <w:t xml:space="preserve">In May 1954, the Railroad purported to abolish 45 jobs held by petitioners or other Negroes all of whom were either discharged or demoted. In truth the 45 jobs were not abolished at all but instead filled by whites as the Negroes were ousted, except for a few instances where Negroes were rehired to fill their old jobs but with loss of seniority. Despite repeated pleas by petitioners, the Union, acting according to plan, did nothing to protect them against these discriminatory discharges and refused to give them protection comparable to that given to white employees.</w:t>
      </w:r>
    </w:p>
    <w:p w:rsidR="00000000" w:rsidDel="00000000" w:rsidP="00000000" w:rsidRDefault="00000000" w:rsidRPr="00000000" w14:paraId="0000010A">
      <w:pPr>
        <w:spacing w:after="80" w:line="196.36363636363637" w:lineRule="auto"/>
        <w:ind w:left="120" w:firstLine="0"/>
        <w:rPr/>
      </w:pPr>
      <w:r w:rsidDel="00000000" w:rsidR="00000000" w:rsidRPr="00000000">
        <w:rPr>
          <w:rtl w:val="0"/>
        </w:rPr>
        <w:t xml:space="preserve">The complaint then went on to allege that the Union had failed in general to represent Negro employees equally and in good faith. It charged that such discrimination constituted a violation of petitioners’ right under the Railway Labor Act to fair representation from their bargaining agent. And it concluded by asking for relief in the nature of declaratory judgment, injunction and damages. The defendant moved to dismiss under Rule 12(b)(6). The District Court granted the motion to dismiss. The Fifth Circuit affirmed. SCOTUS reversed.</w:t>
      </w:r>
    </w:p>
    <w:p w:rsidR="00000000" w:rsidDel="00000000" w:rsidP="00000000" w:rsidRDefault="00000000" w:rsidRPr="00000000" w14:paraId="0000010B">
      <w:pPr>
        <w:spacing w:after="80" w:line="196.36363636363637" w:lineRule="auto"/>
        <w:rPr/>
      </w:pPr>
      <w:r w:rsidDel="00000000" w:rsidR="00000000" w:rsidRPr="00000000">
        <w:rPr>
          <w:sz w:val="20"/>
          <w:szCs w:val="20"/>
          <w:rtl w:val="0"/>
        </w:rPr>
        <w:t xml:space="preserve">[4]</w:t>
      </w:r>
      <w:r w:rsidDel="00000000" w:rsidR="00000000" w:rsidRPr="00000000">
        <w:rPr>
          <w:rtl w:val="0"/>
        </w:rPr>
        <w:t xml:space="preserve"> </w:t>
      </w:r>
      <w:r w:rsidDel="00000000" w:rsidR="00000000" w:rsidRPr="00000000">
        <w:rPr>
          <w:b w:val="1"/>
          <w:i w:val="1"/>
          <w:u w:val="single"/>
          <w:shd w:fill="d9d9d9" w:val="clear"/>
          <w:rtl w:val="0"/>
        </w:rPr>
        <w:t xml:space="preserve">Bell Atlantic Corp. v. Twombly</w:t>
      </w:r>
      <w:r w:rsidDel="00000000" w:rsidR="00000000" w:rsidRPr="00000000">
        <w:rPr>
          <w:rtl w:val="0"/>
        </w:rPr>
        <w:t xml:space="preserve">, 550 U.S. 544 (2007)</w:t>
      </w:r>
    </w:p>
    <w:p w:rsidR="00000000" w:rsidDel="00000000" w:rsidP="00000000" w:rsidRDefault="00000000" w:rsidRPr="00000000" w14:paraId="0000010C">
      <w:pPr>
        <w:spacing w:after="80" w:line="196.36363636363637" w:lineRule="auto"/>
        <w:ind w:left="120" w:firstLine="0"/>
        <w:rPr/>
      </w:pPr>
      <w:r w:rsidDel="00000000" w:rsidR="00000000" w:rsidRPr="00000000">
        <w:rPr>
          <w:rtl w:val="0"/>
        </w:rPr>
        <w:t xml:space="preserve">A nationwide class of local telephone and high-speed Internet users filed a class action under the Sherman Anti-Trust Act, which incentivizes private attorney general, against a group of regional telephone companies, alleging that the defendants had conspired to maintain monopolies in their respective regions. The complaint alleged a conspiracy on the part of the RBOCs, and alleged that the defendants’ actions would be anomalous in the absence of an agreement among the RBOCs not to compete with one another. The complaint also included factual details that could be suggestive of a conspiracy.</w:t>
      </w:r>
    </w:p>
    <w:p w:rsidR="00000000" w:rsidDel="00000000" w:rsidP="00000000" w:rsidRDefault="00000000" w:rsidRPr="00000000" w14:paraId="0000010D">
      <w:pPr>
        <w:spacing w:after="80" w:line="196.36363636363637" w:lineRule="auto"/>
        <w:ind w:left="120" w:firstLine="0"/>
        <w:rPr/>
      </w:pPr>
      <w:r w:rsidDel="00000000" w:rsidR="00000000" w:rsidRPr="00000000">
        <w:rPr>
          <w:rtl w:val="0"/>
        </w:rPr>
        <w:t xml:space="preserve">The District Court dismissed the complaint for failure to state a claim. The plaintiffs without more factual allegations to amend the complaint appealed the case to the appellate court. The Second Circuit reversed. SCOTUS reversed the Second Circuit’s decision, remanding the case for further proceedings.</w:t>
      </w:r>
    </w:p>
    <w:p w:rsidR="00000000" w:rsidDel="00000000" w:rsidP="00000000" w:rsidRDefault="00000000" w:rsidRPr="00000000" w14:paraId="0000010E">
      <w:pPr>
        <w:spacing w:after="80" w:line="196.36363636363637" w:lineRule="auto"/>
        <w:rPr/>
      </w:pPr>
      <w:r w:rsidDel="00000000" w:rsidR="00000000" w:rsidRPr="00000000">
        <w:rPr>
          <w:sz w:val="20"/>
          <w:szCs w:val="20"/>
          <w:rtl w:val="0"/>
        </w:rPr>
        <w:t xml:space="preserve">[5]</w:t>
      </w:r>
      <w:r w:rsidDel="00000000" w:rsidR="00000000" w:rsidRPr="00000000">
        <w:rPr>
          <w:rtl w:val="0"/>
        </w:rPr>
        <w:t xml:space="preserve"> </w:t>
      </w:r>
      <w:r w:rsidDel="00000000" w:rsidR="00000000" w:rsidRPr="00000000">
        <w:rPr>
          <w:b w:val="1"/>
          <w:i w:val="1"/>
          <w:u w:val="single"/>
          <w:shd w:fill="d9d9d9" w:val="clear"/>
          <w:rtl w:val="0"/>
        </w:rPr>
        <w:t xml:space="preserve">Ashcroft v. Iqbal</w:t>
      </w:r>
      <w:r w:rsidDel="00000000" w:rsidR="00000000" w:rsidRPr="00000000">
        <w:rPr>
          <w:rtl w:val="0"/>
        </w:rPr>
        <w:t xml:space="preserve">, 556 U.S. 662 (2009)</w:t>
      </w:r>
    </w:p>
    <w:p w:rsidR="00000000" w:rsidDel="00000000" w:rsidP="00000000" w:rsidRDefault="00000000" w:rsidRPr="00000000" w14:paraId="0000010F">
      <w:pPr>
        <w:spacing w:after="80" w:line="196.36363636363637" w:lineRule="auto"/>
        <w:ind w:left="120" w:firstLine="0"/>
        <w:rPr/>
      </w:pPr>
      <w:r w:rsidDel="00000000" w:rsidR="00000000" w:rsidRPr="00000000">
        <w:rPr>
          <w:rtl w:val="0"/>
        </w:rPr>
        <w:t xml:space="preserve">Following the September 11 terrorist attacks, Iqbal, a Pakistani Muslim, was arrested on criminal charges and detained under restrictive conditions. He was placed in the ADMAX SHU and subjected to harsh confinement conditions, including 23-hour lockdowns and limited communication.</w:t>
      </w:r>
    </w:p>
    <w:p w:rsidR="00000000" w:rsidDel="00000000" w:rsidP="00000000" w:rsidRDefault="00000000" w:rsidRPr="00000000" w14:paraId="00000110">
      <w:pPr>
        <w:spacing w:after="80" w:line="196.36363636363637" w:lineRule="auto"/>
        <w:ind w:left="120" w:firstLine="0"/>
        <w:rPr/>
      </w:pPr>
      <w:r w:rsidDel="00000000" w:rsidR="00000000" w:rsidRPr="00000000">
        <w:rPr>
          <w:rtl w:val="0"/>
        </w:rPr>
        <w:t xml:space="preserve">Iqbal filed a Bivens action alleging that his designation as “high interest” and the conditions of his confinement were based on his race, religion, or national origin, in violation of the First and Fifth Amendments. The complaint named high-ranking officials as responsible for adopting and implementing the discriminatory federal policies. The District Court denied the officials’ motion to dismiss based on qualified immunity. The Second Circuit affirmed the denial. SCOTUS reversed.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rPr/>
      </w:pPr>
      <w:r w:rsidDel="00000000" w:rsidR="00000000" w:rsidRPr="00000000">
        <w:rPr>
          <w:b w:val="1"/>
          <w:rtl w:val="0"/>
        </w:rPr>
        <w:t xml:space="preserve">III. PUTTING A LAWSUIT TOGETHER AND MOVING IT THROUGH COURT</w:t>
      </w:r>
      <w:r w:rsidDel="00000000" w:rsidR="00000000" w:rsidRPr="00000000">
        <w:rPr>
          <w:rtl w:val="0"/>
        </w:rPr>
      </w:r>
    </w:p>
    <w:p w:rsidR="00000000" w:rsidDel="00000000" w:rsidP="00000000" w:rsidRDefault="00000000" w:rsidRPr="00000000" w14:paraId="00000115">
      <w:pPr>
        <w:rPr/>
      </w:pPr>
      <w:r w:rsidDel="00000000" w:rsidR="00000000" w:rsidRPr="00000000">
        <w:rPr>
          <w:b w:val="1"/>
          <w:rtl w:val="0"/>
        </w:rPr>
        <w:t xml:space="preserve">A. Building Blocks of a Lawsuit</w:t>
      </w:r>
      <w:r w:rsidDel="00000000" w:rsidR="00000000" w:rsidRPr="00000000">
        <w:rPr>
          <w:rtl w:val="0"/>
        </w:rPr>
      </w:r>
    </w:p>
    <w:p w:rsidR="00000000" w:rsidDel="00000000" w:rsidP="00000000" w:rsidRDefault="00000000" w:rsidRPr="00000000" w14:paraId="00000116">
      <w:pPr>
        <w:rPr/>
      </w:pPr>
      <w:r w:rsidDel="00000000" w:rsidR="00000000" w:rsidRPr="00000000">
        <w:rPr>
          <w:b w:val="1"/>
          <w:rtl w:val="0"/>
        </w:rPr>
        <w:t xml:space="preserve">1. Preparing a Complaint: Doctrine and Strategy</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FRCP Rules 1, 3, 4, 7(a), 8 (read carefully), 9(b) (read carefully), 10 [skim], 12(b)(6), Rules</w:t>
      </w:r>
    </w:p>
    <w:p w:rsidR="00000000" w:rsidDel="00000000" w:rsidP="00000000" w:rsidRDefault="00000000" w:rsidRPr="00000000" w14:paraId="00000118">
      <w:pPr>
        <w:rPr/>
      </w:pPr>
      <w:r w:rsidDel="00000000" w:rsidR="00000000" w:rsidRPr="00000000">
        <w:rPr>
          <w:rtl w:val="0"/>
        </w:rPr>
        <w:t xml:space="preserve">Thinking Like a Trial Lawyer, The Stages and Essential Concepts of Civil Litigation and Claims, Causes of Action, Elements, and Burdens of Proof, CP pp. 220-231 [read for a general understanding and come back to this as reference]</w:t>
      </w:r>
    </w:p>
    <w:p w:rsidR="00000000" w:rsidDel="00000000" w:rsidP="00000000" w:rsidRDefault="00000000" w:rsidRPr="00000000" w14:paraId="00000119">
      <w:pPr>
        <w:rPr/>
      </w:pPr>
      <w:r w:rsidDel="00000000" w:rsidR="00000000" w:rsidRPr="00000000">
        <w:rPr>
          <w:rtl w:val="0"/>
        </w:rPr>
        <w:t xml:space="preserve">The Purpose and Doctrine of Complaints (including DioGuardi v. Durning and Conley v. Gibson), CP pp. 231-236</w:t>
      </w:r>
    </w:p>
    <w:p w:rsidR="00000000" w:rsidDel="00000000" w:rsidP="00000000" w:rsidRDefault="00000000" w:rsidRPr="00000000" w14:paraId="0000011A">
      <w:pPr>
        <w:rPr/>
      </w:pPr>
      <w:r w:rsidDel="00000000" w:rsidR="00000000" w:rsidRPr="00000000">
        <w:rPr>
          <w:rtl w:val="0"/>
        </w:rPr>
        <w:t xml:space="preserve">The Lower Courts’ Response to Notice Pleadings CP pp. 236-37</w:t>
      </w:r>
    </w:p>
    <w:p w:rsidR="00000000" w:rsidDel="00000000" w:rsidP="00000000" w:rsidRDefault="00000000" w:rsidRPr="00000000" w14:paraId="0000011B">
      <w:pPr>
        <w:rPr/>
      </w:pPr>
      <w:r w:rsidDel="00000000" w:rsidR="00000000" w:rsidRPr="00000000">
        <w:rPr>
          <w:rtl w:val="0"/>
        </w:rPr>
        <w:t xml:space="preserve">Bell Atlantic Corp v. Twombly &amp; notes (2007), CP.  pp. 237-253</w:t>
      </w:r>
    </w:p>
    <w:p w:rsidR="00000000" w:rsidDel="00000000" w:rsidP="00000000" w:rsidRDefault="00000000" w:rsidRPr="00000000" w14:paraId="0000011C">
      <w:pPr>
        <w:rPr/>
      </w:pPr>
      <w:r w:rsidDel="00000000" w:rsidR="00000000" w:rsidRPr="00000000">
        <w:rPr>
          <w:rtl w:val="0"/>
        </w:rPr>
        <w:t xml:space="preserve">Ashcroft v. Iqbal (2009) &amp; notes, CP pp. 253-265      </w:t>
      </w:r>
    </w:p>
    <w:p w:rsidR="00000000" w:rsidDel="00000000" w:rsidP="00000000" w:rsidRDefault="00000000" w:rsidRPr="00000000" w14:paraId="0000011D">
      <w:pPr>
        <w:rPr/>
      </w:pPr>
      <w:r w:rsidDel="00000000" w:rsidR="00000000" w:rsidRPr="00000000">
        <w:rPr>
          <w:rtl w:val="0"/>
        </w:rPr>
        <w:t xml:space="preserve">Iqbal Complaint (Courseworks) – please read alongside opinion.</w:t>
      </w:r>
    </w:p>
    <w:p w:rsidR="00000000" w:rsidDel="00000000" w:rsidP="00000000" w:rsidRDefault="00000000" w:rsidRPr="00000000" w14:paraId="0000011E">
      <w:pPr>
        <w:rPr/>
      </w:pPr>
      <w:r w:rsidDel="00000000" w:rsidR="00000000" w:rsidRPr="00000000">
        <w:rPr>
          <w:rtl w:val="0"/>
        </w:rPr>
        <w:t xml:space="preserve">Abrogating Pleading Forms, Frivolous Litigation, Congressional Legislation, CP pp. 265-67</w:t>
      </w:r>
    </w:p>
    <w:p w:rsidR="00000000" w:rsidDel="00000000" w:rsidP="00000000" w:rsidRDefault="00000000" w:rsidRPr="00000000" w14:paraId="0000011F">
      <w:pPr>
        <w:rPr/>
      </w:pPr>
      <w:r w:rsidDel="00000000" w:rsidR="00000000" w:rsidRPr="00000000">
        <w:rPr>
          <w:rtl w:val="0"/>
        </w:rPr>
        <w:t xml:space="preserve">Examples of Complaints [In courseworks]</w:t>
      </w:r>
    </w:p>
    <w:p w:rsidR="00000000" w:rsidDel="00000000" w:rsidP="00000000" w:rsidRDefault="00000000" w:rsidRPr="00000000" w14:paraId="00000120">
      <w:pPr>
        <w:rPr/>
      </w:pPr>
      <w:r w:rsidDel="00000000" w:rsidR="00000000" w:rsidRPr="00000000">
        <w:rPr>
          <w:b w:val="1"/>
          <w:rtl w:val="0"/>
        </w:rPr>
        <w:t xml:space="preserve">2. Responding to the Complaint: Answers, Motions, and Affirmative Defenses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FRCP 4 (focus on (a-c), (m)), 7, 8, 12 (read very closely</w:t>
      </w:r>
      <w:r w:rsidDel="00000000" w:rsidR="00000000" w:rsidRPr="00000000">
        <w:rPr>
          <w:b w:val="1"/>
          <w:rtl w:val="0"/>
        </w:rPr>
        <w:t xml:space="preserve">)</w:t>
      </w:r>
      <w:r w:rsidDel="00000000" w:rsidR="00000000" w:rsidRPr="00000000">
        <w:rPr>
          <w:rtl w:val="0"/>
        </w:rPr>
        <w:t xml:space="preserve">, 55</w:t>
      </w:r>
    </w:p>
    <w:p w:rsidR="00000000" w:rsidDel="00000000" w:rsidP="00000000" w:rsidRDefault="00000000" w:rsidRPr="00000000" w14:paraId="00000122">
      <w:pPr>
        <w:rPr/>
      </w:pPr>
      <w:r w:rsidDel="00000000" w:rsidR="00000000" w:rsidRPr="00000000">
        <w:rPr>
          <w:rtl w:val="0"/>
        </w:rPr>
        <w:t xml:space="preserve">Answers, Motions, and Affirmative Defenses, CP pp. 283-291 [understand how to respond to a complaint and time requirements and pay close attention to Rule 12 waiver rules]</w:t>
      </w:r>
    </w:p>
    <w:p w:rsidR="00000000" w:rsidDel="00000000" w:rsidP="00000000" w:rsidRDefault="00000000" w:rsidRPr="00000000" w14:paraId="00000123">
      <w:pPr>
        <w:rPr/>
      </w:pPr>
      <w:r w:rsidDel="00000000" w:rsidR="00000000" w:rsidRPr="00000000">
        <w:rPr>
          <w:rtl w:val="0"/>
        </w:rPr>
        <w:t xml:space="preserve">[Answer examples]</w:t>
      </w:r>
    </w:p>
    <w:p w:rsidR="00000000" w:rsidDel="00000000" w:rsidP="00000000" w:rsidRDefault="00000000" w:rsidRPr="00000000" w14:paraId="00000124">
      <w:pPr>
        <w:rPr/>
      </w:pPr>
      <w:r w:rsidDel="00000000" w:rsidR="00000000" w:rsidRPr="00000000">
        <w:rPr>
          <w:rtl w:val="0"/>
        </w:rPr>
        <w:t xml:space="preserve">Review Exercise No. 1, CP pp. 291-92</w:t>
      </w:r>
    </w:p>
    <w:p w:rsidR="00000000" w:rsidDel="00000000" w:rsidP="00000000" w:rsidRDefault="00000000" w:rsidRPr="00000000" w14:paraId="00000125">
      <w:pPr>
        <w:rPr/>
      </w:pPr>
      <w:r w:rsidDel="00000000" w:rsidR="00000000" w:rsidRPr="00000000">
        <w:rPr>
          <w:b w:val="1"/>
          <w:rtl w:val="0"/>
        </w:rPr>
        <w:t xml:space="preserve">3. Amending the Complaint</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FRCP 4(m), 15, in Rules</w:t>
      </w:r>
    </w:p>
    <w:p w:rsidR="00000000" w:rsidDel="00000000" w:rsidP="00000000" w:rsidRDefault="00000000" w:rsidRPr="00000000" w14:paraId="00000127">
      <w:pPr>
        <w:rPr/>
      </w:pPr>
      <w:r w:rsidDel="00000000" w:rsidR="00000000" w:rsidRPr="00000000">
        <w:rPr>
          <w:rtl w:val="0"/>
        </w:rPr>
        <w:t xml:space="preserve">Amendments, CP pp. 292-93 </w:t>
      </w:r>
    </w:p>
    <w:p w:rsidR="00000000" w:rsidDel="00000000" w:rsidP="00000000" w:rsidRDefault="00000000" w:rsidRPr="00000000" w14:paraId="00000128">
      <w:pPr>
        <w:rPr/>
      </w:pPr>
      <w:r w:rsidDel="00000000" w:rsidR="00000000" w:rsidRPr="00000000">
        <w:rPr>
          <w:rtl w:val="0"/>
        </w:rPr>
        <w:t xml:space="preserve">Amendment hypos.pdf</w:t>
      </w:r>
    </w:p>
    <w:p w:rsidR="00000000" w:rsidDel="00000000" w:rsidP="00000000" w:rsidRDefault="00000000" w:rsidRPr="00000000" w14:paraId="00000129">
      <w:pPr>
        <w:rPr/>
      </w:pPr>
      <w:r w:rsidDel="00000000" w:rsidR="00000000" w:rsidRPr="00000000">
        <w:rPr>
          <w:rtl w:val="0"/>
        </w:rPr>
        <w:t xml:space="preserve"> To guide your reading of Rule 15 amendments, please do these exercises which we will cover in class. </w:t>
      </w:r>
    </w:p>
    <w:p w:rsidR="00000000" w:rsidDel="00000000" w:rsidP="00000000" w:rsidRDefault="00000000" w:rsidRPr="00000000" w14:paraId="0000012A">
      <w:pPr>
        <w:rPr/>
      </w:pPr>
      <w:r w:rsidDel="00000000" w:rsidR="00000000" w:rsidRPr="00000000">
        <w:rPr>
          <w:rtl w:val="0"/>
        </w:rPr>
        <w:t xml:space="preserve">Singletary v. Penn. Dep’t of Corrections &amp; comments and questions, CP pp. 296-304</w:t>
      </w:r>
    </w:p>
    <w:p w:rsidR="00000000" w:rsidDel="00000000" w:rsidP="00000000" w:rsidRDefault="00000000" w:rsidRPr="00000000" w14:paraId="0000012B">
      <w:pPr>
        <w:rPr/>
      </w:pPr>
      <w:r w:rsidDel="00000000" w:rsidR="00000000" w:rsidRPr="00000000">
        <w:rPr>
          <w:rtl w:val="0"/>
        </w:rPr>
        <w:t xml:space="preserve">Krupski v. Costa Crociere S.P.A &amp; questions, CP pp. 304-310</w:t>
      </w:r>
    </w:p>
    <w:p w:rsidR="00000000" w:rsidDel="00000000" w:rsidP="00000000" w:rsidRDefault="00000000" w:rsidRPr="00000000" w14:paraId="0000012C">
      <w:pPr>
        <w:rPr/>
      </w:pPr>
      <w:r w:rsidDel="00000000" w:rsidR="00000000" w:rsidRPr="00000000">
        <w:rPr>
          <w:rtl w:val="0"/>
        </w:rPr>
        <w:t xml:space="preserve">Calculating the Statute of Limitations Period, CP pp. 310-11</w:t>
      </w:r>
    </w:p>
    <w:p w:rsidR="00000000" w:rsidDel="00000000" w:rsidP="00000000" w:rsidRDefault="00000000" w:rsidRPr="00000000" w14:paraId="0000012D">
      <w:pPr>
        <w:rPr/>
      </w:pPr>
      <w:r w:rsidDel="00000000" w:rsidR="00000000" w:rsidRPr="00000000">
        <w:rPr>
          <w:b w:val="1"/>
          <w:rtl w:val="0"/>
        </w:rPr>
        <w:t xml:space="preserve">4. Maintaining the Integrity of the Litigation Process: Rule 11 Sanctions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FRCP 11 (read text of rule closely and skim advisory committee notes), 12(f), in Rules  [You can use these questions that we will cover in class as a guide:</w:t>
      </w:r>
    </w:p>
    <w:p w:rsidR="00000000" w:rsidDel="00000000" w:rsidP="00000000" w:rsidRDefault="00000000" w:rsidRPr="00000000" w14:paraId="0000012F">
      <w:pPr>
        <w:rPr/>
      </w:pPr>
      <w:r w:rsidDel="00000000" w:rsidR="00000000" w:rsidRPr="00000000">
        <w:rPr>
          <w:rtl w:val="0"/>
        </w:rPr>
        <w:t xml:space="preserve">Rule 11 Questions.pdf</w:t>
      </w:r>
    </w:p>
    <w:p w:rsidR="00000000" w:rsidDel="00000000" w:rsidP="00000000" w:rsidRDefault="00000000" w:rsidRPr="00000000" w14:paraId="00000130">
      <w:pPr>
        <w:rPr/>
      </w:pPr>
      <w:r w:rsidDel="00000000" w:rsidR="00000000" w:rsidRPr="00000000">
        <w:rPr>
          <w:rtl w:val="0"/>
        </w:rPr>
        <w:t xml:space="preserve">King v. Whitmer (courseworks)  [What is the basis of the sanction?]</w:t>
      </w:r>
    </w:p>
    <w:p w:rsidR="00000000" w:rsidDel="00000000" w:rsidP="00000000" w:rsidRDefault="00000000" w:rsidRPr="00000000" w14:paraId="00000131">
      <w:pPr>
        <w:rPr/>
      </w:pPr>
      <w:r w:rsidDel="00000000" w:rsidR="00000000" w:rsidRPr="00000000">
        <w:rPr>
          <w:rtl w:val="0"/>
        </w:rPr>
        <w:t xml:space="preserve">Questions &amp; Additional Material on Rule 11 and Sanctions, CP pp. 344-50 </w:t>
      </w:r>
    </w:p>
    <w:p w:rsidR="00000000" w:rsidDel="00000000" w:rsidP="00000000" w:rsidRDefault="00000000" w:rsidRPr="00000000" w14:paraId="00000132">
      <w:pPr>
        <w:rPr/>
      </w:pPr>
      <w:r w:rsidDel="00000000" w:rsidR="00000000" w:rsidRPr="00000000">
        <w:rPr>
          <w:rtl w:val="0"/>
        </w:rPr>
        <w:t xml:space="preserve">[focus on the types of sanctions, the purpose of the sanctions, and other mechanisms for curbing frivolous lawsuits and bad attorney behavior?]</w:t>
      </w:r>
    </w:p>
    <w:p w:rsidR="00000000" w:rsidDel="00000000" w:rsidP="00000000" w:rsidRDefault="00000000" w:rsidRPr="00000000" w14:paraId="00000133">
      <w:pPr>
        <w:rPr/>
      </w:pPr>
      <w:r w:rsidDel="00000000" w:rsidR="00000000" w:rsidRPr="00000000">
        <w:rPr>
          <w:b w:val="1"/>
          <w:rtl w:val="0"/>
        </w:rPr>
        <w:t xml:space="preserve">5. Adding Parties and Causes of Action to the Lawsuit</w:t>
      </w:r>
      <w:r w:rsidDel="00000000" w:rsidR="00000000" w:rsidRPr="00000000">
        <w:rPr>
          <w:rtl w:val="0"/>
        </w:rPr>
      </w:r>
    </w:p>
    <w:p w:rsidR="00000000" w:rsidDel="00000000" w:rsidP="00000000" w:rsidRDefault="00000000" w:rsidRPr="00000000" w14:paraId="00000134">
      <w:pPr>
        <w:rPr/>
      </w:pPr>
      <w:r w:rsidDel="00000000" w:rsidR="00000000" w:rsidRPr="00000000">
        <w:rPr>
          <w:b w:val="1"/>
          <w:rtl w:val="0"/>
        </w:rPr>
        <w:t xml:space="preserve">a. Simple Joinder, Counterclaims, and Cross-Claims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FRCP 13, 14(a) and (b), 18, 20, 21, 42 in Rules (read all closely)</w:t>
      </w:r>
    </w:p>
    <w:p w:rsidR="00000000" w:rsidDel="00000000" w:rsidP="00000000" w:rsidRDefault="00000000" w:rsidRPr="00000000" w14:paraId="00000136">
      <w:pPr>
        <w:rPr/>
      </w:pPr>
      <w:r w:rsidDel="00000000" w:rsidR="00000000" w:rsidRPr="00000000">
        <w:rPr>
          <w:rtl w:val="0"/>
        </w:rPr>
        <w:t xml:space="preserve">Simple Joinder, Introduction, Cooper v. Fitzgerald, and comments and questions, CP pp. 351-353</w:t>
      </w:r>
    </w:p>
    <w:p w:rsidR="00000000" w:rsidDel="00000000" w:rsidP="00000000" w:rsidRDefault="00000000" w:rsidRPr="00000000" w14:paraId="00000137">
      <w:pPr>
        <w:rPr/>
      </w:pPr>
      <w:r w:rsidDel="00000000" w:rsidR="00000000" w:rsidRPr="00000000">
        <w:rPr>
          <w:rtl w:val="0"/>
        </w:rPr>
        <w:t xml:space="preserve">A.D. v. LaQuinta &amp; joinder notes, CP pp.. 353-359</w:t>
      </w:r>
    </w:p>
    <w:p w:rsidR="00000000" w:rsidDel="00000000" w:rsidP="00000000" w:rsidRDefault="00000000" w:rsidRPr="00000000" w14:paraId="00000138">
      <w:pPr>
        <w:rPr/>
      </w:pPr>
      <w:r w:rsidDel="00000000" w:rsidR="00000000" w:rsidRPr="00000000">
        <w:rPr>
          <w:rtl w:val="0"/>
        </w:rPr>
        <w:t xml:space="preserve">Counterclaims and Cross-Claims, Podhorn v. Paragon Group, Inc., CP pp. 360-364</w:t>
      </w:r>
    </w:p>
    <w:p w:rsidR="00000000" w:rsidDel="00000000" w:rsidP="00000000" w:rsidRDefault="00000000" w:rsidRPr="00000000" w14:paraId="00000139">
      <w:pPr>
        <w:rPr/>
      </w:pPr>
      <w:r w:rsidDel="00000000" w:rsidR="00000000" w:rsidRPr="00000000">
        <w:rPr>
          <w:rtl w:val="0"/>
        </w:rPr>
        <w:t xml:space="preserve">Glannon Chapter</w:t>
      </w:r>
    </w:p>
    <w:p w:rsidR="00000000" w:rsidDel="00000000" w:rsidP="00000000" w:rsidRDefault="00000000" w:rsidRPr="00000000" w14:paraId="0000013A">
      <w:pPr>
        <w:rPr/>
      </w:pPr>
      <w:r w:rsidDel="00000000" w:rsidR="00000000" w:rsidRPr="00000000">
        <w:rPr>
          <w:rtl w:val="0"/>
        </w:rPr>
        <w:t xml:space="preserve">Problem on “Transaction &amp; Occurrence” (Courseworks)</w:t>
      </w:r>
    </w:p>
    <w:p w:rsidR="00000000" w:rsidDel="00000000" w:rsidP="00000000" w:rsidRDefault="00000000" w:rsidRPr="00000000" w14:paraId="0000013B">
      <w:pPr>
        <w:rPr/>
      </w:pPr>
      <w:r w:rsidDel="00000000" w:rsidR="00000000" w:rsidRPr="00000000">
        <w:rPr>
          <w:rtl w:val="0"/>
        </w:rPr>
        <w:t xml:space="preserve">Counterclaim, David Mueller v. Taylor Swift</w:t>
      </w:r>
    </w:p>
    <w:p w:rsidR="00000000" w:rsidDel="00000000" w:rsidP="00000000" w:rsidRDefault="00000000" w:rsidRPr="00000000" w14:paraId="0000013C">
      <w:pPr>
        <w:rPr/>
      </w:pPr>
      <w:r w:rsidDel="00000000" w:rsidR="00000000" w:rsidRPr="00000000">
        <w:rPr>
          <w:rtl w:val="0"/>
        </w:rPr>
        <w:t xml:space="preserve">(Courseworks)</w:t>
      </w:r>
    </w:p>
    <w:p w:rsidR="00000000" w:rsidDel="00000000" w:rsidP="00000000" w:rsidRDefault="00000000" w:rsidRPr="00000000" w14:paraId="0000013D">
      <w:pPr>
        <w:rPr/>
      </w:pPr>
      <w:r w:rsidDel="00000000" w:rsidR="00000000" w:rsidRPr="00000000">
        <w:rPr>
          <w:b w:val="1"/>
          <w:rtl w:val="0"/>
        </w:rPr>
        <w:t xml:space="preserve">b. Third-Party Practice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FRCP 14</w:t>
      </w:r>
    </w:p>
    <w:p w:rsidR="00000000" w:rsidDel="00000000" w:rsidP="00000000" w:rsidRDefault="00000000" w:rsidRPr="00000000" w14:paraId="0000013F">
      <w:pPr>
        <w:rPr/>
      </w:pPr>
      <w:r w:rsidDel="00000000" w:rsidR="00000000" w:rsidRPr="00000000">
        <w:rPr>
          <w:rtl w:val="0"/>
        </w:rPr>
        <w:t xml:space="preserve">Gross v. Hanover, CP pp. 364-369  [pay heed to </w:t>
      </w:r>
      <w:r w:rsidDel="00000000" w:rsidR="00000000" w:rsidRPr="00000000">
        <w:rPr>
          <w:i w:val="1"/>
          <w:rtl w:val="0"/>
        </w:rPr>
        <w:t xml:space="preserve">United States v. Olavarrieta </w:t>
      </w:r>
      <w:r w:rsidDel="00000000" w:rsidR="00000000" w:rsidRPr="00000000">
        <w:rPr>
          <w:rtl w:val="0"/>
        </w:rPr>
        <w:t xml:space="preserve">as well]</w:t>
      </w:r>
    </w:p>
    <w:p w:rsidR="00000000" w:rsidDel="00000000" w:rsidP="00000000" w:rsidRDefault="00000000" w:rsidRPr="00000000" w14:paraId="00000140">
      <w:pPr>
        <w:rPr/>
      </w:pPr>
      <w:r w:rsidDel="00000000" w:rsidR="00000000" w:rsidRPr="00000000">
        <w:rPr>
          <w:rtl w:val="0"/>
        </w:rPr>
        <w:t xml:space="preserve">Review Exercise #3 p. 388-390.   Write up 1-3 before TA session.  This is crucial preparation for the midterm.</w:t>
      </w:r>
    </w:p>
    <w:p w:rsidR="00000000" w:rsidDel="00000000" w:rsidP="00000000" w:rsidRDefault="00000000" w:rsidRPr="00000000" w14:paraId="00000141">
      <w:pPr>
        <w:rPr/>
      </w:pPr>
      <w:r w:rsidDel="00000000" w:rsidR="00000000" w:rsidRPr="00000000">
        <w:rPr>
          <w:b w:val="1"/>
          <w:rtl w:val="0"/>
        </w:rPr>
        <w:t xml:space="preserve">B. Discovery</w:t>
      </w:r>
      <w:r w:rsidDel="00000000" w:rsidR="00000000" w:rsidRPr="00000000">
        <w:rPr>
          <w:rtl w:val="0"/>
        </w:rPr>
      </w:r>
    </w:p>
    <w:p w:rsidR="00000000" w:rsidDel="00000000" w:rsidP="00000000" w:rsidRDefault="00000000" w:rsidRPr="00000000" w14:paraId="00000142">
      <w:pPr>
        <w:rPr/>
      </w:pPr>
      <w:r w:rsidDel="00000000" w:rsidR="00000000" w:rsidRPr="00000000">
        <w:rPr>
          <w:b w:val="1"/>
          <w:rtl w:val="0"/>
        </w:rPr>
        <w:t xml:space="preserve">1. The Mechanics   </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FRCP 26 (read carefully), FRCP 27-36 (skim), FRCP 37 (read carefully)</w:t>
      </w:r>
    </w:p>
    <w:p w:rsidR="00000000" w:rsidDel="00000000" w:rsidP="00000000" w:rsidRDefault="00000000" w:rsidRPr="00000000" w14:paraId="00000144">
      <w:pPr>
        <w:rPr/>
      </w:pPr>
      <w:r w:rsidDel="00000000" w:rsidR="00000000" w:rsidRPr="00000000">
        <w:rPr>
          <w:rtl w:val="0"/>
        </w:rPr>
        <w:t xml:space="preserve">Introduction, CP pp. 391-393</w:t>
      </w:r>
    </w:p>
    <w:p w:rsidR="00000000" w:rsidDel="00000000" w:rsidP="00000000" w:rsidRDefault="00000000" w:rsidRPr="00000000" w14:paraId="00000145">
      <w:pPr>
        <w:rPr/>
      </w:pPr>
      <w:r w:rsidDel="00000000" w:rsidR="00000000" w:rsidRPr="00000000">
        <w:rPr>
          <w:rtl w:val="0"/>
        </w:rPr>
        <w:t xml:space="preserve">The Mechanics of Discovery, 403-420</w:t>
      </w:r>
    </w:p>
    <w:p w:rsidR="00000000" w:rsidDel="00000000" w:rsidP="00000000" w:rsidRDefault="00000000" w:rsidRPr="00000000" w14:paraId="00000146">
      <w:pPr>
        <w:rPr/>
      </w:pPr>
      <w:r w:rsidDel="00000000" w:rsidR="00000000" w:rsidRPr="00000000">
        <w:rPr>
          <w:rtl w:val="0"/>
        </w:rPr>
        <w:t xml:space="preserve">Oxbow Carbon &amp; Minerals LLC v. Union Pacific R.R. Co., CP pp 420-429</w:t>
      </w:r>
    </w:p>
    <w:p w:rsidR="00000000" w:rsidDel="00000000" w:rsidP="00000000" w:rsidRDefault="00000000" w:rsidRPr="00000000" w14:paraId="00000147">
      <w:pPr>
        <w:rPr/>
      </w:pPr>
      <w:r w:rsidDel="00000000" w:rsidR="00000000" w:rsidRPr="00000000">
        <w:rPr>
          <w:rtl w:val="0"/>
        </w:rPr>
        <w:t xml:space="preserve">Freedom’s Path at Dayton v. Dayton Metro Hous. Auth. &amp; notes, CP pp. 436-449</w:t>
      </w:r>
    </w:p>
    <w:p w:rsidR="00000000" w:rsidDel="00000000" w:rsidP="00000000" w:rsidRDefault="00000000" w:rsidRPr="00000000" w14:paraId="00000148">
      <w:pPr>
        <w:rPr/>
      </w:pPr>
      <w:r w:rsidDel="00000000" w:rsidR="00000000" w:rsidRPr="00000000">
        <w:rPr>
          <w:b w:val="1"/>
          <w:rtl w:val="0"/>
        </w:rPr>
        <w:t xml:space="preserve">Assignment</w:t>
      </w:r>
      <w:r w:rsidDel="00000000" w:rsidR="00000000" w:rsidRPr="00000000">
        <w:rPr>
          <w:rtl w:val="0"/>
        </w:rPr>
        <w:t xml:space="preserve">: Woburn: A Game of Discovery, CALI Lesson on Discovery Processes</w:t>
      </w:r>
    </w:p>
    <w:p w:rsidR="00000000" w:rsidDel="00000000" w:rsidP="00000000" w:rsidRDefault="00000000" w:rsidRPr="00000000" w14:paraId="00000149">
      <w:pPr>
        <w:rPr/>
      </w:pPr>
      <w:r w:rsidDel="00000000" w:rsidR="00000000" w:rsidRPr="00000000">
        <w:rPr>
          <w:rtl w:val="0"/>
        </w:rPr>
        <w:t xml:space="preserve">Civility, Magistrates, Abuse, CP pp. 449-451</w:t>
      </w:r>
    </w:p>
    <w:p w:rsidR="00000000" w:rsidDel="00000000" w:rsidP="00000000" w:rsidRDefault="00000000" w:rsidRPr="00000000" w14:paraId="0000014A">
      <w:pPr>
        <w:rPr/>
      </w:pPr>
      <w:r w:rsidDel="00000000" w:rsidR="00000000" w:rsidRPr="00000000">
        <w:rPr>
          <w:rtl w:val="0"/>
        </w:rPr>
        <w:t xml:space="preserve">Download CALI Lesson on Discovery Processes --  Due 11/4 (with a partner).</w:t>
      </w:r>
    </w:p>
    <w:p w:rsidR="00000000" w:rsidDel="00000000" w:rsidP="00000000" w:rsidRDefault="00000000" w:rsidRPr="00000000" w14:paraId="0000014B">
      <w:pPr>
        <w:rPr/>
      </w:pPr>
      <w:r w:rsidDel="00000000" w:rsidR="00000000" w:rsidRPr="00000000">
        <w:rPr>
          <w:b w:val="1"/>
          <w:rtl w:val="0"/>
        </w:rPr>
        <w:t xml:space="preserve">2. Reform and Ethical Considerations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FRCP 16</w:t>
      </w:r>
    </w:p>
    <w:p w:rsidR="00000000" w:rsidDel="00000000" w:rsidP="00000000" w:rsidRDefault="00000000" w:rsidRPr="00000000" w14:paraId="0000014D">
      <w:pPr>
        <w:rPr/>
      </w:pPr>
      <w:r w:rsidDel="00000000" w:rsidR="00000000" w:rsidRPr="00000000">
        <w:rPr>
          <w:rtl w:val="0"/>
        </w:rPr>
        <w:t xml:space="preserve">Professional Ethics, Ethical Rules, CP pp. 391-402</w:t>
      </w:r>
    </w:p>
    <w:p w:rsidR="00000000" w:rsidDel="00000000" w:rsidP="00000000" w:rsidRDefault="00000000" w:rsidRPr="00000000" w14:paraId="0000014E">
      <w:pPr>
        <w:rPr/>
      </w:pPr>
      <w:r w:rsidDel="00000000" w:rsidR="00000000" w:rsidRPr="00000000">
        <w:rPr>
          <w:rtl w:val="0"/>
        </w:rPr>
        <w:t xml:space="preserve">Practice Exercise 16: CP pp. 452- 454 [Prepare for class]</w:t>
      </w:r>
    </w:p>
    <w:p w:rsidR="00000000" w:rsidDel="00000000" w:rsidP="00000000" w:rsidRDefault="00000000" w:rsidRPr="00000000" w14:paraId="0000014F">
      <w:pPr>
        <w:rPr/>
      </w:pPr>
      <w:r w:rsidDel="00000000" w:rsidR="00000000" w:rsidRPr="00000000">
        <w:rPr>
          <w:b w:val="1"/>
          <w:rtl w:val="0"/>
        </w:rPr>
        <w:t xml:space="preserve">C. The Decision-Makers: Judge and Jury</w:t>
      </w:r>
      <w:r w:rsidDel="00000000" w:rsidR="00000000" w:rsidRPr="00000000">
        <w:rPr>
          <w:rtl w:val="0"/>
        </w:rPr>
      </w:r>
    </w:p>
    <w:p w:rsidR="00000000" w:rsidDel="00000000" w:rsidP="00000000" w:rsidRDefault="00000000" w:rsidRPr="00000000" w14:paraId="00000150">
      <w:pPr>
        <w:rPr/>
      </w:pPr>
      <w:r w:rsidDel="00000000" w:rsidR="00000000" w:rsidRPr="00000000">
        <w:rPr>
          <w:b w:val="1"/>
          <w:rtl w:val="0"/>
        </w:rPr>
        <w:t xml:space="preserve">1. Jury Trial in Civil Cases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U.S. Constitution, 7</w:t>
      </w:r>
      <w:r w:rsidDel="00000000" w:rsidR="00000000" w:rsidRPr="00000000">
        <w:rPr>
          <w:vertAlign w:val="superscript"/>
          <w:rtl w:val="0"/>
        </w:rPr>
        <w:t xml:space="preserve">th</w:t>
      </w:r>
      <w:r w:rsidDel="00000000" w:rsidR="00000000" w:rsidRPr="00000000">
        <w:rPr>
          <w:rtl w:val="0"/>
        </w:rPr>
        <w:t xml:space="preserve"> Amendment, Rules.</w:t>
      </w:r>
    </w:p>
    <w:p w:rsidR="00000000" w:rsidDel="00000000" w:rsidP="00000000" w:rsidRDefault="00000000" w:rsidRPr="00000000" w14:paraId="00000152">
      <w:pPr>
        <w:rPr/>
      </w:pPr>
      <w:r w:rsidDel="00000000" w:rsidR="00000000" w:rsidRPr="00000000">
        <w:rPr>
          <w:rtl w:val="0"/>
        </w:rPr>
        <w:t xml:space="preserve">Introduction, Historical Background, Debate, CP pp. 471-88</w:t>
      </w:r>
    </w:p>
    <w:p w:rsidR="00000000" w:rsidDel="00000000" w:rsidP="00000000" w:rsidRDefault="00000000" w:rsidRPr="00000000" w14:paraId="00000153">
      <w:pPr>
        <w:rPr/>
      </w:pPr>
      <w:r w:rsidDel="00000000" w:rsidR="00000000" w:rsidRPr="00000000">
        <w:rPr>
          <w:rtl w:val="0"/>
        </w:rPr>
        <w:t xml:space="preserve">Practice Exercise No. 22: Legislative Exercise CP. 498-99</w:t>
      </w:r>
    </w:p>
    <w:p w:rsidR="00000000" w:rsidDel="00000000" w:rsidP="00000000" w:rsidRDefault="00000000" w:rsidRPr="00000000" w14:paraId="00000154">
      <w:pPr>
        <w:rPr/>
      </w:pPr>
      <w:r w:rsidDel="00000000" w:rsidR="00000000" w:rsidRPr="00000000">
        <w:rPr>
          <w:rtl w:val="0"/>
        </w:rPr>
        <w:t xml:space="preserve">Jury Selection: Techniques and Purposes, CP pp. 499-503</w:t>
      </w:r>
    </w:p>
    <w:p w:rsidR="00000000" w:rsidDel="00000000" w:rsidP="00000000" w:rsidRDefault="00000000" w:rsidRPr="00000000" w14:paraId="00000155">
      <w:pPr>
        <w:rPr/>
      </w:pPr>
      <w:r w:rsidDel="00000000" w:rsidR="00000000" w:rsidRPr="00000000">
        <w:rPr>
          <w:rtl w:val="0"/>
        </w:rPr>
        <w:t xml:space="preserve">Materials on Apple/Samsung Trial</w:t>
      </w:r>
    </w:p>
    <w:p w:rsidR="00000000" w:rsidDel="00000000" w:rsidP="00000000" w:rsidRDefault="00000000" w:rsidRPr="00000000" w14:paraId="00000156">
      <w:pPr>
        <w:rPr/>
      </w:pPr>
      <w:r w:rsidDel="00000000" w:rsidR="00000000" w:rsidRPr="00000000">
        <w:rPr>
          <w:rtl w:val="0"/>
        </w:rPr>
        <w:t xml:space="preserve">Apple/Samsung video</w:t>
      </w:r>
    </w:p>
    <w:p w:rsidR="00000000" w:rsidDel="00000000" w:rsidP="00000000" w:rsidRDefault="00000000" w:rsidRPr="00000000" w14:paraId="00000157">
      <w:pPr>
        <w:rPr/>
      </w:pPr>
      <w:r w:rsidDel="00000000" w:rsidR="00000000" w:rsidRPr="00000000">
        <w:rPr>
          <w:rtl w:val="0"/>
        </w:rPr>
        <w:t xml:space="preserve">Links to an external site. </w:t>
      </w:r>
    </w:p>
    <w:p w:rsidR="00000000" w:rsidDel="00000000" w:rsidP="00000000" w:rsidRDefault="00000000" w:rsidRPr="00000000" w14:paraId="00000158">
      <w:pPr>
        <w:rPr/>
      </w:pPr>
      <w:r w:rsidDel="00000000" w:rsidR="00000000" w:rsidRPr="00000000">
        <w:rPr>
          <w:rtl w:val="0"/>
        </w:rPr>
        <w:t xml:space="preserve">http://www.guardian.co.uk/technology/2012/aug/28/apple-samsung-foreman-explains [please read the article, and watch the video, which is about 17 minutes long]</w:t>
      </w:r>
    </w:p>
    <w:p w:rsidR="00000000" w:rsidDel="00000000" w:rsidP="00000000" w:rsidRDefault="00000000" w:rsidRPr="00000000" w14:paraId="00000159">
      <w:pPr>
        <w:rPr/>
      </w:pPr>
      <w:r w:rsidDel="00000000" w:rsidR="00000000" w:rsidRPr="00000000">
        <w:rPr>
          <w:rtl w:val="0"/>
        </w:rPr>
        <w:t xml:space="preserve">Peremptory Challenges &amp; Discrimination, CP pp. 504-510</w:t>
      </w:r>
    </w:p>
    <w:p w:rsidR="00000000" w:rsidDel="00000000" w:rsidP="00000000" w:rsidRDefault="00000000" w:rsidRPr="00000000" w14:paraId="0000015A">
      <w:pPr>
        <w:rPr/>
      </w:pPr>
      <w:r w:rsidDel="00000000" w:rsidR="00000000" w:rsidRPr="00000000">
        <w:rPr>
          <w:b w:val="1"/>
          <w:rtl w:val="0"/>
        </w:rPr>
        <w:t xml:space="preserve">2. Pre-Trial Disposition: Summary Judgment</w:t>
      </w:r>
      <w:r w:rsidDel="00000000" w:rsidR="00000000" w:rsidRPr="00000000">
        <w:rPr>
          <w:rtl w:val="0"/>
        </w:rPr>
      </w:r>
    </w:p>
    <w:p w:rsidR="00000000" w:rsidDel="00000000" w:rsidP="00000000" w:rsidRDefault="00000000" w:rsidRPr="00000000" w14:paraId="0000015B">
      <w:pPr>
        <w:rPr/>
      </w:pPr>
      <w:r w:rsidDel="00000000" w:rsidR="00000000" w:rsidRPr="00000000">
        <w:rPr>
          <w:b w:val="1"/>
          <w:rtl w:val="0"/>
        </w:rPr>
        <w:t xml:space="preserve">a. The </w:t>
      </w:r>
      <w:r w:rsidDel="00000000" w:rsidR="00000000" w:rsidRPr="00000000">
        <w:rPr>
          <w:b w:val="1"/>
          <w:i w:val="1"/>
          <w:rtl w:val="0"/>
        </w:rPr>
        <w:t xml:space="preserve">Celotex </w:t>
      </w:r>
      <w:r w:rsidDel="00000000" w:rsidR="00000000" w:rsidRPr="00000000">
        <w:rPr>
          <w:b w:val="1"/>
          <w:rtl w:val="0"/>
        </w:rPr>
        <w:t xml:space="preserve">standard</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Rule 56 (1986 version) (Courseworks)</w:t>
      </w:r>
    </w:p>
    <w:p w:rsidR="00000000" w:rsidDel="00000000" w:rsidP="00000000" w:rsidRDefault="00000000" w:rsidRPr="00000000" w14:paraId="0000015D">
      <w:pPr>
        <w:rPr/>
      </w:pPr>
      <w:r w:rsidDel="00000000" w:rsidR="00000000" w:rsidRPr="00000000">
        <w:rPr>
          <w:rtl w:val="0"/>
        </w:rPr>
        <w:t xml:space="preserve">Rule 50</w:t>
      </w:r>
    </w:p>
    <w:p w:rsidR="00000000" w:rsidDel="00000000" w:rsidP="00000000" w:rsidRDefault="00000000" w:rsidRPr="00000000" w14:paraId="0000015E">
      <w:pPr>
        <w:rPr/>
      </w:pPr>
      <w:r w:rsidDel="00000000" w:rsidR="00000000" w:rsidRPr="00000000">
        <w:rPr>
          <w:rtl w:val="0"/>
        </w:rPr>
        <w:t xml:space="preserve">Summary Judgment, Introduction, CB pp. 511-513</w:t>
      </w:r>
    </w:p>
    <w:p w:rsidR="00000000" w:rsidDel="00000000" w:rsidP="00000000" w:rsidRDefault="00000000" w:rsidRPr="00000000" w14:paraId="0000015F">
      <w:pPr>
        <w:rPr/>
      </w:pPr>
      <w:r w:rsidDel="00000000" w:rsidR="00000000" w:rsidRPr="00000000">
        <w:rPr>
          <w:rtl w:val="0"/>
        </w:rPr>
        <w:t xml:space="preserve">Celotex Corp. v. Catrett, and comments and questions, CP pp. 525- 535 [please pay close attention to the remainder of the trilogy cases after Celotex]</w:t>
      </w:r>
    </w:p>
    <w:p w:rsidR="00000000" w:rsidDel="00000000" w:rsidP="00000000" w:rsidRDefault="00000000" w:rsidRPr="00000000" w14:paraId="00000160">
      <w:pPr>
        <w:rPr/>
      </w:pPr>
      <w:r w:rsidDel="00000000" w:rsidR="00000000" w:rsidRPr="00000000">
        <w:rPr>
          <w:rtl w:val="0"/>
        </w:rPr>
        <w:t xml:space="preserve">Catrett v. Johns-Manville </w:t>
      </w:r>
      <w:r w:rsidDel="00000000" w:rsidR="00000000" w:rsidRPr="00000000">
        <w:rPr>
          <w:u w:val="single"/>
          <w:rtl w:val="0"/>
        </w:rPr>
        <w:t xml:space="preserve"> </w:t>
      </w:r>
      <w:r w:rsidDel="00000000" w:rsidR="00000000" w:rsidRPr="00000000">
        <w:rPr>
          <w:rtl w:val="0"/>
        </w:rPr>
        <w:t xml:space="preserve">Corp . DC Circuit [remand decision on Courseworks]</w:t>
      </w:r>
    </w:p>
    <w:p w:rsidR="00000000" w:rsidDel="00000000" w:rsidP="00000000" w:rsidRDefault="00000000" w:rsidRPr="00000000" w14:paraId="00000161">
      <w:pPr>
        <w:rPr/>
      </w:pPr>
      <w:r w:rsidDel="00000000" w:rsidR="00000000" w:rsidRPr="00000000">
        <w:rPr>
          <w:rtl w:val="0"/>
        </w:rPr>
        <w:t xml:space="preserve">Elizabeth Schneider, The Dangers of Summary Judgment: Gender and Federal Civil Litigation (excerpts), 59 Rutgers L. Rev. 706 (2007) (excerpts) (Courseworks)</w:t>
      </w:r>
    </w:p>
    <w:p w:rsidR="00000000" w:rsidDel="00000000" w:rsidP="00000000" w:rsidRDefault="00000000" w:rsidRPr="00000000" w14:paraId="00000162">
      <w:pPr>
        <w:rPr/>
      </w:pPr>
      <w:r w:rsidDel="00000000" w:rsidR="00000000" w:rsidRPr="00000000">
        <w:rPr>
          <w:b w:val="1"/>
          <w:rtl w:val="0"/>
        </w:rPr>
        <w:t xml:space="preserve">b. New Rule 56 &amp; Scott v. Harris                      </w:t>
      </w:r>
      <w:r w:rsidDel="00000000" w:rsidR="00000000" w:rsidRPr="00000000">
        <w:rPr>
          <w:rtl w:val="0"/>
        </w:rPr>
      </w:r>
    </w:p>
    <w:p w:rsidR="00000000" w:rsidDel="00000000" w:rsidP="00000000" w:rsidRDefault="00000000" w:rsidRPr="00000000" w14:paraId="00000163">
      <w:pPr>
        <w:rPr/>
      </w:pPr>
      <w:r w:rsidDel="00000000" w:rsidR="00000000" w:rsidRPr="00000000">
        <w:rPr>
          <w:b w:val="1"/>
          <w:rtl w:val="0"/>
        </w:rPr>
        <w:t xml:space="preserve"> </w:t>
      </w:r>
      <w:r w:rsidDel="00000000" w:rsidR="00000000" w:rsidRPr="00000000">
        <w:rPr>
          <w:rtl w:val="0"/>
        </w:rPr>
        <w:t xml:space="preserve">Rule 56 Rules Book and 2010 Advisory Committee Notes</w:t>
      </w:r>
    </w:p>
    <w:p w:rsidR="00000000" w:rsidDel="00000000" w:rsidP="00000000" w:rsidRDefault="00000000" w:rsidRPr="00000000" w14:paraId="00000164">
      <w:pPr>
        <w:rPr/>
      </w:pPr>
      <w:r w:rsidDel="00000000" w:rsidR="00000000" w:rsidRPr="00000000">
        <w:rPr>
          <w:rtl w:val="0"/>
        </w:rPr>
        <w:t xml:space="preserve">Summary Judgment as Terminus , Timing, Constitutionality, Genuine Dispute, CP pp.  535-542 [with attention to the discussion of </w:t>
      </w:r>
      <w:r w:rsidDel="00000000" w:rsidR="00000000" w:rsidRPr="00000000">
        <w:rPr>
          <w:i w:val="1"/>
          <w:rtl w:val="0"/>
        </w:rPr>
        <w:t xml:space="preserve">Scott v. Harris </w:t>
      </w:r>
      <w:r w:rsidDel="00000000" w:rsidR="00000000" w:rsidRPr="00000000">
        <w:rPr>
          <w:rtl w:val="0"/>
        </w:rPr>
        <w:t xml:space="preserve">and </w:t>
      </w:r>
      <w:r w:rsidDel="00000000" w:rsidR="00000000" w:rsidRPr="00000000">
        <w:rPr>
          <w:i w:val="1"/>
          <w:rtl w:val="0"/>
        </w:rPr>
        <w:t xml:space="preserve">Tolan </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Fact Law Distinction, CP pp. 542-544</w:t>
      </w:r>
    </w:p>
    <w:p w:rsidR="00000000" w:rsidDel="00000000" w:rsidP="00000000" w:rsidRDefault="00000000" w:rsidRPr="00000000" w14:paraId="00000166">
      <w:pPr>
        <w:rPr/>
      </w:pPr>
      <w:r w:rsidDel="00000000" w:rsidR="00000000" w:rsidRPr="00000000">
        <w:rPr>
          <w:rtl w:val="0"/>
        </w:rPr>
        <w:t xml:space="preserve">Strategic Considerations, CP pp. 544-45</w:t>
      </w:r>
    </w:p>
    <w:p w:rsidR="00000000" w:rsidDel="00000000" w:rsidP="00000000" w:rsidRDefault="00000000" w:rsidRPr="00000000" w14:paraId="00000167">
      <w:pPr>
        <w:rPr/>
      </w:pPr>
      <w:r w:rsidDel="00000000" w:rsidR="00000000" w:rsidRPr="00000000">
        <w:rPr>
          <w:u w:val="single"/>
          <w:rtl w:val="0"/>
        </w:rPr>
        <w:t xml:space="preserve">Summary judgment exercise</w:t>
      </w:r>
      <w:r w:rsidDel="00000000" w:rsidR="00000000" w:rsidRPr="00000000">
        <w:rPr>
          <w:rtl w:val="0"/>
        </w:rPr>
        <w:t xml:space="preserve"> (Courseworks),</w:t>
      </w:r>
    </w:p>
    <w:p w:rsidR="00000000" w:rsidDel="00000000" w:rsidP="00000000" w:rsidRDefault="00000000" w:rsidRPr="00000000" w14:paraId="00000168">
      <w:pPr>
        <w:rPr/>
      </w:pPr>
      <w:r w:rsidDel="00000000" w:rsidR="00000000" w:rsidRPr="00000000">
        <w:rPr>
          <w:b w:val="1"/>
          <w:rtl w:val="0"/>
        </w:rPr>
        <w:t xml:space="preserve">3. Controlling the Jury</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FRCP 50, 59, 60</w:t>
      </w:r>
    </w:p>
    <w:p w:rsidR="00000000" w:rsidDel="00000000" w:rsidP="00000000" w:rsidRDefault="00000000" w:rsidRPr="00000000" w14:paraId="0000016A">
      <w:pPr>
        <w:rPr/>
      </w:pPr>
      <w:r w:rsidDel="00000000" w:rsidR="00000000" w:rsidRPr="00000000">
        <w:rPr>
          <w:rtl w:val="0"/>
        </w:rPr>
        <w:t xml:space="preserve">Dismissals, Directed Verdicts, Judgments J.N.O.V., New Trial Motions, and Motion to Vacate Judgment, CP pp. 549-557, 572-74</w:t>
      </w:r>
    </w:p>
    <w:p w:rsidR="00000000" w:rsidDel="00000000" w:rsidP="00000000" w:rsidRDefault="00000000" w:rsidRPr="00000000" w14:paraId="0000016B">
      <w:pPr>
        <w:rPr/>
      </w:pPr>
      <w:r w:rsidDel="00000000" w:rsidR="00000000" w:rsidRPr="00000000">
        <w:rPr>
          <w:rtl w:val="0"/>
        </w:rPr>
        <w:t xml:space="preserve">Review Exercise No. 4 CP pp. 574-76</w:t>
      </w:r>
    </w:p>
    <w:p w:rsidR="00000000" w:rsidDel="00000000" w:rsidP="00000000" w:rsidRDefault="00000000" w:rsidRPr="00000000" w14:paraId="0000016C">
      <w:pPr>
        <w:rPr/>
      </w:pPr>
      <w:r w:rsidDel="00000000" w:rsidR="00000000" w:rsidRPr="00000000">
        <w:rPr>
          <w:rtl w:val="0"/>
        </w:rPr>
        <w:t xml:space="preserve">FRCP 59, 60</w:t>
      </w:r>
    </w:p>
    <w:p w:rsidR="00000000" w:rsidDel="00000000" w:rsidP="00000000" w:rsidRDefault="00000000" w:rsidRPr="00000000" w14:paraId="0000016D">
      <w:pPr>
        <w:rPr/>
      </w:pPr>
      <w:r w:rsidDel="00000000" w:rsidR="00000000" w:rsidRPr="00000000">
        <w:rPr>
          <w:rtl w:val="0"/>
        </w:rPr>
        <w:t xml:space="preserve">Motions to Vacate Judgment (including Brandon v. Chicago Board of Educ.), CP pp. 576-580</w:t>
      </w:r>
    </w:p>
    <w:p w:rsidR="00000000" w:rsidDel="00000000" w:rsidP="00000000" w:rsidRDefault="00000000" w:rsidRPr="00000000" w14:paraId="0000016E">
      <w:pPr>
        <w:rPr/>
      </w:pPr>
      <w:r w:rsidDel="00000000" w:rsidR="00000000" w:rsidRPr="00000000">
        <w:rPr>
          <w:rtl w:val="0"/>
        </w:rPr>
        <w:t xml:space="preserve">Types of Verdicts, Bifurcation and Trifurcation, CP pp. 580-83</w:t>
      </w:r>
    </w:p>
    <w:p w:rsidR="00000000" w:rsidDel="00000000" w:rsidP="00000000" w:rsidRDefault="00000000" w:rsidRPr="00000000" w14:paraId="0000016F">
      <w:pPr>
        <w:rPr/>
      </w:pPr>
      <w:r w:rsidDel="00000000" w:rsidR="00000000" w:rsidRPr="00000000">
        <w:rPr>
          <w:rtl w:val="0"/>
        </w:rPr>
        <w:t xml:space="preserve">Jury instructions, Remittitur and Additur and comments and questions CP pp. 583-86, 86-88</w:t>
      </w:r>
    </w:p>
    <w:p w:rsidR="00000000" w:rsidDel="00000000" w:rsidP="00000000" w:rsidRDefault="00000000" w:rsidRPr="00000000" w14:paraId="00000170">
      <w:pPr>
        <w:rPr/>
      </w:pPr>
      <w:r w:rsidDel="00000000" w:rsidR="00000000" w:rsidRPr="00000000">
        <w:rPr>
          <w:rtl w:val="0"/>
        </w:rPr>
        <w:t xml:space="preserve">Closing Arguments: Lloyd Paul Stryker, CP pp. 589-592 (skim)</w:t>
      </w:r>
    </w:p>
    <w:p w:rsidR="00000000" w:rsidDel="00000000" w:rsidP="00000000" w:rsidRDefault="00000000" w:rsidRPr="00000000" w14:paraId="00000171">
      <w:pPr>
        <w:rPr/>
      </w:pPr>
      <w:r w:rsidDel="00000000" w:rsidR="00000000" w:rsidRPr="00000000">
        <w:rPr>
          <w:rtl w:val="0"/>
        </w:rPr>
        <w:t xml:space="preserve">Appeals, CP pp. 594-95</w:t>
      </w:r>
    </w:p>
    <w:p w:rsidR="00000000" w:rsidDel="00000000" w:rsidP="00000000" w:rsidRDefault="00000000" w:rsidRPr="00000000" w14:paraId="00000172">
      <w:pPr>
        <w:rPr/>
      </w:pPr>
      <w:r w:rsidDel="00000000" w:rsidR="00000000" w:rsidRPr="00000000">
        <w:rPr>
          <w:rtl w:val="0"/>
        </w:rPr>
        <w:t xml:space="preserve">Post-Trial Motion Exercise</w:t>
      </w:r>
    </w:p>
    <w:p w:rsidR="00000000" w:rsidDel="00000000" w:rsidP="00000000" w:rsidRDefault="00000000" w:rsidRPr="00000000" w14:paraId="00000173">
      <w:pPr>
        <w:rPr/>
      </w:pPr>
      <w:r w:rsidDel="00000000" w:rsidR="00000000" w:rsidRPr="00000000">
        <w:rPr>
          <w:rtl w:val="0"/>
        </w:rPr>
        <w:t xml:space="preserve">Review Exercise No. 5</w:t>
      </w:r>
    </w:p>
    <w:p w:rsidR="00000000" w:rsidDel="00000000" w:rsidP="00000000" w:rsidRDefault="00000000" w:rsidRPr="00000000" w14:paraId="00000174">
      <w:pPr>
        <w:rPr/>
      </w:pPr>
      <w:r w:rsidDel="00000000" w:rsidR="00000000" w:rsidRPr="00000000">
        <w:rPr>
          <w:b w:val="1"/>
          <w:rtl w:val="0"/>
        </w:rPr>
        <w:t xml:space="preserve">IV. Questioning the Adversarial System and Alternative</w:t>
      </w:r>
      <w:r w:rsidDel="00000000" w:rsidR="00000000" w:rsidRPr="00000000">
        <w:rPr>
          <w:rtl w:val="0"/>
        </w:rPr>
      </w:r>
    </w:p>
    <w:p w:rsidR="00000000" w:rsidDel="00000000" w:rsidP="00000000" w:rsidRDefault="00000000" w:rsidRPr="00000000" w14:paraId="00000175">
      <w:pPr>
        <w:rPr/>
      </w:pPr>
      <w:r w:rsidDel="00000000" w:rsidR="00000000" w:rsidRPr="00000000">
        <w:rPr>
          <w:b w:val="1"/>
          <w:rtl w:val="0"/>
        </w:rPr>
        <w:t xml:space="preserve">A. Strengths and Limitations of Courts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Brown v. Plata, CP pp. 130-143</w:t>
      </w:r>
    </w:p>
    <w:p w:rsidR="00000000" w:rsidDel="00000000" w:rsidP="00000000" w:rsidRDefault="00000000" w:rsidRPr="00000000" w14:paraId="00000177">
      <w:pPr>
        <w:rPr/>
      </w:pPr>
      <w:r w:rsidDel="00000000" w:rsidR="00000000" w:rsidRPr="00000000">
        <w:rPr>
          <w:rtl w:val="0"/>
        </w:rPr>
        <w:t xml:space="preserve">Fuller &amp; Chayes and comments and questions, CP pp. 143-151</w:t>
      </w:r>
    </w:p>
    <w:p w:rsidR="00000000" w:rsidDel="00000000" w:rsidP="00000000" w:rsidRDefault="00000000" w:rsidRPr="00000000" w14:paraId="00000178">
      <w:pPr>
        <w:rPr/>
      </w:pPr>
      <w:r w:rsidDel="00000000" w:rsidR="00000000" w:rsidRPr="00000000">
        <w:rPr>
          <w:b w:val="1"/>
          <w:rtl w:val="0"/>
        </w:rPr>
        <w:t xml:space="preserve">B. Alternatives &amp; ADR</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Alternative Dispute Resolution, CP pp. 601-613, 617-618</w:t>
      </w:r>
    </w:p>
    <w:p w:rsidR="00000000" w:rsidDel="00000000" w:rsidP="00000000" w:rsidRDefault="00000000" w:rsidRPr="00000000" w14:paraId="0000017A">
      <w:pPr>
        <w:rPr/>
      </w:pPr>
      <w:r w:rsidDel="00000000" w:rsidR="00000000" w:rsidRPr="00000000">
        <w:rPr>
          <w:rtl w:val="0"/>
        </w:rPr>
        <w:t xml:space="preserve">SDNY Local Rule  83.9 Alternative Dispute Resolution.  You can find it here.</w:t>
      </w:r>
    </w:p>
    <w:p w:rsidR="00000000" w:rsidDel="00000000" w:rsidP="00000000" w:rsidRDefault="00000000" w:rsidRPr="00000000" w14:paraId="0000017B">
      <w:pPr>
        <w:rPr/>
      </w:pPr>
      <w:r w:rsidDel="00000000" w:rsidR="00000000" w:rsidRPr="00000000">
        <w:rPr>
          <w:rtl w:val="0"/>
        </w:rPr>
        <w:t xml:space="preserve">Mediation Demonstration</w:t>
      </w:r>
    </w:p>
    <w:p w:rsidR="00000000" w:rsidDel="00000000" w:rsidP="00000000" w:rsidRDefault="00000000" w:rsidRPr="00000000" w14:paraId="0000017C">
      <w:pPr>
        <w:rPr/>
      </w:pPr>
      <w:r w:rsidDel="00000000" w:rsidR="00000000" w:rsidRPr="00000000">
        <w:rPr>
          <w:b w:val="1"/>
          <w:rtl w:val="0"/>
        </w:rPr>
        <w:t xml:space="preserve">C. Arbitration &amp; Settlement</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Arbitration and Judicial Review, CP pp. 620-626</w:t>
      </w:r>
    </w:p>
    <w:p w:rsidR="00000000" w:rsidDel="00000000" w:rsidP="00000000" w:rsidRDefault="00000000" w:rsidRPr="00000000" w14:paraId="0000017E">
      <w:pPr>
        <w:rPr/>
      </w:pPr>
      <w:r w:rsidDel="00000000" w:rsidR="00000000" w:rsidRPr="00000000">
        <w:rPr>
          <w:rtl w:val="0"/>
        </w:rPr>
        <w:t xml:space="preserve">Kindred Nursing Centers Limited Partnership v. Clark &amp; Recent Developments CP pp. 626-631</w:t>
      </w:r>
    </w:p>
    <w:p w:rsidR="00000000" w:rsidDel="00000000" w:rsidP="00000000" w:rsidRDefault="00000000" w:rsidRPr="00000000" w14:paraId="0000017F">
      <w:pPr>
        <w:rPr/>
      </w:pPr>
      <w:r w:rsidDel="00000000" w:rsidR="00000000" w:rsidRPr="00000000">
        <w:rPr>
          <w:rtl w:val="0"/>
        </w:rPr>
        <w:t xml:space="preserve">Practice Exercise 30: Reviewing an Arbitration Clause 631-640</w:t>
      </w:r>
    </w:p>
    <w:p w:rsidR="00000000" w:rsidDel="00000000" w:rsidP="00000000" w:rsidRDefault="00000000" w:rsidRPr="00000000" w14:paraId="00000180">
      <w:pPr>
        <w:rPr/>
      </w:pPr>
      <w:r w:rsidDel="00000000" w:rsidR="00000000" w:rsidRPr="00000000">
        <w:rPr>
          <w:rtl w:val="0"/>
        </w:rPr>
        <w:t xml:space="preserve">The Broader Debate Over ADR, 640-641.</w:t>
      </w:r>
    </w:p>
    <w:p w:rsidR="00000000" w:rsidDel="00000000" w:rsidP="00000000" w:rsidRDefault="00000000" w:rsidRPr="00000000" w14:paraId="00000181">
      <w:pPr>
        <w:rPr/>
      </w:pPr>
      <w:r w:rsidDel="00000000" w:rsidR="00000000" w:rsidRPr="00000000">
        <w:rPr>
          <w:rtl w:val="0"/>
        </w:rPr>
        <w:t xml:space="preserve">Materials on Mandatory Arbitration -- Courseworks/Additional Readings/Mandatory Arbitration  (two articles and one bill). </w:t>
      </w:r>
    </w:p>
    <w:p w:rsidR="00000000" w:rsidDel="00000000" w:rsidP="00000000" w:rsidRDefault="00000000" w:rsidRPr="00000000" w14:paraId="00000182">
      <w:pPr>
        <w:rPr/>
      </w:pPr>
      <w:r w:rsidDel="00000000" w:rsidR="00000000" w:rsidRPr="00000000">
        <w:rPr>
          <w:rtl w:val="0"/>
        </w:rPr>
        <w:t xml:space="preserve">Why limit forced arbitration in cases of sexual assault/harassment? Should these protections extend to all employment cases? Consumer? Antitrust?  Why or why not? How are defendants responding to "mass arbitration"? How would you respond if you were a corporate General Counsel?</w:t>
      </w:r>
    </w:p>
    <w:p w:rsidR="00000000" w:rsidDel="00000000" w:rsidP="00000000" w:rsidRDefault="00000000" w:rsidRPr="00000000" w14:paraId="00000183">
      <w:pPr>
        <w:rPr/>
      </w:pPr>
      <w:r w:rsidDel="00000000" w:rsidR="00000000" w:rsidRPr="00000000">
        <w:rPr>
          <w:b w:val="1"/>
          <w:rtl w:val="0"/>
        </w:rPr>
        <w:t xml:space="preserve">V. PERSONAL JURISDICTION</w:t>
      </w:r>
      <w:r w:rsidDel="00000000" w:rsidR="00000000" w:rsidRPr="00000000">
        <w:rPr>
          <w:rtl w:val="0"/>
        </w:rPr>
      </w:r>
    </w:p>
    <w:p w:rsidR="00000000" w:rsidDel="00000000" w:rsidP="00000000" w:rsidRDefault="00000000" w:rsidRPr="00000000" w14:paraId="00000184">
      <w:pPr>
        <w:rPr/>
      </w:pPr>
      <w:r w:rsidDel="00000000" w:rsidR="00000000" w:rsidRPr="00000000">
        <w:rPr>
          <w:b w:val="1"/>
          <w:rtl w:val="0"/>
        </w:rPr>
        <w:t xml:space="preserve">A. Introduction</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Introduction, CP pp. 647-48</w:t>
      </w:r>
    </w:p>
    <w:p w:rsidR="00000000" w:rsidDel="00000000" w:rsidP="00000000" w:rsidRDefault="00000000" w:rsidRPr="00000000" w14:paraId="00000186">
      <w:pPr>
        <w:rPr/>
      </w:pPr>
      <w:r w:rsidDel="00000000" w:rsidR="00000000" w:rsidRPr="00000000">
        <w:rPr>
          <w:rtl w:val="0"/>
        </w:rPr>
        <w:t xml:space="preserve">Jurisdiction over the Person or Property of the Defendant, CP pp. 648-49</w:t>
      </w:r>
    </w:p>
    <w:p w:rsidR="00000000" w:rsidDel="00000000" w:rsidP="00000000" w:rsidRDefault="00000000" w:rsidRPr="00000000" w14:paraId="00000187">
      <w:pPr>
        <w:rPr/>
      </w:pPr>
      <w:r w:rsidDel="00000000" w:rsidR="00000000" w:rsidRPr="00000000">
        <w:rPr>
          <w:rtl w:val="0"/>
        </w:rPr>
        <w:t xml:space="preserve">The Traditional Conception of Personal Jurisdiction, CP pp. 649-650</w:t>
      </w:r>
    </w:p>
    <w:p w:rsidR="00000000" w:rsidDel="00000000" w:rsidP="00000000" w:rsidRDefault="00000000" w:rsidRPr="00000000" w14:paraId="00000188">
      <w:pPr>
        <w:rPr/>
      </w:pPr>
      <w:r w:rsidDel="00000000" w:rsidR="00000000" w:rsidRPr="00000000">
        <w:rPr>
          <w:rtl w:val="0"/>
        </w:rPr>
        <w:t xml:space="preserve">Pennoyer v. Neff and comments and questions, CP pp. 650-58, 663-64</w:t>
      </w:r>
    </w:p>
    <w:p w:rsidR="00000000" w:rsidDel="00000000" w:rsidP="00000000" w:rsidRDefault="00000000" w:rsidRPr="00000000" w14:paraId="00000189">
      <w:pPr>
        <w:rPr/>
      </w:pPr>
      <w:r w:rsidDel="00000000" w:rsidR="00000000" w:rsidRPr="00000000">
        <w:rPr>
          <w:b w:val="1"/>
          <w:rtl w:val="0"/>
        </w:rPr>
        <w:t xml:space="preserve">B. The Modern Conception: Minimum Contacts</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Modern Conception of Personal Jurisdiction, CP p. 664-48</w:t>
      </w:r>
    </w:p>
    <w:p w:rsidR="00000000" w:rsidDel="00000000" w:rsidP="00000000" w:rsidRDefault="00000000" w:rsidRPr="00000000" w14:paraId="0000018B">
      <w:pPr>
        <w:rPr/>
      </w:pPr>
      <w:r w:rsidDel="00000000" w:rsidR="00000000" w:rsidRPr="00000000">
        <w:rPr>
          <w:rtl w:val="0"/>
        </w:rPr>
        <w:t xml:space="preserve">International Shoe Co. v. State of Washington and comments and questions, CP pp. 648-670</w:t>
      </w:r>
    </w:p>
    <w:p w:rsidR="00000000" w:rsidDel="00000000" w:rsidP="00000000" w:rsidRDefault="00000000" w:rsidRPr="00000000" w14:paraId="0000018C">
      <w:pPr>
        <w:rPr/>
      </w:pPr>
      <w:r w:rsidDel="00000000" w:rsidR="00000000" w:rsidRPr="00000000">
        <w:rPr>
          <w:rtl w:val="0"/>
        </w:rPr>
        <w:t xml:space="preserve">Note on Long-Arm Statutes, CP pp. 670-672 [Read note cases closely]</w:t>
      </w:r>
    </w:p>
    <w:p w:rsidR="00000000" w:rsidDel="00000000" w:rsidP="00000000" w:rsidRDefault="00000000" w:rsidRPr="00000000" w14:paraId="0000018D">
      <w:pPr>
        <w:rPr/>
      </w:pPr>
      <w:r w:rsidDel="00000000" w:rsidR="00000000" w:rsidRPr="00000000">
        <w:rPr>
          <w:rtl w:val="0"/>
        </w:rPr>
        <w:t xml:space="preserve">Note on Specific as Compared to General Jurisdiction, CP pp. 673-74 [Read closely focusing on Perkins and McGee explanation]</w:t>
      </w:r>
    </w:p>
    <w:p w:rsidR="00000000" w:rsidDel="00000000" w:rsidP="00000000" w:rsidRDefault="00000000" w:rsidRPr="00000000" w14:paraId="0000018E">
      <w:pPr>
        <w:rPr/>
      </w:pPr>
      <w:r w:rsidDel="00000000" w:rsidR="00000000" w:rsidRPr="00000000">
        <w:rPr>
          <w:rtl w:val="0"/>
        </w:rPr>
        <w:t xml:space="preserve">Note on Personal Jurisdiction in Federal Court, CP pp. 674-76</w:t>
      </w:r>
    </w:p>
    <w:p w:rsidR="00000000" w:rsidDel="00000000" w:rsidP="00000000" w:rsidRDefault="00000000" w:rsidRPr="00000000" w14:paraId="0000018F">
      <w:pPr>
        <w:rPr/>
      </w:pPr>
      <w:r w:rsidDel="00000000" w:rsidR="00000000" w:rsidRPr="00000000">
        <w:rPr>
          <w:rtl w:val="0"/>
        </w:rPr>
        <w:t xml:space="preserve">FRCP 4(k)</w:t>
      </w:r>
    </w:p>
    <w:p w:rsidR="00000000" w:rsidDel="00000000" w:rsidP="00000000" w:rsidRDefault="00000000" w:rsidRPr="00000000" w14:paraId="00000190">
      <w:pPr>
        <w:rPr/>
      </w:pPr>
      <w:r w:rsidDel="00000000" w:rsidR="00000000" w:rsidRPr="00000000">
        <w:rPr>
          <w:b w:val="1"/>
          <w:rtl w:val="0"/>
        </w:rPr>
        <w:t xml:space="preserve">C. Minimum Contacts and Purposeful Availment</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Minimum-Contacts Analysis in Operation (including Hanson v. Denckla), CP pp. 677-78</w:t>
      </w:r>
    </w:p>
    <w:p w:rsidR="00000000" w:rsidDel="00000000" w:rsidP="00000000" w:rsidRDefault="00000000" w:rsidRPr="00000000" w14:paraId="00000192">
      <w:pPr>
        <w:rPr/>
      </w:pPr>
      <w:r w:rsidDel="00000000" w:rsidR="00000000" w:rsidRPr="00000000">
        <w:rPr>
          <w:rtl w:val="0"/>
        </w:rPr>
        <w:t xml:space="preserve">World-Wide Volkswagen Corp. v. Woodson and comments and questions, CP pp. 678-689</w:t>
      </w:r>
    </w:p>
    <w:p w:rsidR="00000000" w:rsidDel="00000000" w:rsidP="00000000" w:rsidRDefault="00000000" w:rsidRPr="00000000" w14:paraId="00000193">
      <w:pPr>
        <w:rPr/>
      </w:pPr>
      <w:r w:rsidDel="00000000" w:rsidR="00000000" w:rsidRPr="00000000">
        <w:rPr>
          <w:rtl w:val="0"/>
        </w:rPr>
        <w:t xml:space="preserve">Calder v. Jones &amp; notes CP pp. 689-93 [focus especially on nn.4 &amp; 5]</w:t>
      </w:r>
    </w:p>
    <w:p w:rsidR="00000000" w:rsidDel="00000000" w:rsidP="00000000" w:rsidRDefault="00000000" w:rsidRPr="00000000" w14:paraId="00000194">
      <w:pPr>
        <w:rPr/>
      </w:pPr>
      <w:r w:rsidDel="00000000" w:rsidR="00000000" w:rsidRPr="00000000">
        <w:rPr>
          <w:rtl w:val="0"/>
        </w:rPr>
        <w:t xml:space="preserve">Walden v. Fiore CP pp. 693-97</w:t>
      </w:r>
    </w:p>
    <w:p w:rsidR="00000000" w:rsidDel="00000000" w:rsidP="00000000" w:rsidRDefault="00000000" w:rsidRPr="00000000" w14:paraId="00000195">
      <w:pPr>
        <w:rPr/>
      </w:pPr>
      <w:r w:rsidDel="00000000" w:rsidR="00000000" w:rsidRPr="00000000">
        <w:rPr>
          <w:b w:val="1"/>
          <w:rtl w:val="0"/>
        </w:rPr>
        <w:t xml:space="preserve">D. Minimum Contacts Analysis</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Asahi Metal Industry Co. Ltd.,</w:t>
      </w:r>
    </w:p>
    <w:p w:rsidR="00000000" w:rsidDel="00000000" w:rsidP="00000000" w:rsidRDefault="00000000" w:rsidRPr="00000000" w14:paraId="00000197">
      <w:pPr>
        <w:numPr>
          <w:ilvl w:val="0"/>
          <w:numId w:val="2"/>
        </w:numPr>
        <w:ind w:left="720" w:hanging="360"/>
        <w:rPr/>
      </w:pPr>
      <w:r w:rsidDel="00000000" w:rsidR="00000000" w:rsidRPr="00000000">
        <w:rPr>
          <w:rtl w:val="0"/>
        </w:rPr>
        <w:t xml:space="preserve">Superior Court-- courseworks </w:t>
      </w:r>
    </w:p>
    <w:p w:rsidR="00000000" w:rsidDel="00000000" w:rsidP="00000000" w:rsidRDefault="00000000" w:rsidRPr="00000000" w14:paraId="00000198">
      <w:pPr>
        <w:rPr/>
      </w:pPr>
      <w:r w:rsidDel="00000000" w:rsidR="00000000" w:rsidRPr="00000000">
        <w:rPr>
          <w:rtl w:val="0"/>
        </w:rPr>
        <w:t xml:space="preserve">J.McIntyre Machinery Ltd v. Nicastro and comments and questions, CP  pp. 706--723</w:t>
      </w:r>
    </w:p>
    <w:p w:rsidR="00000000" w:rsidDel="00000000" w:rsidP="00000000" w:rsidRDefault="00000000" w:rsidRPr="00000000" w14:paraId="00000199">
      <w:pPr>
        <w:rPr/>
      </w:pPr>
      <w:r w:rsidDel="00000000" w:rsidR="00000000" w:rsidRPr="00000000">
        <w:rPr>
          <w:rtl w:val="0"/>
        </w:rPr>
        <w:t xml:space="preserve">Burger King Corp.</w:t>
      </w:r>
    </w:p>
    <w:p w:rsidR="00000000" w:rsidDel="00000000" w:rsidP="00000000" w:rsidRDefault="00000000" w:rsidRPr="00000000" w14:paraId="0000019A">
      <w:pPr>
        <w:numPr>
          <w:ilvl w:val="0"/>
          <w:numId w:val="3"/>
        </w:numPr>
        <w:ind w:left="720" w:hanging="360"/>
        <w:rPr/>
      </w:pPr>
      <w:r w:rsidDel="00000000" w:rsidR="00000000" w:rsidRPr="00000000">
        <w:rPr>
          <w:rtl w:val="0"/>
        </w:rPr>
        <w:t xml:space="preserve">Rudzewicz -- courseworks [note that this is shorter than the casebook version]</w:t>
      </w:r>
    </w:p>
    <w:p w:rsidR="00000000" w:rsidDel="00000000" w:rsidP="00000000" w:rsidRDefault="00000000" w:rsidRPr="00000000" w14:paraId="0000019B">
      <w:pPr>
        <w:rPr/>
      </w:pPr>
      <w:r w:rsidDel="00000000" w:rsidR="00000000" w:rsidRPr="00000000">
        <w:rPr>
          <w:rtl w:val="0"/>
        </w:rPr>
        <w:t xml:space="preserve">Practice Exercise No. 32,  CP pp. 766-67</w:t>
      </w:r>
    </w:p>
    <w:p w:rsidR="00000000" w:rsidDel="00000000" w:rsidP="00000000" w:rsidRDefault="00000000" w:rsidRPr="00000000" w14:paraId="0000019C">
      <w:pPr>
        <w:rPr/>
      </w:pPr>
      <w:r w:rsidDel="00000000" w:rsidR="00000000" w:rsidRPr="00000000">
        <w:rPr>
          <w:b w:val="1"/>
          <w:rtl w:val="0"/>
        </w:rPr>
        <w:t xml:space="preserve">D. Personal Jurisdiction in the Internet Age</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Rao v. ERA Alaska Airlines and comments and questions, CP pp. 767-783</w:t>
      </w:r>
    </w:p>
    <w:p w:rsidR="00000000" w:rsidDel="00000000" w:rsidP="00000000" w:rsidRDefault="00000000" w:rsidRPr="00000000" w14:paraId="0000019E">
      <w:pPr>
        <w:rPr/>
      </w:pPr>
      <w:r w:rsidDel="00000000" w:rsidR="00000000" w:rsidRPr="00000000">
        <w:rPr>
          <w:rtl w:val="0"/>
        </w:rPr>
        <w:t xml:space="preserve">Practice Exercise No. 33: Electronic Contacts &amp; Virtual Presence, CP p. 784</w:t>
      </w:r>
    </w:p>
    <w:p w:rsidR="00000000" w:rsidDel="00000000" w:rsidP="00000000" w:rsidRDefault="00000000" w:rsidRPr="00000000" w14:paraId="0000019F">
      <w:pPr>
        <w:rPr/>
      </w:pPr>
      <w:r w:rsidDel="00000000" w:rsidR="00000000" w:rsidRPr="00000000">
        <w:rPr>
          <w:b w:val="1"/>
          <w:rtl w:val="0"/>
        </w:rPr>
        <w:t xml:space="preserve">F. Jurisdiction Based on the Presence of Defendant’s Property</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Jurisdiction Based on the Presence of the Defendant’s Property, Introduction CP p. 786</w:t>
      </w:r>
    </w:p>
    <w:p w:rsidR="00000000" w:rsidDel="00000000" w:rsidP="00000000" w:rsidRDefault="00000000" w:rsidRPr="00000000" w14:paraId="000001A1">
      <w:pPr>
        <w:rPr/>
      </w:pPr>
      <w:r w:rsidDel="00000000" w:rsidR="00000000" w:rsidRPr="00000000">
        <w:rPr>
          <w:rtl w:val="0"/>
        </w:rPr>
        <w:t xml:space="preserve">Shaffer v. Heitner [no reading of the case; lecture only]</w:t>
      </w:r>
    </w:p>
    <w:p w:rsidR="00000000" w:rsidDel="00000000" w:rsidP="00000000" w:rsidRDefault="00000000" w:rsidRPr="00000000" w14:paraId="000001A2">
      <w:pPr>
        <w:rPr/>
      </w:pPr>
      <w:r w:rsidDel="00000000" w:rsidR="00000000" w:rsidRPr="00000000">
        <w:rPr>
          <w:b w:val="1"/>
          <w:rtl w:val="0"/>
        </w:rPr>
        <w:t xml:space="preserve">G. Jurisdiction Based Solely on Personal Service</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FRCP 4</w:t>
      </w:r>
    </w:p>
    <w:p w:rsidR="00000000" w:rsidDel="00000000" w:rsidP="00000000" w:rsidRDefault="00000000" w:rsidRPr="00000000" w14:paraId="000001A4">
      <w:pPr>
        <w:rPr/>
      </w:pPr>
      <w:r w:rsidDel="00000000" w:rsidR="00000000" w:rsidRPr="00000000">
        <w:rPr>
          <w:rtl w:val="0"/>
        </w:rPr>
        <w:t xml:space="preserve">Burnham v. Superior Court of California [no reading of the case, lecture only]</w:t>
      </w:r>
    </w:p>
    <w:p w:rsidR="00000000" w:rsidDel="00000000" w:rsidP="00000000" w:rsidRDefault="00000000" w:rsidRPr="00000000" w14:paraId="000001A5">
      <w:pPr>
        <w:rPr/>
      </w:pPr>
      <w:r w:rsidDel="00000000" w:rsidR="00000000" w:rsidRPr="00000000">
        <w:rPr>
          <w:b w:val="1"/>
          <w:rtl w:val="0"/>
        </w:rPr>
        <w:t xml:space="preserve">H. General Jurisdiction</w:t>
      </w:r>
      <w:r w:rsidDel="00000000" w:rsidR="00000000" w:rsidRPr="00000000">
        <w:rPr>
          <w:rtl w:val="0"/>
        </w:rPr>
      </w:r>
    </w:p>
    <w:p w:rsidR="00000000" w:rsidDel="00000000" w:rsidP="00000000" w:rsidRDefault="00000000" w:rsidRPr="00000000" w14:paraId="000001A6">
      <w:pPr>
        <w:rPr/>
      </w:pPr>
      <w:r w:rsidDel="00000000" w:rsidR="00000000" w:rsidRPr="00000000">
        <w:rPr>
          <w:b w:val="1"/>
          <w:rtl w:val="0"/>
        </w:rPr>
        <w:t xml:space="preserve">1. Jurisdiction Based on General Jurisdiction</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General Jurisdiction, Introduction, CP p. 810</w:t>
      </w:r>
    </w:p>
    <w:p w:rsidR="00000000" w:rsidDel="00000000" w:rsidP="00000000" w:rsidRDefault="00000000" w:rsidRPr="00000000" w14:paraId="000001A8">
      <w:pPr>
        <w:rPr/>
      </w:pPr>
      <w:r w:rsidDel="00000000" w:rsidR="00000000" w:rsidRPr="00000000">
        <w:rPr>
          <w:rtl w:val="0"/>
        </w:rPr>
        <w:t xml:space="preserve">Daimler v. Bauman and comments and questions, CP pp. 816-828</w:t>
      </w:r>
    </w:p>
    <w:p w:rsidR="00000000" w:rsidDel="00000000" w:rsidP="00000000" w:rsidRDefault="00000000" w:rsidRPr="00000000" w14:paraId="000001A9">
      <w:pPr>
        <w:rPr/>
      </w:pPr>
      <w:r w:rsidDel="00000000" w:rsidR="00000000" w:rsidRPr="00000000">
        <w:rPr>
          <w:b w:val="1"/>
          <w:rtl w:val="0"/>
        </w:rPr>
        <w:t xml:space="preserve">2. Recent Case: The Line between Specific and General Jurisdiction</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Bristol Myers Squibb. Superior Court of CA, CP pp. 725-737</w:t>
      </w:r>
    </w:p>
    <w:p w:rsidR="00000000" w:rsidDel="00000000" w:rsidP="00000000" w:rsidRDefault="00000000" w:rsidRPr="00000000" w14:paraId="000001AB">
      <w:pPr>
        <w:rPr/>
      </w:pPr>
      <w:r w:rsidDel="00000000" w:rsidR="00000000" w:rsidRPr="00000000">
        <w:rPr>
          <w:rtl w:val="0"/>
        </w:rPr>
        <w:t xml:space="preserve">Ford Motor Co. Montana Eighth Judicial District, CP pp. 737-755.</w:t>
      </w:r>
    </w:p>
    <w:p w:rsidR="00000000" w:rsidDel="00000000" w:rsidP="00000000" w:rsidRDefault="00000000" w:rsidRPr="00000000" w14:paraId="000001AC">
      <w:pPr>
        <w:rPr/>
      </w:pPr>
      <w:r w:rsidDel="00000000" w:rsidR="00000000" w:rsidRPr="00000000">
        <w:rPr>
          <w:b w:val="1"/>
          <w:rtl w:val="0"/>
        </w:rPr>
        <w:t xml:space="preserve">3. Jurisdiction Based on Consent</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Note on Mallory, CP pp. 834-35</w:t>
      </w:r>
    </w:p>
    <w:p w:rsidR="00000000" w:rsidDel="00000000" w:rsidP="00000000" w:rsidRDefault="00000000" w:rsidRPr="00000000" w14:paraId="000001AE">
      <w:pPr>
        <w:rPr/>
      </w:pPr>
      <w:r w:rsidDel="00000000" w:rsidR="00000000" w:rsidRPr="00000000">
        <w:rPr>
          <w:rtl w:val="0"/>
        </w:rPr>
        <w:t xml:space="preserve">Consent, CP p 835</w:t>
      </w:r>
    </w:p>
    <w:p w:rsidR="00000000" w:rsidDel="00000000" w:rsidP="00000000" w:rsidRDefault="00000000" w:rsidRPr="00000000" w14:paraId="000001AF">
      <w:pPr>
        <w:rPr/>
      </w:pPr>
      <w:r w:rsidDel="00000000" w:rsidR="00000000" w:rsidRPr="00000000">
        <w:rPr>
          <w:rtl w:val="0"/>
        </w:rPr>
        <w:t xml:space="preserve">Carnival Cruise Lines, Inc. v. Shute and comments and questions, CP pp. 836-844</w:t>
      </w:r>
    </w:p>
    <w:p w:rsidR="00000000" w:rsidDel="00000000" w:rsidP="00000000" w:rsidRDefault="00000000" w:rsidRPr="00000000" w14:paraId="000001B0">
      <w:pPr>
        <w:rPr/>
      </w:pPr>
      <w:r w:rsidDel="00000000" w:rsidR="00000000" w:rsidRPr="00000000">
        <w:rPr>
          <w:b w:val="1"/>
          <w:rtl w:val="0"/>
        </w:rPr>
        <w:t xml:space="preserve">I. Notice, Venue, and </w:t>
      </w:r>
      <w:r w:rsidDel="00000000" w:rsidR="00000000" w:rsidRPr="00000000">
        <w:rPr>
          <w:b w:val="1"/>
          <w:i w:val="1"/>
          <w:rtl w:val="0"/>
        </w:rPr>
        <w:t xml:space="preserve">Forum Non Conveniens</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Notice and Mullane v. Central Hanover Bank &amp; Trust. Co. and comments and questions, CP pp. 845-851</w:t>
      </w:r>
    </w:p>
    <w:p w:rsidR="00000000" w:rsidDel="00000000" w:rsidP="00000000" w:rsidRDefault="00000000" w:rsidRPr="00000000" w14:paraId="000001B2">
      <w:pPr>
        <w:rPr/>
      </w:pPr>
      <w:r w:rsidDel="00000000" w:rsidR="00000000" w:rsidRPr="00000000">
        <w:rPr>
          <w:rtl w:val="0"/>
        </w:rPr>
        <w:t xml:space="preserve">FRCP 4 and Advisory Committee Notes to the 1993 Amendments Regarding 4</w:t>
      </w:r>
    </w:p>
    <w:p w:rsidR="00000000" w:rsidDel="00000000" w:rsidP="00000000" w:rsidRDefault="00000000" w:rsidRPr="00000000" w14:paraId="000001B3">
      <w:pPr>
        <w:rPr/>
      </w:pPr>
      <w:r w:rsidDel="00000000" w:rsidR="00000000" w:rsidRPr="00000000">
        <w:rPr>
          <w:rtl w:val="0"/>
        </w:rPr>
        <w:t xml:space="preserve">28 U.S.C. §§ 1391, 1392 [Read Closely]</w:t>
      </w:r>
    </w:p>
    <w:p w:rsidR="00000000" w:rsidDel="00000000" w:rsidP="00000000" w:rsidRDefault="00000000" w:rsidRPr="00000000" w14:paraId="000001B4">
      <w:pPr>
        <w:rPr/>
      </w:pPr>
      <w:r w:rsidDel="00000000" w:rsidR="00000000" w:rsidRPr="00000000">
        <w:rPr>
          <w:rtl w:val="0"/>
        </w:rPr>
        <w:t xml:space="preserve">Venue and Forum Non Conveniens, CP pp. 851-52</w:t>
      </w:r>
    </w:p>
    <w:p w:rsidR="00000000" w:rsidDel="00000000" w:rsidP="00000000" w:rsidRDefault="00000000" w:rsidRPr="00000000" w14:paraId="000001B5">
      <w:pPr>
        <w:rPr/>
      </w:pPr>
      <w:r w:rsidDel="00000000" w:rsidR="00000000" w:rsidRPr="00000000">
        <w:rPr>
          <w:rtl w:val="0"/>
        </w:rPr>
        <w:t xml:space="preserve">Piper Aircraft Co. v. Reyno and comments and questions, CP pp. 852-860</w:t>
      </w:r>
    </w:p>
    <w:p w:rsidR="00000000" w:rsidDel="00000000" w:rsidP="00000000" w:rsidRDefault="00000000" w:rsidRPr="00000000" w14:paraId="000001B6">
      <w:pPr>
        <w:rPr/>
      </w:pPr>
      <w:r w:rsidDel="00000000" w:rsidR="00000000" w:rsidRPr="00000000">
        <w:rPr>
          <w:rtl w:val="0"/>
        </w:rPr>
        <w:t xml:space="preserve">28 U.S.C. §§ 1404, 1406 [Read Closely]</w:t>
      </w:r>
    </w:p>
    <w:p w:rsidR="00000000" w:rsidDel="00000000" w:rsidP="00000000" w:rsidRDefault="00000000" w:rsidRPr="00000000" w14:paraId="000001B7">
      <w:pPr>
        <w:rPr/>
      </w:pPr>
      <w:r w:rsidDel="00000000" w:rsidR="00000000" w:rsidRPr="00000000">
        <w:rPr>
          <w:rtl w:val="0"/>
        </w:rPr>
        <w:t xml:space="preserve">Practice Exercise No. 35: Location, Location, Location, CP pp. 860</w:t>
      </w:r>
    </w:p>
    <w:p w:rsidR="00000000" w:rsidDel="00000000" w:rsidP="00000000" w:rsidRDefault="00000000" w:rsidRPr="00000000" w14:paraId="000001B8">
      <w:pPr>
        <w:rPr/>
      </w:pPr>
      <w:r w:rsidDel="00000000" w:rsidR="00000000" w:rsidRPr="00000000">
        <w:rPr>
          <w:rtl w:val="0"/>
        </w:rPr>
        <w:t xml:space="preserve">Review Exercise No. 7, CP pp. 860-61 [on your own]</w:t>
      </w:r>
    </w:p>
    <w:p w:rsidR="00000000" w:rsidDel="00000000" w:rsidP="00000000" w:rsidRDefault="00000000" w:rsidRPr="00000000" w14:paraId="000001B9">
      <w:pPr>
        <w:rPr/>
      </w:pPr>
      <w:r w:rsidDel="00000000" w:rsidR="00000000" w:rsidRPr="00000000">
        <w:rPr>
          <w:rtl w:val="0"/>
        </w:rPr>
        <w:t xml:space="preserve">Note on Personal Jurisdiction Under International Law, CP pp. 861-62</w:t>
      </w:r>
    </w:p>
    <w:p w:rsidR="00000000" w:rsidDel="00000000" w:rsidP="00000000" w:rsidRDefault="00000000" w:rsidRPr="00000000" w14:paraId="000001BA">
      <w:pPr>
        <w:rPr/>
      </w:pPr>
      <w:r w:rsidDel="00000000" w:rsidR="00000000" w:rsidRPr="00000000">
        <w:rPr>
          <w:b w:val="1"/>
          <w:rtl w:val="0"/>
        </w:rPr>
        <w:t xml:space="preserve">VI. SUBJECT MATTER JURISDICTION</w:t>
      </w:r>
      <w:r w:rsidDel="00000000" w:rsidR="00000000" w:rsidRPr="00000000">
        <w:rPr>
          <w:rtl w:val="0"/>
        </w:rPr>
      </w:r>
    </w:p>
    <w:p w:rsidR="00000000" w:rsidDel="00000000" w:rsidP="00000000" w:rsidRDefault="00000000" w:rsidRPr="00000000" w14:paraId="000001BB">
      <w:pPr>
        <w:rPr/>
      </w:pPr>
      <w:r w:rsidDel="00000000" w:rsidR="00000000" w:rsidRPr="00000000">
        <w:rPr>
          <w:b w:val="1"/>
          <w:rtl w:val="0"/>
        </w:rPr>
        <w:t xml:space="preserve">A. The Basic Questions: Federal Question and Diversity Jurisdiction</w:t>
      </w:r>
      <w:r w:rsidDel="00000000" w:rsidR="00000000" w:rsidRPr="00000000">
        <w:rPr>
          <w:rtl w:val="0"/>
        </w:rPr>
      </w:r>
    </w:p>
    <w:p w:rsidR="00000000" w:rsidDel="00000000" w:rsidP="00000000" w:rsidRDefault="00000000" w:rsidRPr="00000000" w14:paraId="000001BC">
      <w:pPr>
        <w:rPr/>
      </w:pPr>
      <w:r w:rsidDel="00000000" w:rsidR="00000000" w:rsidRPr="00000000">
        <w:rPr>
          <w:b w:val="1"/>
          <w:rtl w:val="0"/>
        </w:rPr>
        <w:t xml:space="preserve">1. Federal Question Jurisdiction</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U.S. Constitution, Article III, section 2 in Rules</w:t>
      </w:r>
    </w:p>
    <w:p w:rsidR="00000000" w:rsidDel="00000000" w:rsidP="00000000" w:rsidRDefault="00000000" w:rsidRPr="00000000" w14:paraId="000001BE">
      <w:pPr>
        <w:rPr/>
      </w:pPr>
      <w:r w:rsidDel="00000000" w:rsidR="00000000" w:rsidRPr="00000000">
        <w:rPr>
          <w:rtl w:val="0"/>
        </w:rPr>
        <w:t xml:space="preserve">28 U.S.C. §§ 1331, 1332, in Rules</w:t>
      </w:r>
    </w:p>
    <w:p w:rsidR="00000000" w:rsidDel="00000000" w:rsidP="00000000" w:rsidRDefault="00000000" w:rsidRPr="00000000" w14:paraId="000001BF">
      <w:pPr>
        <w:rPr/>
      </w:pPr>
      <w:r w:rsidDel="00000000" w:rsidR="00000000" w:rsidRPr="00000000">
        <w:rPr>
          <w:rtl w:val="0"/>
        </w:rPr>
        <w:t xml:space="preserve">Materials on Supreme Court  &amp; Ethics Reform (courseworks) [Read closely enough to discuss: how do we assure judicial independence and should there be term limits?]</w:t>
      </w:r>
    </w:p>
    <w:p w:rsidR="00000000" w:rsidDel="00000000" w:rsidP="00000000" w:rsidRDefault="00000000" w:rsidRPr="00000000" w14:paraId="000001C0">
      <w:pPr>
        <w:rPr/>
      </w:pPr>
      <w:r w:rsidDel="00000000" w:rsidR="00000000" w:rsidRPr="00000000">
        <w:rPr>
          <w:rtl w:val="0"/>
        </w:rPr>
        <w:t xml:space="preserve">Introduction to Subject Matter Jurisdiction, CP pp. 864-66</w:t>
      </w:r>
    </w:p>
    <w:p w:rsidR="00000000" w:rsidDel="00000000" w:rsidP="00000000" w:rsidRDefault="00000000" w:rsidRPr="00000000" w14:paraId="000001C1">
      <w:pPr>
        <w:rPr/>
      </w:pPr>
      <w:r w:rsidDel="00000000" w:rsidR="00000000" w:rsidRPr="00000000">
        <w:rPr>
          <w:rtl w:val="0"/>
        </w:rPr>
        <w:t xml:space="preserve">Federal Question Jurisdiction (including) Louisville &amp; Nashville R.R. Co. v. Mottley and comments and questions, Counterclaims, CP pp. 866-72</w:t>
      </w:r>
    </w:p>
    <w:p w:rsidR="00000000" w:rsidDel="00000000" w:rsidP="00000000" w:rsidRDefault="00000000" w:rsidRPr="00000000" w14:paraId="000001C2">
      <w:pPr>
        <w:rPr/>
      </w:pPr>
      <w:r w:rsidDel="00000000" w:rsidR="00000000" w:rsidRPr="00000000">
        <w:rPr>
          <w:rtl w:val="0"/>
        </w:rPr>
        <w:t xml:space="preserve">Exceptions, Gunn v. Minton &amp; comments and questions, CP pp. 872-80</w:t>
      </w:r>
    </w:p>
    <w:p w:rsidR="00000000" w:rsidDel="00000000" w:rsidP="00000000" w:rsidRDefault="00000000" w:rsidRPr="00000000" w14:paraId="000001C3">
      <w:pPr>
        <w:rPr/>
      </w:pPr>
      <w:r w:rsidDel="00000000" w:rsidR="00000000" w:rsidRPr="00000000">
        <w:rPr>
          <w:b w:val="1"/>
          <w:rtl w:val="0"/>
        </w:rPr>
        <w:t xml:space="preserve">2. Diversity Jurisdiction</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Diversity Jurisdiction, CP pp. 881-84</w:t>
      </w:r>
    </w:p>
    <w:p w:rsidR="00000000" w:rsidDel="00000000" w:rsidP="00000000" w:rsidRDefault="00000000" w:rsidRPr="00000000" w14:paraId="000001C5">
      <w:pPr>
        <w:rPr/>
      </w:pPr>
      <w:r w:rsidDel="00000000" w:rsidR="00000000" w:rsidRPr="00000000">
        <w:rPr>
          <w:rtl w:val="0"/>
        </w:rPr>
        <w:t xml:space="preserve">Ceglia v. Zuckerberg, Exceptions, Alienage,  CP pp. 884- 89</w:t>
      </w:r>
    </w:p>
    <w:p w:rsidR="00000000" w:rsidDel="00000000" w:rsidP="00000000" w:rsidRDefault="00000000" w:rsidRPr="00000000" w14:paraId="000001C6">
      <w:pPr>
        <w:rPr/>
      </w:pPr>
      <w:r w:rsidDel="00000000" w:rsidR="00000000" w:rsidRPr="00000000">
        <w:rPr>
          <w:rtl w:val="0"/>
        </w:rPr>
        <w:t xml:space="preserve">Review Questions, CP, p. 889</w:t>
      </w:r>
    </w:p>
    <w:p w:rsidR="00000000" w:rsidDel="00000000" w:rsidP="00000000" w:rsidRDefault="00000000" w:rsidRPr="00000000" w14:paraId="000001C7">
      <w:pPr>
        <w:rPr/>
      </w:pPr>
      <w:r w:rsidDel="00000000" w:rsidR="00000000" w:rsidRPr="00000000">
        <w:rPr>
          <w:rtl w:val="0"/>
        </w:rPr>
        <w:t xml:space="preserve">Amount in Controversy, Hicks v. Leslie Feeley Fine Arts, CP pp. 890-96</w:t>
      </w:r>
    </w:p>
    <w:p w:rsidR="00000000" w:rsidDel="00000000" w:rsidP="00000000" w:rsidRDefault="00000000" w:rsidRPr="00000000" w14:paraId="000001C8">
      <w:pPr>
        <w:rPr/>
      </w:pPr>
      <w:r w:rsidDel="00000000" w:rsidR="00000000" w:rsidRPr="00000000">
        <w:rPr>
          <w:rtl w:val="0"/>
        </w:rPr>
        <w:t xml:space="preserve">Review Exercise No. 8, CP pp. 896-897</w:t>
      </w:r>
    </w:p>
    <w:p w:rsidR="00000000" w:rsidDel="00000000" w:rsidP="00000000" w:rsidRDefault="00000000" w:rsidRPr="00000000" w14:paraId="000001C9">
      <w:pPr>
        <w:rPr/>
      </w:pPr>
      <w:r w:rsidDel="00000000" w:rsidR="00000000" w:rsidRPr="00000000">
        <w:rPr>
          <w:b w:val="1"/>
          <w:rtl w:val="0"/>
        </w:rPr>
        <w:t xml:space="preserve">B. Supplemental Jurisdiction</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Supplemental Jurisdiction, CP p. 897</w:t>
      </w:r>
    </w:p>
    <w:p w:rsidR="00000000" w:rsidDel="00000000" w:rsidP="00000000" w:rsidRDefault="00000000" w:rsidRPr="00000000" w14:paraId="000001CB">
      <w:pPr>
        <w:rPr/>
      </w:pPr>
      <w:r w:rsidDel="00000000" w:rsidR="00000000" w:rsidRPr="00000000">
        <w:rPr>
          <w:rtl w:val="0"/>
        </w:rPr>
        <w:t xml:space="preserve">United Mine Workers of America v. Gibbs and comments and questions, CP pp. 898-902</w:t>
      </w:r>
    </w:p>
    <w:p w:rsidR="00000000" w:rsidDel="00000000" w:rsidP="00000000" w:rsidRDefault="00000000" w:rsidRPr="00000000" w14:paraId="000001CC">
      <w:pPr>
        <w:rPr/>
      </w:pPr>
      <w:r w:rsidDel="00000000" w:rsidR="00000000" w:rsidRPr="00000000">
        <w:rPr>
          <w:rtl w:val="0"/>
        </w:rPr>
        <w:t xml:space="preserve">Owen Equipment and Erection Co. v. Kroger and comments and questions, CP pp. 902-07                                                 </w:t>
      </w:r>
    </w:p>
    <w:p w:rsidR="00000000" w:rsidDel="00000000" w:rsidP="00000000" w:rsidRDefault="00000000" w:rsidRPr="00000000" w14:paraId="000001CD">
      <w:pPr>
        <w:rPr/>
      </w:pPr>
      <w:r w:rsidDel="00000000" w:rsidR="00000000" w:rsidRPr="00000000">
        <w:rPr>
          <w:rtl w:val="0"/>
        </w:rPr>
        <w:t xml:space="preserve">Finley v. United States, CP pp. 907-910</w:t>
      </w:r>
    </w:p>
    <w:p w:rsidR="00000000" w:rsidDel="00000000" w:rsidP="00000000" w:rsidRDefault="00000000" w:rsidRPr="00000000" w14:paraId="000001CE">
      <w:pPr>
        <w:rPr/>
      </w:pPr>
      <w:r w:rsidDel="00000000" w:rsidR="00000000" w:rsidRPr="00000000">
        <w:rPr>
          <w:rtl w:val="0"/>
        </w:rPr>
        <w:t xml:space="preserve">The Supplemental Jurisdiction Statute: 28 U.S.C. § 1367, CP pp. 910-11</w:t>
      </w:r>
    </w:p>
    <w:p w:rsidR="00000000" w:rsidDel="00000000" w:rsidP="00000000" w:rsidRDefault="00000000" w:rsidRPr="00000000" w14:paraId="000001CF">
      <w:pPr>
        <w:rPr/>
      </w:pPr>
      <w:r w:rsidDel="00000000" w:rsidR="00000000" w:rsidRPr="00000000">
        <w:rPr>
          <w:rtl w:val="0"/>
        </w:rPr>
        <w:t xml:space="preserve">House Report 101-734 and comments and questions, CP pp. 911-14</w:t>
      </w:r>
    </w:p>
    <w:p w:rsidR="00000000" w:rsidDel="00000000" w:rsidP="00000000" w:rsidRDefault="00000000" w:rsidRPr="00000000" w14:paraId="000001D0">
      <w:pPr>
        <w:rPr/>
      </w:pPr>
      <w:r w:rsidDel="00000000" w:rsidR="00000000" w:rsidRPr="00000000">
        <w:rPr>
          <w:rtl w:val="0"/>
        </w:rPr>
        <w:t xml:space="preserve">Exxon Mobile Corp. v. Allapattah Services, Inc., CP pp. 914-921</w:t>
      </w:r>
    </w:p>
    <w:p w:rsidR="00000000" w:rsidDel="00000000" w:rsidP="00000000" w:rsidRDefault="00000000" w:rsidRPr="00000000" w14:paraId="000001D1">
      <w:pPr>
        <w:rPr/>
      </w:pPr>
      <w:r w:rsidDel="00000000" w:rsidR="00000000" w:rsidRPr="00000000">
        <w:rPr>
          <w:rtl w:val="0"/>
        </w:rPr>
        <w:t xml:space="preserve">Hypo on Counterclaim and supplemental jurisdiction</w:t>
      </w:r>
    </w:p>
    <w:p w:rsidR="00000000" w:rsidDel="00000000" w:rsidP="00000000" w:rsidRDefault="00000000" w:rsidRPr="00000000" w14:paraId="000001D2">
      <w:pPr>
        <w:rPr/>
      </w:pPr>
      <w:r w:rsidDel="00000000" w:rsidR="00000000" w:rsidRPr="00000000">
        <w:rPr>
          <w:b w:val="1"/>
          <w:rtl w:val="0"/>
        </w:rPr>
        <w:t xml:space="preserve">C. Removal</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28 U.S.C. §§ 1441 [pay close attention to a-c], 1446(a)-(d), 1447 in Rules      </w:t>
      </w:r>
    </w:p>
    <w:p w:rsidR="00000000" w:rsidDel="00000000" w:rsidP="00000000" w:rsidRDefault="00000000" w:rsidRPr="00000000" w14:paraId="000001D4">
      <w:pPr>
        <w:rPr/>
      </w:pPr>
      <w:r w:rsidDel="00000000" w:rsidR="00000000" w:rsidRPr="00000000">
        <w:rPr>
          <w:rtl w:val="0"/>
        </w:rPr>
        <w:t xml:space="preserve">Removal &amp; questions, CP pp. 922-926</w:t>
      </w:r>
    </w:p>
    <w:p w:rsidR="00000000" w:rsidDel="00000000" w:rsidP="00000000" w:rsidRDefault="00000000" w:rsidRPr="00000000" w14:paraId="000001D5">
      <w:pPr>
        <w:rPr/>
      </w:pPr>
      <w:r w:rsidDel="00000000" w:rsidR="00000000" w:rsidRPr="00000000">
        <w:rPr>
          <w:rtl w:val="0"/>
        </w:rPr>
        <w:t xml:space="preserve">Review Exercise No. 8, CP pp. 926-28</w:t>
      </w:r>
    </w:p>
    <w:p w:rsidR="00000000" w:rsidDel="00000000" w:rsidP="00000000" w:rsidRDefault="00000000" w:rsidRPr="00000000" w14:paraId="000001D6">
      <w:pPr>
        <w:rPr/>
      </w:pPr>
      <w:r w:rsidDel="00000000" w:rsidR="00000000" w:rsidRPr="00000000">
        <w:rPr>
          <w:b w:val="1"/>
          <w:rtl w:val="0"/>
        </w:rPr>
        <w:t xml:space="preserve">VII. CHOICE OF FEDERAL OR STATE LAW B THE </w:t>
      </w:r>
      <w:r w:rsidDel="00000000" w:rsidR="00000000" w:rsidRPr="00000000">
        <w:rPr>
          <w:b w:val="1"/>
          <w:i w:val="1"/>
          <w:rtl w:val="0"/>
        </w:rPr>
        <w:t xml:space="preserve">ERIE </w:t>
      </w:r>
      <w:r w:rsidDel="00000000" w:rsidR="00000000" w:rsidRPr="00000000">
        <w:rPr>
          <w:b w:val="1"/>
          <w:rtl w:val="0"/>
        </w:rPr>
        <w:t xml:space="preserve">DOCTRINE</w:t>
      </w:r>
      <w:r w:rsidDel="00000000" w:rsidR="00000000" w:rsidRPr="00000000">
        <w:rPr>
          <w:rtl w:val="0"/>
        </w:rPr>
      </w:r>
    </w:p>
    <w:p w:rsidR="00000000" w:rsidDel="00000000" w:rsidP="00000000" w:rsidRDefault="00000000" w:rsidRPr="00000000" w14:paraId="000001D7">
      <w:pPr>
        <w:rPr/>
      </w:pPr>
      <w:r w:rsidDel="00000000" w:rsidR="00000000" w:rsidRPr="00000000">
        <w:rPr>
          <w:b w:val="1"/>
          <w:rtl w:val="0"/>
        </w:rPr>
        <w:t xml:space="preserve">A. State Law in Federal Court: The </w:t>
      </w:r>
      <w:r w:rsidDel="00000000" w:rsidR="00000000" w:rsidRPr="00000000">
        <w:rPr>
          <w:b w:val="1"/>
          <w:i w:val="1"/>
          <w:rtl w:val="0"/>
        </w:rPr>
        <w:t xml:space="preserve">Erie </w:t>
      </w:r>
      <w:r w:rsidDel="00000000" w:rsidR="00000000" w:rsidRPr="00000000">
        <w:rPr>
          <w:b w:val="1"/>
          <w:rtl w:val="0"/>
        </w:rPr>
        <w:t xml:space="preserve">Problem</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28 U.S.C. § 1652</w:t>
      </w:r>
    </w:p>
    <w:p w:rsidR="00000000" w:rsidDel="00000000" w:rsidP="00000000" w:rsidRDefault="00000000" w:rsidRPr="00000000" w14:paraId="000001D9">
      <w:pPr>
        <w:rPr/>
      </w:pPr>
      <w:r w:rsidDel="00000000" w:rsidR="00000000" w:rsidRPr="00000000">
        <w:rPr>
          <w:rtl w:val="0"/>
        </w:rPr>
        <w:t xml:space="preserve">Article I, §§ 1, 8</w:t>
      </w:r>
    </w:p>
    <w:p w:rsidR="00000000" w:rsidDel="00000000" w:rsidP="00000000" w:rsidRDefault="00000000" w:rsidRPr="00000000" w14:paraId="000001DA">
      <w:pPr>
        <w:rPr/>
      </w:pPr>
      <w:r w:rsidDel="00000000" w:rsidR="00000000" w:rsidRPr="00000000">
        <w:rPr>
          <w:rtl w:val="0"/>
        </w:rPr>
        <w:t xml:space="preserve">Article III, § 1</w:t>
      </w:r>
    </w:p>
    <w:p w:rsidR="00000000" w:rsidDel="00000000" w:rsidP="00000000" w:rsidRDefault="00000000" w:rsidRPr="00000000" w14:paraId="000001DB">
      <w:pPr>
        <w:rPr/>
      </w:pPr>
      <w:r w:rsidDel="00000000" w:rsidR="00000000" w:rsidRPr="00000000">
        <w:rPr>
          <w:rtl w:val="0"/>
        </w:rPr>
        <w:t xml:space="preserve">Choice of Federal or State Law, CP pp. 929-30</w:t>
      </w:r>
    </w:p>
    <w:p w:rsidR="00000000" w:rsidDel="00000000" w:rsidP="00000000" w:rsidRDefault="00000000" w:rsidRPr="00000000" w14:paraId="000001DC">
      <w:pPr>
        <w:rPr/>
      </w:pPr>
      <w:r w:rsidDel="00000000" w:rsidR="00000000" w:rsidRPr="00000000">
        <w:rPr>
          <w:rtl w:val="0"/>
        </w:rPr>
        <w:t xml:space="preserve">Erie Railroad v. Tompkins and comments and questions, CP pp. 929-39</w:t>
      </w:r>
    </w:p>
    <w:p w:rsidR="00000000" w:rsidDel="00000000" w:rsidP="00000000" w:rsidRDefault="00000000" w:rsidRPr="00000000" w14:paraId="000001DD">
      <w:pPr>
        <w:rPr/>
      </w:pPr>
      <w:r w:rsidDel="00000000" w:rsidR="00000000" w:rsidRPr="00000000">
        <w:rPr>
          <w:b w:val="1"/>
          <w:rtl w:val="0"/>
        </w:rPr>
        <w:t xml:space="preserve">B. Choice of Law: The Scope of </w:t>
      </w:r>
      <w:r w:rsidDel="00000000" w:rsidR="00000000" w:rsidRPr="00000000">
        <w:rPr>
          <w:b w:val="1"/>
          <w:i w:val="1"/>
          <w:rtl w:val="0"/>
        </w:rPr>
        <w:t xml:space="preserve">Erie</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28 U.S.C. §2072</w:t>
      </w:r>
    </w:p>
    <w:p w:rsidR="00000000" w:rsidDel="00000000" w:rsidP="00000000" w:rsidRDefault="00000000" w:rsidRPr="00000000" w14:paraId="000001DF">
      <w:pPr>
        <w:rPr/>
      </w:pPr>
      <w:r w:rsidDel="00000000" w:rsidR="00000000" w:rsidRPr="00000000">
        <w:rPr>
          <w:rtl w:val="0"/>
        </w:rPr>
        <w:t xml:space="preserve">Guaranty Trust Co. v. York &amp; comments and questions, CP. pp. 940-43</w:t>
      </w:r>
    </w:p>
    <w:p w:rsidR="00000000" w:rsidDel="00000000" w:rsidP="00000000" w:rsidRDefault="00000000" w:rsidRPr="00000000" w14:paraId="000001E0">
      <w:pPr>
        <w:rPr/>
      </w:pPr>
      <w:r w:rsidDel="00000000" w:rsidR="00000000" w:rsidRPr="00000000">
        <w:rPr>
          <w:rtl w:val="0"/>
        </w:rPr>
        <w:t xml:space="preserve">Byrd v. Blue Ridge Rural Electric Cooperative, Inc. and comments and questions, CP pp. 943-47</w:t>
      </w:r>
    </w:p>
    <w:p w:rsidR="00000000" w:rsidDel="00000000" w:rsidP="00000000" w:rsidRDefault="00000000" w:rsidRPr="00000000" w14:paraId="000001E1">
      <w:pPr>
        <w:rPr/>
      </w:pPr>
      <w:r w:rsidDel="00000000" w:rsidR="00000000" w:rsidRPr="00000000">
        <w:rPr>
          <w:rtl w:val="0"/>
        </w:rPr>
        <w:t xml:space="preserve">Hanna v. Plumer and comments and questions, CP pp. 947-55</w:t>
      </w:r>
    </w:p>
    <w:p w:rsidR="00000000" w:rsidDel="00000000" w:rsidP="00000000" w:rsidRDefault="00000000" w:rsidRPr="00000000" w14:paraId="000001E2">
      <w:pPr>
        <w:rPr/>
      </w:pPr>
      <w:r w:rsidDel="00000000" w:rsidR="00000000" w:rsidRPr="00000000">
        <w:rPr>
          <w:rtl w:val="0"/>
        </w:rPr>
        <w:t xml:space="preserve">Walker v.  Armco Steel Corp and questions,  CP pp. 955-62</w:t>
      </w:r>
    </w:p>
    <w:p w:rsidR="00000000" w:rsidDel="00000000" w:rsidP="00000000" w:rsidRDefault="00000000" w:rsidRPr="00000000" w14:paraId="000001E3">
      <w:pPr>
        <w:rPr/>
      </w:pPr>
      <w:r w:rsidDel="00000000" w:rsidR="00000000" w:rsidRPr="00000000">
        <w:rPr>
          <w:b w:val="1"/>
          <w:rtl w:val="0"/>
        </w:rPr>
        <w:t xml:space="preserve">C. The Scope of Erie II</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Gasperini v. Center for Humanities, CP pp. 962-71</w:t>
      </w:r>
    </w:p>
    <w:p w:rsidR="00000000" w:rsidDel="00000000" w:rsidP="00000000" w:rsidRDefault="00000000" w:rsidRPr="00000000" w14:paraId="000001E5">
      <w:pPr>
        <w:rPr/>
      </w:pPr>
      <w:r w:rsidDel="00000000" w:rsidR="00000000" w:rsidRPr="00000000">
        <w:rPr>
          <w:rtl w:val="0"/>
        </w:rPr>
        <w:t xml:space="preserve">Shady Grove Orthopedic v. Allstate, CP pp. 971-82</w:t>
      </w:r>
    </w:p>
    <w:p w:rsidR="00000000" w:rsidDel="00000000" w:rsidP="00000000" w:rsidRDefault="00000000" w:rsidRPr="00000000" w14:paraId="000001E6">
      <w:pPr>
        <w:rPr/>
      </w:pPr>
      <w:r w:rsidDel="00000000" w:rsidR="00000000" w:rsidRPr="00000000">
        <w:rPr>
          <w:rtl w:val="0"/>
        </w:rPr>
        <w:t xml:space="preserve">Practice Exercise No. 37, CP. pp. 982</w:t>
      </w:r>
    </w:p>
    <w:p w:rsidR="00000000" w:rsidDel="00000000" w:rsidP="00000000" w:rsidRDefault="00000000" w:rsidRPr="00000000" w14:paraId="000001E7">
      <w:pPr>
        <w:rPr/>
      </w:pPr>
      <w:r w:rsidDel="00000000" w:rsidR="00000000" w:rsidRPr="00000000">
        <w:rPr>
          <w:rtl w:val="0"/>
        </w:rPr>
        <w:t xml:space="preserve">Review Exercise No. 10, CP. pp. 983-84</w:t>
      </w:r>
    </w:p>
    <w:p w:rsidR="00000000" w:rsidDel="00000000" w:rsidP="00000000" w:rsidRDefault="00000000" w:rsidRPr="00000000" w14:paraId="000001E8">
      <w:pPr>
        <w:rPr/>
      </w:pPr>
      <w:r w:rsidDel="00000000" w:rsidR="00000000" w:rsidRPr="00000000">
        <w:rPr>
          <w:b w:val="1"/>
          <w:rtl w:val="0"/>
        </w:rPr>
        <w:t xml:space="preserve">VIII. FINALITY AND PRECLUSION</w:t>
      </w:r>
      <w:r w:rsidDel="00000000" w:rsidR="00000000" w:rsidRPr="00000000">
        <w:rPr>
          <w:rtl w:val="0"/>
        </w:rPr>
      </w:r>
    </w:p>
    <w:p w:rsidR="00000000" w:rsidDel="00000000" w:rsidP="00000000" w:rsidRDefault="00000000" w:rsidRPr="00000000" w14:paraId="000001E9">
      <w:pPr>
        <w:rPr/>
      </w:pPr>
      <w:r w:rsidDel="00000000" w:rsidR="00000000" w:rsidRPr="00000000">
        <w:rPr>
          <w:b w:val="1"/>
          <w:rtl w:val="0"/>
        </w:rPr>
        <w:t xml:space="preserve">A. Introduction and Claim Preclusion (</w:t>
      </w:r>
      <w:r w:rsidDel="00000000" w:rsidR="00000000" w:rsidRPr="00000000">
        <w:rPr>
          <w:b w:val="1"/>
          <w:i w:val="1"/>
          <w:rtl w:val="0"/>
        </w:rPr>
        <w:t xml:space="preserve">Res Judicata</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FRCP 41(b), Rules</w:t>
      </w:r>
    </w:p>
    <w:p w:rsidR="00000000" w:rsidDel="00000000" w:rsidP="00000000" w:rsidRDefault="00000000" w:rsidRPr="00000000" w14:paraId="000001EB">
      <w:pPr>
        <w:rPr/>
      </w:pPr>
      <w:r w:rsidDel="00000000" w:rsidR="00000000" w:rsidRPr="00000000">
        <w:rPr>
          <w:rtl w:val="0"/>
        </w:rPr>
        <w:t xml:space="preserve">Introduction, CP pp. 985-87</w:t>
      </w:r>
    </w:p>
    <w:p w:rsidR="00000000" w:rsidDel="00000000" w:rsidP="00000000" w:rsidRDefault="00000000" w:rsidRPr="00000000" w14:paraId="000001EC">
      <w:pPr>
        <w:rPr/>
      </w:pPr>
      <w:r w:rsidDel="00000000" w:rsidR="00000000" w:rsidRPr="00000000">
        <w:rPr>
          <w:rtl w:val="0"/>
        </w:rPr>
        <w:t xml:space="preserve">American Law Institute, Restatement (Second) of Judgments, CP pp. 987-89</w:t>
      </w:r>
    </w:p>
    <w:p w:rsidR="00000000" w:rsidDel="00000000" w:rsidP="00000000" w:rsidRDefault="00000000" w:rsidRPr="00000000" w14:paraId="000001ED">
      <w:pPr>
        <w:rPr/>
      </w:pPr>
      <w:r w:rsidDel="00000000" w:rsidR="00000000" w:rsidRPr="00000000">
        <w:rPr>
          <w:rtl w:val="0"/>
        </w:rPr>
        <w:t xml:space="preserve">Car Carriers, Inc. v. Ford Motor Company, CP pp. 989-94 (7</w:t>
      </w:r>
      <w:r w:rsidDel="00000000" w:rsidR="00000000" w:rsidRPr="00000000">
        <w:rPr>
          <w:vertAlign w:val="superscript"/>
          <w:rtl w:val="0"/>
        </w:rPr>
        <w:t xml:space="preserve">th</w:t>
      </w:r>
      <w:r w:rsidDel="00000000" w:rsidR="00000000" w:rsidRPr="00000000">
        <w:rPr>
          <w:rtl w:val="0"/>
        </w:rPr>
        <w:t xml:space="preserve"> Cir. 1989) [focus on what activity satisfies the transactional test]</w:t>
      </w:r>
    </w:p>
    <w:p w:rsidR="00000000" w:rsidDel="00000000" w:rsidP="00000000" w:rsidRDefault="00000000" w:rsidRPr="00000000" w14:paraId="000001EE">
      <w:pPr>
        <w:rPr/>
      </w:pPr>
      <w:r w:rsidDel="00000000" w:rsidR="00000000" w:rsidRPr="00000000">
        <w:rPr>
          <w:rtl w:val="0"/>
        </w:rPr>
        <w:t xml:space="preserve">Comments and Questions (beginning at n.3), CP pp. 994-999</w:t>
      </w:r>
    </w:p>
    <w:p w:rsidR="00000000" w:rsidDel="00000000" w:rsidP="00000000" w:rsidRDefault="00000000" w:rsidRPr="00000000" w14:paraId="000001EF">
      <w:pPr>
        <w:rPr/>
      </w:pPr>
      <w:r w:rsidDel="00000000" w:rsidR="00000000" w:rsidRPr="00000000">
        <w:rPr>
          <w:rtl w:val="0"/>
        </w:rPr>
        <w:t xml:space="preserve">What Constitutes a “Final Valid Judgment on the Merits”? CP pp. 999-1000</w:t>
      </w:r>
    </w:p>
    <w:p w:rsidR="00000000" w:rsidDel="00000000" w:rsidP="00000000" w:rsidRDefault="00000000" w:rsidRPr="00000000" w14:paraId="000001F0">
      <w:pPr>
        <w:rPr/>
      </w:pPr>
      <w:r w:rsidDel="00000000" w:rsidR="00000000" w:rsidRPr="00000000">
        <w:rPr>
          <w:rtl w:val="0"/>
        </w:rPr>
        <w:t xml:space="preserve">“The Parties Are the Same or Are In Privity” (including Taylor v. Sturgell), CP pp. 1000--09</w:t>
      </w:r>
    </w:p>
    <w:p w:rsidR="00000000" w:rsidDel="00000000" w:rsidP="00000000" w:rsidRDefault="00000000" w:rsidRPr="00000000" w14:paraId="000001F1">
      <w:pPr>
        <w:rPr/>
      </w:pPr>
      <w:r w:rsidDel="00000000" w:rsidR="00000000" w:rsidRPr="00000000">
        <w:rPr>
          <w:b w:val="1"/>
          <w:rtl w:val="0"/>
        </w:rPr>
        <w:t xml:space="preserve">B. Issue Preclusion (</w:t>
      </w:r>
      <w:r w:rsidDel="00000000" w:rsidR="00000000" w:rsidRPr="00000000">
        <w:rPr>
          <w:b w:val="1"/>
          <w:i w:val="1"/>
          <w:rtl w:val="0"/>
        </w:rPr>
        <w:t xml:space="preserve">Collateral Estoppel</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Issue Preclusion, CP pp. 1009-1010</w:t>
      </w:r>
    </w:p>
    <w:p w:rsidR="00000000" w:rsidDel="00000000" w:rsidP="00000000" w:rsidRDefault="00000000" w:rsidRPr="00000000" w14:paraId="000001F3">
      <w:pPr>
        <w:rPr/>
      </w:pPr>
      <w:r w:rsidDel="00000000" w:rsidR="00000000" w:rsidRPr="00000000">
        <w:rPr>
          <w:rtl w:val="0"/>
        </w:rPr>
        <w:t xml:space="preserve">Requirements for Issue Preclusion &amp; Jarosz v. Palmer and comments and questions, CP pp. 1013 [at top of page]-1017</w:t>
      </w:r>
    </w:p>
    <w:p w:rsidR="00000000" w:rsidDel="00000000" w:rsidP="00000000" w:rsidRDefault="00000000" w:rsidRPr="00000000" w14:paraId="000001F4">
      <w:pPr>
        <w:rPr/>
      </w:pPr>
      <w:r w:rsidDel="00000000" w:rsidR="00000000" w:rsidRPr="00000000">
        <w:rPr>
          <w:rtl w:val="0"/>
        </w:rPr>
        <w:t xml:space="preserve">Parklane Hosiery v. Shore and comments and questions, CP pp. 1017-25</w:t>
      </w:r>
    </w:p>
    <w:p w:rsidR="00000000" w:rsidDel="00000000" w:rsidP="00000000" w:rsidRDefault="00000000" w:rsidRPr="00000000" w14:paraId="000001F5">
      <w:pPr>
        <w:rPr/>
      </w:pPr>
      <w:r w:rsidDel="00000000" w:rsidR="00000000" w:rsidRPr="00000000">
        <w:rPr>
          <w:rtl w:val="0"/>
        </w:rPr>
        <w:t xml:space="preserve">Practice Exercise No. 39: Applying Preclusion Doctrine</w:t>
      </w:r>
    </w:p>
    <w:p w:rsidR="00000000" w:rsidDel="00000000" w:rsidP="00000000" w:rsidRDefault="00000000" w:rsidRPr="00000000" w14:paraId="000001F6">
      <w:pPr>
        <w:rPr/>
      </w:pPr>
      <w:r w:rsidDel="00000000" w:rsidR="00000000" w:rsidRPr="00000000">
        <w:rPr>
          <w:b w:val="1"/>
          <w:rtl w:val="0"/>
        </w:rPr>
        <w:t xml:space="preserve">C. Complications: Counterweights to Finality</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Allen v. McCurry CP pp. 1045-1050</w:t>
      </w:r>
    </w:p>
    <w:p w:rsidR="00000000" w:rsidDel="00000000" w:rsidP="00000000" w:rsidRDefault="00000000" w:rsidRPr="00000000" w14:paraId="000001F8">
      <w:pPr>
        <w:rPr/>
      </w:pPr>
      <w:r w:rsidDel="00000000" w:rsidR="00000000" w:rsidRPr="00000000">
        <w:rPr>
          <w:rtl w:val="0"/>
        </w:rPr>
        <w:t xml:space="preserve">Note on Cross-Jurisdictional Preclusion, CP p. 1050  [Read closely]</w:t>
      </w:r>
    </w:p>
    <w:p w:rsidR="00000000" w:rsidDel="00000000" w:rsidP="00000000" w:rsidRDefault="00000000" w:rsidRPr="00000000" w14:paraId="000001F9">
      <w:pPr>
        <w:rPr/>
      </w:pPr>
      <w:r w:rsidDel="00000000" w:rsidR="00000000" w:rsidRPr="00000000">
        <w:rPr>
          <w:rtl w:val="0"/>
        </w:rPr>
        <w:t xml:space="preserve">Review Exercise No. 11, CP pp. 1051-52</w:t>
      </w:r>
    </w:p>
    <w:p w:rsidR="00000000" w:rsidDel="00000000" w:rsidP="00000000" w:rsidRDefault="00000000" w:rsidRPr="00000000" w14:paraId="000001FA">
      <w:pPr>
        <w:rPr/>
      </w:pPr>
      <w:r w:rsidDel="00000000" w:rsidR="00000000" w:rsidRPr="00000000">
        <w:rPr>
          <w:b w:val="1"/>
          <w:rtl w:val="0"/>
        </w:rPr>
        <w:t xml:space="preserve">IX. CLASS ACTIONS</w:t>
      </w:r>
      <w:r w:rsidDel="00000000" w:rsidR="00000000" w:rsidRPr="00000000">
        <w:rPr>
          <w:rtl w:val="0"/>
        </w:rPr>
      </w:r>
    </w:p>
    <w:p w:rsidR="00000000" w:rsidDel="00000000" w:rsidP="00000000" w:rsidRDefault="00000000" w:rsidRPr="00000000" w14:paraId="000001FB">
      <w:pPr>
        <w:rPr/>
      </w:pPr>
      <w:r w:rsidDel="00000000" w:rsidR="00000000" w:rsidRPr="00000000">
        <w:rPr>
          <w:b w:val="1"/>
          <w:rtl w:val="0"/>
        </w:rPr>
        <w:t xml:space="preserve">Class Actions</w:t>
      </w:r>
      <w:r w:rsidDel="00000000" w:rsidR="00000000" w:rsidRPr="00000000">
        <w:rPr>
          <w:rtl w:val="0"/>
        </w:rPr>
      </w:r>
    </w:p>
    <w:p w:rsidR="00000000" w:rsidDel="00000000" w:rsidP="00000000" w:rsidRDefault="00000000" w:rsidRPr="00000000" w14:paraId="000001FC">
      <w:pPr>
        <w:rPr/>
      </w:pPr>
      <w:r w:rsidDel="00000000" w:rsidR="00000000" w:rsidRPr="00000000">
        <w:rPr>
          <w:b w:val="1"/>
          <w:rtl w:val="0"/>
        </w:rPr>
        <w:t xml:space="preserve">1. Conceptual and Constitutional Bases</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Intro to Class Actions, CP pp. 1053-60</w:t>
      </w:r>
    </w:p>
    <w:p w:rsidR="00000000" w:rsidDel="00000000" w:rsidP="00000000" w:rsidRDefault="00000000" w:rsidRPr="00000000" w14:paraId="000001FE">
      <w:pPr>
        <w:rPr/>
      </w:pPr>
      <w:r w:rsidDel="00000000" w:rsidR="00000000" w:rsidRPr="00000000">
        <w:rPr>
          <w:rtl w:val="0"/>
        </w:rPr>
        <w:t xml:space="preserve">Hansberry v. Lee history, case, and comments and questions, CP pp. 1060-70</w:t>
      </w:r>
    </w:p>
    <w:p w:rsidR="00000000" w:rsidDel="00000000" w:rsidP="00000000" w:rsidRDefault="00000000" w:rsidRPr="00000000" w14:paraId="000001FF">
      <w:pPr>
        <w:rPr/>
      </w:pPr>
      <w:r w:rsidDel="00000000" w:rsidR="00000000" w:rsidRPr="00000000">
        <w:rPr>
          <w:rtl w:val="0"/>
        </w:rPr>
        <w:t xml:space="preserve">Phillips Petroleum Co. v. Shutts &amp; comments and questions, CP pp. 1070-77</w:t>
      </w:r>
    </w:p>
    <w:p w:rsidR="00000000" w:rsidDel="00000000" w:rsidP="00000000" w:rsidRDefault="00000000" w:rsidRPr="00000000" w14:paraId="00000200">
      <w:pPr>
        <w:rPr/>
      </w:pPr>
      <w:r w:rsidDel="00000000" w:rsidR="00000000" w:rsidRPr="00000000">
        <w:rPr>
          <w:rtl w:val="0"/>
        </w:rPr>
        <w:t xml:space="preserve">More to ponder on class actions, CP pp. 1077-80</w:t>
      </w:r>
    </w:p>
    <w:p w:rsidR="00000000" w:rsidDel="00000000" w:rsidP="00000000" w:rsidRDefault="00000000" w:rsidRPr="00000000" w14:paraId="00000201">
      <w:pPr>
        <w:rPr/>
      </w:pPr>
      <w:r w:rsidDel="00000000" w:rsidR="00000000" w:rsidRPr="00000000">
        <w:rPr>
          <w:b w:val="1"/>
          <w:rtl w:val="0"/>
        </w:rPr>
        <w:t xml:space="preserve">2. The Class Action Rule       </w:t>
      </w:r>
      <w:r w:rsidDel="00000000" w:rsidR="00000000" w:rsidRPr="00000000">
        <w:rPr>
          <w:rtl w:val="0"/>
        </w:rPr>
      </w:r>
    </w:p>
    <w:p w:rsidR="00000000" w:rsidDel="00000000" w:rsidP="00000000" w:rsidRDefault="00000000" w:rsidRPr="00000000" w14:paraId="00000202">
      <w:pPr>
        <w:rPr/>
      </w:pPr>
      <w:r w:rsidDel="00000000" w:rsidR="00000000" w:rsidRPr="00000000">
        <w:rPr>
          <w:b w:val="1"/>
          <w:rtl w:val="0"/>
        </w:rPr>
        <w:t xml:space="preserve"> </w:t>
      </w:r>
      <w:r w:rsidDel="00000000" w:rsidR="00000000" w:rsidRPr="00000000">
        <w:rPr>
          <w:rtl w:val="0"/>
        </w:rPr>
        <w:t xml:space="preserve">FRCP 23</w:t>
      </w:r>
    </w:p>
    <w:p w:rsidR="00000000" w:rsidDel="00000000" w:rsidP="00000000" w:rsidRDefault="00000000" w:rsidRPr="00000000" w14:paraId="00000203">
      <w:pPr>
        <w:rPr/>
      </w:pPr>
      <w:r w:rsidDel="00000000" w:rsidR="00000000" w:rsidRPr="00000000">
        <w:rPr>
          <w:rtl w:val="0"/>
        </w:rPr>
        <w:t xml:space="preserve">Introduction, CP pp. 1080-84       </w:t>
      </w:r>
    </w:p>
    <w:p w:rsidR="00000000" w:rsidDel="00000000" w:rsidP="00000000" w:rsidRDefault="00000000" w:rsidRPr="00000000" w14:paraId="00000204">
      <w:pPr>
        <w:rPr/>
      </w:pPr>
      <w:r w:rsidDel="00000000" w:rsidR="00000000" w:rsidRPr="00000000">
        <w:rPr>
          <w:rtl w:val="0"/>
        </w:rPr>
        <w:t xml:space="preserve">23(b)(3) Class Action Case:  Castano v. American Tobacco Co., 84 F.3d 734 (5th Cir. 1996)</w:t>
      </w:r>
    </w:p>
    <w:p w:rsidR="00000000" w:rsidDel="00000000" w:rsidP="00000000" w:rsidRDefault="00000000" w:rsidRPr="00000000" w14:paraId="00000205">
      <w:pPr>
        <w:rPr/>
      </w:pPr>
      <w:r w:rsidDel="00000000" w:rsidR="00000000" w:rsidRPr="00000000">
        <w:rPr>
          <w:rtl w:val="0"/>
        </w:rPr>
        <w:t xml:space="preserve">(courseworks) [read with attention to predominance/superiority 23(b)(3) analysis; ignore footnotes]</w:t>
      </w:r>
    </w:p>
    <w:p w:rsidR="00000000" w:rsidDel="00000000" w:rsidP="00000000" w:rsidRDefault="00000000" w:rsidRPr="00000000" w14:paraId="00000206">
      <w:pPr>
        <w:rPr/>
      </w:pPr>
      <w:r w:rsidDel="00000000" w:rsidR="00000000" w:rsidRPr="00000000">
        <w:rPr>
          <w:rtl w:val="0"/>
        </w:rPr>
        <w:t xml:space="preserve">Wal-Mart Stores, Inc. v. Dukes, CP pp. 1084-1100   </w:t>
      </w:r>
    </w:p>
    <w:p w:rsidR="00000000" w:rsidDel="00000000" w:rsidP="00000000" w:rsidRDefault="00000000" w:rsidRPr="00000000" w14:paraId="00000207">
      <w:pPr>
        <w:rPr/>
      </w:pPr>
      <w:r w:rsidDel="00000000" w:rsidR="00000000" w:rsidRPr="00000000">
        <w:rPr>
          <w:rtl w:val="0"/>
        </w:rPr>
        <w:t xml:space="preserve">Practice Exercise No. 41: Class Certification, CP pp. 1110-1102</w:t>
      </w:r>
    </w:p>
    <w:p w:rsidR="00000000" w:rsidDel="00000000" w:rsidP="00000000" w:rsidRDefault="00000000" w:rsidRPr="00000000" w14:paraId="00000208">
      <w:pPr>
        <w:rPr/>
      </w:pPr>
      <w:r w:rsidDel="00000000" w:rsidR="00000000" w:rsidRPr="00000000">
        <w:rPr>
          <w:b w:val="1"/>
          <w:rtl w:val="0"/>
        </w:rPr>
        <w:t xml:space="preserve">3. Subject Matter Jurisdiction in Class Action &amp; Multidistrict Litigation (time permitting)</w:t>
      </w:r>
      <w:r w:rsidDel="00000000" w:rsidR="00000000" w:rsidRPr="00000000">
        <w:rPr>
          <w:rtl w:val="0"/>
        </w:rPr>
      </w:r>
    </w:p>
    <w:p w:rsidR="00000000" w:rsidDel="00000000" w:rsidP="00000000" w:rsidRDefault="00000000" w:rsidRPr="00000000" w14:paraId="00000209">
      <w:pPr>
        <w:rPr/>
      </w:pPr>
      <w:r w:rsidDel="00000000" w:rsidR="00000000" w:rsidRPr="00000000">
        <w:rPr>
          <w:b w:val="1"/>
          <w:rtl w:val="0"/>
        </w:rPr>
        <w:t xml:space="preserve"> </w:t>
      </w:r>
      <w:r w:rsidDel="00000000" w:rsidR="00000000" w:rsidRPr="00000000">
        <w:rPr>
          <w:rtl w:val="0"/>
        </w:rPr>
        <w:t xml:space="preserve">Subject Matter Jurisdiction in Class Actions, CP pp. 1102-1104</w:t>
      </w:r>
    </w:p>
    <w:p w:rsidR="00000000" w:rsidDel="00000000" w:rsidP="00000000" w:rsidRDefault="00000000" w:rsidRPr="00000000" w14:paraId="0000020A">
      <w:pPr>
        <w:rPr/>
      </w:pPr>
      <w:r w:rsidDel="00000000" w:rsidR="00000000" w:rsidRPr="00000000">
        <w:rPr>
          <w:rtl w:val="0"/>
        </w:rPr>
        <w:t xml:space="preserve">28 U.S.C. Sec. 1407 (to understand basic contours), Rules</w:t>
      </w:r>
    </w:p>
    <w:p w:rsidR="00000000" w:rsidDel="00000000" w:rsidP="00000000" w:rsidRDefault="00000000" w:rsidRPr="00000000" w14:paraId="0000020B">
      <w:pPr>
        <w:rPr/>
      </w:pPr>
      <w:r w:rsidDel="00000000" w:rsidR="00000000" w:rsidRPr="00000000">
        <w:rPr>
          <w:rtl w:val="0"/>
        </w:rPr>
        <w:t xml:space="preserve">Excerpt: Empire of Pain, Patrick Radden O’Keefe.</w:t>
      </w:r>
    </w:p>
    <w:p w:rsidR="00000000" w:rsidDel="00000000" w:rsidP="00000000" w:rsidRDefault="00000000" w:rsidRPr="00000000" w14:paraId="0000020C">
      <w:pPr>
        <w:rPr/>
      </w:pPr>
      <w:r w:rsidDel="00000000" w:rsidR="00000000" w:rsidRPr="00000000">
        <w:rPr>
          <w:rtl w:val="0"/>
        </w:rPr>
        <w:t xml:space="preserve">Readings on Multidistrict Litigation &amp; Opioid Litigation: </w:t>
      </w:r>
    </w:p>
    <w:p w:rsidR="00000000" w:rsidDel="00000000" w:rsidP="00000000" w:rsidRDefault="00000000" w:rsidRPr="00000000" w14:paraId="0000020D">
      <w:pPr>
        <w:rPr/>
      </w:pPr>
      <w:r w:rsidDel="00000000" w:rsidR="00000000" w:rsidRPr="00000000">
        <w:rPr>
          <w:rtl w:val="0"/>
        </w:rPr>
        <w:t xml:space="preserve">Civil Litigation and the Opioid Epidemic.pdf</w:t>
      </w:r>
    </w:p>
    <w:p w:rsidR="00000000" w:rsidDel="00000000" w:rsidP="00000000" w:rsidRDefault="00000000" w:rsidRPr="00000000" w14:paraId="0000020E">
      <w:pPr>
        <w:rPr/>
      </w:pPr>
      <w:r w:rsidDel="00000000" w:rsidR="00000000" w:rsidRPr="00000000">
        <w:rPr>
          <w:rtl w:val="0"/>
        </w:rPr>
        <w:t xml:space="preserve">Practice Exercise No. 42 CB pp. 1112-1114</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sectPr>
      <w:type w:val="nextPage"/>
      <w:pgSz w:h="15840" w:w="12240" w:orient="portrait"/>
      <w:pgMar w:bottom="1440" w:top="1440" w:left="1080" w:right="108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she Klein" w:id="0" w:date="2025-09-19T20:41:17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wordy and unclear</w:t>
      </w:r>
    </w:p>
  </w:comment>
  <w:comment w:author="Moshe Klein" w:id="1" w:date="2025-09-19T20:54:08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add the others from frcp?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2" w15:done="0"/>
  <w15:commentEx w15:paraId="000002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88"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88"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88"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88"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Joint Anti-Fascist Refugee Committee v. McGrath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341 U.S. 123 (1951)</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Three organizations including the Joint Anti-Fascist Refugee Committee was listed as “totalitarian, fascist, communist, subversive” by the U.S. Attorney General without providing notice, or an opportunity to challenge the identification and thereafter suffered reputational and monetary damages.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SCOTUS held that Due Process requires the opportunity to be heard and present evidence before being labeled pejoratively as the Attorney General did.</w:t>
      </w:r>
    </w:p>
  </w:footnote>
  <w:footnote w:id="1">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Goldberg v. Kelly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397 U.S. 254 (1970)</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group of residents of NYC receiving financial aid under federal and state welfare programs, claimed NY State and NYC officials terminated such aid without prior notice or hearing. The amended procedure of welfare termination after the initiation of the suit included prior notice and a post-termination hearing.</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SCOTUS held that a pretermination evidentiary hearing for determining the validity of discontinuing public assistance is required when a State is determining welfare termination.</w:t>
      </w:r>
    </w:p>
  </w:footnote>
  <w:footnote w:id="2">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Mathews, Secretary of Health, Education, and Welfare v. Eldridge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424 U.S. 319 (1976)</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Eldridge had been receiving disability benefits since 1968 but was informed by the state agency to be no longer eligible based on reports from his doctor even though Eldrige claimed to have not been improved. Eldrige disputed in writing whereas the Social Security Administration upheld the previous judgement and gave him a month notice of cut off without a hearing but suggested that he could request reconsideration. Instead of exhausting his administrative remedy, Eldrige filed a lawsuit challenging the constitutionality of the administrative procedures.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SCOTUS held that pre-termination hearing is not necessary to terminate disability benefits and that government’s current scheme is sufficient.</w:t>
      </w:r>
    </w:p>
  </w:footnote>
  <w:footnote w:id="3">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hanging="14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Tom R. Tyler and E. Allan Lind, A Relational Model of Authority in Groups, 25 Advances in Experimental Social Psychology 115, 133-140 (1992).</w:t>
      </w:r>
    </w:p>
  </w:footnote>
  <w:footnote w:id="4">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hanging="14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Frank L. Michelman, The Supreme Court and Litigation Access Fees: The Right to Protect One’s Rights, 1973 Duke L.J. 1153, 1172-1177.</w:t>
      </w:r>
    </w:p>
  </w:footnote>
  <w:footnote w:id="5">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hanging="14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Jerry L. Mashaw, The Supreme Court’s Due Process Calculus for Administrative Adjudication: Three Factors in Search of a Theory of Value, 44 U. Chi. L. Rev. 28, 28-30, 46-59 (1976).</w:t>
      </w:r>
    </w:p>
  </w:footnote>
  <w:footnote w:id="6">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Lassiter v. Department of Social Services of Durham County, North Carolina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452 U.S. 18 (1981)</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being convicted of second-degree murder, Lassiter’s parental status was terminated at a hearing where the court found that she did not care for her child’s welfare. Lassiter responded without counsel and appealed arguing that the trial court erred in not requiring the State to provide counsel for her under the Due Process Clause of the Fourteenth Amendment.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SCOTUS held that an indigent litigant has a right to appointed counsel only when he may be deprived of his physical liberty, which should be handled on case-by-case basis and doesn’t apply for indigent parents in every parental status hearing. Lassiter could not claim the right because a counsel would not have affected the outcome of the hearing.</w:t>
      </w:r>
    </w:p>
  </w:footnote>
  <w:footnote w:id="7">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Hamdi v. Rumsfeld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542 U.S. 507 (2004)</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Hamdi, a U.S. citizen, went to Afghanistan sometime around 2001, the purpose of which was contested with the family claiming to be relief works and the government determining to be fighting against the Northern Alliance, a coalition allied with the U.S. opposed to Taliban. Hamdi was seized by the Northern alliance following 9/11 and later turned over to U.S. military where he was interrogated and detained. Hamdi’s father brought habeas corpus petition on his behalf claiming that the government was holding him without access to counsel, notice of charge and a hearing against 28 USC § 2241. Hamdi’s father sought for an evidentiary hearing.</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District Court found that the Mobbs Declaration provided as evidence by the government is generic and hearsay thus fell far short of supporting Hamdi’s detention. The Fourth Circuit reversed because Hamdi was captured in a zone of active combat in a foreign theater of conflict, no factual inquiry or evidentiary hearing allowing Hamdi to be heard or to rebut the Government’s assertions was necessary or proper. SCOTUS held that a citizen-detainee seeking to challenge his classification as an enemy combatant must receive notice of the factual basis for his classification, have the right to have counsel and a fair opportunity to rebut the Government’s factual assertions before a neutral decisionmaker.</w:t>
      </w:r>
    </w:p>
  </w:footnote>
  <w:footnote w:id="8">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Christian Louboutin S.A. v. Yves Saint Laurent America Holding, Inc.</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709 F.3d 140 (2013)</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Louboutin trademarked his characteristic red-lacquered outsoles as the Red Sole Mark. YSL began selling a series of monochrome shoes. Each shoe’s upper, sole, outsole, and heel were one color. Louboutin sued YSL for trademark infringement, seeking a preliminary injunction to prevent YSL from selling any shoes with outsoles that used the same color red as the Red Sole Mark. YSL filed counterclaims against Louboutin, alleging that the Red Sole Mark was invalid.</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district court denied Louboutin’s request for a preliminary injunction, finding that Louboutin was unlikely to succeed on the merits of his claims. The Second Circuit affirmed the denial of the preliminary injunction but reversed the denial of trademark protection to red, lacquered outsoles with contrasting uppers.</w:t>
      </w:r>
    </w:p>
  </w:footnote>
  <w:footnote w:id="11">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AIDS Vaccine Advocacy Coalition v. United States Department of State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766 F. Supp. 3d 74</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Executive Order 14169, issued on January 20, 2025, directed the Office of Management and Budget to enforce the pause on all congressionally appropriated foreign assistance funding pending review and required agency heads to review foreign assistance programs within 90 days. Plaintiffs in both cases represent businesses, nonprofits, and organizations affected by the Executive Order who provided evidence of significant harm, including layoffs, program closures, and disruptions to humanitarian missions. Defendants implemented a blanket suspension of foreign aid, terminating or pausing numerous contracts and grants, which Plaintiffs argue caused irreparable harm to their operations and missions.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Court found that plaintiffs demonstrated irreparable harm and showed a likelihood of success on the merits, as Defendants failed to provide a rational explanation for the blanket suspension of foreign aid and did not consider reliance interests. The balance of equities and public interest favored Plaintiffs, as the harm to businesses and humanitarian missions outweighed any harm to the government from granting temporary relief.</w:t>
      </w:r>
    </w:p>
  </w:footnote>
  <w:footnote w:id="12">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Walgreen Co. v. Sara Creek Property Co.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966 F.2d 273</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Walgreen’s current lease, signed in 1971, carries a 30-year, 6-month term, contains a clause in which the landlord, Sara Creek, promises not to lease space in the mall to anyone else who wants to operate a pharmacy or a store containing a pharmacy. In 1990, Sara Creek informed Walgreen that it intended to buy out the anchor tenant and install in its place a discount store operated by Phar-Mor Corporation, a deep discount chain, rather than, like Walgreen, just a discount chain. Phar-Mor’s store would occupy 100,000 square feet, of which 12,000 would be occupied by a pharmacy the same size as Walgreen’s. The entrances to the two stores would be within a couple of hundred feet of each other.</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an evidentiary hearing, the trial judge found a breach of Walgreen’s lease and entered a permanent injunction against Sara Creek’s letting the anchor tenant premises to Phar-Mor until the expiration of Walgreen’s lease. Sara Creeks appealed. The Seventh Circuit affirmed.</w:t>
      </w:r>
    </w:p>
  </w:footnote>
  <w:footnote w:id="13">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eBay Inc. v. MercExchange, L.L.C.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547 U.S. 388</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MercExchange owned a business-method patent for an electronic market designed to facilitate the sale of goods between private individuals. MercExchange sought to license the patent to eBay and Half.com, but the parties failed to reach an agreement. MercExchange filed a patent infringement suit, and a jury found the patent valid, determined that eBay and Half.com had infringed it, and awarded damages.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District Court denied MercExchange’s motion for permanent injunctive relief, citing MercExchange’s willingness to license its patents and lack of commercial activity in practicing the patents. The Federal Circuit reversed, applying a general rule favoring permanent injunctions in patent cases. SCOTUS vacated the judgment of the Federal Circuit, and remanded the case for further proceedings.</w:t>
      </w:r>
    </w:p>
  </w:footnote>
  <w:footnote w:id="14">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Carey v. Piphus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435 U.S. 247</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Two students were suspended from public schools in Chicago without being given adjudicatory hearings. Piphus was suspended for allegedly smoking marijuana on school property, while Brisco was suspended for wearing an earring in violation of a school rule. Both students filed suits under 42 U.S.C.S. § 1983, alleging violations of their Fourteenth Amendment procedural due process rights and seeking declaratory, injunctive, and monetary relief. The students were readmitted to school under temporary restraining orders during the litigation.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SCOTUS held that in an action under §1983 for the deprivation of procedural due process, a plaintiff must prove that he actually was injured by the deprivation before he may recover substantial “nonpunitive” damages. The denial of procedural due process should be actionable for nominal damages without proof of actual injury.</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SCOTUS noted that Carey is not to say that exemplary or punitive damages might not be awarded in a proper case under §1983 with the specific purpose of deterring or punishing violations of constitutional rights. We also note that the potential for liability of §1983 defendants for attorney’s fees. Both the possibility of awarding punitive damage and attorney’s fees serve as deterrence for the schools to fall in line.</w:t>
      </w:r>
    </w:p>
  </w:footnote>
  <w:footnote w:id="15">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BMW v. Gore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517 U.S. 559 (1996)</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 Ira Gore sued the auto distributor, BMW of North America, for fraud after discovering that the $40,000 new auto he had purchased from an authorized dealer had been repainted. BMW admitted a nationwide nondisclosure policy on its routine practice of repairing and repainting damaged new cars where the damage amounted to less than 3 percent of the car’s total value.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Alabama jury found BMW liable for $4,000 diminution in value to Gore’s car, then imposed $4 million in punitive damages, calculated by multiplying Gore’s $4,000 in damages by the approximate number of undisclosed repaintings nationwide. The Alabama Supreme Court reduced the award to $2 million. SCOTUS held that the $2 million punitive damages grossly excessive in light of the state’s legitimate interests in punishing and deterring illegal conduct within the state. The 500:1 ratio of award to damages is excessive in light of precedents and reason and when compared with comparable legislatively created sanctions.</w:t>
      </w:r>
    </w:p>
  </w:footnote>
  <w:footnote w:id="16">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State Farm Mut. Aut. Ins. Co. v. Campbell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538 U.S. 408 (2003)</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Mr. and Mrs. Curtis Campbell claimed that their insurance company’s refusal to settle a claim falling within the limits of their insurance policy constituted bad faith, fraud, and intentional infliction of emotional distress. The Campbells were 100 percent responsible for an automobile accident that killed one individual and rendered another permanently disabled, yet their insurance company resisted settlement and pursued trial. The insurance company declined to settle the underlying claim as part of a national scheme to meet corporate fiscal goals by capping the payouts on claims and engaging in fraudulent practices nationwide.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SCOTUS found that $145 million in punitive damage “dwarfed” the $10,000 authorized under state law for an act of fraud while the substantial compensatory damage award itself has included a punitive element.</w:t>
      </w:r>
    </w:p>
  </w:footnote>
  <w:footnote w:id="17">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Philip Morris USA v. Williams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549 U.S. 346 (2007).</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behalf of deceased smoker Jesse D. Williams, the plaintiff alleged negligence and deceit by tobacco company Philip Morris. Defense counsel requested an instruction to the jury clarifying that they could not increase punitive damages to punish Philip Morris for harm to such non parties. The request was denied.</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jury went on to award $821,000 in compensatory damages and $79.5 million in punitive damages. SCOTUS remanded the case to the Oregon Supreme Court for reconsideration who held on independent state law grounds that the trial court had not erred in refusing to adopt the defendant’s proffered jury instructions, reinstating the original verdict.</w:t>
      </w:r>
    </w:p>
  </w:footnote>
  <w:footnote w:id="18">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Exxon Shipping Co. v. Baker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554 U.S. 471 (2008).</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jury had issued a punitive damages award of $2.5 billion arising out of the grounding of the supertanker the Exxon Valdez and the resulting oil spill on the coast of Alaska in 1989.</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SCOTUS held that the appropriate award would represent a 1:1 ratio between punitive and compensatory damages. This limited the award amount to $507.5 million.</w:t>
      </w:r>
    </w:p>
  </w:footnote>
  <w:footnote w:id="19">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single"/>
          <w:shd w:fill="d9d9d9" w:val="clear"/>
          <w:vertAlign w:val="baseline"/>
          <w:rtl w:val="0"/>
        </w:rPr>
        <w:t xml:space="preserve">City of Riverside v. Rivera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477 U.S. 561 (1986)</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 a party on August 1, 1975, a large number of unidentified police officers, acting without a warrant, broke up the party using tear gas and arrested many of the guests, including four of the respondents. Criminal charges against the arrestees were ultimately dismissed for lack of probable cause. On June 4, 1976, respondents sued the city of Riverside, its Chief of Police, and 30 individual police officers for allegedly violating their First, Fourth, and Fourteenth Amendment rights. The complaint, which also alleged numerous state-law claims, sought damages and declaratory and injunctive relief.</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August 5, 1977, 23 of the individual police officers moved for summary judgment; the District Court granted summary judgment in favor of 17 of these officers. The case against the remaining defendants proceeded to trial in September 1980. The jury returned a total of 37 individual verdicts in favor of the respondents and against the city and five individual officers, finding 11 violations of §1983, 4 instances of false arrest and imprisonment, and 22 instances of negligence. Respondents were awarded $33,350 in compensatory and punitive damages: $13,300 for their federal claims, and $20,050 for their state-law claims.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Respondents also sought attorney’s fees and costs under §1988. They requested compensation for 1,946.75 hours expended by their two attorneys at a rate of $125 per hour, and for 84.5 hours expended by law clerks at a rate of $25 per hour, a total of $245,456.25. The District Court found both the hours and rates reasonable and awarded respondents $245,456.25 in attorney’s fees. Petitioners appealed only the attorney’s fees award, which the Ninth Circuit affirmed. SCOTUS vacated the Court of Appeals’ judgment and remanded the case for reconsideration.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16" w:lineRule="auto"/>
        <w:ind w:left="17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remand, the District Court made extensive findings of fact and conclusions of law and again concluded that respondents were entitled to an award of $245,456.25 in attorney’s fees. The Court of Appeals and SCOTUS affirmed.</w:t>
      </w:r>
    </w:p>
  </w:footnote>
  <w:footnote w:id="10">
    <w:p w:rsidR="00000000" w:rsidDel="00000000" w:rsidP="00000000" w:rsidRDefault="00000000" w:rsidRPr="00000000" w14:paraId="0000024C">
      <w:pPr>
        <w:spacing w:after="80" w:line="216"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bookmarkStart w:colFirst="0" w:colLast="0" w:name="bookmark=kix.u7jvdhjt8cmt" w:id="12"/>
      <w:bookmarkEnd w:id="12"/>
      <w:r w:rsidDel="00000000" w:rsidR="00000000" w:rsidRPr="00000000">
        <w:rPr>
          <w:b w:val="1"/>
          <w:i w:val="1"/>
          <w:sz w:val="20"/>
          <w:szCs w:val="20"/>
          <w:u w:val="single"/>
          <w:shd w:fill="d9d9d9" w:val="clear"/>
          <w:rtl w:val="0"/>
        </w:rPr>
        <w:t xml:space="preserve">United States v. Hall</w:t>
      </w:r>
      <w:r w:rsidDel="00000000" w:rsidR="00000000" w:rsidRPr="00000000">
        <w:rPr>
          <w:i w:val="1"/>
          <w:sz w:val="20"/>
          <w:szCs w:val="20"/>
          <w:rtl w:val="0"/>
        </w:rPr>
        <w:t xml:space="preserve">, </w:t>
      </w:r>
      <w:r w:rsidDel="00000000" w:rsidR="00000000" w:rsidRPr="00000000">
        <w:rPr>
          <w:sz w:val="20"/>
          <w:szCs w:val="20"/>
          <w:rtl w:val="0"/>
        </w:rPr>
        <w:t xml:space="preserve">472 F.2d 261 (5th Cir. 1972)</w:t>
      </w:r>
    </w:p>
    <w:p w:rsidR="00000000" w:rsidDel="00000000" w:rsidP="00000000" w:rsidRDefault="00000000" w:rsidRPr="00000000" w14:paraId="0000024D">
      <w:pPr>
        <w:spacing w:after="80" w:line="216" w:lineRule="auto"/>
        <w:ind w:left="144" w:firstLine="0"/>
        <w:rPr>
          <w:sz w:val="20"/>
          <w:szCs w:val="20"/>
        </w:rPr>
      </w:pPr>
      <w:r w:rsidDel="00000000" w:rsidR="00000000" w:rsidRPr="00000000">
        <w:rPr>
          <w:sz w:val="20"/>
          <w:szCs w:val="20"/>
          <w:rtl w:val="0"/>
        </w:rPr>
        <w:t xml:space="preserve">The district court retained jurisdiction and issued an order to pair two one-race schools for integration in 1971 as a result of the initial suit of </w:t>
      </w:r>
      <w:r w:rsidDel="00000000" w:rsidR="00000000" w:rsidRPr="00000000">
        <w:rPr>
          <w:i w:val="1"/>
          <w:sz w:val="20"/>
          <w:szCs w:val="20"/>
          <w:rtl w:val="0"/>
        </w:rPr>
        <w:t xml:space="preserve">Mims v. Duval County</w:t>
      </w:r>
      <w:r w:rsidDel="00000000" w:rsidR="00000000" w:rsidRPr="00000000">
        <w:rPr>
          <w:sz w:val="20"/>
          <w:szCs w:val="20"/>
          <w:rtl w:val="0"/>
        </w:rPr>
        <w:t xml:space="preserve"> brought by parents on behalf of black students in 1960 suing school system for segregation in violation of </w:t>
      </w:r>
      <w:r w:rsidDel="00000000" w:rsidR="00000000" w:rsidRPr="00000000">
        <w:rPr>
          <w:i w:val="1"/>
          <w:sz w:val="20"/>
          <w:szCs w:val="20"/>
          <w:rtl w:val="0"/>
        </w:rPr>
        <w:t xml:space="preserve">Brown v. Board</w:t>
      </w:r>
      <w:r w:rsidDel="00000000" w:rsidR="00000000" w:rsidRPr="00000000">
        <w:rPr>
          <w:sz w:val="20"/>
          <w:szCs w:val="20"/>
          <w:rtl w:val="0"/>
        </w:rPr>
        <w:t xml:space="preserve"> (1954). After racial unrest broke out at Ribault, superintendent and sheriff filed a petition for an injunction to prohibit outsiders (Hall was identified) from entering campus. Court issued an order </w:t>
      </w:r>
      <w:r w:rsidDel="00000000" w:rsidR="00000000" w:rsidRPr="00000000">
        <w:rPr>
          <w:i w:val="1"/>
          <w:sz w:val="20"/>
          <w:szCs w:val="20"/>
          <w:rtl w:val="0"/>
        </w:rPr>
        <w:t xml:space="preserve">ex parte</w:t>
      </w:r>
      <w:r w:rsidDel="00000000" w:rsidR="00000000" w:rsidRPr="00000000">
        <w:rPr>
          <w:sz w:val="20"/>
          <w:szCs w:val="20"/>
          <w:rtl w:val="0"/>
        </w:rPr>
        <w:t xml:space="preserve"> which was served to several persons including Hall who later went on campus with the expressed intention of violating the injunction and was arrested.</w:t>
      </w:r>
    </w:p>
    <w:p w:rsidR="00000000" w:rsidDel="00000000" w:rsidP="00000000" w:rsidRDefault="00000000" w:rsidRPr="00000000" w14:paraId="0000024E">
      <w:pPr>
        <w:spacing w:after="80" w:line="216" w:lineRule="auto"/>
        <w:ind w:left="144" w:firstLine="0"/>
        <w:rPr>
          <w:sz w:val="20"/>
          <w:szCs w:val="20"/>
        </w:rPr>
      </w:pPr>
      <w:r w:rsidDel="00000000" w:rsidR="00000000" w:rsidRPr="00000000">
        <w:rPr>
          <w:sz w:val="20"/>
          <w:szCs w:val="20"/>
          <w:rtl w:val="0"/>
        </w:rPr>
        <w:t xml:space="preserve">The district court convicted Hall of criminal contempt and sentenced him to sixty days’ imprisonment. The fifth circuit held that a district court has power to punish for criminal contempt a person who, though neither a party nor bearing any legal relationship to a party, violates a court order designed to protect the court’s judgment in a school desegregation case.</w:t>
      </w:r>
    </w:p>
  </w:footnote>
  <w:footnote w:id="9">
    <w:p w:rsidR="00000000" w:rsidDel="00000000" w:rsidP="00000000" w:rsidRDefault="00000000" w:rsidRPr="00000000" w14:paraId="0000024F">
      <w:pPr>
        <w:spacing w:after="80" w:line="216"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bookmarkStart w:colFirst="0" w:colLast="0" w:name="bookmark=kix.da8u9htdaxly" w:id="13"/>
      <w:bookmarkEnd w:id="13"/>
      <w:r w:rsidDel="00000000" w:rsidR="00000000" w:rsidRPr="00000000">
        <w:rPr>
          <w:b w:val="1"/>
          <w:i w:val="1"/>
          <w:sz w:val="20"/>
          <w:szCs w:val="20"/>
          <w:u w:val="single"/>
          <w:shd w:fill="d9d9d9" w:val="clear"/>
          <w:rtl w:val="0"/>
        </w:rPr>
        <w:t xml:space="preserve">United States v. Hall</w:t>
      </w:r>
      <w:r w:rsidDel="00000000" w:rsidR="00000000" w:rsidRPr="00000000">
        <w:rPr>
          <w:i w:val="1"/>
          <w:sz w:val="20"/>
          <w:szCs w:val="20"/>
          <w:rtl w:val="0"/>
        </w:rPr>
        <w:t xml:space="preserve">, </w:t>
      </w:r>
      <w:r w:rsidDel="00000000" w:rsidR="00000000" w:rsidRPr="00000000">
        <w:rPr>
          <w:sz w:val="20"/>
          <w:szCs w:val="20"/>
          <w:rtl w:val="0"/>
        </w:rPr>
        <w:t xml:space="preserve">472 F.2d 261 (5th Cir. 1972)</w:t>
      </w:r>
    </w:p>
    <w:p w:rsidR="00000000" w:rsidDel="00000000" w:rsidP="00000000" w:rsidRDefault="00000000" w:rsidRPr="00000000" w14:paraId="00000250">
      <w:pPr>
        <w:spacing w:after="80" w:line="216" w:lineRule="auto"/>
        <w:ind w:left="144" w:firstLine="0"/>
        <w:rPr>
          <w:sz w:val="20"/>
          <w:szCs w:val="20"/>
        </w:rPr>
      </w:pPr>
      <w:r w:rsidDel="00000000" w:rsidR="00000000" w:rsidRPr="00000000">
        <w:rPr>
          <w:sz w:val="20"/>
          <w:szCs w:val="20"/>
          <w:rtl w:val="0"/>
        </w:rPr>
        <w:t xml:space="preserve">The district court retained jurisdiction and issued an order to pair two one-race schools for integration in 1971 as a result of the initial suit of </w:t>
      </w:r>
      <w:r w:rsidDel="00000000" w:rsidR="00000000" w:rsidRPr="00000000">
        <w:rPr>
          <w:i w:val="1"/>
          <w:sz w:val="20"/>
          <w:szCs w:val="20"/>
          <w:rtl w:val="0"/>
        </w:rPr>
        <w:t xml:space="preserve">Mims v. Duval County</w:t>
      </w:r>
      <w:r w:rsidDel="00000000" w:rsidR="00000000" w:rsidRPr="00000000">
        <w:rPr>
          <w:sz w:val="20"/>
          <w:szCs w:val="20"/>
          <w:rtl w:val="0"/>
        </w:rPr>
        <w:t xml:space="preserve"> brought by parents on behalf of black students in 1960 suing school system for segregation in violation of </w:t>
      </w:r>
      <w:r w:rsidDel="00000000" w:rsidR="00000000" w:rsidRPr="00000000">
        <w:rPr>
          <w:i w:val="1"/>
          <w:sz w:val="20"/>
          <w:szCs w:val="20"/>
          <w:rtl w:val="0"/>
        </w:rPr>
        <w:t xml:space="preserve">Brown v. Board</w:t>
      </w:r>
      <w:r w:rsidDel="00000000" w:rsidR="00000000" w:rsidRPr="00000000">
        <w:rPr>
          <w:sz w:val="20"/>
          <w:szCs w:val="20"/>
          <w:rtl w:val="0"/>
        </w:rPr>
        <w:t xml:space="preserve"> (1954). After racial unrest broke out at Ribault, superintendent and sheriff filed a petition for an injunction to prohibit outsiders (Hall was identified) from entering campus. Court issued an order </w:t>
      </w:r>
      <w:r w:rsidDel="00000000" w:rsidR="00000000" w:rsidRPr="00000000">
        <w:rPr>
          <w:i w:val="1"/>
          <w:sz w:val="20"/>
          <w:szCs w:val="20"/>
          <w:rtl w:val="0"/>
        </w:rPr>
        <w:t xml:space="preserve">ex parte</w:t>
      </w:r>
      <w:r w:rsidDel="00000000" w:rsidR="00000000" w:rsidRPr="00000000">
        <w:rPr>
          <w:sz w:val="20"/>
          <w:szCs w:val="20"/>
          <w:rtl w:val="0"/>
        </w:rPr>
        <w:t xml:space="preserve"> which was served to several persons including Hall who later went on campus with the expressed intention of violating the injunction and was arrested.</w:t>
      </w:r>
    </w:p>
    <w:p w:rsidR="00000000" w:rsidDel="00000000" w:rsidP="00000000" w:rsidRDefault="00000000" w:rsidRPr="00000000" w14:paraId="00000251">
      <w:pPr>
        <w:spacing w:after="80" w:line="216" w:lineRule="auto"/>
        <w:ind w:left="144" w:firstLine="0"/>
        <w:rPr>
          <w:sz w:val="20"/>
          <w:szCs w:val="20"/>
        </w:rPr>
      </w:pPr>
      <w:r w:rsidDel="00000000" w:rsidR="00000000" w:rsidRPr="00000000">
        <w:rPr>
          <w:sz w:val="20"/>
          <w:szCs w:val="20"/>
          <w:rtl w:val="0"/>
        </w:rPr>
        <w:t xml:space="preserve">The district court convicted Hall of criminal contempt and sentenced him to sixty days’ imprisonment. The fifth circuit held that a district court has power to punish for criminal contempt a person who, though neither a party nor bearing any legal relationship to a party, violates a court order designed to protect the court’s judgment in a school desegregation case.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Civil Procedure</w:t>
      <w:br w:type="textWrapping"/>
      <w:t xml:space="preserve">Prof. Olatunde Johnson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576" w:hanging="576"/>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upperLetter"/>
      <w:lvlText w:val="%1."/>
      <w:lvlJc w:val="left"/>
      <w:pPr>
        <w:ind w:left="576" w:hanging="576"/>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upperLetter"/>
      <w:lvlText w:val="%1."/>
      <w:lvlJc w:val="left"/>
      <w:pPr>
        <w:ind w:left="576" w:hanging="576"/>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b w:val="0"/>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decimal"/>
      <w:lvlText w:val="%1."/>
      <w:lvlJc w:val="left"/>
      <w:pPr>
        <w:ind w:left="36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576" w:hanging="576"/>
    </w:pPr>
    <w:rPr>
      <w:b w:val="1"/>
      <w:sz w:val="36"/>
      <w:szCs w:val="36"/>
    </w:rPr>
  </w:style>
  <w:style w:type="paragraph" w:styleId="Heading2">
    <w:name w:val="heading 2"/>
    <w:basedOn w:val="Normal"/>
    <w:next w:val="Normal"/>
    <w:pPr>
      <w:keepNext w:val="1"/>
      <w:keepLines w:val="1"/>
      <w:spacing w:after="240" w:before="240" w:lineRule="auto"/>
      <w:ind w:left="576" w:hanging="576"/>
    </w:pPr>
    <w:rPr>
      <w:b w:val="1"/>
      <w:sz w:val="32"/>
      <w:szCs w:val="32"/>
    </w:rPr>
  </w:style>
  <w:style w:type="paragraph" w:styleId="Heading3">
    <w:name w:val="heading 3"/>
    <w:basedOn w:val="Normal"/>
    <w:next w:val="Normal"/>
    <w:pPr>
      <w:keepNext w:val="1"/>
      <w:keepLines w:val="1"/>
      <w:spacing w:before="120" w:lineRule="auto"/>
      <w:ind w:left="360" w:hanging="360"/>
    </w:pPr>
    <w:rPr>
      <w:b w:val="1"/>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spacing w:after="240" w:before="240" w:lineRule="auto"/>
    </w:pPr>
    <w:rPr>
      <w:b w:val="1"/>
    </w:rPr>
  </w:style>
  <w:style w:type="paragraph" w:styleId="Heading6">
    <w:name w:val="heading 6"/>
    <w:basedOn w:val="Normal"/>
    <w:next w:val="Normal"/>
    <w:pPr>
      <w:keepNext w:val="1"/>
      <w:keepLines w:val="1"/>
      <w:spacing w:after="0" w:lineRule="auto"/>
      <w:jc w:val="right"/>
    </w:pPr>
    <w:rPr>
      <w:b w:val="1"/>
      <w:i w:val="1"/>
      <w:sz w:val="28"/>
      <w:szCs w:val="28"/>
      <w:u w:val="single"/>
      <w:shd w:fill="d9d9d9" w:val="clear"/>
    </w:rPr>
  </w:style>
  <w:style w:type="paragraph" w:styleId="Title">
    <w:name w:val="Title"/>
    <w:basedOn w:val="Normal"/>
    <w:next w:val="Normal"/>
    <w:pPr>
      <w:jc w:val="center"/>
    </w:pPr>
    <w:rPr>
      <w:b w:val="1"/>
      <w:sz w:val="48"/>
      <w:szCs w:val="48"/>
    </w:rPr>
  </w:style>
  <w:style w:type="paragraph" w:styleId="Heading7">
    <w:name w:val="heading 7"/>
    <w:basedOn w:val="Normal"/>
    <w:next w:val="Normal"/>
    <w:link w:val="Heading7Char"/>
    <w:uiPriority w:val="9"/>
    <w:unhideWhenUsed w:val="1"/>
    <w:qFormat w:val="1"/>
    <w:rsid w:val="000D1B4B"/>
    <w:pPr>
      <w:keepNext w:val="1"/>
      <w:keepLines w:val="1"/>
      <w:outlineLvl w:val="6"/>
    </w:pPr>
    <w:rPr>
      <w:rFonts w:cstheme="majorBidi" w:eastAsiaTheme="majorEastAsia"/>
      <w:b w:val="1"/>
    </w:rPr>
  </w:style>
  <w:style w:type="paragraph" w:styleId="Heading8">
    <w:name w:val="heading 8"/>
    <w:basedOn w:val="Normal"/>
    <w:next w:val="Normal"/>
    <w:link w:val="Heading8Char"/>
    <w:uiPriority w:val="9"/>
    <w:semiHidden w:val="1"/>
    <w:unhideWhenUsed w:val="1"/>
    <w:qFormat w:val="1"/>
    <w:rsid w:val="004F780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780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609FC"/>
    <w:rPr>
      <w:rFonts w:ascii="Times New Roman" w:hAnsi="Times New Roman" w:cstheme="majorBidi" w:eastAsiaTheme="majorEastAsia"/>
      <w:b w:val="1"/>
      <w:kern w:val="0"/>
      <w:sz w:val="36"/>
      <w:szCs w:val="40"/>
    </w:rPr>
  </w:style>
  <w:style w:type="character" w:styleId="Heading2Char" w:customStyle="1">
    <w:name w:val="Heading 2 Char"/>
    <w:basedOn w:val="DefaultParagraphFont"/>
    <w:link w:val="Heading2"/>
    <w:uiPriority w:val="9"/>
    <w:rsid w:val="00105649"/>
    <w:rPr>
      <w:rFonts w:ascii="Times New Roman" w:hAnsi="Times New Roman" w:cstheme="majorBidi" w:eastAsiaTheme="majorEastAsia"/>
      <w:b w:val="1"/>
      <w:kern w:val="0"/>
      <w:sz w:val="32"/>
      <w:szCs w:val="36"/>
    </w:rPr>
  </w:style>
  <w:style w:type="character" w:styleId="Heading3Char" w:customStyle="1">
    <w:name w:val="Heading 3 Char"/>
    <w:basedOn w:val="DefaultParagraphFont"/>
    <w:link w:val="Heading3"/>
    <w:uiPriority w:val="9"/>
    <w:rsid w:val="0063594C"/>
    <w:rPr>
      <w:rFonts w:ascii="Times New Roman" w:hAnsi="Times New Roman" w:cstheme="majorBidi" w:eastAsiaTheme="majorEastAsia"/>
      <w:b w:val="1"/>
      <w:kern w:val="0"/>
      <w:szCs w:val="28"/>
    </w:rPr>
  </w:style>
  <w:style w:type="character" w:styleId="Heading4Char" w:customStyle="1">
    <w:name w:val="Heading 4 Char"/>
    <w:basedOn w:val="DefaultParagraphFont"/>
    <w:link w:val="Heading4"/>
    <w:uiPriority w:val="9"/>
    <w:rsid w:val="00521895"/>
    <w:rPr>
      <w:rFonts w:ascii="Times New Roman" w:hAnsi="Times New Roman" w:cstheme="majorBidi" w:eastAsiaTheme="majorEastAsia"/>
      <w:b w:val="1"/>
      <w:iCs w:val="1"/>
      <w:kern w:val="0"/>
    </w:rPr>
  </w:style>
  <w:style w:type="character" w:styleId="Heading5Char" w:customStyle="1">
    <w:name w:val="Heading 5 Char"/>
    <w:basedOn w:val="DefaultParagraphFont"/>
    <w:link w:val="Heading5"/>
    <w:uiPriority w:val="9"/>
    <w:rsid w:val="004A0CCB"/>
    <w:rPr>
      <w:rFonts w:ascii="Times New Roman" w:hAnsi="Times New Roman" w:cstheme="majorBidi" w:eastAsiaTheme="majorEastAsia"/>
      <w:b w:val="1"/>
      <w:lang w:val="en-US"/>
    </w:rPr>
  </w:style>
  <w:style w:type="character" w:styleId="Heading6Char" w:customStyle="1">
    <w:name w:val="Heading 6 Char"/>
    <w:basedOn w:val="DefaultParagraphFont"/>
    <w:link w:val="Heading6"/>
    <w:uiPriority w:val="9"/>
    <w:rsid w:val="00F9079D"/>
    <w:rPr>
      <w:rFonts w:ascii="Times New Roman" w:hAnsi="Times New Roman" w:cstheme="majorBidi" w:eastAsiaTheme="majorEastAsia"/>
      <w:b w:val="1"/>
      <w:i w:val="1"/>
      <w:iCs w:val="1"/>
      <w:kern w:val="0"/>
      <w:sz w:val="28"/>
      <w:szCs w:val="28"/>
      <w:u w:val="single"/>
    </w:rPr>
  </w:style>
  <w:style w:type="character" w:styleId="Heading7Char" w:customStyle="1">
    <w:name w:val="Heading 7 Char"/>
    <w:basedOn w:val="DefaultParagraphFont"/>
    <w:link w:val="Heading7"/>
    <w:uiPriority w:val="9"/>
    <w:rsid w:val="000D1B4B"/>
    <w:rPr>
      <w:rFonts w:ascii="Times New Roman" w:hAnsi="Times New Roman" w:cstheme="majorBidi" w:eastAsiaTheme="majorEastAsia"/>
      <w:b w:val="1"/>
      <w:kern w:val="0"/>
    </w:rPr>
  </w:style>
  <w:style w:type="character" w:styleId="Heading8Char" w:customStyle="1">
    <w:name w:val="Heading 8 Char"/>
    <w:basedOn w:val="DefaultParagraphFont"/>
    <w:link w:val="Heading8"/>
    <w:uiPriority w:val="9"/>
    <w:semiHidden w:val="1"/>
    <w:rsid w:val="004F7800"/>
    <w:rPr>
      <w:rFonts w:cstheme="majorBidi" w:eastAsiaTheme="majorEastAsia"/>
      <w:i w:val="1"/>
      <w:iCs w:val="1"/>
      <w:color w:val="272727" w:themeColor="text1" w:themeTint="0000D8"/>
      <w:lang w:val="en-US"/>
    </w:rPr>
  </w:style>
  <w:style w:type="character" w:styleId="Heading9Char" w:customStyle="1">
    <w:name w:val="Heading 9 Char"/>
    <w:basedOn w:val="DefaultParagraphFont"/>
    <w:link w:val="Heading9"/>
    <w:uiPriority w:val="9"/>
    <w:semiHidden w:val="1"/>
    <w:rsid w:val="004F7800"/>
    <w:rPr>
      <w:rFonts w:cstheme="majorBidi" w:eastAsiaTheme="majorEastAsia"/>
      <w:color w:val="272727" w:themeColor="text1" w:themeTint="0000D8"/>
      <w:lang w:val="en-US"/>
    </w:rPr>
  </w:style>
  <w:style w:type="character" w:styleId="TitleChar" w:customStyle="1">
    <w:name w:val="Title Char"/>
    <w:basedOn w:val="DefaultParagraphFont"/>
    <w:link w:val="Title"/>
    <w:uiPriority w:val="10"/>
    <w:rsid w:val="004F7800"/>
    <w:rPr>
      <w:rFonts w:ascii="Calibri" w:hAnsi="Calibri" w:cstheme="majorBidi" w:eastAsiaTheme="majorEastAsia"/>
      <w:b w:val="1"/>
      <w:spacing w:val="-10"/>
      <w:kern w:val="28"/>
      <w:sz w:val="48"/>
      <w:szCs w:val="56"/>
      <w:lang w:val="en-US"/>
    </w:rPr>
  </w:style>
  <w:style w:type="character" w:styleId="SubtitleChar" w:customStyle="1">
    <w:name w:val="Subtitle Char"/>
    <w:basedOn w:val="DefaultParagraphFont"/>
    <w:link w:val="Subtitle"/>
    <w:uiPriority w:val="11"/>
    <w:rsid w:val="004F7800"/>
    <w:rPr>
      <w:rFonts w:cstheme="majorBidi" w:eastAsiaTheme="majorEastAsia"/>
      <w:color w:val="595959" w:themeColor="text1" w:themeTint="0000A6"/>
      <w:spacing w:val="15"/>
      <w:sz w:val="28"/>
      <w:szCs w:val="28"/>
      <w:lang w:val="en-US"/>
    </w:rPr>
  </w:style>
  <w:style w:type="paragraph" w:styleId="Quote">
    <w:name w:val="Quote"/>
    <w:basedOn w:val="Normal"/>
    <w:next w:val="Normal"/>
    <w:link w:val="QuoteChar"/>
    <w:uiPriority w:val="29"/>
    <w:qFormat w:val="1"/>
    <w:rsid w:val="004F780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F7800"/>
    <w:rPr>
      <w:i w:val="1"/>
      <w:iCs w:val="1"/>
      <w:color w:val="404040" w:themeColor="text1" w:themeTint="0000BF"/>
      <w:lang w:val="en-US"/>
    </w:rPr>
  </w:style>
  <w:style w:type="paragraph" w:styleId="ListParagraph">
    <w:name w:val="List Paragraph"/>
    <w:basedOn w:val="Normal"/>
    <w:uiPriority w:val="34"/>
    <w:qFormat w:val="1"/>
    <w:rsid w:val="00DC20BC"/>
    <w:pPr>
      <w:ind w:left="720"/>
    </w:pPr>
  </w:style>
  <w:style w:type="character" w:styleId="IntenseEmphasis">
    <w:name w:val="Intense Emphasis"/>
    <w:basedOn w:val="DefaultParagraphFont"/>
    <w:uiPriority w:val="21"/>
    <w:qFormat w:val="1"/>
    <w:rsid w:val="004F7800"/>
    <w:rPr>
      <w:i w:val="1"/>
      <w:iCs w:val="1"/>
      <w:color w:val="0f4761" w:themeColor="accent1" w:themeShade="0000BF"/>
    </w:rPr>
  </w:style>
  <w:style w:type="paragraph" w:styleId="IntenseQuote">
    <w:name w:val="Intense Quote"/>
    <w:basedOn w:val="Normal"/>
    <w:next w:val="Normal"/>
    <w:link w:val="IntenseQuoteChar"/>
    <w:uiPriority w:val="30"/>
    <w:qFormat w:val="1"/>
    <w:rsid w:val="004F780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F7800"/>
    <w:rPr>
      <w:i w:val="1"/>
      <w:iCs w:val="1"/>
      <w:color w:val="0f4761" w:themeColor="accent1" w:themeShade="0000BF"/>
      <w:lang w:val="en-US"/>
    </w:rPr>
  </w:style>
  <w:style w:type="character" w:styleId="IntenseReference">
    <w:name w:val="Intense Reference"/>
    <w:basedOn w:val="DefaultParagraphFont"/>
    <w:uiPriority w:val="32"/>
    <w:qFormat w:val="1"/>
    <w:rsid w:val="004F7800"/>
    <w:rPr>
      <w:b w:val="1"/>
      <w:bCs w:val="1"/>
      <w:smallCaps w:val="1"/>
      <w:color w:val="0f4761" w:themeColor="accent1" w:themeShade="0000BF"/>
      <w:spacing w:val="5"/>
    </w:rPr>
  </w:style>
  <w:style w:type="paragraph" w:styleId="Header">
    <w:name w:val="header"/>
    <w:basedOn w:val="Normal"/>
    <w:link w:val="HeaderChar"/>
    <w:uiPriority w:val="99"/>
    <w:unhideWhenUsed w:val="1"/>
    <w:rsid w:val="00C42F1F"/>
    <w:pPr>
      <w:tabs>
        <w:tab w:val="center" w:pos="4680"/>
        <w:tab w:val="right" w:pos="9360"/>
      </w:tabs>
    </w:pPr>
  </w:style>
  <w:style w:type="character" w:styleId="HeaderChar" w:customStyle="1">
    <w:name w:val="Header Char"/>
    <w:basedOn w:val="DefaultParagraphFont"/>
    <w:link w:val="Header"/>
    <w:uiPriority w:val="99"/>
    <w:rsid w:val="00C42F1F"/>
    <w:rPr>
      <w:rFonts w:ascii="Times New Roman" w:hAnsi="Times New Roman"/>
      <w:lang w:val="en-US"/>
    </w:rPr>
  </w:style>
  <w:style w:type="paragraph" w:styleId="Footer">
    <w:name w:val="footer"/>
    <w:basedOn w:val="Normal"/>
    <w:link w:val="FooterChar"/>
    <w:uiPriority w:val="99"/>
    <w:unhideWhenUsed w:val="1"/>
    <w:rsid w:val="00C42F1F"/>
    <w:pPr>
      <w:tabs>
        <w:tab w:val="center" w:pos="4680"/>
        <w:tab w:val="right" w:pos="9360"/>
      </w:tabs>
    </w:pPr>
  </w:style>
  <w:style w:type="character" w:styleId="FooterChar" w:customStyle="1">
    <w:name w:val="Footer Char"/>
    <w:basedOn w:val="DefaultParagraphFont"/>
    <w:link w:val="Footer"/>
    <w:uiPriority w:val="99"/>
    <w:rsid w:val="00C42F1F"/>
    <w:rPr>
      <w:rFonts w:ascii="Times New Roman" w:hAnsi="Times New Roman"/>
      <w:lang w:val="en-US"/>
    </w:rPr>
  </w:style>
  <w:style w:type="character" w:styleId="PageNumber">
    <w:name w:val="page number"/>
    <w:basedOn w:val="DefaultParagraphFont"/>
    <w:uiPriority w:val="99"/>
    <w:semiHidden w:val="1"/>
    <w:unhideWhenUsed w:val="1"/>
    <w:rsid w:val="00C42F1F"/>
  </w:style>
  <w:style w:type="numbering" w:styleId="CurrentList1" w:customStyle="1">
    <w:name w:val="Current List1"/>
    <w:uiPriority w:val="99"/>
    <w:rsid w:val="00F8548C"/>
    <w:pPr>
      <w:numPr>
        <w:numId w:val="3"/>
      </w:numPr>
    </w:pPr>
  </w:style>
  <w:style w:type="numbering" w:styleId="CurrentList2" w:customStyle="1">
    <w:name w:val="Current List2"/>
    <w:uiPriority w:val="99"/>
    <w:rsid w:val="00F8548C"/>
    <w:pPr>
      <w:numPr>
        <w:numId w:val="4"/>
      </w:numPr>
    </w:pPr>
  </w:style>
  <w:style w:type="numbering" w:styleId="CurrentList3" w:customStyle="1">
    <w:name w:val="Current List3"/>
    <w:uiPriority w:val="99"/>
    <w:rsid w:val="00F8548C"/>
    <w:pPr>
      <w:numPr>
        <w:numId w:val="5"/>
      </w:numPr>
    </w:pPr>
  </w:style>
  <w:style w:type="numbering" w:styleId="CurrentList4" w:customStyle="1">
    <w:name w:val="Current List4"/>
    <w:uiPriority w:val="99"/>
    <w:rsid w:val="00F8548C"/>
    <w:pPr>
      <w:numPr>
        <w:numId w:val="6"/>
      </w:numPr>
    </w:pPr>
  </w:style>
  <w:style w:type="numbering" w:styleId="CurrentList5" w:customStyle="1">
    <w:name w:val="Current List5"/>
    <w:uiPriority w:val="99"/>
    <w:rsid w:val="00F8548C"/>
    <w:pPr>
      <w:numPr>
        <w:numId w:val="7"/>
      </w:numPr>
    </w:pPr>
  </w:style>
  <w:style w:type="numbering" w:styleId="CurrentList6" w:customStyle="1">
    <w:name w:val="Current List6"/>
    <w:uiPriority w:val="99"/>
    <w:rsid w:val="00F8548C"/>
    <w:pPr>
      <w:numPr>
        <w:numId w:val="8"/>
      </w:numPr>
    </w:pPr>
  </w:style>
  <w:style w:type="table" w:styleId="TableGrid">
    <w:name w:val="Table Grid"/>
    <w:basedOn w:val="TableNormal"/>
    <w:uiPriority w:val="39"/>
    <w:rsid w:val="007609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CurrentList7" w:customStyle="1">
    <w:name w:val="Current List7"/>
    <w:uiPriority w:val="99"/>
    <w:rsid w:val="003042DD"/>
    <w:pPr>
      <w:numPr>
        <w:numId w:val="12"/>
      </w:numPr>
    </w:pPr>
  </w:style>
  <w:style w:type="paragraph" w:styleId="FootnoteText">
    <w:name w:val="footnote text"/>
    <w:basedOn w:val="Normal"/>
    <w:link w:val="FootnoteTextChar"/>
    <w:uiPriority w:val="99"/>
    <w:unhideWhenUsed w:val="1"/>
    <w:rsid w:val="0094557A"/>
    <w:rPr>
      <w:sz w:val="20"/>
      <w:szCs w:val="20"/>
    </w:rPr>
  </w:style>
  <w:style w:type="character" w:styleId="FootnoteTextChar" w:customStyle="1">
    <w:name w:val="Footnote Text Char"/>
    <w:basedOn w:val="DefaultParagraphFont"/>
    <w:link w:val="FootnoteText"/>
    <w:uiPriority w:val="99"/>
    <w:rsid w:val="0094557A"/>
    <w:rPr>
      <w:rFonts w:ascii="Times New Roman" w:cs="Times New Roman" w:eastAsia="Times New Roman" w:hAnsi="Times New Roman"/>
      <w:kern w:val="0"/>
      <w:sz w:val="20"/>
      <w:szCs w:val="20"/>
    </w:rPr>
  </w:style>
  <w:style w:type="character" w:styleId="FootnoteReference">
    <w:name w:val="footnote reference"/>
    <w:basedOn w:val="DefaultParagraphFont"/>
    <w:uiPriority w:val="99"/>
    <w:semiHidden w:val="1"/>
    <w:unhideWhenUsed w:val="1"/>
    <w:rsid w:val="0094557A"/>
    <w:rPr>
      <w:vertAlign w:val="superscript"/>
    </w:rPr>
  </w:style>
  <w:style w:type="paragraph" w:styleId="EndnoteText">
    <w:name w:val="endnote text"/>
    <w:basedOn w:val="Normal"/>
    <w:link w:val="EndnoteTextChar"/>
    <w:uiPriority w:val="99"/>
    <w:unhideWhenUsed w:val="1"/>
    <w:rsid w:val="00FF0D4D"/>
    <w:rPr>
      <w:sz w:val="20"/>
      <w:szCs w:val="20"/>
    </w:rPr>
  </w:style>
  <w:style w:type="character" w:styleId="EndnoteTextChar" w:customStyle="1">
    <w:name w:val="Endnote Text Char"/>
    <w:basedOn w:val="DefaultParagraphFont"/>
    <w:link w:val="EndnoteText"/>
    <w:uiPriority w:val="99"/>
    <w:rsid w:val="00FF0D4D"/>
    <w:rPr>
      <w:rFonts w:ascii="Times New Roman" w:cs="Times New Roman" w:eastAsia="Times New Roman" w:hAnsi="Times New Roman"/>
      <w:kern w:val="0"/>
      <w:sz w:val="20"/>
      <w:szCs w:val="20"/>
    </w:rPr>
  </w:style>
  <w:style w:type="character" w:styleId="EndnoteReference">
    <w:name w:val="endnote reference"/>
    <w:basedOn w:val="DefaultParagraphFont"/>
    <w:uiPriority w:val="99"/>
    <w:semiHidden w:val="1"/>
    <w:unhideWhenUsed w:val="1"/>
    <w:rsid w:val="00FF0D4D"/>
    <w:rPr>
      <w:vertAlign w:val="superscript"/>
    </w:rPr>
  </w:style>
  <w:style w:type="numbering" w:styleId="CurrentList8" w:customStyle="1">
    <w:name w:val="Current List8"/>
    <w:uiPriority w:val="99"/>
    <w:rsid w:val="007C1CF2"/>
    <w:pPr>
      <w:numPr>
        <w:numId w:val="19"/>
      </w:numPr>
    </w:pPr>
  </w:style>
  <w:style w:type="character" w:styleId="PlaceholderText">
    <w:name w:val="Placeholder Text"/>
    <w:basedOn w:val="DefaultParagraphFont"/>
    <w:uiPriority w:val="99"/>
    <w:semiHidden w:val="1"/>
    <w:rsid w:val="00EE40C9"/>
    <w:rPr>
      <w:color w:val="66666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tcPq7MW6SOPe80TZV0t7rGwSw==">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2025-08-08T00:38:00Z</dcterms:created>
  <dc:creator>office</dc:creator>
</cp:coreProperties>
</file>