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4968F" w14:textId="77777777" w:rsidR="00A4179E" w:rsidRDefault="00A4179E" w:rsidP="00A4179E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Action Plan</w:t>
      </w:r>
    </w:p>
    <w:p w14:paraId="3DB0D899" w14:textId="77777777" w:rsidR="00A4179E" w:rsidRDefault="00A4179E" w:rsidP="00A4179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General Strategies</w:t>
      </w:r>
    </w:p>
    <w:p w14:paraId="44722798" w14:textId="77777777" w:rsidR="00A4179E" w:rsidRDefault="00A4179E" w:rsidP="00A4179E">
      <w:pPr>
        <w:pStyle w:val="ListParagraph"/>
        <w:numPr>
          <w:ilvl w:val="0"/>
          <w:numId w:val="1"/>
        </w:numPr>
      </w:pPr>
      <w:r>
        <w:t>Establish a cross-functional task force spanning quality, procurement, production, and compliance to coordinate decisions and track execution.</w:t>
      </w:r>
    </w:p>
    <w:p w14:paraId="6A65CD08" w14:textId="77777777" w:rsidR="00A4179E" w:rsidRDefault="00A4179E" w:rsidP="00A4179E">
      <w:pPr>
        <w:pStyle w:val="ListParagraph"/>
        <w:numPr>
          <w:ilvl w:val="0"/>
          <w:numId w:val="1"/>
        </w:numPr>
      </w:pPr>
      <w:r>
        <w:t>Prioritize patient safety, product quality, and FDA compliance in all supply chain decisions.</w:t>
      </w:r>
    </w:p>
    <w:p w14:paraId="5E778B70" w14:textId="77777777" w:rsidR="00A4179E" w:rsidRDefault="00A4179E" w:rsidP="00A4179E">
      <w:pPr>
        <w:pStyle w:val="ListParagraph"/>
        <w:numPr>
          <w:ilvl w:val="0"/>
          <w:numId w:val="1"/>
        </w:numPr>
      </w:pPr>
      <w:r>
        <w:t>Use dual-track mitigation for critical suppliers: pursue supplier remediation while qualifying contingency or parallel sources.</w:t>
      </w:r>
    </w:p>
    <w:p w14:paraId="2B2D383B" w14:textId="77777777" w:rsidR="00A4179E" w:rsidRDefault="00A4179E" w:rsidP="00A4179E">
      <w:pPr>
        <w:pStyle w:val="ListParagraph"/>
        <w:numPr>
          <w:ilvl w:val="0"/>
          <w:numId w:val="1"/>
        </w:numPr>
      </w:pPr>
      <w:r>
        <w:t>Strengthen end-to-end traceability, documentation, and incoming material controls across affected components.</w:t>
      </w:r>
    </w:p>
    <w:p w14:paraId="00D30289" w14:textId="77777777" w:rsidR="00A4179E" w:rsidRDefault="00A4179E" w:rsidP="00A4179E">
      <w:pPr>
        <w:pStyle w:val="ListParagraph"/>
        <w:numPr>
          <w:ilvl w:val="0"/>
          <w:numId w:val="1"/>
        </w:numPr>
      </w:pPr>
      <w:r>
        <w:t>Set weekly governance reviews with named owners, milestones, risk status, and escalation triggers.</w:t>
      </w:r>
    </w:p>
    <w:p w14:paraId="3A14DFBE" w14:textId="77777777" w:rsidR="00A4179E" w:rsidRDefault="00A4179E" w:rsidP="00A4179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Immediate Actions</w:t>
      </w:r>
    </w:p>
    <w:p w14:paraId="4DD848AD" w14:textId="77777777" w:rsidR="00A4179E" w:rsidRDefault="00A4179E" w:rsidP="00A4179E">
      <w:pPr>
        <w:pStyle w:val="ListParagraph"/>
        <w:numPr>
          <w:ilvl w:val="0"/>
          <w:numId w:val="2"/>
        </w:numPr>
      </w:pPr>
      <w:r>
        <w:t>Validate all current BIND567 batches and intensify testing of incoming materials to reduce defect risk.</w:t>
      </w:r>
    </w:p>
    <w:p w14:paraId="7D68F32E" w14:textId="77777777" w:rsidR="00A4179E" w:rsidRDefault="00A4179E" w:rsidP="00A4179E">
      <w:pPr>
        <w:pStyle w:val="ListParagraph"/>
        <w:numPr>
          <w:ilvl w:val="0"/>
          <w:numId w:val="2"/>
        </w:numPr>
      </w:pPr>
      <w:r>
        <w:t xml:space="preserve">Escalate the BIND567 issue with </w:t>
      </w:r>
      <w:proofErr w:type="spellStart"/>
      <w:r>
        <w:t>EcoSupply</w:t>
      </w:r>
      <w:proofErr w:type="spellEnd"/>
      <w:r>
        <w:t xml:space="preserve"> and request a formal root-cause analysis and recovery timeline.</w:t>
      </w:r>
    </w:p>
    <w:p w14:paraId="3E461FDA" w14:textId="77777777" w:rsidR="00A4179E" w:rsidRDefault="00A4179E" w:rsidP="00A4179E">
      <w:pPr>
        <w:pStyle w:val="ListParagraph"/>
        <w:numPr>
          <w:ilvl w:val="0"/>
          <w:numId w:val="2"/>
        </w:numPr>
      </w:pPr>
      <w:r>
        <w:t xml:space="preserve">Launch an immediate audit of </w:t>
      </w:r>
      <w:proofErr w:type="spellStart"/>
      <w:r>
        <w:t>PrimeLogistics</w:t>
      </w:r>
      <w:proofErr w:type="spellEnd"/>
      <w:r>
        <w:t xml:space="preserve"> processes for COMP042, with special focus on shipment delays, lot mismatches, and missing documentation.</w:t>
      </w:r>
    </w:p>
    <w:p w14:paraId="2340B6A7" w14:textId="77777777" w:rsidR="00A4179E" w:rsidRDefault="00A4179E" w:rsidP="00A4179E">
      <w:pPr>
        <w:pStyle w:val="ListParagraph"/>
        <w:numPr>
          <w:ilvl w:val="0"/>
          <w:numId w:val="2"/>
        </w:numPr>
      </w:pPr>
      <w:r>
        <w:t>Document all traceability gaps and corrective actions for COMP042 to support internal oversight and potential FDA review.</w:t>
      </w:r>
    </w:p>
    <w:p w14:paraId="04ABF0F3" w14:textId="77777777" w:rsidR="00A4179E" w:rsidRDefault="00A4179E" w:rsidP="00A4179E">
      <w:pPr>
        <w:pStyle w:val="ListParagraph"/>
        <w:numPr>
          <w:ilvl w:val="0"/>
          <w:numId w:val="2"/>
        </w:numPr>
      </w:pPr>
      <w:r>
        <w:t>Engage the COMP043 supplier on urgent GMP remediation, including corrective actions for cleanroom and contamination-control practices.</w:t>
      </w:r>
    </w:p>
    <w:p w14:paraId="53474A4E" w14:textId="77777777" w:rsidR="00A4179E" w:rsidRDefault="00A4179E" w:rsidP="00A4179E">
      <w:pPr>
        <w:pStyle w:val="ListParagraph"/>
        <w:numPr>
          <w:ilvl w:val="0"/>
          <w:numId w:val="2"/>
        </w:numPr>
      </w:pPr>
      <w:r>
        <w:t>Begin contingency outreach to pre-vetted or niche-capable alternative suppliers for BIND567 and COMP043.</w:t>
      </w:r>
    </w:p>
    <w:p w14:paraId="70FA7CBB" w14:textId="77777777" w:rsidR="00A4179E" w:rsidRDefault="00A4179E" w:rsidP="00A4179E">
      <w:pPr>
        <w:pStyle w:val="ListParagraph"/>
        <w:numPr>
          <w:ilvl w:val="0"/>
          <w:numId w:val="2"/>
        </w:numPr>
      </w:pPr>
      <w:r>
        <w:t>Assign clear owners for each workstream and issue an end-of-day summary with deadlines and reporting expectations.</w:t>
      </w:r>
    </w:p>
    <w:p w14:paraId="54900F70" w14:textId="77777777" w:rsidR="00A4179E" w:rsidRDefault="00A4179E" w:rsidP="00A4179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Short-Term Actions (1-3 weeks)</w:t>
      </w:r>
    </w:p>
    <w:p w14:paraId="35AD1F1E" w14:textId="77777777" w:rsidR="00A4179E" w:rsidRDefault="00A4179E" w:rsidP="00A4179E">
      <w:pPr>
        <w:pStyle w:val="ListParagraph"/>
        <w:numPr>
          <w:ilvl w:val="0"/>
          <w:numId w:val="3"/>
        </w:numPr>
      </w:pPr>
      <w:r>
        <w:t>Qualify and, where feasible, onboard alternative or secondary suppliers for at-risk components.</w:t>
      </w:r>
    </w:p>
    <w:p w14:paraId="4D8F9D29" w14:textId="77777777" w:rsidR="00A4179E" w:rsidRDefault="00A4179E" w:rsidP="00A4179E">
      <w:pPr>
        <w:pStyle w:val="ListParagraph"/>
        <w:numPr>
          <w:ilvl w:val="0"/>
          <w:numId w:val="3"/>
        </w:numPr>
      </w:pPr>
      <w:r>
        <w:t>Implement tighter incoming inspection criteria and batch-release controls for BIND567.</w:t>
      </w:r>
    </w:p>
    <w:p w14:paraId="198D10E1" w14:textId="77777777" w:rsidR="00A4179E" w:rsidRDefault="00A4179E" w:rsidP="00A4179E">
      <w:pPr>
        <w:pStyle w:val="ListParagraph"/>
        <w:numPr>
          <w:ilvl w:val="0"/>
          <w:numId w:val="3"/>
        </w:numPr>
      </w:pPr>
      <w:r>
        <w:t>Complete the traceability discrepancy report for COMP042 and align corrective actions with production and compliance teams.</w:t>
      </w:r>
    </w:p>
    <w:p w14:paraId="53CD3931" w14:textId="77777777" w:rsidR="00A4179E" w:rsidRDefault="00A4179E" w:rsidP="00A4179E">
      <w:pPr>
        <w:pStyle w:val="ListParagraph"/>
        <w:numPr>
          <w:ilvl w:val="0"/>
          <w:numId w:val="3"/>
        </w:numPr>
      </w:pPr>
      <w:r>
        <w:lastRenderedPageBreak/>
        <w:t xml:space="preserve">Assess whether </w:t>
      </w:r>
      <w:proofErr w:type="spellStart"/>
      <w:r>
        <w:t>PrimeLogistics</w:t>
      </w:r>
      <w:proofErr w:type="spellEnd"/>
      <w:r>
        <w:t xml:space="preserve"> requires remediation, replacement, or tighter contractual controls.</w:t>
      </w:r>
    </w:p>
    <w:p w14:paraId="0317E226" w14:textId="77777777" w:rsidR="00A4179E" w:rsidRDefault="00A4179E" w:rsidP="00A4179E">
      <w:pPr>
        <w:pStyle w:val="ListParagraph"/>
        <w:numPr>
          <w:ilvl w:val="0"/>
          <w:numId w:val="3"/>
        </w:numPr>
      </w:pPr>
      <w:r>
        <w:t>Monitor the COMP043 supplier against a defined remediation timeline and verify GMP improvements through documented evidence.</w:t>
      </w:r>
    </w:p>
    <w:p w14:paraId="464B7B02" w14:textId="77777777" w:rsidR="00A4179E" w:rsidRDefault="00A4179E" w:rsidP="00A4179E">
      <w:pPr>
        <w:pStyle w:val="ListParagraph"/>
        <w:numPr>
          <w:ilvl w:val="0"/>
          <w:numId w:val="3"/>
        </w:numPr>
      </w:pPr>
      <w:r>
        <w:t>Rebalance production schedules and inventory allocation to reduce disruption to other product lines during stockouts or delayed deliveries.</w:t>
      </w:r>
    </w:p>
    <w:p w14:paraId="58BAE633" w14:textId="77777777" w:rsidR="00A4179E" w:rsidRDefault="00A4179E" w:rsidP="00A4179E">
      <w:pPr>
        <w:pStyle w:val="ListParagraph"/>
        <w:numPr>
          <w:ilvl w:val="0"/>
          <w:numId w:val="3"/>
        </w:numPr>
      </w:pPr>
      <w:r>
        <w:t>Hold weekly cross-functional review meetings to evaluate progress, remove blockers, and escalate unresolved risks.</w:t>
      </w:r>
    </w:p>
    <w:p w14:paraId="151E27A5" w14:textId="77777777" w:rsidR="00A4179E" w:rsidRDefault="00A4179E" w:rsidP="00A4179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Ongoing Actions</w:t>
      </w:r>
    </w:p>
    <w:p w14:paraId="40E394BF" w14:textId="77777777" w:rsidR="00A4179E" w:rsidRDefault="00A4179E" w:rsidP="00A4179E">
      <w:pPr>
        <w:pStyle w:val="ListParagraph"/>
        <w:numPr>
          <w:ilvl w:val="0"/>
          <w:numId w:val="4"/>
        </w:numPr>
      </w:pPr>
      <w:r>
        <w:t>Maintain weekly status reporting on supplier performance, quality deviations, traceability issues, and production impact.</w:t>
      </w:r>
    </w:p>
    <w:p w14:paraId="75CE38E0" w14:textId="77777777" w:rsidR="00A4179E" w:rsidRDefault="00A4179E" w:rsidP="00A4179E">
      <w:pPr>
        <w:pStyle w:val="ListParagraph"/>
        <w:numPr>
          <w:ilvl w:val="0"/>
          <w:numId w:val="4"/>
        </w:numPr>
      </w:pPr>
      <w:r>
        <w:t>Continue supplier risk monitoring with periodic reviews of GMP compliance, delivery reliability, and raw material quality.</w:t>
      </w:r>
    </w:p>
    <w:p w14:paraId="0368F33F" w14:textId="77777777" w:rsidR="00A4179E" w:rsidRDefault="00A4179E" w:rsidP="00A4179E">
      <w:pPr>
        <w:pStyle w:val="ListParagraph"/>
        <w:numPr>
          <w:ilvl w:val="0"/>
          <w:numId w:val="4"/>
        </w:numPr>
      </w:pPr>
      <w:r>
        <w:t>Keep FDA-readiness documentation current, including issue logs, corrective actions, and evidence of proactive mitigation.</w:t>
      </w:r>
    </w:p>
    <w:p w14:paraId="6C4873C1" w14:textId="77777777" w:rsidR="00A4179E" w:rsidRDefault="00A4179E" w:rsidP="00A4179E">
      <w:pPr>
        <w:pStyle w:val="ListParagraph"/>
        <w:numPr>
          <w:ilvl w:val="0"/>
          <w:numId w:val="4"/>
        </w:numPr>
      </w:pPr>
      <w:r>
        <w:t>Regularly review contingency sourcing capacity and update approved supplier lists for critical components.</w:t>
      </w:r>
    </w:p>
    <w:p w14:paraId="328D91F9" w14:textId="77777777" w:rsidR="00A4179E" w:rsidRDefault="00A4179E" w:rsidP="00A4179E">
      <w:pPr>
        <w:pStyle w:val="ListParagraph"/>
        <w:numPr>
          <w:ilvl w:val="0"/>
          <w:numId w:val="4"/>
        </w:numPr>
      </w:pPr>
      <w:r>
        <w:t xml:space="preserve">Track lessons learned and </w:t>
      </w:r>
      <w:proofErr w:type="gramStart"/>
      <w:r>
        <w:t>convert</w:t>
      </w:r>
      <w:proofErr w:type="gramEnd"/>
      <w:r>
        <w:t xml:space="preserve"> them into stronger supply chain controls, escalation protocols, and quality assurance standards.</w:t>
      </w:r>
    </w:p>
    <w:p w14:paraId="35A49398" w14:textId="77777777" w:rsidR="00D778AD" w:rsidRDefault="00D778AD"/>
    <w:sectPr w:rsidR="00D778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0A94"/>
    <w:multiLevelType w:val="multilevel"/>
    <w:tmpl w:val="13F0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04A1E"/>
    <w:multiLevelType w:val="multilevel"/>
    <w:tmpl w:val="669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D413A"/>
    <w:multiLevelType w:val="multilevel"/>
    <w:tmpl w:val="261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D4602"/>
    <w:multiLevelType w:val="multilevel"/>
    <w:tmpl w:val="D780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635145">
    <w:abstractNumId w:val="1"/>
  </w:num>
  <w:num w:numId="2" w16cid:durableId="2049253822">
    <w:abstractNumId w:val="0"/>
  </w:num>
  <w:num w:numId="3" w16cid:durableId="1904489217">
    <w:abstractNumId w:val="3"/>
  </w:num>
  <w:num w:numId="4" w16cid:durableId="1870101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9E"/>
    <w:rsid w:val="004D5E7E"/>
    <w:rsid w:val="00A4179E"/>
    <w:rsid w:val="00A73F07"/>
    <w:rsid w:val="00B36033"/>
    <w:rsid w:val="00D778AD"/>
    <w:rsid w:val="00EE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92736"/>
  <w15:chartTrackingRefBased/>
  <w15:docId w15:val="{D74DCFB5-FC6E-43C3-8D38-0A2D587B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79E"/>
  </w:style>
  <w:style w:type="paragraph" w:styleId="Heading1">
    <w:name w:val="heading 1"/>
    <w:basedOn w:val="Normal"/>
    <w:next w:val="Normal"/>
    <w:link w:val="Heading1Char"/>
    <w:uiPriority w:val="9"/>
    <w:qFormat/>
    <w:rsid w:val="00A4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7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7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7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7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2534</Characters>
  <Application>Microsoft Office Word</Application>
  <DocSecurity>0</DocSecurity>
  <Lines>48</Lines>
  <Paragraphs>24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Rudnikova, Maria [JANRU]</dc:creator>
  <cp:keywords/>
  <dc:description/>
  <cp:lastModifiedBy>Rudnikova, Maria [JANRU]</cp:lastModifiedBy>
  <cp:revision>3</cp:revision>
  <dcterms:created xsi:type="dcterms:W3CDTF">2026-05-26T09:20:00Z</dcterms:created>
  <dcterms:modified xsi:type="dcterms:W3CDTF">2026-05-26T09:20:00Z</dcterms:modified>
</cp:coreProperties>
</file>