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Paragraph"/>
        <w:numPr>
          <w:ilvl w:val="1"/>
          <w:numId w:val="10"/>
        </w:numPr>
        <w:jc w:val="both"/>
        <w:rPr>
          <w:rFonts w:ascii="Garamond" w:hAnsi="Garamond"/>
        </w:rPr>
      </w:pPr>
      <w:r>
        <w:rPr>
          <w:rFonts w:ascii="Garamond" w:hAnsi="Garamond"/>
        </w:rPr>
        <w:t>Queried the namespace through the use of similarity search, works.</w:t>
      </w:r>
    </w:p>
    <w:p w14:paraId="1886E0F8" w14:textId="6181BA73" w:rsidR="00C314DD" w:rsidRDefault="00C314DD" w:rsidP="00C314DD">
      <w:pPr>
        <w:pStyle w:val="ListParagraph"/>
        <w:numPr>
          <w:ilvl w:val="0"/>
          <w:numId w:val="10"/>
        </w:numPr>
        <w:jc w:val="both"/>
        <w:rPr>
          <w:rFonts w:ascii="Garamond" w:hAnsi="Garamond"/>
        </w:rPr>
      </w:pPr>
      <w:r>
        <w:rPr>
          <w:rFonts w:ascii="Garamond" w:hAnsi="Garamond"/>
        </w:rPr>
        <w:t xml:space="preserve">Built Chainlit </w:t>
      </w:r>
      <w:r w:rsidR="00854B88">
        <w:rPr>
          <w:rFonts w:ascii="Garamond" w:hAnsi="Garamond"/>
        </w:rPr>
        <w:t xml:space="preserve">basic </w:t>
      </w:r>
      <w:r>
        <w:rPr>
          <w:rFonts w:ascii="Garamond" w:hAnsi="Garamond"/>
        </w:rPr>
        <w:t xml:space="preserve">interface and seamlessly integrated it with </w:t>
      </w:r>
      <w:r w:rsidR="00383881">
        <w:rPr>
          <w:rFonts w:ascii="Garamond" w:hAnsi="Garamond"/>
        </w:rPr>
        <w:t>newly release Gemini 2.0 through API calls</w:t>
      </w:r>
      <w:r>
        <w:rPr>
          <w:rFonts w:ascii="Garamond" w:hAnsi="Garamond"/>
        </w:rPr>
        <w:t>.</w:t>
      </w:r>
    </w:p>
    <w:p w14:paraId="07237728" w14:textId="0DD2380F" w:rsidR="00854B88" w:rsidRPr="00854B88" w:rsidRDefault="00854B88" w:rsidP="00854B88">
      <w:pPr>
        <w:pStyle w:val="ListParagraph"/>
        <w:numPr>
          <w:ilvl w:val="0"/>
          <w:numId w:val="10"/>
        </w:numPr>
        <w:jc w:val="both"/>
        <w:rPr>
          <w:rFonts w:ascii="Garamond" w:hAnsi="Garamond"/>
        </w:rPr>
      </w:pPr>
      <w:r>
        <w:rPr>
          <w:rFonts w:ascii="Garamond" w:hAnsi="Garamond"/>
        </w:rPr>
        <w:t>Built Chainlit basic interface and seamlessly integrated it with local models phi3 and llama3.2:1b through API calls.</w:t>
      </w:r>
    </w:p>
    <w:p w14:paraId="6027670F" w14:textId="1EB2F0EE" w:rsidR="00383881" w:rsidRDefault="002405A9" w:rsidP="00C314DD">
      <w:pPr>
        <w:pStyle w:val="ListParagraph"/>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D39B66C" w14:textId="1A7CFA07" w:rsidR="00854B88" w:rsidRDefault="0050539E" w:rsidP="00C314DD">
      <w:pPr>
        <w:pStyle w:val="ListParagraph"/>
        <w:numPr>
          <w:ilvl w:val="0"/>
          <w:numId w:val="10"/>
        </w:numPr>
        <w:jc w:val="both"/>
        <w:rPr>
          <w:rFonts w:ascii="Garamond" w:hAnsi="Garamond"/>
        </w:rPr>
      </w:pPr>
      <w:r>
        <w:rPr>
          <w:rFonts w:ascii="Garamond" w:hAnsi="Garamond"/>
        </w:rPr>
        <w:t>Created a Custom Logo for our Application, both for the dark and light color setting in our UI. Integrated it with the chainlit application, works.</w:t>
      </w:r>
    </w:p>
    <w:p w14:paraId="121EE133" w14:textId="3E74C28D" w:rsidR="00882593" w:rsidRDefault="00882593" w:rsidP="00C314DD">
      <w:pPr>
        <w:pStyle w:val="ListParagraph"/>
        <w:numPr>
          <w:ilvl w:val="0"/>
          <w:numId w:val="10"/>
        </w:numPr>
        <w:jc w:val="both"/>
        <w:rPr>
          <w:rFonts w:ascii="Garamond" w:hAnsi="Garamond"/>
        </w:rPr>
      </w:pPr>
      <w:r>
        <w:rPr>
          <w:rFonts w:ascii="Garamond" w:hAnsi="Garamond"/>
        </w:rPr>
        <w:t>Created a more</w:t>
      </w:r>
      <w:r w:rsidR="002B4FE9">
        <w:rPr>
          <w:rFonts w:ascii="Garamond" w:hAnsi="Garamond"/>
        </w:rPr>
        <w:t xml:space="preserve"> </w:t>
      </w:r>
      <w:r>
        <w:rPr>
          <w:rFonts w:ascii="Garamond" w:hAnsi="Garamond"/>
        </w:rPr>
        <w:t>intuitive UI, played with welcome text, user prompt</w:t>
      </w:r>
      <w:r w:rsidR="00AD202E">
        <w:rPr>
          <w:rFonts w:ascii="Garamond" w:hAnsi="Garamond"/>
        </w:rPr>
        <w:t>, i</w:t>
      </w:r>
      <w:r w:rsidR="003B21B8">
        <w:rPr>
          <w:rFonts w:ascii="Garamond" w:hAnsi="Garamond"/>
        </w:rPr>
        <w:t xml:space="preserve">ncluding font size, </w:t>
      </w:r>
      <w:r w:rsidR="005259D1">
        <w:rPr>
          <w:rFonts w:ascii="Garamond" w:hAnsi="Garamond"/>
        </w:rPr>
        <w:t>colors</w:t>
      </w:r>
      <w:r w:rsidR="003B21B8">
        <w:rPr>
          <w:rFonts w:ascii="Garamond" w:hAnsi="Garamond"/>
        </w:rPr>
        <w:t>, etc.</w:t>
      </w:r>
    </w:p>
    <w:p w14:paraId="0F86C574" w14:textId="40EBB7DB" w:rsidR="00AD202E" w:rsidRDefault="00AD202E" w:rsidP="00C314DD">
      <w:pPr>
        <w:pStyle w:val="ListParagraph"/>
        <w:numPr>
          <w:ilvl w:val="0"/>
          <w:numId w:val="10"/>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w:t>
      </w:r>
      <w:r w:rsidR="00A87930">
        <w:rPr>
          <w:rFonts w:ascii="Garamond" w:hAnsi="Garamond"/>
        </w:rPr>
        <w:t>, works.</w:t>
      </w:r>
    </w:p>
    <w:p w14:paraId="4677B4D5"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9611CED" w14:textId="7FAC2CCB" w:rsidR="009F01DF" w:rsidRDefault="009F01DF" w:rsidP="009F01DF">
      <w:pPr>
        <w:pStyle w:val="ListParagraph"/>
        <w:numPr>
          <w:ilvl w:val="0"/>
          <w:numId w:val="10"/>
        </w:numPr>
        <w:jc w:val="both"/>
        <w:rPr>
          <w:rFonts w:ascii="Garamond" w:hAnsi="Garamond"/>
        </w:rPr>
      </w:pPr>
      <w:r w:rsidRPr="002B4FE9">
        <w:rPr>
          <w:rFonts w:ascii="Garamond" w:hAnsi="Garamond"/>
        </w:rPr>
        <w:lastRenderedPageBreak/>
        <w:t>Add the queries for side effects, display results</w:t>
      </w:r>
    </w:p>
    <w:p w14:paraId="0D2A749E" w14:textId="4D413F6B" w:rsidR="0055286F" w:rsidRPr="002B4FE9" w:rsidRDefault="0055286F" w:rsidP="009F01DF">
      <w:pPr>
        <w:pStyle w:val="ListParagraph"/>
        <w:numPr>
          <w:ilvl w:val="0"/>
          <w:numId w:val="10"/>
        </w:numPr>
        <w:jc w:val="both"/>
        <w:rPr>
          <w:rFonts w:ascii="Garamond" w:hAnsi="Garamond"/>
        </w:rPr>
      </w:pPr>
      <w:r>
        <w:rPr>
          <w:rFonts w:ascii="Garamond" w:hAnsi="Garamond"/>
        </w:rPr>
        <w:t xml:space="preserve">Added </w:t>
      </w:r>
      <w:r w:rsidR="002A2AB0">
        <w:rPr>
          <w:rFonts w:ascii="Garamond" w:hAnsi="Garamond"/>
        </w:rPr>
        <w:t>radio buttons</w:t>
      </w:r>
      <w:r>
        <w:rPr>
          <w:rFonts w:ascii="Garamond" w:hAnsi="Garamond"/>
        </w:rPr>
        <w:t xml:space="preserve"> “Ask for further details” and “Query again”. The first saves the current context and prompts Gemini 2.0 via an API call with the new user question and the save context. Query again clears the current context and prompts the user to re-enter medications of interest.</w:t>
      </w:r>
    </w:p>
    <w:p w14:paraId="118C17BF" w14:textId="77777777" w:rsidR="009F01DF" w:rsidRPr="00C314DD" w:rsidRDefault="009F01DF" w:rsidP="009F01DF">
      <w:pPr>
        <w:pStyle w:val="ListParagraph"/>
        <w:jc w:val="both"/>
        <w:rPr>
          <w:rFonts w:ascii="Garamond" w:hAnsi="Garamond"/>
        </w:rPr>
      </w:pP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213E59C8" w14:textId="77777777" w:rsidR="002B4FE9" w:rsidRPr="002B4FE9" w:rsidRDefault="002B4FE9" w:rsidP="002B4FE9">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007223F" w14:textId="312FB2E8" w:rsidR="002B4FE9" w:rsidRPr="002B4FE9" w:rsidRDefault="002B4FE9" w:rsidP="002B4FE9">
      <w:pPr>
        <w:pStyle w:val="ListParagraph"/>
        <w:numPr>
          <w:ilvl w:val="0"/>
          <w:numId w:val="10"/>
        </w:numPr>
        <w:jc w:val="both"/>
        <w:rPr>
          <w:rFonts w:ascii="Garamond" w:hAnsi="Garamond"/>
        </w:rPr>
      </w:pPr>
      <w:r w:rsidRPr="002B4FE9">
        <w:rPr>
          <w:rFonts w:ascii="Garamond" w:hAnsi="Garamond"/>
        </w:rPr>
        <w:t xml:space="preserve">Add the queries for </w:t>
      </w:r>
      <w:r w:rsidR="009F01DF" w:rsidRPr="002B4FE9">
        <w:rPr>
          <w:rFonts w:ascii="Garamond" w:hAnsi="Garamond"/>
        </w:rPr>
        <w:t>side effects</w:t>
      </w:r>
      <w:r w:rsidRPr="002B4FE9">
        <w:rPr>
          <w:rFonts w:ascii="Garamond" w:hAnsi="Garamond"/>
        </w:rPr>
        <w:t>, display results</w:t>
      </w:r>
    </w:p>
    <w:p w14:paraId="4D154AA5" w14:textId="77777777" w:rsidR="002B4FE9" w:rsidRPr="009F01DF" w:rsidRDefault="002B4FE9" w:rsidP="009F01DF">
      <w:pPr>
        <w:jc w:val="both"/>
        <w:rPr>
          <w:rFonts w:ascii="Garamond" w:hAnsi="Garamond"/>
        </w:rPr>
      </w:pP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991282F"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12386BED" w14:textId="6EE2BA58" w:rsidR="009F01DF" w:rsidRPr="001375C2" w:rsidRDefault="009F01DF" w:rsidP="00A23738">
      <w:pPr>
        <w:pStyle w:val="ListParagraph"/>
        <w:jc w:val="both"/>
        <w:rPr>
          <w:rFonts w:ascii="Garamond" w:hAnsi="Garamond"/>
        </w:rPr>
      </w:pPr>
      <w:r w:rsidRPr="002B4FE9">
        <w:rPr>
          <w:rFonts w:ascii="Garamond" w:hAnsi="Garamond"/>
        </w:rPr>
        <w:t>Add the queries for side effects, display results</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41B6D023"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lastRenderedPageBreak/>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lastRenderedPageBreak/>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B494B" w14:textId="77777777" w:rsidR="00203822" w:rsidRDefault="00203822" w:rsidP="00153BF4">
      <w:pPr>
        <w:spacing w:after="0" w:line="240" w:lineRule="auto"/>
      </w:pPr>
      <w:r>
        <w:separator/>
      </w:r>
    </w:p>
  </w:endnote>
  <w:endnote w:type="continuationSeparator" w:id="0">
    <w:p w14:paraId="4C5618BA" w14:textId="77777777" w:rsidR="00203822" w:rsidRDefault="00203822"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351DC" w14:textId="77777777" w:rsidR="00203822" w:rsidRDefault="00203822" w:rsidP="00153BF4">
      <w:pPr>
        <w:spacing w:after="0" w:line="240" w:lineRule="auto"/>
      </w:pPr>
      <w:r>
        <w:separator/>
      </w:r>
    </w:p>
  </w:footnote>
  <w:footnote w:type="continuationSeparator" w:id="0">
    <w:p w14:paraId="62D9D1BF" w14:textId="77777777" w:rsidR="00203822" w:rsidRDefault="00203822"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0C7D"/>
    <w:rsid w:val="0000338E"/>
    <w:rsid w:val="00012488"/>
    <w:rsid w:val="00017477"/>
    <w:rsid w:val="000211AB"/>
    <w:rsid w:val="0002457D"/>
    <w:rsid w:val="0002461B"/>
    <w:rsid w:val="00034F39"/>
    <w:rsid w:val="00035BD8"/>
    <w:rsid w:val="000363C7"/>
    <w:rsid w:val="00036715"/>
    <w:rsid w:val="00037930"/>
    <w:rsid w:val="00040378"/>
    <w:rsid w:val="0004683F"/>
    <w:rsid w:val="00052A3E"/>
    <w:rsid w:val="000601C2"/>
    <w:rsid w:val="000803ED"/>
    <w:rsid w:val="00082EC1"/>
    <w:rsid w:val="0008330E"/>
    <w:rsid w:val="00083355"/>
    <w:rsid w:val="000857D4"/>
    <w:rsid w:val="00087D95"/>
    <w:rsid w:val="0009241D"/>
    <w:rsid w:val="00092CAD"/>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375C2"/>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822"/>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2AB0"/>
    <w:rsid w:val="002A3B82"/>
    <w:rsid w:val="002A6EF1"/>
    <w:rsid w:val="002A725D"/>
    <w:rsid w:val="002A79AC"/>
    <w:rsid w:val="002B3481"/>
    <w:rsid w:val="002B4FE9"/>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21B8"/>
    <w:rsid w:val="003B5173"/>
    <w:rsid w:val="003B5266"/>
    <w:rsid w:val="003B6E62"/>
    <w:rsid w:val="003C461F"/>
    <w:rsid w:val="003C6814"/>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539E"/>
    <w:rsid w:val="00507F11"/>
    <w:rsid w:val="0051754B"/>
    <w:rsid w:val="00522812"/>
    <w:rsid w:val="005259D1"/>
    <w:rsid w:val="00527FC2"/>
    <w:rsid w:val="00535F25"/>
    <w:rsid w:val="00551B30"/>
    <w:rsid w:val="0055286F"/>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3C42"/>
    <w:rsid w:val="006B56DC"/>
    <w:rsid w:val="006D34AB"/>
    <w:rsid w:val="006D4A73"/>
    <w:rsid w:val="006D4F64"/>
    <w:rsid w:val="006D6465"/>
    <w:rsid w:val="006D64A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17DE0"/>
    <w:rsid w:val="008269CF"/>
    <w:rsid w:val="008301C2"/>
    <w:rsid w:val="008301D8"/>
    <w:rsid w:val="008340AC"/>
    <w:rsid w:val="008347B7"/>
    <w:rsid w:val="00835F9A"/>
    <w:rsid w:val="00836274"/>
    <w:rsid w:val="0084378C"/>
    <w:rsid w:val="00844501"/>
    <w:rsid w:val="00846028"/>
    <w:rsid w:val="008519D8"/>
    <w:rsid w:val="00853622"/>
    <w:rsid w:val="00854B77"/>
    <w:rsid w:val="00854B88"/>
    <w:rsid w:val="00860AAC"/>
    <w:rsid w:val="00864920"/>
    <w:rsid w:val="00864E7B"/>
    <w:rsid w:val="00870E3A"/>
    <w:rsid w:val="00873816"/>
    <w:rsid w:val="00880849"/>
    <w:rsid w:val="00882593"/>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2B9C"/>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01DF"/>
    <w:rsid w:val="009F1E85"/>
    <w:rsid w:val="009F4270"/>
    <w:rsid w:val="009F64E5"/>
    <w:rsid w:val="00A07D66"/>
    <w:rsid w:val="00A11228"/>
    <w:rsid w:val="00A13266"/>
    <w:rsid w:val="00A16CEE"/>
    <w:rsid w:val="00A17D55"/>
    <w:rsid w:val="00A23738"/>
    <w:rsid w:val="00A23A8A"/>
    <w:rsid w:val="00A30548"/>
    <w:rsid w:val="00A31BF4"/>
    <w:rsid w:val="00A34052"/>
    <w:rsid w:val="00A37B80"/>
    <w:rsid w:val="00A47264"/>
    <w:rsid w:val="00A56596"/>
    <w:rsid w:val="00A65152"/>
    <w:rsid w:val="00A6602D"/>
    <w:rsid w:val="00A661F7"/>
    <w:rsid w:val="00A67C7D"/>
    <w:rsid w:val="00A70AF2"/>
    <w:rsid w:val="00A70C3C"/>
    <w:rsid w:val="00A7249A"/>
    <w:rsid w:val="00A72A1D"/>
    <w:rsid w:val="00A7446F"/>
    <w:rsid w:val="00A7449E"/>
    <w:rsid w:val="00A77019"/>
    <w:rsid w:val="00A86E93"/>
    <w:rsid w:val="00A87930"/>
    <w:rsid w:val="00A91688"/>
    <w:rsid w:val="00A91D3A"/>
    <w:rsid w:val="00A94DA5"/>
    <w:rsid w:val="00AA544B"/>
    <w:rsid w:val="00AB0E4A"/>
    <w:rsid w:val="00AB3808"/>
    <w:rsid w:val="00AC2A32"/>
    <w:rsid w:val="00AC2C8A"/>
    <w:rsid w:val="00AC3712"/>
    <w:rsid w:val="00AC7DE4"/>
    <w:rsid w:val="00AD0451"/>
    <w:rsid w:val="00AD202E"/>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769"/>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2EC6"/>
    <w:rsid w:val="00BB354C"/>
    <w:rsid w:val="00BB6B3B"/>
    <w:rsid w:val="00BB748E"/>
    <w:rsid w:val="00BD539E"/>
    <w:rsid w:val="00BD5D0C"/>
    <w:rsid w:val="00BE0389"/>
    <w:rsid w:val="00BE4198"/>
    <w:rsid w:val="00BF020E"/>
    <w:rsid w:val="00BF7C87"/>
    <w:rsid w:val="00C01FE0"/>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427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37C"/>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24BFB"/>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4512"/>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201">
      <w:bodyDiv w:val="1"/>
      <w:marLeft w:val="0"/>
      <w:marRight w:val="0"/>
      <w:marTop w:val="0"/>
      <w:marBottom w:val="0"/>
      <w:divBdr>
        <w:top w:val="none" w:sz="0" w:space="0" w:color="auto"/>
        <w:left w:val="none" w:sz="0" w:space="0" w:color="auto"/>
        <w:bottom w:val="none" w:sz="0" w:space="0" w:color="auto"/>
        <w:right w:val="none" w:sz="0" w:space="0" w:color="auto"/>
      </w:divBdr>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102</cp:revision>
  <dcterms:created xsi:type="dcterms:W3CDTF">2024-11-07T12:33:00Z</dcterms:created>
  <dcterms:modified xsi:type="dcterms:W3CDTF">2024-12-27T18:58:00Z</dcterms:modified>
</cp:coreProperties>
</file>