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467F"/>
          <w:sz w:val="26"/>
        </w:rPr>
        <w:t>Auto-AI Software Diagrams Generator Using LLMs</w:t>
      </w:r>
    </w:p>
    <w:p>
      <w:pPr>
        <w:spacing w:after="100"/>
        <w:jc w:val="center"/>
      </w:pPr>
      <w:r>
        <w:rPr>
          <w:color w:val="505050"/>
          <w:sz w:val="18"/>
        </w:rPr>
        <w:t>Project Proposal  |  Team 5</w:t>
      </w:r>
    </w:p>
    <w:p>
      <w:pPr>
        <w:spacing w:before="140" w:after="40"/>
      </w:pPr>
      <w:r>
        <w:rPr>
          <w:b/>
          <w:color w:val="00467F"/>
          <w:sz w:val="21"/>
        </w:rPr>
        <w:t>1. Problem Statement</w:t>
      </w:r>
    </w:p>
    <w:p>
      <w:pPr>
        <w:spacing w:before="0" w:after="40" w:line="260" w:lineRule="exact"/>
      </w:pPr>
      <w:r>
        <w:rPr>
          <w:sz w:val="18"/>
        </w:rPr>
        <w:t>Maintaining accurate software documentation is a persistent challenge in modern software engineering. UML sequence and class diagrams are essential for understanding system architecture and runtime behavior, yet their manual creation is labor-intensive, error-prone, and quickly becomes outdated as codebases evolve. This documentation drift hinders developer onboarding, debugging, and cross-team collaboration across all project sizes and programming languages. This project automates high-quality UML diagram generation directly from source code using five LLMs in parallel, with built-in quality judging and closed-loop accuracy measurement — eliminating manual diagramming entirely.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096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096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05050"/>
          <w:sz w:val="16"/>
        </w:rPr>
        <w:t>Figure 1 – Full pipeline: from source code input to diagram gallery output</w:t>
      </w:r>
    </w:p>
    <w:p>
      <w:pPr>
        <w:spacing w:before="140" w:after="40"/>
      </w:pPr>
      <w:r>
        <w:rPr>
          <w:b/>
          <w:color w:val="00467F"/>
          <w:sz w:val="21"/>
        </w:rPr>
        <w:t>2. Related Work</w:t>
      </w:r>
    </w:p>
    <w:p>
      <w:pPr>
        <w:spacing w:before="0" w:after="40" w:line="260" w:lineRule="exact"/>
      </w:pPr>
      <w:r>
        <w:rPr>
          <w:sz w:val="18"/>
        </w:rPr>
        <w:t>The following ten academic works form the foundation of this research:</w:t>
      </w:r>
    </w:p>
    <w:p>
      <w:pPr>
        <w:pStyle w:val="ListNumber"/>
        <w:spacing w:before="0" w:after="20" w:line="220" w:lineRule="exact"/>
      </w:pPr>
      <w:r>
        <w:rPr>
          <w:sz w:val="16"/>
        </w:rPr>
        <w:t>Brown, T. B., et al. (2020). "Language Models are Few-Shot Learners." NeurIPS, 33, 1877–1901.</w:t>
      </w:r>
    </w:p>
    <w:p>
      <w:pPr>
        <w:pStyle w:val="ListNumber"/>
        <w:spacing w:before="0" w:after="20" w:line="220" w:lineRule="exact"/>
      </w:pPr>
      <w:r>
        <w:rPr>
          <w:sz w:val="16"/>
        </w:rPr>
        <w:t>Chen, M., et al. (2021). "Evaluating Large Language Models Trained on Code (Codex)." arXiv:2107.03374.</w:t>
      </w:r>
    </w:p>
    <w:p>
      <w:pPr>
        <w:pStyle w:val="ListNumber"/>
        <w:spacing w:before="0" w:after="20" w:line="220" w:lineRule="exact"/>
      </w:pPr>
      <w:r>
        <w:rPr>
          <w:sz w:val="16"/>
        </w:rPr>
        <w:t>Zan, D., et al. (2023). "Large Language Models Meet NL2Code: A Survey." Proceedings of ACL 2023, 7443–7464.</w:t>
      </w:r>
    </w:p>
    <w:p>
      <w:pPr>
        <w:pStyle w:val="ListNumber"/>
        <w:spacing w:before="0" w:after="20" w:line="220" w:lineRule="exact"/>
      </w:pPr>
      <w:r>
        <w:rPr>
          <w:sz w:val="16"/>
        </w:rPr>
        <w:t>Wei, J., et al. (2022). "Chain-of-Thought Prompting Elicits Reasoning in LLMs." NeurIPS 35, 24824–24837.</w:t>
      </w:r>
    </w:p>
    <w:p>
      <w:pPr>
        <w:pStyle w:val="ListNumber"/>
        <w:spacing w:before="0" w:after="20" w:line="220" w:lineRule="exact"/>
      </w:pPr>
      <w:r>
        <w:rPr>
          <w:sz w:val="16"/>
        </w:rPr>
        <w:t>Guo, D., et al. (2024). "DeepSeek-Coder: When the LLM Meets Programming." arXiv:2401.14196.</w:t>
      </w:r>
    </w:p>
    <w:p>
      <w:pPr>
        <w:pStyle w:val="ListNumber"/>
        <w:spacing w:before="0" w:after="20" w:line="220" w:lineRule="exact"/>
      </w:pPr>
      <w:r>
        <w:rPr>
          <w:sz w:val="16"/>
        </w:rPr>
        <w:t>Lethbridge, T. C., Singer, J., &amp; Forward, A. (2003). "How Software Engineers Use Documentation." IEEE Software, 20(6), 35–39.</w:t>
      </w:r>
    </w:p>
    <w:p>
      <w:pPr>
        <w:pStyle w:val="ListNumber"/>
        <w:spacing w:before="0" w:after="20" w:line="220" w:lineRule="exact"/>
      </w:pPr>
      <w:r>
        <w:rPr>
          <w:sz w:val="16"/>
        </w:rPr>
        <w:t>Philippow, I., et al. (2005). "An Approach for Reverse Engineering of Design Patterns." SEKE 2005, Springer.</w:t>
      </w:r>
    </w:p>
    <w:p>
      <w:pPr>
        <w:pStyle w:val="ListNumber"/>
        <w:spacing w:before="0" w:after="20" w:line="220" w:lineRule="exact"/>
      </w:pPr>
      <w:r>
        <w:rPr>
          <w:sz w:val="16"/>
        </w:rPr>
        <w:t>Treude, C., &amp; Robillard, M. P. (2016). "Augmenting API Documentation with Insights from Stack Overflow." ICSE 2016, 392–403.</w:t>
      </w:r>
    </w:p>
    <w:p>
      <w:pPr>
        <w:pStyle w:val="ListNumber"/>
        <w:spacing w:before="0" w:after="20" w:line="220" w:lineRule="exact"/>
      </w:pPr>
      <w:r>
        <w:rPr>
          <w:sz w:val="16"/>
        </w:rPr>
        <w:t>Mäder, P., &amp; Egyed, A. (2015). "Do Developers Benefit from Requirements Traceability?" Empirical Software Engineering, 20(2), 413–453.</w:t>
      </w:r>
    </w:p>
    <w:p>
      <w:pPr>
        <w:pStyle w:val="ListNumber"/>
        <w:spacing w:before="0" w:after="20" w:line="220" w:lineRule="exact"/>
      </w:pPr>
      <w:r>
        <w:rPr>
          <w:sz w:val="16"/>
        </w:rPr>
        <w:t>Bavota, G., et al. (2015). "An Experimental Investigation on the Innate Relationship Between Quality and Refactoring." JSS, Elsevier, 107, 1–23.</w:t>
      </w:r>
    </w:p>
    <w:p>
      <w:pPr>
        <w:spacing w:before="140" w:after="40"/>
      </w:pPr>
      <w:r>
        <w:rPr>
          <w:b/>
          <w:color w:val="00467F"/>
          <w:sz w:val="21"/>
        </w:rPr>
        <w:t>3. Research Gap</w:t>
      </w:r>
    </w:p>
    <w:p>
      <w:pPr>
        <w:spacing w:before="0" w:after="40" w:line="260" w:lineRule="exact"/>
      </w:pPr>
      <w:r>
        <w:rPr>
          <w:sz w:val="18"/>
        </w:rPr>
        <w:t>Existing UML generation tools rely on static analysis (AST parsing, reflection APIs), capturing structural information but missing semantic behavior and runtime interaction. Single-model LLM approaches generate diagrams without comparative quality evaluation, offering no accuracy guarantee. No prior work combines: (a) parallel multi-provider LLM generation, (b) automated LLM-based diagram judging, and (c) reconstruction-based accuracy scoring as a closed-loop validation mechanism. This triple gap — diversity, evaluation, and measurable fidelity — is precisely what this system addresses.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36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6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05050"/>
          <w:sz w:val="16"/>
        </w:rPr>
        <w:t>Figure 2 – Five LLM providers queried in parallel; best diagram selected by LLM judge</w:t>
      </w:r>
    </w:p>
    <w:p>
      <w:pPr>
        <w:spacing w:before="140" w:after="40"/>
      </w:pPr>
      <w:r>
        <w:rPr>
          <w:b/>
          <w:color w:val="00467F"/>
          <w:sz w:val="21"/>
        </w:rPr>
        <w:t>4. Hypothesis &amp; Proposed Methodology</w:t>
      </w:r>
    </w:p>
    <w:p>
      <w:pPr>
        <w:spacing w:before="0" w:after="40" w:line="260" w:lineRule="exact"/>
      </w:pPr>
      <w:r>
        <w:rPr>
          <w:sz w:val="18"/>
        </w:rPr>
        <w:t>Hypothesis: A multi-LLM pipeline that generates, judges, and reconstructs diagrams produces more accurate and semantically richer UML artifacts than any single-model approach.</w:t>
      </w:r>
    </w:p>
    <w:p>
      <w:pPr>
        <w:spacing w:before="0" w:after="40" w:line="260" w:lineRule="exact"/>
      </w:pPr>
      <w:r>
        <w:rPr>
          <w:sz w:val="18"/>
        </w:rPr>
        <w:t>Methodology: The system (1) analyzes source code to extract structural context (imports, classes, methods); (2) builds a structured architect-persona prompt; (3) fans out to five LLM providers in parallel (DeepSeek, Claude, Gemini, Mistral, Groq); (4) parses PlantUML sequence and class blocks from each response; (5) scores and ranks candidates via an LLM judge with heuristic fallback; (6) reconstructs source code from the winning diagram pair; and (7) measures accuracy across five weighted metrics (Figure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112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1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05050"/>
          <w:sz w:val="16"/>
        </w:rPr>
        <w:t>Figure 3 – Five-metric accuracy scoring framework with assigned weights</w:t>
      </w:r>
    </w:p>
    <w:p>
      <w:pPr>
        <w:spacing w:before="140" w:after="40"/>
      </w:pPr>
      <w:r>
        <w:rPr>
          <w:b/>
          <w:color w:val="00467F"/>
          <w:sz w:val="21"/>
        </w:rPr>
        <w:t>5. Our Contribution / Continuation</w:t>
      </w:r>
    </w:p>
    <w:p>
      <w:pPr>
        <w:spacing w:before="0" w:after="40" w:line="260" w:lineRule="exact"/>
      </w:pPr>
      <w:r>
        <w:rPr>
          <w:sz w:val="18"/>
        </w:rPr>
        <w:t>This work introduces the first multi-LLM comparative pipeline for automated UML diagram generation with closed-loop accuracy validation. Key contributions: (a) parallel multi-provider generation with automatic failover for robustness; (b) LLM-based judging with heuristic fallback for reliable quality ranking; (c) code reconstruction from diagrams as a novel validation technique that quantifies diagram fidelity; (d) a five-metric weighted accuracy framework surpassing binary pass/fail assessments; and (e) git-hook integration enabling continuous commit-level documentation. Future work includes fine-tuning domain-specific models and extending CI/CD integration across multiple platforms.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