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0258" w14:textId="02B34E50" w:rsidR="0007780D" w:rsidRDefault="00047538">
      <w:r w:rsidRPr="00047538">
        <w:t>Now if I consider the reason that we do not have dustbin around us so, our govt should come forward and should take necessary steps. Then here I have a point to say. If govt take steps and put dustbins in many points then after a few days or probably the next day we will find there is no dustbin on those points. If I say straight then someone stole it. Now you will say you are not that person but the person is like us a citizen of this country. So we all have to bear this blame.</w:t>
      </w:r>
    </w:p>
    <w:sectPr w:rsidR="0007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38"/>
    <w:rsid w:val="00047538"/>
    <w:rsid w:val="005547D1"/>
    <w:rsid w:val="005C7D39"/>
    <w:rsid w:val="00A9129B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878F"/>
  <w15:chartTrackingRefBased/>
  <w15:docId w15:val="{50E0F7A3-8288-4CD4-AFA2-666286E8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2020-12-27T07:12:00Z</dcterms:created>
  <dcterms:modified xsi:type="dcterms:W3CDTF">2020-12-27T10:11:00Z</dcterms:modified>
</cp:coreProperties>
</file>