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72DCD">
      <w:pPr>
        <w:rPr>
          <w:rFonts w:hint="eastAsia"/>
        </w:rPr>
      </w:pPr>
      <w:r>
        <w:rPr>
          <w:rFonts w:hint="eastAsia"/>
        </w:rPr>
        <w:t>This House would prioritise intangible cultural heritage preservation over economic development in rural China.</w:t>
      </w:r>
    </w:p>
    <w:p w14:paraId="7B8F5AB3">
      <w:pPr>
        <w:rPr>
          <w:rFonts w:hint="eastAsia"/>
        </w:rPr>
      </w:pPr>
      <w:r>
        <w:rPr>
          <w:rFonts w:hint="eastAsia"/>
        </w:rPr>
        <w:t>本院主张，在中国农村，非物质文化遗产保护应优先于经济发展。</w:t>
      </w:r>
    </w:p>
    <w:p w14:paraId="36A33629">
      <w:pPr>
        <w:rPr>
          <w:rFonts w:hint="eastAsia"/>
        </w:rPr>
      </w:pPr>
    </w:p>
    <w:p w14:paraId="624AE6EC">
      <w:pPr>
        <w:rPr>
          <w:rFonts w:hint="eastAsia"/>
        </w:rPr>
      </w:pPr>
    </w:p>
    <w:p w14:paraId="5B300C35">
      <w:pPr>
        <w:rPr>
          <w:rFonts w:hint="eastAsia"/>
        </w:rPr>
      </w:pPr>
      <w:r>
        <w:rPr>
          <w:rFonts w:hint="eastAsia"/>
        </w:rPr>
        <w:t>This House regrets the commercialisation of traditional Chinese festivals.</w:t>
      </w:r>
    </w:p>
    <w:p w14:paraId="17638DB8">
      <w:pPr>
        <w:rPr>
          <w:rFonts w:hint="eastAsia"/>
        </w:rPr>
      </w:pPr>
      <w:r>
        <w:rPr>
          <w:rFonts w:hint="eastAsia"/>
        </w:rPr>
        <w:t>本院对传统中国节日的商业化表示遗憾。</w:t>
      </w:r>
    </w:p>
    <w:p w14:paraId="306E9551">
      <w:pPr>
        <w:rPr>
          <w:rFonts w:hint="eastAsia"/>
        </w:rPr>
      </w:pPr>
    </w:p>
    <w:p w14:paraId="64FC5D50">
      <w:pPr>
        <w:rPr>
          <w:rFonts w:hint="eastAsia"/>
        </w:rPr>
      </w:pPr>
      <w:r>
        <w:rPr>
          <w:rFonts w:hint="eastAsia"/>
        </w:rPr>
        <w:t>This House would abolish Gaokao in favour of holistic admissions.</w:t>
      </w:r>
    </w:p>
    <w:p w14:paraId="10011340">
      <w:pPr>
        <w:rPr>
          <w:rFonts w:hint="eastAsia"/>
        </w:rPr>
      </w:pPr>
      <w:r>
        <w:rPr>
          <w:rFonts w:hint="eastAsia"/>
        </w:rPr>
        <w:t>本院主张废除高考，改用综合素质录取。</w:t>
      </w:r>
    </w:p>
    <w:p w14:paraId="778C0FB6">
      <w:pPr>
        <w:rPr>
          <w:rFonts w:hint="eastAsia"/>
        </w:rPr>
      </w:pPr>
    </w:p>
    <w:p w14:paraId="54146C6B">
      <w:pPr>
        <w:rPr>
          <w:rFonts w:hint="eastAsia"/>
        </w:rPr>
      </w:pPr>
      <w:r>
        <w:rPr>
          <w:rFonts w:hint="eastAsia"/>
        </w:rPr>
        <w:t>This House believes that traditional Chinese medicine should be fully integrated into mainstream healthcare.</w:t>
      </w:r>
    </w:p>
    <w:p w14:paraId="362AF5F5">
      <w:pPr>
        <w:rPr>
          <w:rFonts w:hint="eastAsia"/>
        </w:rPr>
      </w:pPr>
      <w:r>
        <w:rPr>
          <w:rFonts w:hint="eastAsia"/>
        </w:rPr>
        <w:t>本院认为，中医药应全面纳入主流医疗体系。</w:t>
      </w:r>
    </w:p>
    <w:p w14:paraId="61AAA71D">
      <w:pPr>
        <w:rPr>
          <w:rFonts w:hint="eastAsia"/>
        </w:rPr>
      </w:pPr>
    </w:p>
    <w:p w14:paraId="2F97025F">
      <w:pPr>
        <w:rPr>
          <w:rFonts w:hint="eastAsia"/>
        </w:rPr>
      </w:pPr>
      <w:r>
        <w:rPr>
          <w:rFonts w:hint="eastAsia"/>
        </w:rPr>
        <w:t>This House believes that China should actively export its cultural values through global media platforms.</w:t>
      </w:r>
    </w:p>
    <w:p w14:paraId="24609B26">
      <w:pPr>
        <w:rPr>
          <w:rFonts w:hint="eastAsia"/>
        </w:rPr>
      </w:pPr>
      <w:r>
        <w:rPr>
          <w:rFonts w:hint="eastAsia"/>
        </w:rPr>
        <w:t>本院认为，中国应通过全球媒体平台积极输出其文化价值观。</w:t>
      </w:r>
    </w:p>
    <w:p w14:paraId="2CD26A13">
      <w:pPr>
        <w:rPr>
          <w:rFonts w:hint="eastAsia"/>
        </w:rPr>
      </w:pPr>
    </w:p>
    <w:p w14:paraId="54185933">
      <w:pPr>
        <w:rPr>
          <w:rFonts w:hint="eastAsia"/>
        </w:rPr>
      </w:pPr>
      <w:r>
        <w:rPr>
          <w:rFonts w:hint="eastAsia"/>
        </w:rPr>
        <w:t>This House believes that filial piety as traditionally understood is obsolete in modern Chinese society.</w:t>
      </w:r>
    </w:p>
    <w:p w14:paraId="0E012E35">
      <w:pPr>
        <w:rPr>
          <w:rFonts w:hint="eastAsia"/>
        </w:rPr>
      </w:pPr>
      <w:r>
        <w:rPr>
          <w:rFonts w:hint="eastAsia"/>
        </w:rPr>
        <w:t>本院认为，传统理解下的“孝道”在现代中国社会已过时。</w:t>
      </w:r>
    </w:p>
    <w:p w14:paraId="5A15B2A9">
      <w:pPr>
        <w:rPr>
          <w:rFonts w:hint="eastAsia"/>
        </w:rPr>
      </w:pPr>
    </w:p>
    <w:p w14:paraId="03695BD1">
      <w:pPr>
        <w:rPr>
          <w:rFonts w:hint="eastAsia"/>
        </w:rPr>
      </w:pPr>
    </w:p>
    <w:p w14:paraId="7C6C8DFD">
      <w:pPr>
        <w:rPr>
          <w:rFonts w:hint="eastAsia"/>
        </w:rPr>
      </w:pPr>
      <w:r>
        <w:rPr>
          <w:rFonts w:hint="eastAsia"/>
        </w:rPr>
        <w:t>This House would incorporate Chinese aesthetics into the design of all future urban public infrastructure.</w:t>
      </w:r>
    </w:p>
    <w:p w14:paraId="2B8C5F5D">
      <w:pPr>
        <w:rPr>
          <w:rFonts w:hint="eastAsia"/>
        </w:rPr>
      </w:pPr>
      <w:r>
        <w:rPr>
          <w:rFonts w:hint="eastAsia"/>
        </w:rPr>
        <w:t>本院主张，在未来城市公共基础设施设计中全面融入中式美学。</w:t>
      </w:r>
    </w:p>
    <w:p w14:paraId="79621436">
      <w:pPr>
        <w:rPr>
          <w:rFonts w:hint="eastAsia"/>
        </w:rPr>
      </w:pPr>
    </w:p>
    <w:p w14:paraId="02922CD2">
      <w:pPr>
        <w:rPr>
          <w:rFonts w:hint="eastAsia"/>
        </w:rPr>
      </w:pPr>
      <w:r>
        <w:rPr>
          <w:rFonts w:hint="eastAsia"/>
        </w:rPr>
        <w:t>This House prefers cultural "going global" through commercial products (e.g., games, fashion) over government-led initiatives.</w:t>
      </w:r>
    </w:p>
    <w:p w14:paraId="286EE6CC">
      <w:pPr>
        <w:rPr>
          <w:rFonts w:hint="eastAsia"/>
        </w:rPr>
      </w:pPr>
      <w:r>
        <w:rPr>
          <w:rFonts w:hint="eastAsia"/>
        </w:rPr>
        <w:t>本院更倾向于通过商业产品（如游戏、时尚）而非政府主导项目来实现文化“走出去”。</w:t>
      </w:r>
    </w:p>
    <w:p w14:paraId="3B5EF192">
      <w:pPr>
        <w:rPr>
          <w:rFonts w:hint="eastAsia"/>
        </w:rPr>
      </w:pPr>
    </w:p>
    <w:p w14:paraId="00CF19F4">
      <w:pPr>
        <w:rPr>
          <w:rFonts w:hint="eastAsia"/>
        </w:rPr>
      </w:pPr>
      <w:r>
        <w:rPr>
          <w:rFonts w:hint="eastAsia"/>
        </w:rPr>
        <w:t>This House believes that Chinese cuisine should prioritise authenticity over adaptation when expanding overseas.</w:t>
      </w:r>
    </w:p>
    <w:p w14:paraId="3F15A211">
      <w:pPr>
        <w:rPr>
          <w:rFonts w:hint="eastAsia"/>
        </w:rPr>
      </w:pPr>
      <w:r>
        <w:rPr>
          <w:rFonts w:hint="eastAsia"/>
        </w:rPr>
        <w:t>本院认为，中国餐饮在海外扩张时应优先保持正宗性而非本土化改良。</w:t>
      </w:r>
    </w:p>
    <w:p w14:paraId="4DA48C6C">
      <w:pPr>
        <w:rPr>
          <w:rFonts w:hint="eastAsia"/>
        </w:rPr>
      </w:pPr>
    </w:p>
    <w:p w14:paraId="2EC07D18">
      <w:pPr>
        <w:rPr>
          <w:rFonts w:hint="eastAsia"/>
        </w:rPr>
      </w:pPr>
      <w:r>
        <w:rPr>
          <w:rFonts w:hint="eastAsia"/>
        </w:rPr>
        <w:t>This House would encourage young Chinese creators to reinterpret classical myths and legends in modern settings.</w:t>
      </w:r>
    </w:p>
    <w:p w14:paraId="42D53F29">
      <w:pPr>
        <w:rPr>
          <w:rFonts w:hint="eastAsia"/>
        </w:rPr>
      </w:pPr>
      <w:r>
        <w:rPr>
          <w:rFonts w:hint="eastAsia"/>
        </w:rPr>
        <w:t>本院主张鼓励中国年轻创作者以现代背景重新演绎古典神话与传说。</w:t>
      </w:r>
    </w:p>
    <w:p w14:paraId="6B7DDEF6">
      <w:pPr>
        <w:rPr>
          <w:rFonts w:hint="eastAsia"/>
        </w:rPr>
      </w:pPr>
    </w:p>
    <w:p w14:paraId="1150115D">
      <w:pPr>
        <w:rPr>
          <w:rFonts w:hint="eastAsia"/>
        </w:rPr>
      </w:pPr>
      <w:r>
        <w:rPr>
          <w:rFonts w:hint="eastAsia"/>
        </w:rPr>
        <w:t>This House would make calligraphy and traditional painting compulsory subjects in primary education.</w:t>
      </w:r>
    </w:p>
    <w:p w14:paraId="2686CAFE">
      <w:pPr>
        <w:rPr>
          <w:rFonts w:hint="eastAsia"/>
        </w:rPr>
      </w:pPr>
      <w:r>
        <w:rPr>
          <w:rFonts w:hint="eastAsia"/>
        </w:rPr>
        <w:t>本院主张将书法和国画设为小学必修课程。</w:t>
      </w:r>
    </w:p>
    <w:p w14:paraId="274A777F">
      <w:pPr>
        <w:rPr>
          <w:rFonts w:hint="eastAsia"/>
        </w:rPr>
      </w:pPr>
    </w:p>
    <w:p w14:paraId="1AC72FB0">
      <w:pPr>
        <w:rPr>
          <w:rFonts w:hint="eastAsia"/>
        </w:rPr>
      </w:pPr>
      <w:r>
        <w:rPr>
          <w:rFonts w:hint="eastAsia"/>
        </w:rPr>
        <w:t>This House would make financial literacy and practical life skills compulsory in Chinese secondary education.</w:t>
      </w:r>
    </w:p>
    <w:p w14:paraId="1A50C0AD">
      <w:pPr>
        <w:rPr>
          <w:rFonts w:hint="eastAsia"/>
        </w:rPr>
      </w:pPr>
      <w:r>
        <w:rPr>
          <w:rFonts w:hint="eastAsia"/>
        </w:rPr>
        <w:t>本院主张将财商教育和实用生活技能设为中国中学必修内容。</w:t>
      </w:r>
    </w:p>
    <w:p w14:paraId="4B290CFA">
      <w:pPr>
        <w:rPr>
          <w:rFonts w:hint="eastAsia"/>
        </w:rPr>
      </w:pPr>
    </w:p>
    <w:p w14:paraId="431C7CB5">
      <w:pPr>
        <w:rPr>
          <w:rFonts w:hint="eastAsia"/>
        </w:rPr>
      </w:pPr>
      <w:r>
        <w:rPr>
          <w:rFonts w:hint="eastAsia"/>
        </w:rPr>
        <w:t>This House believes that China's "double reduction" policy (reducing academic burden) should be extended to cover university entrance preparation.</w:t>
      </w:r>
    </w:p>
    <w:p w14:paraId="36A43716">
      <w:pPr>
        <w:rPr>
          <w:rFonts w:hint="eastAsia"/>
        </w:rPr>
      </w:pPr>
      <w:r>
        <w:rPr>
          <w:rFonts w:hint="eastAsia"/>
        </w:rPr>
        <w:t>本院认为，中国的“双减”政策应延伸覆盖高考备考阶段。</w:t>
      </w:r>
    </w:p>
    <w:p w14:paraId="7E53E810">
      <w:pPr>
        <w:rPr>
          <w:rFonts w:hint="eastAsia"/>
        </w:rPr>
      </w:pPr>
    </w:p>
    <w:p w14:paraId="76081C78">
      <w:pPr>
        <w:rPr>
          <w:rFonts w:hint="eastAsia"/>
        </w:rPr>
      </w:pPr>
      <w:r>
        <w:rPr>
          <w:rFonts w:hint="eastAsia"/>
        </w:rPr>
        <w:t>This House prefers vocational training pathways over academic university tracks for the majority of secondary school graduates.</w:t>
      </w:r>
    </w:p>
    <w:p w14:paraId="7EEFD456">
      <w:pPr>
        <w:rPr>
          <w:rFonts w:hint="eastAsia"/>
        </w:rPr>
      </w:pPr>
      <w:r>
        <w:rPr>
          <w:rFonts w:hint="eastAsia"/>
        </w:rPr>
        <w:t>本院认为，对大多数中学毕业生而言，职业教育路径优于学术型大学路径。</w:t>
      </w:r>
    </w:p>
    <w:p w14:paraId="5E3D5D4C">
      <w:pPr>
        <w:rPr>
          <w:rFonts w:hint="eastAsia"/>
        </w:rPr>
      </w:pPr>
    </w:p>
    <w:p w14:paraId="6B502334">
      <w:pPr>
        <w:rPr>
          <w:rFonts w:hint="eastAsia"/>
        </w:rPr>
      </w:pPr>
      <w:r>
        <w:rPr>
          <w:rFonts w:hint="eastAsia"/>
        </w:rPr>
        <w:t>This House would incentivise young professionals to relocate to rural areas through tax breaks and startup grants.</w:t>
      </w:r>
    </w:p>
    <w:p w14:paraId="519423F0">
      <w:pPr>
        <w:rPr>
          <w:rFonts w:hint="eastAsia"/>
        </w:rPr>
      </w:pPr>
      <w:r>
        <w:rPr>
          <w:rFonts w:hint="eastAsia"/>
        </w:rPr>
        <w:t>本院主张通过税收减免和创业补贴激励年轻专业人士迁往农村地区。</w:t>
      </w:r>
    </w:p>
    <w:p w14:paraId="1F372DCD">
      <w:pPr>
        <w:rPr>
          <w:sz w:val="34"/>
          <w:szCs w:val="3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2026-08-16T18:13:42Z</dcterms:created>
  <dc:creator>iPhone</dc:creator>
  <cp:lastModifiedBy>iPhone</cp:lastModifiedBy>
  <dcterms:modified xsi:type="dcterms:W3CDTF">2026-08-16T18:13:59Z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3081-26.7.0</vt:lpwstr>
  </property>
  <property fmtid="{D5CDD505-2E9C-101B-9397-08002B2CF9AE}" pid="3" name="ICV">
    <vt:lpwstr>64DA70127798FD79568D816A38B2EC27_31</vt:lpwstr>
  </property>
</Properties>
</file>