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B50E133" Type="http://schemas.openxmlformats.org/officeDocument/2006/relationships/officeDocument" Target="/word/document.xml" /><Relationship Id="coreR1B50E1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ỦY BAN NHÂN DÂN</w:t>
              <w:br w:type="textWrapping"/>
              <w:t>TỈNH VĨNH LONG</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19/2017/QĐ-UBND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Vĩnh Long, ngày 03 tháng 8 năm 2017</w:t>
            </w:r>
          </w:p>
        </w:tc>
      </w:tr>
    </w:tbl>
    <w:p>
      <w:pPr>
        <w:spacing w:after="120" w:afterAutospacing="0"/>
      </w:pPr>
      <w:r>
        <w:t> </w:t>
      </w:r>
    </w:p>
    <w:p>
      <w:pPr>
        <w:spacing w:after="120" w:afterAutospacing="0"/>
        <w:jc w:val="center"/>
      </w:pPr>
      <w:r>
        <w:rPr>
          <w:b w:val="1"/>
          <w:sz w:val="24"/>
        </w:rPr>
        <w:t>QUYẾT ĐỊNH</w:t>
      </w:r>
    </w:p>
    <w:p>
      <w:pPr>
        <w:spacing w:after="120" w:afterAutospacing="0"/>
        <w:jc w:val="center"/>
      </w:pPr>
      <w:r>
        <w:t>BAN HÀNH GIÁ CHO THUÊ NHÀ Ở CÔNG VỤ TRÊN ĐỊA BÀN TỈNH</w:t>
      </w:r>
    </w:p>
    <w:p>
      <w:pPr>
        <w:spacing w:after="120" w:afterAutospacing="0"/>
        <w:jc w:val="center"/>
      </w:pPr>
      <w:r>
        <w:rPr>
          <w:b w:val="1"/>
          <w:sz w:val="24"/>
        </w:rPr>
        <w:t>ỦY BAN NHÂN DÂN TỈNH VĨNH LONG</w:t>
      </w:r>
    </w:p>
    <w:p>
      <w:pPr>
        <w:spacing w:after="120" w:afterAutospacing="0"/>
      </w:pPr>
      <w:r>
        <w:rPr>
          <w:i w:val="1"/>
        </w:rPr>
        <w:t>Căn cứ Luật Tổ chức chính quyền địa phương ngày 19/6/2015;</w:t>
      </w:r>
    </w:p>
    <w:p>
      <w:pPr>
        <w:spacing w:after="120" w:afterAutospacing="0"/>
      </w:pPr>
      <w:r>
        <w:rPr>
          <w:i w:val="1"/>
        </w:rPr>
        <w:t>Căn cứ Luật ban hành văn bản quy phạm pháp luật ngày 22/ 6/2015;</w:t>
      </w:r>
    </w:p>
    <w:p>
      <w:pPr>
        <w:spacing w:after="120" w:afterAutospacing="0"/>
      </w:pPr>
      <w:r>
        <w:rPr>
          <w:i w:val="1"/>
        </w:rPr>
        <w:t>Căn cứ Luật nhà ở số 65/2014/QH13;</w:t>
      </w:r>
    </w:p>
    <w:p>
      <w:pPr>
        <w:spacing w:after="120" w:afterAutospacing="0"/>
      </w:pPr>
      <w:r>
        <w:rPr>
          <w:i w:val="1"/>
        </w:rPr>
        <w:t>Căn cứ Nghị định số 99/2015/NĐ-CP, ngày 20/10/2015 quy định chi tiết và hướng dẫn thi hành một số điều của Luật Nhà ở;</w:t>
      </w:r>
    </w:p>
    <w:p>
      <w:pPr>
        <w:spacing w:after="120" w:afterAutospacing="0"/>
      </w:pPr>
      <w:r>
        <w:rPr>
          <w:i w:val="1"/>
        </w:rPr>
        <w:t>Căn cứ Thông tư số 162/2014/TT-BTC, ngày 06/11/2014 của Bộ Tài chính quy định chế độ quản lý, tính hao mòn tài sản cố định trong các cơ quan nhà nước, đơn vị sự nghiệp công lập và các tổ chức sử dụng ngân sách nhà nước;</w:t>
      </w:r>
    </w:p>
    <w:p>
      <w:pPr>
        <w:spacing w:after="120" w:afterAutospacing="0"/>
      </w:pPr>
      <w:r>
        <w:rPr>
          <w:i w:val="1"/>
        </w:rPr>
        <w:t>Căn cứ Thông tư số 09/2015/TT-BXD, ngày 29/12/2015 của Bộ Xây dựng hướng dẫn quản lý sử dụng nhà ở công vụ;</w:t>
      </w:r>
    </w:p>
    <w:p>
      <w:pPr>
        <w:spacing w:after="120" w:afterAutospacing="0"/>
      </w:pPr>
      <w:r>
        <w:rPr>
          <w:i w:val="1"/>
        </w:rPr>
        <w:t>Theo đề nghị của Giám đốc Sở Xây dựng.</w:t>
      </w:r>
    </w:p>
    <w:p>
      <w:pPr>
        <w:spacing w:after="120" w:afterAutospacing="0"/>
        <w:jc w:val="center"/>
      </w:pPr>
      <w:r>
        <w:rPr>
          <w:b w:val="1"/>
          <w:sz w:val="24"/>
        </w:rPr>
        <w:t>QUYẾT ĐỊNH:</w:t>
      </w:r>
    </w:p>
    <w:p>
      <w:pPr>
        <w:shd w:val="solid" w:color="FFFFFF" w:fill="auto"/>
        <w:spacing w:after="120" w:afterAutospacing="0"/>
      </w:pPr>
      <w:bookmarkStart w:id="0" w:name="dieu_1"/>
      <w:r>
        <w:rPr>
          <w:b w:val="1"/>
        </w:rPr>
        <w:t>Điều 1.</w:t>
      </w:r>
      <w:bookmarkEnd w:id="0"/>
      <w:r>
        <w:t> </w:t>
      </w:r>
      <w:bookmarkStart w:id="1" w:name="dieu_1_name"/>
      <w:r>
        <w:t>Quy định giá cho thuê nhà ở công vụ do Trung tâm Quản lý và Phát triển nhà ở và Tỉnh ủy quản lý, cụ thể như sau:</w:t>
      </w:r>
      <w:bookmarkEnd w:id="1"/>
    </w:p>
    <w:p>
      <w:pPr>
        <w:spacing w:after="120" w:afterAutospacing="0"/>
      </w:pPr>
      <w:r>
        <w:t>1. Đơn giá cho thuê khu nhà ở công vụ do Trung tâm Quản lý và Phát triển nhà ở quản lý gồm khu nhà 18 căn đường Phạm Thái Bường (09 căn trệt và 09 căn lầu); 02 căn đường Nguyễn Văn Thiệt và 06 căn tại Khóm 3, phường 8, như sau:</w:t>
      </w:r>
    </w:p>
    <w:p>
      <w:pPr>
        <w:spacing w:after="120" w:afterAutospacing="0"/>
      </w:pPr>
      <w:r>
        <w:t>a. Căn hộ tầng trệt có giá cho thuê: 3.961 đồng/m</w:t>
      </w:r>
      <w:r>
        <w:rPr>
          <w:vertAlign w:val="superscript"/>
        </w:rPr>
        <w:t>2</w:t>
      </w:r>
      <w:r>
        <w:t>/tháng.</w:t>
      </w:r>
    </w:p>
    <w:p>
      <w:pPr>
        <w:spacing w:after="120" w:afterAutospacing="0"/>
      </w:pPr>
      <w:r>
        <w:t>b. Căn hộ lầu 1 có giá cho thuê: 3.763 đồng/m</w:t>
      </w:r>
      <w:r>
        <w:rPr>
          <w:vertAlign w:val="superscript"/>
        </w:rPr>
        <w:t>2</w:t>
      </w:r>
      <w:r>
        <w:t>/tháng.</w:t>
      </w:r>
    </w:p>
    <w:p>
      <w:pPr>
        <w:spacing w:after="120" w:afterAutospacing="0"/>
      </w:pPr>
      <w:r>
        <w:t>2. Đơn giá cho thuê khu nhà ở công vụ do Tỉnh ủy quản lý gồm 16 căn: 3.260 đồng/m</w:t>
      </w:r>
      <w:r>
        <w:rPr>
          <w:vertAlign w:val="superscript"/>
        </w:rPr>
        <w:t>2</w:t>
      </w:r>
      <w:r>
        <w:t>/tháng.</w:t>
      </w:r>
    </w:p>
    <w:p>
      <w:pPr>
        <w:shd w:val="solid" w:color="FFFFFF" w:fill="auto"/>
        <w:spacing w:after="120" w:afterAutospacing="0"/>
      </w:pPr>
      <w:r>
        <w:t>Giá cho thuê trên đã bao gồm thuế giá trị gia tăng 10%.</w:t>
      </w:r>
    </w:p>
    <w:p>
      <w:pPr>
        <w:shd w:val="solid" w:color="FFFFFF" w:fill="auto"/>
        <w:spacing w:after="120" w:afterAutospacing="0"/>
      </w:pPr>
      <w:r>
        <w:rPr>
          <w:b w:val="1"/>
        </w:rPr>
        <w:t>Điều 2</w:t>
      </w:r>
      <w:r>
        <w:t>. Quyết định có hiệu lực kể từ ngày 15/8/2017.</w:t>
      </w:r>
    </w:p>
    <w:p>
      <w:pPr>
        <w:spacing w:after="120" w:afterAutospacing="0"/>
      </w:pPr>
      <w:r>
        <w:t>Quyết định này thay thế Quyết định số 26/2014/QĐ-UBND, ngày 05/12/2014 của Ủy ban nhân dân tỉnh Vĩnh Long quy định giá cho thuê nhà ở công vụ trên địa bàn tỉnh Vĩnh Long.</w:t>
      </w:r>
    </w:p>
    <w:p>
      <w:pPr>
        <w:shd w:val="solid" w:color="FFFFFF" w:fill="auto"/>
        <w:spacing w:after="120" w:afterAutospacing="0"/>
      </w:pPr>
      <w:r>
        <w:rPr>
          <w:b w:val="1"/>
        </w:rPr>
        <w:t>Điều 3.</w:t>
      </w:r>
      <w:r>
        <w:t> Chánh Văn phòng Ủy ban nhân dân tỉnh, Giám đốc Sở Xây dựng, Giám đốc Sở Tài chính, Giám đốc Trung tâm Quản lý và Phát triển nhà ở, Thủ trưởng các Sở, Ban, ngành tỉnh, Chủ tịch UBND các huyện, thị xã, thành phố và các tổ chức, cá nhân, hộ gia đình có liên quan chịu trách nhiệm thi hành Quyết định này./.</w:t>
      </w:r>
    </w:p>
    <w:p>
      <w:pPr>
        <w:shd w:val="solid" w:color="FFFFFF" w:fill="auto"/>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pPr>
            <w:r>
              <w:t> </w:t>
            </w:r>
          </w:p>
          <w:p>
            <w:pPr>
              <w:spacing w:after="0" w:afterAutospacing="0"/>
            </w:pPr>
            <w:r>
              <w:rPr>
                <w:b w:val="1"/>
                <w:i w:val="1"/>
              </w:rPr>
              <w:t>Nơi nhận:</w:t>
              <w:br w:type="textWrapping"/>
            </w:r>
            <w:r>
              <w:rPr>
                <w:sz w:val="16"/>
              </w:rPr>
              <w:t>- Như điều 3;</w:t>
              <w:br w:type="textWrapping"/>
              <w:t>- Các Bộ: Xây dựng, Tài chính;</w:t>
              <w:br w:type="textWrapping"/>
              <w:t>- Cục kiểm tra VBQPPL-Bộ Tư Pháp;</w:t>
              <w:br w:type="textWrapping"/>
              <w:t>- Thường trực Tỉnh ủy, HĐND tỉnh;</w:t>
              <w:br w:type="textWrapping"/>
              <w:t>- Đoàn Đại biểu Quốc hội tỉnh;</w:t>
              <w:br w:type="textWrapping"/>
              <w:t>- CT, các PCT UBND tỉnh;</w:t>
              <w:br w:type="textWrapping"/>
              <w:t>- TT Công báo tỉnh;</w:t>
              <w:br w:type="textWrapping"/>
              <w:t>- Báo Vĩnh Long;</w:t>
              <w:br w:type="textWrapping"/>
              <w:t>- Sở Tư pháp;</w:t>
              <w:br w:type="textWrapping"/>
              <w:t>- Phòng: KT-TH, KTN;</w:t>
              <w:br w:type="textWrapping"/>
            </w:r>
            <w:r>
              <w:rPr>
                <w:i w:val="1"/>
                <w:sz w:val="16"/>
              </w:rPr>
              <w:t xml:space="preserve">- </w:t>
            </w:r>
            <w:r>
              <w:rPr>
                <w:sz w:val="16"/>
              </w:rPr>
              <w:t>Lưu: VT, 6.14.05.</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TM. ỦY BAN NHÂN DÂN</w:t>
              <w:br w:type="textWrapping"/>
              <w:t>KT. CHỦ TỊCH</w:t>
              <w:br w:type="textWrapping"/>
              <w:t>PHÓ CHỦ TỊCH</w:t>
              <w:br w:type="textWrapping"/>
              <w:br w:type="textWrapping"/>
              <w:br w:type="textWrapping"/>
              <w:br w:type="textWrapping"/>
              <w:br w:type="textWrapping"/>
              <w:t>Lê Quang Trung</w:t>
            </w:r>
          </w:p>
        </w:tc>
      </w:tr>
    </w:tbl>
    <w:p>
      <w:pPr>
        <w:spacing w:after="120" w:afterAutospacing="0"/>
      </w:pPr>
      <w:r>
        <w:t> </w:t>
      </w:r>
    </w:p>
    <w:p>
      <w:pPr>
        <w:shd w:val="solid" w:color="FFFFFF" w:fill="auto"/>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2024-11-23T10:00:20Z</dcterms:modified>
  <cp:revision>1</cp:revision>
</cp:coreProperties>
</file>