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EF5E5BB" Type="http://schemas.openxmlformats.org/officeDocument/2006/relationships/officeDocument" Target="word/document.xml"/><Relationship Id="coreREF5E5B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31/2013/QH13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rPr>
          <w:b w:val="1"/>
        </w:rP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SỬA ĐỔI, BỔ SUNG MỘT SỐ ĐIỀU CỦA LUẬT THUẾ GIÁ TRỊ GIA TĂNG</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highlight w:val="yellow"/>
        </w:rPr>
        <w:t xml:space="preserve">Quốc hội ban hành Luật sửa đổi, bổ sung một số điều của </w:t>
      </w:r>
      <w:bookmarkStart w:id="4" w:name="tvpllink_yfeonwnuvk"/>
      <w:r>
        <w:rPr>
          <w:i w:val="1"/>
        </w:rPr>
        <w:t>Luật thuế giá trị gia tăng số 13/2008/QH12</w:t>
      </w:r>
      <w:bookmarkEnd w:id="4"/>
      <w:r>
        <w:rPr>
          <w:i w:val="1"/>
        </w:rPr>
        <w:t>.</w:t>
      </w:r>
    </w:p>
    <w:p>
      <w:pPr>
        <w:spacing w:before="0" w:after="120" w:beforeAutospacing="0" w:afterAutospacing="0"/>
        <w:ind w:left="0" w:right="-20"/>
      </w:pPr>
      <w:bookmarkStart w:id="5" w:name="dieu_1"/>
      <w:r>
        <w:rPr>
          <w:b w:val="1"/>
        </w:rPr>
        <w:t>Điều 1</w:t>
      </w:r>
      <w:bookmarkEnd w:id="5"/>
    </w:p>
    <w:p>
      <w:pPr>
        <w:spacing w:before="0" w:after="120" w:beforeAutospacing="0" w:afterAutospacing="0"/>
        <w:ind w:left="0" w:right="-20"/>
      </w:pPr>
      <w:bookmarkStart w:id="6" w:name="dieu_1_name"/>
      <w:r>
        <w:t>Sửa đổi, bổ sung một số điều của Luật thuế giá trị gia tăng:</w:t>
      </w:r>
      <w:bookmarkEnd w:id="6"/>
    </w:p>
    <w:p>
      <w:pPr>
        <w:spacing w:before="0" w:after="120" w:beforeAutospacing="0" w:afterAutospacing="0"/>
        <w:ind w:left="0" w:right="-20"/>
      </w:pPr>
      <w:bookmarkStart w:id="7" w:name="khoan_1_2"/>
      <w:r>
        <w:t>1.</w:t>
      </w:r>
      <w:bookmarkEnd w:id="7"/>
      <w:r>
        <w:t xml:space="preserve"> </w:t>
      </w:r>
      <w:bookmarkStart w:id="8" w:name="dc_1"/>
      <w:r>
        <w:t>Các khoản 4, 7, 8, 11, 15, 17, 23 và 25 Điều 5</w:t>
      </w:r>
      <w:bookmarkEnd w:id="8"/>
      <w:r>
        <w:t xml:space="preserve"> </w:t>
      </w:r>
      <w:bookmarkStart w:id="9" w:name="khoan_1_2_name"/>
      <w:r>
        <w:t>được sửa đổi, bổ sung như sau:</w:t>
      </w:r>
      <w:bookmarkEnd w:id="9"/>
    </w:p>
    <w:p>
      <w:pPr>
        <w:spacing w:before="0" w:after="120" w:beforeAutospacing="0" w:afterAutospacing="0"/>
        <w:ind w:left="0" w:right="-20"/>
      </w:pPr>
      <w:r>
        <w:t> “4. Sản phẩm muối được sản xuất từ nước biển, muối mỏ tự nhiên, muối tinh, muối i-ốt mà thành phần chính là Na-tri-clo-rua (NaCl).”</w:t>
      </w:r>
    </w:p>
    <w:p>
      <w:pPr>
        <w:spacing w:before="0" w:after="120" w:beforeAutospacing="0" w:afterAutospacing="0"/>
        <w:ind w:left="0" w:right="-20"/>
      </w:pPr>
      <w:r>
        <w:t> “7. Bảo hiểm nhân thọ, bảo hiểm sức khoẻ, bảo hiểm người học, các dịch vụ bảo hiểm khác liên quan đến con người; bảo hiểm vật nuôi, bảo hiểm cây trồng, các dịch vụ bảo hiểm nông nghiệp khác; bảo hiểm tàu, thuyền, trang thiết bị và các dụng cụ cần thiết khác phục vụ trực tiếp đánh bắt thuỷ sản; tái bảo hiểm.</w:t>
      </w:r>
    </w:p>
    <w:p>
      <w:pPr>
        <w:spacing w:before="0" w:after="120" w:beforeAutospacing="0" w:afterAutospacing="0"/>
        <w:ind w:left="0" w:right="-20"/>
      </w:pPr>
      <w:r>
        <w:t>8. Các dịch vụ tài chính, ngân hàng, kinh doanh chứng khoán sau đây:</w:t>
      </w:r>
    </w:p>
    <w:p>
      <w:pPr>
        <w:spacing w:before="0" w:after="120" w:beforeAutospacing="0" w:afterAutospacing="0"/>
        <w:ind w:left="0" w:right="-20"/>
      </w:pPr>
      <w:bookmarkStart w:id="10" w:name="diem_1"/>
      <w:r>
        <w:t>a) Dịch vụ cấp tín dụng bao gồm: cho vay; chiết khấu, tái chiết khấu công cụ chuyển nhượng và các giấy tờ có giá khác; bảo lãnh; cho thuê tài chính; phát hành thẻ tín dụng; bao thanh toán trong nước; bao thanh toán quốc tế; hình thức cấp tín dụng khác theo quy định của pháp luật;</w:t>
      </w:r>
      <w:bookmarkEnd w:id="10"/>
    </w:p>
    <w:p>
      <w:pPr>
        <w:spacing w:before="0" w:after="120" w:beforeAutospacing="0" w:afterAutospacing="0"/>
        <w:ind w:left="0" w:right="-20"/>
      </w:pPr>
      <w:r>
        <w:t>b) Dịch vụ cho vay của người nộp thuế không phải là tổ chức tín dụng;</w:t>
      </w:r>
    </w:p>
    <w:p>
      <w:pPr>
        <w:spacing w:before="0" w:after="120" w:beforeAutospacing="0" w:afterAutospacing="0"/>
        <w:ind w:left="0" w:right="-20"/>
      </w:pPr>
      <w:r>
        <w:t>c) Kinh doanh chứng khoán bao gồm: môi giới chứng khoán; tự doanh chứng khoán; bảo lãnh phát hành chứng khoán; tư vấn đầu tư chứng khoán; lưu ký chứng khoán; quản lý quỹ đầu tư chứng khoán; quản lý danh mục đầu tư chứng khoán; dịch vụ tổ chức thị trường của sở giao dịch chứng khoán hoặc trung tâm giao dịch chứng khoán; hoạt động kinh doanh chứng khoán khác theo quy định của pháp luật về chứng khoán;</w:t>
      </w:r>
    </w:p>
    <w:p>
      <w:pPr>
        <w:spacing w:before="0" w:after="120" w:beforeAutospacing="0" w:afterAutospacing="0"/>
        <w:ind w:left="0" w:right="-20"/>
      </w:pPr>
      <w:r>
        <w:t>d) Chuyển nhượng vốn bao gồm: chuyển nhượng một phần hoặc toàn bộ số vốn đã đầu tư, kể cả trường hợp bán doanh nghiệp cho doanh nghiệp khác để sản xuất, kinh doanh, chuyển nhượng chứng khoán; hình thức chuyển nhượng vốn khác theo quy định của pháp luật;</w:t>
      </w:r>
    </w:p>
    <w:p>
      <w:pPr>
        <w:spacing w:before="0" w:after="120" w:beforeAutospacing="0" w:afterAutospacing="0"/>
        <w:ind w:left="0" w:right="-20"/>
      </w:pPr>
      <w:r>
        <w:t>đ) Bán nợ;</w:t>
      </w:r>
    </w:p>
    <w:p>
      <w:pPr>
        <w:spacing w:before="0" w:after="120" w:beforeAutospacing="0" w:afterAutospacing="0"/>
        <w:ind w:left="0" w:right="-20"/>
      </w:pPr>
      <w:r>
        <w:t>e) Kinh doanh ngoại tệ;</w:t>
      </w:r>
    </w:p>
    <w:p>
      <w:pPr>
        <w:spacing w:before="0" w:after="120" w:beforeAutospacing="0" w:afterAutospacing="0"/>
        <w:ind w:left="0" w:right="-20"/>
      </w:pPr>
      <w:r>
        <w:t>g) Dịch vụ tài chính phái sinh bao gồm: hoán đổi lãi suất; hợp đồng kỳ hạn; hợp đồng tương lai; quyền chọn mua, bán ngoại tệ; dịch vụ tài chính phái sinh khác theo quy định của pháp luật;</w:t>
      </w:r>
    </w:p>
    <w:p>
      <w:pPr>
        <w:spacing w:before="0" w:after="120" w:beforeAutospacing="0" w:afterAutospacing="0"/>
        <w:ind w:left="0" w:right="-20"/>
      </w:pPr>
      <w:r>
        <w:rPr>
          <w:highlight w:val="yellow"/>
        </w:rPr>
        <w:t xml:space="preserve">h) Bán tài sản bảo đảm của khoản nợ của tổ chức mà Nhà nước sở hữu 100% vốn điều lệ do Chính phủ thành lập để xử lý nợ xấu của các tổ chức tín dụng Việt Nam.” </w:t>
      </w:r>
    </w:p>
    <w:p>
      <w:pPr>
        <w:spacing w:before="0" w:after="120" w:beforeAutospacing="0" w:afterAutospacing="0"/>
        <w:ind w:left="0" w:right="-20"/>
      </w:pPr>
      <w:r>
        <w:t> “11. Dịch vụ duy trì vườn thú, vườn hoa, công viên, cây xanh đường phố, chiếu sáng công cộng; dịch vụ tang lễ.”</w:t>
      </w:r>
    </w:p>
    <w:p>
      <w:pPr>
        <w:spacing w:before="0" w:after="120" w:beforeAutospacing="0" w:afterAutospacing="0"/>
        <w:ind w:left="0" w:right="-20"/>
      </w:pPr>
      <w:r>
        <w:t> “15. Xuất bản, nhập khẩu, phát hành báo, tạp chí, bản tin chuyên ngành, sách chính trị, sách giáo khoa, giáo trình, sách văn bản pháp luật, sách khoa học - kỹ thuật, sách in bằng chữ dân tộc thiểu số và tranh, ảnh, áp phích tuyên truyền cổ động, kể cả dưới dạng băng hoặc đĩa ghi tiếng, ghi hình, dữ liệu điện tử; tiền, in tiền.”</w:t>
      </w:r>
    </w:p>
    <w:p>
      <w:pPr>
        <w:spacing w:before="0" w:after="120" w:beforeAutospacing="0" w:afterAutospacing="0"/>
        <w:ind w:left="0" w:right="-20"/>
      </w:pPr>
      <w:r>
        <w:t> “17. Máy móc, thiết bị, phụ tùng, vật tư thuộc loại trong nước chưa sản xuất được cần nhập khẩu để sử dụng trực tiếp cho hoạt động nghiên cứu khoa học, phát triển công nghệ; máy móc, thiết bị, phụ tùng thay thế, phương tiện vận tải chuyên dùng và vật tư thuộc loại trong nước chưa sản xuất được cần nhập khẩu để tiến hành hoạt động tìm kiếm, thăm dò, phát triển mỏ dầu, khí đốt; tàu bay, dàn khoan, tàu thuỷ thuộc loại trong nước chưa sản xuất được cần nhập khẩu để tạo tài sản cố định của doanh nghiệp hoặc thuê của nước ngoài để sử dụng cho sản xuất, kinh doanh, cho thuê, cho thuê lại.”</w:t>
      </w:r>
    </w:p>
    <w:p>
      <w:pPr>
        <w:spacing w:before="0" w:after="120" w:beforeAutospacing="0" w:afterAutospacing="0"/>
        <w:ind w:left="0" w:right="-20"/>
      </w:pPr>
      <w:bookmarkStart w:id="11" w:name="cumtu_3"/>
      <w:r>
        <w:t>“23. Sản phẩm xuất khẩu là tài nguyên, khoáng sản khai thác chưa chế biến thành sản phẩm khác.”</w:t>
      </w:r>
      <w:bookmarkEnd w:id="11"/>
    </w:p>
    <w:p>
      <w:pPr>
        <w:spacing w:before="0" w:after="120" w:beforeAutospacing="0" w:afterAutospacing="0"/>
        <w:ind w:left="0" w:right="-20"/>
      </w:pPr>
      <w:r>
        <w:t> “25. Hàng hóa, dịch vụ của hộ, cá nhân kinh doanh có mức doanh thu hàng năm từ một trăm triệu đồng trở xuống.</w:t>
      </w:r>
    </w:p>
    <w:p>
      <w:pPr>
        <w:spacing w:before="0" w:after="120" w:beforeAutospacing="0" w:afterAutospacing="0"/>
        <w:ind w:left="0" w:right="-20"/>
      </w:pPr>
      <w:r>
        <w:t xml:space="preserve">Cơ sở kinh doanh hàng hóa, dịch vụ không chịu thuế giá trị gia tăng quy định tại Điều này không được khấu trừ và hoàn thuế giá trị gia tăng đầu vào, trừ trường hợp áp dụng mức thuế suất 0% quy định tại </w:t>
      </w:r>
      <w:bookmarkStart w:id="12" w:name="tc_2"/>
      <w:r>
        <w:t>khoản 1 Điều 8 của Luật này</w:t>
      </w:r>
      <w:bookmarkEnd w:id="12"/>
      <w:r>
        <w:t>.”</w:t>
      </w:r>
    </w:p>
    <w:p>
      <w:pPr>
        <w:spacing w:before="0" w:after="120" w:beforeAutospacing="0" w:afterAutospacing="0"/>
        <w:ind w:left="0" w:right="-20"/>
      </w:pPr>
      <w:bookmarkStart w:id="13" w:name="khoan_2_2"/>
      <w:r>
        <w:t>2.</w:t>
      </w:r>
      <w:bookmarkEnd w:id="13"/>
      <w:r>
        <w:t xml:space="preserve"> </w:t>
      </w:r>
      <w:bookmarkStart w:id="14" w:name="dc_2"/>
      <w:r>
        <w:t>Các điểm a, b và d khoản 1 Điều 7</w:t>
      </w:r>
      <w:bookmarkEnd w:id="14"/>
      <w:r>
        <w:t xml:space="preserve"> </w:t>
      </w:r>
      <w:bookmarkStart w:id="15" w:name="khoan_2_2_name"/>
      <w:r>
        <w:t>được sửa đổi, bổ sung như sau:</w:t>
      </w:r>
      <w:bookmarkEnd w:id="15"/>
    </w:p>
    <w:p>
      <w:pPr>
        <w:spacing w:before="0" w:after="120" w:beforeAutospacing="0" w:afterAutospacing="0"/>
        <w:ind w:left="0" w:right="-20"/>
      </w:pPr>
      <w:r>
        <w:t> “a) Đối với hàng hóa, dịch vụ do cơ sở sản xuất, kinh doanh bán ra là giá bán chưa có thuế giá trị gia tăng; đối với hàng hóa, dịch vụ chịu thuế tiêu thụ đặc biệt là giá bán đã có thuế tiêu thụ đặc biệt nhưng chưa có thuế giá trị gia tăng; đối với hàng hóa chịu thuế bảo vệ môi trường là giá bán đã có thuế bảo vệ môi trường nhưng chưa có thuế giá trị gia tăng; đối với hàng hóa chịu thuế tiêu thụ đặc biệt và thuế bảo vệ môi trường là giá bán đã có thuế tiêu thụ đặc biệt và thuế bảo vệ môi trường nhưng chưa có thuế giá trị gia tăng;</w:t>
      </w:r>
    </w:p>
    <w:p>
      <w:pPr>
        <w:spacing w:before="0" w:after="120" w:beforeAutospacing="0" w:afterAutospacing="0"/>
        <w:ind w:left="0" w:right="-20"/>
      </w:pPr>
      <w:r>
        <w:t>b) Đối với hàng hóa nhập khẩu là giá nhập tại cửa khẩu cộng với thuế nhập khẩu (nếu có), cộng với thuế tiêu thụ đặc biệt (nếu có) và cộng với thuế bảo vệ môi trường (nếu có). Giá nhập tại cửa khẩu được xác định theo quy định về giá tính thuế hàng nhập khẩu;”</w:t>
      </w:r>
    </w:p>
    <w:p>
      <w:pPr>
        <w:spacing w:before="0" w:after="120" w:beforeAutospacing="0" w:afterAutospacing="0"/>
        <w:ind w:left="0" w:right="-20"/>
      </w:pPr>
      <w:r>
        <w:t> “d) Đối với hoạt động cho thuê tài sản là số tiền cho thuê chưa có thuế giá trị gia tăng.</w:t>
      </w:r>
    </w:p>
    <w:p>
      <w:pPr>
        <w:spacing w:before="0" w:after="120" w:beforeAutospacing="0" w:afterAutospacing="0"/>
        <w:ind w:left="0" w:right="-20"/>
      </w:pPr>
      <w:r>
        <w:t>Trường hợp cho thuê theo hình thức trả tiền thuê từng kỳ hoặc trả trước tiền thuê cho thời hạn thuê thì giá tính thuế là số tiền cho thuê trả từng kỳ hoặc trả trước cho thời hạn thuê chưa có thuế giá trị gia tăng;”</w:t>
      </w:r>
    </w:p>
    <w:p>
      <w:pPr>
        <w:spacing w:before="0" w:after="120" w:beforeAutospacing="0" w:afterAutospacing="0"/>
        <w:ind w:left="0" w:right="-20"/>
      </w:pPr>
      <w:bookmarkStart w:id="16" w:name="khoan_3_1"/>
      <w:r>
        <w:t>3. Sửa đổi, bổ sung</w:t>
      </w:r>
      <w:bookmarkEnd w:id="16"/>
      <w:r>
        <w:t xml:space="preserve"> </w:t>
      </w:r>
      <w:bookmarkStart w:id="17" w:name="dc_3"/>
      <w:r>
        <w:t>khoản 1 Điều 8</w:t>
      </w:r>
      <w:bookmarkEnd w:id="17"/>
      <w:r>
        <w:t xml:space="preserve">; </w:t>
      </w:r>
      <w:bookmarkStart w:id="18" w:name="khoan_3_1_name"/>
      <w:r>
        <w:t>bổ sung điểm q vào</w:t>
      </w:r>
      <w:bookmarkEnd w:id="18"/>
      <w:r>
        <w:t xml:space="preserve"> </w:t>
      </w:r>
      <w:bookmarkStart w:id="19" w:name="dc_9"/>
      <w:r>
        <w:t>khoản 2 Điều 8</w:t>
      </w:r>
      <w:bookmarkEnd w:id="19"/>
      <w:r>
        <w:t xml:space="preserve"> </w:t>
      </w:r>
      <w:bookmarkStart w:id="20" w:name="khoan_3_1_name_name"/>
      <w:r>
        <w:t>như sau:</w:t>
      </w:r>
      <w:bookmarkEnd w:id="20"/>
    </w:p>
    <w:p>
      <w:pPr>
        <w:spacing w:before="0" w:after="120" w:beforeAutospacing="0" w:afterAutospacing="0"/>
        <w:ind w:left="0" w:right="-20"/>
      </w:pPr>
      <w:r>
        <w:t> “1. Mức thuế suất 0% áp dụng đối với hàng hóa, dịch vụ xuất khẩu, vận tải quốc tế và hàng hóa, dịch vụ không chịu thuế giá trị gia tăng quy định tại Điều 5 của Luật này khi xuất khẩu, trừ các trường hợp sau đây:</w:t>
      </w:r>
    </w:p>
    <w:p>
      <w:pPr>
        <w:spacing w:before="0" w:after="120" w:beforeAutospacing="0" w:afterAutospacing="0"/>
        <w:ind w:left="0" w:right="-20"/>
      </w:pPr>
      <w:r>
        <w:t>a) Chuyển giao công nghệ, chuyển nhượng quyền sở hữu trí tuệ ra nước ngoài;</w:t>
      </w:r>
    </w:p>
    <w:p>
      <w:pPr>
        <w:spacing w:before="0" w:after="120" w:beforeAutospacing="0" w:afterAutospacing="0"/>
        <w:ind w:left="0" w:right="-20"/>
      </w:pPr>
      <w:r>
        <w:t>b) Dịch vụ tái bảo hiểm ra nước ngoài;</w:t>
      </w:r>
    </w:p>
    <w:p>
      <w:pPr>
        <w:spacing w:before="0" w:after="120" w:beforeAutospacing="0" w:afterAutospacing="0"/>
        <w:ind w:left="0" w:right="-20"/>
      </w:pPr>
      <w:r>
        <w:t>c) Dịch vụ cấp tín dụng;</w:t>
      </w:r>
    </w:p>
    <w:p>
      <w:pPr>
        <w:spacing w:before="0" w:after="120" w:beforeAutospacing="0" w:afterAutospacing="0"/>
        <w:ind w:left="0" w:right="-20"/>
      </w:pPr>
      <w:r>
        <w:t>d) Chuyển nhượng vốn;</w:t>
      </w:r>
    </w:p>
    <w:p>
      <w:pPr>
        <w:spacing w:before="0" w:after="120" w:beforeAutospacing="0" w:afterAutospacing="0"/>
        <w:ind w:left="0" w:right="-20"/>
      </w:pPr>
      <w:r>
        <w:t>đ) Dịch vụ tài chính phái sinh;</w:t>
      </w:r>
    </w:p>
    <w:p>
      <w:pPr>
        <w:spacing w:before="0" w:after="120" w:beforeAutospacing="0" w:afterAutospacing="0"/>
        <w:ind w:left="0" w:right="-20"/>
      </w:pPr>
      <w:r>
        <w:t>e) Dịch vụ bưu chính, viễn thông;</w:t>
      </w:r>
    </w:p>
    <w:p>
      <w:pPr>
        <w:spacing w:before="0" w:after="120" w:beforeAutospacing="0" w:afterAutospacing="0"/>
        <w:ind w:left="0" w:right="-20"/>
      </w:pPr>
      <w:bookmarkStart w:id="21" w:name="cumtu_2"/>
      <w:r>
        <w:t>g) Sản phẩm xuất khẩu là tài nguyên, khoáng sản khai thác chưa chế biến thành sản phẩm khác quy định tại</w:t>
      </w:r>
      <w:bookmarkEnd w:id="21"/>
      <w:r>
        <w:t xml:space="preserve"> </w:t>
      </w:r>
      <w:bookmarkStart w:id="22" w:name="tc_1"/>
      <w:r>
        <w:t>khoản 23 Điều 5 của Luật này</w:t>
      </w:r>
      <w:bookmarkEnd w:id="22"/>
      <w:r>
        <w:t>.</w:t>
      </w:r>
    </w:p>
    <w:p>
      <w:pPr>
        <w:spacing w:before="0" w:after="120" w:beforeAutospacing="0" w:afterAutospacing="0"/>
        <w:ind w:left="0" w:right="-20"/>
      </w:pPr>
      <w:r>
        <w:rPr>
          <w:highlight w:val="yellow"/>
        </w:rPr>
        <w:t>Hàng hoá, dịch vụ xuất khẩu là hàng hoá, dịch vụ được tiêu dùng ở ngoài Việt Nam, trong khu phi thuế quan; hàng hóa, dịch vụ cung cấp cho khách hàng nước ngoài theo quy định của Chính phủ.”</w:t>
      </w:r>
    </w:p>
    <w:p>
      <w:pPr>
        <w:spacing w:before="0" w:after="120" w:beforeAutospacing="0" w:afterAutospacing="0"/>
        <w:ind w:left="0" w:right="-20"/>
      </w:pPr>
      <w:bookmarkStart w:id="23" w:name="cumtu_1"/>
      <w:r>
        <w:t> “2. Mức thuế suất 5% áp dụng đối với hàng hoá, dịch vụ sau đây:</w:t>
      </w:r>
      <w:bookmarkEnd w:id="23"/>
    </w:p>
    <w:p>
      <w:pPr>
        <w:spacing w:before="0" w:after="120" w:beforeAutospacing="0" w:afterAutospacing="0"/>
        <w:ind w:left="0" w:right="-20"/>
      </w:pPr>
      <w:bookmarkStart w:id="24" w:name="cumtu_1_nảm"/>
      <w:r>
        <w:t>q) Bán, cho thuê, cho thuê mua nhà ở xã hội theo quy định của</w:t>
      </w:r>
      <w:bookmarkEnd w:id="24"/>
      <w:r>
        <w:t xml:space="preserve"> </w:t>
      </w:r>
      <w:bookmarkStart w:id="25" w:name="tvpllink_jpjtrefrzh"/>
      <w:r>
        <w:t>Luật nhà ở</w:t>
      </w:r>
      <w:bookmarkEnd w:id="25"/>
      <w:r>
        <w:t>.”</w:t>
      </w:r>
    </w:p>
    <w:p>
      <w:pPr>
        <w:spacing w:before="0" w:after="120" w:beforeAutospacing="0" w:afterAutospacing="0"/>
        <w:ind w:left="0" w:right="-20"/>
      </w:pPr>
      <w:bookmarkStart w:id="26" w:name="khoan_4_1"/>
      <w:r>
        <w:t>4.</w:t>
      </w:r>
      <w:bookmarkEnd w:id="26"/>
      <w:r>
        <w:t xml:space="preserve"> </w:t>
      </w:r>
      <w:bookmarkStart w:id="27" w:name="dc_5"/>
      <w:r>
        <w:t>Điều 10</w:t>
      </w:r>
      <w:bookmarkEnd w:id="27"/>
      <w:r>
        <w:t xml:space="preserve"> </w:t>
      </w:r>
      <w:bookmarkStart w:id="28" w:name="khoan_4_1_name"/>
      <w:r>
        <w:t>được sửa đổi, bổ sung như sau:</w:t>
      </w:r>
      <w:bookmarkEnd w:id="28"/>
    </w:p>
    <w:p>
      <w:pPr>
        <w:spacing w:before="0" w:after="120" w:beforeAutospacing="0" w:afterAutospacing="0"/>
        <w:ind w:left="0" w:right="-20"/>
      </w:pPr>
      <w:r>
        <w:t> “</w:t>
      </w:r>
      <w:r>
        <w:rPr>
          <w:b w:val="1"/>
        </w:rPr>
        <w:t>Điều 10. Phương pháp khấu trừ thuế</w:t>
      </w:r>
    </w:p>
    <w:p>
      <w:pPr>
        <w:spacing w:before="0" w:after="120" w:beforeAutospacing="0" w:afterAutospacing="0"/>
        <w:ind w:left="0" w:right="-20"/>
      </w:pPr>
      <w:r>
        <w:t>1. Phương pháp khấu trừ thuế giá trị gia tăng được quy định như sau:</w:t>
      </w:r>
    </w:p>
    <w:p>
      <w:pPr>
        <w:spacing w:before="0" w:after="120" w:beforeAutospacing="0" w:afterAutospacing="0"/>
        <w:ind w:left="0" w:right="-20"/>
      </w:pPr>
      <w:r>
        <w:t>a) Số thuế giá trị gia tăng phải nộp theo phương pháp khấu trừ thuế bằng số thuế giá trị gia tăng đầu ra trừ số thuế giá trị gia tăng đầu vào được khấu trừ;</w:t>
      </w:r>
    </w:p>
    <w:p>
      <w:pPr>
        <w:spacing w:before="0" w:after="120" w:beforeAutospacing="0" w:afterAutospacing="0"/>
        <w:ind w:left="0" w:right="-20"/>
      </w:pPr>
      <w:r>
        <w:t>b) Số thuế giá trị gia tăng đầu ra bằng tổng số thuế giá trị gia tăng của hàng hoá, dịch vụ bán ra ghi trên hoá đơn giá trị gia tăng.</w:t>
      </w:r>
    </w:p>
    <w:p>
      <w:pPr>
        <w:spacing w:before="0" w:after="120" w:beforeAutospacing="0" w:afterAutospacing="0"/>
        <w:ind w:left="0" w:right="-20"/>
      </w:pPr>
      <w:r>
        <w:t>Thuế giá trị gia tăng của hàng hóa, dịch vụ bán ra ghi trên hoá đơn giá trị gia tăng bằng giá tính thuế của hàng hoá, dịch vụ chịu thuế bán ra nhân với thuế suất thuế giá trị gia tăng của hàng hoá, dịch vụ đó.</w:t>
      </w:r>
    </w:p>
    <w:p>
      <w:pPr>
        <w:spacing w:before="0" w:after="120" w:beforeAutospacing="0" w:afterAutospacing="0"/>
        <w:ind w:left="0" w:right="-20"/>
      </w:pPr>
      <w:r>
        <w:t>Trường hợp sử dụng chứng từ ghi giá thanh toán là giá đã có thuế giá trị gia tăng thì thuế giá trị gia tăng đầu ra được xác định bằng giá thanh toán trừ giá tính thuế giá trị gia tăng xác định theo quy định tại điểm k khoản 1 Điều 7 của Luật này;</w:t>
      </w:r>
    </w:p>
    <w:p>
      <w:pPr>
        <w:spacing w:before="0" w:after="120" w:beforeAutospacing="0" w:afterAutospacing="0"/>
        <w:ind w:left="0" w:right="-20"/>
      </w:pPr>
      <w:r>
        <w:t xml:space="preserve">c) Số thuế giá trị gia tăng đầu vào được khấu trừ bằng tổng số thuế giá trị gia tăng ghi trên hóa đơn giá trị gia tăng mua hàng hóa, dịch vụ, chứng từ nộp thuế giá trị gia tăng của hàng hóa nhập khẩu và đáp ứng điều kiện quy định tại </w:t>
      </w:r>
      <w:bookmarkStart w:id="29" w:name="tc_5"/>
      <w:r>
        <w:t>Điều 12 của Luật này</w:t>
      </w:r>
      <w:bookmarkEnd w:id="29"/>
      <w:r>
        <w:t>.</w:t>
      </w:r>
    </w:p>
    <w:p>
      <w:pPr>
        <w:spacing w:before="0" w:after="120" w:beforeAutospacing="0" w:afterAutospacing="0"/>
        <w:ind w:left="0" w:right="-20"/>
      </w:pPr>
      <w:bookmarkStart w:id="30" w:name="khoan_11"/>
      <w:r>
        <w:t>2. Phương pháp khấu trừ thuế áp dụng đối với cơ sở kinh doanh thực hiện đầy đủ chế độ kế toán, hoá đơn, chứng từ theo quy định của pháp luật về kế toán, hoá đơn, chứng từ bao gồm:</w:t>
      </w:r>
      <w:bookmarkEnd w:id="30"/>
    </w:p>
    <w:p>
      <w:pPr>
        <w:spacing w:before="0" w:after="120" w:beforeAutospacing="0" w:afterAutospacing="0"/>
        <w:ind w:left="0" w:right="-20"/>
      </w:pPr>
      <w:bookmarkStart w:id="31" w:name="khoan_9"/>
      <w:r>
        <w:t>a) Cơ sở kinh doanh có doanh thu hàng năm từ bán hàng hoá, cung ứng dịch vụ từ một tỷ đồng trở lên, trừ hộ, cá nhân kinh doanh;</w:t>
      </w:r>
      <w:bookmarkEnd w:id="31"/>
    </w:p>
    <w:p>
      <w:pPr>
        <w:spacing w:before="0" w:after="120" w:beforeAutospacing="0" w:afterAutospacing="0"/>
        <w:ind w:left="0" w:right="-20"/>
      </w:pPr>
      <w:r>
        <w:t>b) Cơ sở kinh doanh đăng ký tự nguyện áp dụng phương pháp khấu trừ thuế, trừ hộ, cá nhân kinh doanh.</w:t>
      </w:r>
    </w:p>
    <w:p>
      <w:pPr>
        <w:spacing w:before="0" w:after="120" w:beforeAutospacing="0" w:afterAutospacing="0"/>
        <w:ind w:left="0" w:right="-20"/>
      </w:pPr>
      <w:bookmarkStart w:id="32" w:name="khoan_3_100"/>
      <w:r>
        <w:rPr>
          <w:highlight w:val="yellow"/>
        </w:rPr>
        <w:t>3. Chính phủ quy định chi tiết Điều này.”</w:t>
      </w:r>
      <w:bookmarkEnd w:id="32"/>
    </w:p>
    <w:p>
      <w:pPr>
        <w:spacing w:before="0" w:after="120" w:beforeAutospacing="0" w:afterAutospacing="0"/>
        <w:ind w:left="0" w:right="-20"/>
      </w:pPr>
      <w:bookmarkStart w:id="33" w:name="khoan_5_1"/>
      <w:r>
        <w:t>5.</w:t>
      </w:r>
      <w:bookmarkEnd w:id="33"/>
      <w:r>
        <w:t xml:space="preserve"> </w:t>
      </w:r>
      <w:bookmarkStart w:id="34" w:name="dc_6"/>
      <w:r>
        <w:t>Điều 11</w:t>
      </w:r>
      <w:bookmarkEnd w:id="34"/>
      <w:r>
        <w:t xml:space="preserve"> </w:t>
      </w:r>
      <w:bookmarkStart w:id="35" w:name="khoan_5_1_name"/>
      <w:r>
        <w:t>được sửa đổi, bổ sung như sau:</w:t>
      </w:r>
      <w:bookmarkEnd w:id="35"/>
    </w:p>
    <w:p>
      <w:pPr>
        <w:spacing w:before="0" w:after="120" w:beforeAutospacing="0" w:afterAutospacing="0"/>
        <w:ind w:left="0" w:right="-20"/>
      </w:pPr>
      <w:bookmarkStart w:id="36" w:name="khoan_10"/>
      <w:r>
        <w:rPr>
          <w:b w:val="1"/>
        </w:rPr>
        <w:t>“Điều 11. Phương pháp tính trực tiếp trên giá trị gia tăng</w:t>
      </w:r>
      <w:bookmarkEnd w:id="36"/>
    </w:p>
    <w:p>
      <w:pPr>
        <w:spacing w:before="0" w:after="120" w:beforeAutospacing="0" w:afterAutospacing="0"/>
        <w:ind w:left="0" w:right="-20"/>
      </w:pPr>
      <w:r>
        <w:t>1. Số thuế giá trị gia tăng phải nộp theo phương pháp tính trực tiếp trên giá trị gia tăng bằng giá trị gia tăng nhân với thuế suất thuế giá trị gia tăng áp dụng đối với hoạt động mua bán, chế tác vàng, bạc, đá quý.</w:t>
      </w:r>
    </w:p>
    <w:p>
      <w:pPr>
        <w:spacing w:before="0" w:after="120" w:beforeAutospacing="0" w:afterAutospacing="0"/>
        <w:ind w:left="0" w:right="-20"/>
      </w:pPr>
      <w:r>
        <w:t>Giá trị gia tăng của vàng, bạc, đá quý được xác định bằng giá thanh toán của vàng, bạc, đá quý bán ra trừ giá thanh toán của vàng, bạc, đá quý mua vào tương ứng.</w:t>
      </w:r>
    </w:p>
    <w:p>
      <w:pPr>
        <w:spacing w:before="0" w:after="120" w:beforeAutospacing="0" w:afterAutospacing="0"/>
        <w:ind w:left="0" w:right="-20"/>
      </w:pPr>
      <w:r>
        <w:t>2. Số thuế giá trị gia tăng phải nộp theo phương pháp tính trực tiếp trên giá trị gia tăng bằng tỷ lệ % nhân với doanh thu áp dụng như sau:</w:t>
      </w:r>
    </w:p>
    <w:p>
      <w:pPr>
        <w:spacing w:before="0" w:after="120" w:beforeAutospacing="0" w:afterAutospacing="0"/>
        <w:ind w:left="0" w:right="-20"/>
      </w:pPr>
      <w:r>
        <w:t>a) Đối tượng áp dụng:</w:t>
      </w:r>
    </w:p>
    <w:p>
      <w:pPr>
        <w:spacing w:before="0" w:after="120" w:beforeAutospacing="0" w:afterAutospacing="0"/>
        <w:ind w:left="0" w:right="-20"/>
      </w:pPr>
      <w:bookmarkStart w:id="37" w:name="khoan_8"/>
      <w:r>
        <w:t>- Doanh nghiệp, hợp tác xã có doanh thu hàng năm dưới mức ngưỡng doanh thu một tỷ đồng, trừ trường hợp đăng ký tự nguyện áp dụng phương pháp khấu trừ thuế quy định tại</w:t>
      </w:r>
      <w:bookmarkEnd w:id="37"/>
      <w:r>
        <w:t xml:space="preserve"> </w:t>
      </w:r>
      <w:bookmarkStart w:id="38" w:name="tc_3"/>
      <w:r>
        <w:t>khoản 2 Điều 10 của Luật này</w:t>
      </w:r>
      <w:bookmarkEnd w:id="38"/>
      <w:r>
        <w:t>;</w:t>
      </w:r>
    </w:p>
    <w:p>
      <w:pPr>
        <w:spacing w:before="0" w:after="120" w:beforeAutospacing="0" w:afterAutospacing="0"/>
        <w:ind w:left="0" w:right="-20"/>
      </w:pPr>
      <w:r>
        <w:t>- Hộ, cá nhân kinh doanh;</w:t>
      </w:r>
    </w:p>
    <w:p>
      <w:pPr>
        <w:spacing w:before="0" w:after="120" w:beforeAutospacing="0" w:afterAutospacing="0"/>
        <w:ind w:left="0" w:right="-20"/>
      </w:pPr>
      <w:r>
        <w:t>- Tổ chức, cá nhân nước ngoài kinh doanh không có cơ sở thường trú tại Việt Nam nhưng có doanh thu phát sinh tại Việt Nam chưa thực hiện đầy đủ chế độ kế toán, hoá đơn, chứng từ, trừ tổ chức, cá nhân nước ngoài cung cấp hàng hóa, dịch vụ để tiến hành hoạt động tìm kiếm, thăm dò, phát triển và khai thác dầu, khí nộp thuế theo phương pháp khấu trừ do bên Việt Nam khấu trừ nộp thay;</w:t>
      </w:r>
    </w:p>
    <w:p>
      <w:pPr>
        <w:spacing w:before="0" w:after="120" w:beforeAutospacing="0" w:afterAutospacing="0"/>
        <w:ind w:left="0" w:right="-20"/>
      </w:pPr>
      <w:r>
        <w:t xml:space="preserve">- Tổ chức kinh tế khác, trừ trường hợp đăng ký nộp thuế theo phương pháp khấu trừ thuế quy định tại </w:t>
      </w:r>
      <w:bookmarkStart w:id="39" w:name="tc_4"/>
      <w:r>
        <w:t>khoản 2 Điều 10 của Luật này</w:t>
      </w:r>
      <w:bookmarkEnd w:id="39"/>
      <w:r>
        <w:t>;</w:t>
      </w:r>
    </w:p>
    <w:p>
      <w:pPr>
        <w:spacing w:before="0" w:after="120" w:beforeAutospacing="0" w:afterAutospacing="0"/>
        <w:ind w:left="0" w:right="-20"/>
      </w:pPr>
      <w:r>
        <w:t>b) Tỷ lệ % để tính thuế giá trị gia tăng được quy định như sau:</w:t>
      </w:r>
    </w:p>
    <w:p>
      <w:pPr>
        <w:spacing w:before="0" w:after="120" w:beforeAutospacing="0" w:afterAutospacing="0"/>
        <w:ind w:left="0" w:right="-20"/>
      </w:pPr>
      <w:r>
        <w:t>- Phân phối, cung cấp hàng hoá: 1%;</w:t>
      </w:r>
    </w:p>
    <w:p>
      <w:pPr>
        <w:spacing w:before="0" w:after="120" w:beforeAutospacing="0" w:afterAutospacing="0"/>
        <w:ind w:left="0" w:right="-20"/>
      </w:pPr>
      <w:r>
        <w:t>- Dịch vụ, xây dựng không bao thầu nguyên vật liệu: 5%;</w:t>
      </w:r>
    </w:p>
    <w:p>
      <w:pPr>
        <w:spacing w:before="0" w:after="120" w:beforeAutospacing="0" w:afterAutospacing="0"/>
        <w:ind w:left="0" w:right="-20"/>
      </w:pPr>
      <w:r>
        <w:t>- Sản xuất, vận tải, dịch vụ có gắn với hàng hoá, xây dựng có bao thầu nguyên vật liệu: 3%;</w:t>
      </w:r>
    </w:p>
    <w:p>
      <w:pPr>
        <w:spacing w:before="0" w:after="120" w:beforeAutospacing="0" w:afterAutospacing="0"/>
        <w:ind w:left="0" w:right="-20"/>
      </w:pPr>
      <w:r>
        <w:t>- Hoạt động kinh doanh khác: 2%.”</w:t>
      </w:r>
    </w:p>
    <w:p>
      <w:pPr>
        <w:spacing w:before="0" w:after="120" w:beforeAutospacing="0" w:afterAutospacing="0"/>
        <w:ind w:left="0" w:right="-20"/>
      </w:pPr>
      <w:bookmarkStart w:id="40" w:name="khoan_6_1"/>
      <w:r>
        <w:t>6.</w:t>
      </w:r>
      <w:bookmarkEnd w:id="40"/>
      <w:r>
        <w:t xml:space="preserve"> </w:t>
      </w:r>
      <w:bookmarkStart w:id="41" w:name="dc_7"/>
      <w:r>
        <w:t>Điều 12</w:t>
      </w:r>
      <w:bookmarkEnd w:id="41"/>
      <w:r>
        <w:t xml:space="preserve"> </w:t>
      </w:r>
      <w:bookmarkStart w:id="42" w:name="khoan_6_1_name"/>
      <w:r>
        <w:t>được sửa đổi, bổ sung như sau:</w:t>
      </w:r>
      <w:bookmarkEnd w:id="42"/>
    </w:p>
    <w:p>
      <w:pPr>
        <w:spacing w:before="0" w:after="120" w:beforeAutospacing="0" w:afterAutospacing="0"/>
        <w:ind w:left="0" w:right="-20"/>
      </w:pPr>
      <w:r>
        <w:t> “</w:t>
      </w:r>
      <w:r>
        <w:rPr>
          <w:b w:val="1"/>
        </w:rPr>
        <w:t>Điều 12. Khấu trừ thuế giá trị gia tăng đầu vào</w:t>
      </w:r>
    </w:p>
    <w:p>
      <w:pPr>
        <w:spacing w:before="0" w:after="120" w:beforeAutospacing="0" w:afterAutospacing="0"/>
        <w:ind w:left="0" w:right="-20"/>
      </w:pPr>
      <w:bookmarkStart w:id="43" w:name="khoan_1_1"/>
      <w:r>
        <w:t>1. Cơ sở kinh doanh nộp thuế giá trị gia tăng theo phương pháp khấu trừ thuế được khấu trừ thuế giá trị gia tăng đầu vào như sau:</w:t>
      </w:r>
      <w:bookmarkEnd w:id="43"/>
    </w:p>
    <w:p>
      <w:pPr>
        <w:spacing w:before="0" w:after="120" w:beforeAutospacing="0" w:afterAutospacing="0"/>
        <w:ind w:left="0" w:right="-20"/>
      </w:pPr>
      <w:r>
        <w:t>a) Thuế giá trị gia tăng đầu vào của hàng hóa, dịch vụ sử dụng cho sản xuất, kinh doanh hàng hóa, dịch vụ chịu thuế giá trị gia tăng được khấu trừ toàn bộ, kể cả thuế giá trị gia tăng đầu vào không được bồi thường của hàng hoá, dịch vụ chịu thuế giá trị gia tăng bị tổn thất;</w:t>
      </w:r>
    </w:p>
    <w:p>
      <w:pPr>
        <w:spacing w:before="0" w:after="120" w:beforeAutospacing="0" w:afterAutospacing="0"/>
        <w:ind w:left="0" w:right="-20"/>
      </w:pPr>
      <w:r>
        <w:t>b) Thuế giá trị gia tăng đầu vào của hàng hoá, dịch vụ sử dụng đồng thời cho sản xuất, kinh doanh hàng hóa, dịch vụ chịu thuế và không chịu thuế thì chỉ được khấu trừ số thuế giá trị gia tăng đầu vào của hàng hoá, dịch vụ sử dụng cho sản xuất, kinh doanh hàng hóa, dịch vụ chịu thuế giá trị gia tăng. Cơ sở kinh doanh phải hạch toán riêng thuế giá trị gia tăng đầu vào được khấu trừ và không được khấu trừ; trường hợp không hạch toán riêng được thì thuế đầu vào được khấu trừ tính theo tỷ lệ % giữa doanh thu của hàng hóa, dịch vụ chịu thuế giá trị gia tăng so với tổng doanh thu hàng hoá, dịch vụ bán ra;</w:t>
      </w:r>
    </w:p>
    <w:p>
      <w:pPr>
        <w:spacing w:before="0" w:after="120" w:beforeAutospacing="0" w:afterAutospacing="0"/>
        <w:ind w:left="0" w:right="-20"/>
      </w:pPr>
      <w:r>
        <w:t>c) Thuế giá trị gia tăng đầu vào của hàng hoá, dịch vụ bán cho tổ chức, cá nhân sử dụng nguồn vốn viện trợ nhân đạo, viện trợ không hoàn lại được khấu trừ toàn bộ;</w:t>
      </w:r>
    </w:p>
    <w:p>
      <w:pPr>
        <w:spacing w:before="0" w:after="120" w:beforeAutospacing="0" w:afterAutospacing="0"/>
        <w:ind w:left="0" w:right="-20"/>
      </w:pPr>
      <w:r>
        <w:t>d) Thuế giá trị gia tăng đầu vào của hàng hoá, dịch vụ sử dụng cho hoạt động tìm kiếm, thăm dò, phát triển mỏ dầu, khí được khấu trừ toàn bộ;</w:t>
      </w:r>
    </w:p>
    <w:p>
      <w:pPr>
        <w:spacing w:before="0" w:after="120" w:beforeAutospacing="0" w:afterAutospacing="0"/>
        <w:ind w:left="0" w:right="-20"/>
      </w:pPr>
      <w:bookmarkStart w:id="44" w:name="diem_dd_1_12"/>
      <w:r>
        <w:t>đ) Thuế giá trị gia tăng đầu vào phát sinh trong tháng nào được kê khai, khấu trừ khi xác định số thuế phải nộp của tháng đó. Trường hợp cơ sở kinh doanh phát hiện số thuế giá trị gia tăng đầu vào khi kê khai, khấu trừ bị sai sót thì được kê khai, khấu trừ bổ sung trước khi cơ quan thuế công bố quyết định kiểm tra thuế, thanh tra thuế tại trụ sở người nộp thuế.</w:t>
      </w:r>
      <w:bookmarkEnd w:id="44"/>
    </w:p>
    <w:p>
      <w:pPr>
        <w:spacing w:before="0" w:after="120" w:beforeAutospacing="0" w:afterAutospacing="0"/>
        <w:ind w:left="0" w:right="-20"/>
      </w:pPr>
      <w:bookmarkStart w:id="45" w:name="khoan_2_1"/>
      <w:r>
        <w:t>2. Điều kiện khấu trừ thuế giá trị gia tăng đầu vào được quy định như sau:</w:t>
      </w:r>
      <w:bookmarkEnd w:id="45"/>
    </w:p>
    <w:p>
      <w:pPr>
        <w:spacing w:before="0" w:after="120" w:beforeAutospacing="0" w:afterAutospacing="0"/>
        <w:ind w:left="0" w:right="-20"/>
      </w:pPr>
      <w:r>
        <w:t>a) Có hoá đơn giá trị gia tăng mua hàng hoá, dịch vụ hoặc chứng từ nộp thuế giá trị gia tăng ở khâu nhập khẩu;</w:t>
      </w:r>
    </w:p>
    <w:p>
      <w:pPr>
        <w:spacing w:before="0" w:after="120" w:beforeAutospacing="0" w:afterAutospacing="0"/>
        <w:ind w:left="0" w:right="-20"/>
      </w:pPr>
      <w:r>
        <w:t>b) Có chứng từ thanh toán không dùng tiền mặt đối với hàng hóa, dịch vụ mua vào, trừ hàng hoá, dịch vụ mua từng lần có giá trị dưới hai mươi triệu đồng;</w:t>
      </w:r>
    </w:p>
    <w:p>
      <w:pPr>
        <w:spacing w:before="0" w:after="120" w:beforeAutospacing="0" w:afterAutospacing="0"/>
        <w:ind w:left="0" w:right="-20"/>
      </w:pPr>
      <w:r>
        <w:t>c) Đối với hàng hoá, dịch vụ xuất khẩu, ngoài các điều kiện quy định tại điểm a và điểm b khoản này còn phải có: hợp đồng ký kết với bên nước ngoài về việc bán, gia công hàng hoá, cung ứng dịch vụ; hoá đơn bán hàng hoá, dịch vụ; chứng từ thanh toán không dùng tiền mặt; tờ khai hải quan đối với hàng hoá xuất khẩu.</w:t>
      </w:r>
    </w:p>
    <w:p>
      <w:pPr>
        <w:spacing w:before="0" w:after="120" w:beforeAutospacing="0" w:afterAutospacing="0"/>
        <w:ind w:left="0" w:right="-20"/>
      </w:pPr>
      <w:r>
        <w:t>Việc thanh toán tiền hàng hoá, dịch vụ xuất khẩu dưới hình thức thanh toán bù trừ giữa hàng hóa, dịch vụ xuất khẩu với hàng hóa, dịch vụ nhập khẩu, trả nợ thay Nhà nước được coi là thanh toán không dùng tiền mặt.”</w:t>
      </w:r>
    </w:p>
    <w:p>
      <w:pPr>
        <w:spacing w:before="0" w:after="120" w:beforeAutospacing="0" w:afterAutospacing="0"/>
        <w:ind w:left="0" w:right="-20"/>
      </w:pPr>
      <w:bookmarkStart w:id="46" w:name="khoan_7_1"/>
      <w:r>
        <w:t>7.</w:t>
      </w:r>
      <w:bookmarkEnd w:id="46"/>
      <w:r>
        <w:t xml:space="preserve"> </w:t>
      </w:r>
      <w:bookmarkStart w:id="47" w:name="dc_8"/>
      <w:r>
        <w:t>Điều 13</w:t>
      </w:r>
      <w:bookmarkEnd w:id="47"/>
      <w:r>
        <w:t xml:space="preserve"> </w:t>
      </w:r>
      <w:bookmarkStart w:id="48" w:name="khoan_7_1_name"/>
      <w:r>
        <w:t>được sửa đổi, bổ sung như sau:</w:t>
      </w:r>
      <w:bookmarkEnd w:id="48"/>
    </w:p>
    <w:p>
      <w:pPr>
        <w:spacing w:before="0" w:after="120" w:beforeAutospacing="0" w:afterAutospacing="0"/>
        <w:ind w:left="0" w:right="-20"/>
      </w:pPr>
      <w:r>
        <w:t> “</w:t>
      </w:r>
      <w:r>
        <w:rPr>
          <w:b w:val="1"/>
        </w:rPr>
        <w:t>Điều 13. Các trường hợp hoàn thuế</w:t>
      </w:r>
    </w:p>
    <w:p>
      <w:pPr>
        <w:spacing w:before="0" w:after="120" w:beforeAutospacing="0" w:afterAutospacing="0"/>
        <w:ind w:left="0" w:right="-20"/>
      </w:pPr>
      <w:bookmarkStart w:id="49" w:name="cumtu_4"/>
      <w:r>
        <w:t>1. Cơ sở kinh doanh nộp thuế giá trị gia tăng theo phương pháp khấu trừ thuế nếu có số thuế giá trị gia tăng đầu vào chưa được khấu trừ hết trong tháng hoặc trong quý thì được khấu trừ vào kỳ tiếp theo; trường hợp lũy kế sau ít nhất mười hai tháng tính từ tháng đầu tiên hoặc ít nhất sau bốn quý tính từ quý đầu tiên phát sinh số thuế giá trị gia tăng chưa được khấu trừ mà vẫn còn số thuế giá trị gia tăng đầu vào chưa được khấu trừ thì cơ sở kinh doanh được hoàn thuế.</w:t>
      </w:r>
      <w:bookmarkEnd w:id="49"/>
    </w:p>
    <w:p>
      <w:pPr>
        <w:spacing w:before="0" w:after="120" w:beforeAutospacing="0" w:afterAutospacing="0"/>
        <w:ind w:left="0" w:right="-20"/>
      </w:pPr>
      <w:r>
        <w:t>Trường hợp cơ sở kinh doanh đã đăng ký nộp thuế giá trị gia tăng theo phương pháp khấu trừ có dự án đầu tư mới, đang trong giai đoạn đầu tư có số thuế giá trị gia tăng của hàng hoá, dịch vụ mua vào sử dụng cho đầu tư mà chưa được khấu trừ và có số thuế còn lại từ ba trăm triệu đồng trở lên thì được hoàn thuế giá trị gia tăng.</w:t>
      </w:r>
    </w:p>
    <w:p>
      <w:pPr>
        <w:spacing w:before="0" w:after="120" w:beforeAutospacing="0" w:afterAutospacing="0"/>
        <w:ind w:left="0" w:right="-20"/>
      </w:pPr>
      <w:bookmarkStart w:id="50" w:name="cumtu_5"/>
      <w:r>
        <w:t>2. Cơ sở kinh doanh trong tháng, quý có hàng hoá, dịch vụ xuất khẩu nếu có số thuế giá trị gia tăng đầu vào chưa được khấu trừ từ ba trăm triệu đồng trở lên thì được hoàn thuế giá trị gia tăng theo tháng, quý.</w:t>
      </w:r>
      <w:bookmarkEnd w:id="50"/>
    </w:p>
    <w:p>
      <w:pPr>
        <w:spacing w:before="0" w:after="120" w:beforeAutospacing="0" w:afterAutospacing="0"/>
        <w:ind w:left="0" w:right="-20"/>
      </w:pPr>
      <w:r>
        <w:t>3. Cơ sở kinh doanh nộp thuế giá trị gia tăng theo phương pháp khấu trừ thuế được hoàn thuế giá trị gia tăng khi chuyển đổi sở hữu, chuyển đổi doanh nghiệp, sáp nhập, hợp nhất, chia, tách, giải thể, phá sản, chấm dứt hoạt động có số thuế giá trị gia tăng nộp thừa hoặc số thuế giá trị gia tăng đầu vào chưa được khấu trừ hết.</w:t>
      </w:r>
    </w:p>
    <w:p>
      <w:pPr>
        <w:spacing w:before="0" w:after="120" w:beforeAutospacing="0" w:afterAutospacing="0"/>
        <w:ind w:left="0" w:right="-20"/>
      </w:pPr>
      <w:bookmarkStart w:id="51" w:name="khoan_12"/>
      <w:r>
        <w:t>4. Người nước ngoài, người Việt Nam định cư ở nước ngoài mang hộ chiếu hoặc giấy tờ nhập cảnh do cơ quan có thẩm quyền nước ngoài cấp được hoàn thuế đối với hàng hoá mua tại Việt Nam mang theo người khi xuất cảnh.</w:t>
      </w:r>
      <w:bookmarkEnd w:id="51"/>
    </w:p>
    <w:p>
      <w:pPr>
        <w:spacing w:before="0" w:after="120" w:beforeAutospacing="0" w:afterAutospacing="0"/>
        <w:ind w:left="0" w:right="-20"/>
      </w:pPr>
      <w:r>
        <w:t>5. Việc hoàn thuế giá trị gia tăng đối với các chương trình, dự án sử dụng nguồn vốn hỗ trợ phát triển chính thức (ODA) không hoàn lại hoặc viện trợ không hoàn lại, viện trợ nhân đạo được quy định như sau:</w:t>
      </w:r>
    </w:p>
    <w:p>
      <w:pPr>
        <w:spacing w:before="0" w:after="120" w:beforeAutospacing="0" w:afterAutospacing="0"/>
        <w:ind w:left="0" w:right="-20"/>
      </w:pPr>
      <w:r>
        <w:t>a) Chủ chương trình, dự án hoặc nhà thầu chính, tổ chức do phía nhà tài trợ nước ngoài chỉ định việc quản lý chương trình, dự án sử dụng nguồn vốn hỗ trợ phát triển chính thức (ODA) không hoàn lại được hoàn số thuế giá trị gia tăng đã trả cho hàng hoá, dịch vụ mua tại Việt Nam để phục vụ cho chương trình, dự án;</w:t>
      </w:r>
    </w:p>
    <w:p>
      <w:pPr>
        <w:spacing w:before="0" w:after="120" w:beforeAutospacing="0" w:afterAutospacing="0"/>
        <w:ind w:left="0" w:right="-20"/>
      </w:pPr>
      <w:r>
        <w:t>b) Tổ chức ở Việt Nam sử dụng tiền viện trợ không hoàn lại, tiền viện trợ nhân đạo của tổ chức, cá nhân nước ngoài để mua hàng hoá, dịch vụ phục vụ cho chương trình, dự án viện trợ không hoàn lại, viện trợ nhân đạo tại Việt Nam thì được hoàn số thuế giá trị gia tăng đã trả cho hàng hóa, dịch vụ đó.</w:t>
      </w:r>
    </w:p>
    <w:p>
      <w:pPr>
        <w:spacing w:before="0" w:after="120" w:beforeAutospacing="0" w:afterAutospacing="0"/>
        <w:ind w:left="0" w:right="-20"/>
      </w:pPr>
      <w:r>
        <w:t>6. Đối tượng được hưởng quyền ưu đãi miễn trừ ngoại giao theo quy định của pháp luật về ưu đãi miễn trừ ngoại giao mua hàng hóa, dịch vụ tại Việt Nam để sử dụng được hoàn số thuế giá trị gia tăng đã trả ghi trên hoá đơn giá trị gia tăng hoặc trên chứng từ thanh toán ghi giá thanh toán đã có thuế giá trị gia tăng.</w:t>
      </w:r>
    </w:p>
    <w:p>
      <w:pPr>
        <w:spacing w:before="0" w:after="120" w:beforeAutospacing="0" w:afterAutospacing="0"/>
        <w:ind w:left="0" w:right="-20"/>
      </w:pPr>
      <w:r>
        <w:t>7. Cơ sở kinh doanh có quyết định hoàn thuế giá trị gia tăng của cơ quan có thẩm quyền theo quy định của pháp luật và trường hợp hoàn thuế giá trị gia tăng theo điều ước quốc tế mà Cộng hòa xã hội chủ nghĩa Việt Nam là thành viên.”</w:t>
      </w:r>
    </w:p>
    <w:p>
      <w:pPr>
        <w:spacing w:before="0" w:after="120" w:beforeAutospacing="0" w:afterAutospacing="0"/>
        <w:ind w:left="0" w:right="-20"/>
      </w:pPr>
      <w:bookmarkStart w:id="52" w:name="dieu_2"/>
      <w:r>
        <w:rPr>
          <w:b w:val="1"/>
        </w:rPr>
        <w:t>Điều 2</w:t>
      </w:r>
      <w:bookmarkEnd w:id="52"/>
    </w:p>
    <w:p>
      <w:pPr>
        <w:spacing w:before="0" w:after="120" w:beforeAutospacing="0" w:afterAutospacing="0"/>
        <w:ind w:left="0" w:right="-20"/>
      </w:pPr>
      <w:r>
        <w:t xml:space="preserve">1. </w:t>
      </w:r>
      <w:bookmarkStart w:id="53" w:name="dieu_2_name"/>
      <w:r>
        <w:t>Luật này có hiệu lực thi hành từ ngày 01 tháng 01 năm 2014, trừ quy định tại khoản 2 và khoản 3 Điều này.</w:t>
      </w:r>
      <w:bookmarkEnd w:id="53"/>
    </w:p>
    <w:p>
      <w:pPr>
        <w:spacing w:before="0" w:after="120" w:beforeAutospacing="0" w:afterAutospacing="0"/>
        <w:ind w:left="0" w:right="-20"/>
      </w:pPr>
      <w:r>
        <w:t>2. Quy định thuế suất 5% đối với bán, cho thuê, cho thuê mua nhà ở xã hội tại khoản 3 Điều 1 của Luật này được thực hiện từ ngày 01 tháng 7 năm 2013.</w:t>
      </w:r>
    </w:p>
    <w:p>
      <w:pPr>
        <w:spacing w:before="0" w:after="120" w:beforeAutospacing="0" w:afterAutospacing="0"/>
        <w:ind w:left="0" w:right="-20"/>
      </w:pPr>
      <w:bookmarkStart w:id="54" w:name="khoan_3_2"/>
      <w:r>
        <w:t>3. Giảm 50% mức thuế suất 10% thuế giá trị gia tăng từ ngày 01 tháng 7 năm 2013 đến hết ngày 30 tháng 6 năm 2014 đối với bán, cho thuê, cho thuê mua nhà ở thương mại là căn hộ hoàn thiện có diện tích sàn dưới 70 m</w:t>
      </w:r>
      <w:r>
        <w:rPr>
          <w:vertAlign w:val="superscript"/>
        </w:rPr>
        <w:t xml:space="preserve">2 </w:t>
      </w:r>
      <w:r>
        <w:t>và có giá bán dưới 15 triệu đồng/m</w:t>
      </w:r>
      <w:r>
        <w:rPr>
          <w:vertAlign w:val="superscript"/>
        </w:rPr>
        <w:t>2</w:t>
      </w:r>
      <w:r>
        <w:t>.</w:t>
      </w:r>
      <w:bookmarkEnd w:id="54"/>
    </w:p>
    <w:p>
      <w:pPr>
        <w:spacing w:before="0" w:after="120" w:beforeAutospacing="0" w:afterAutospacing="0"/>
        <w:ind w:left="0" w:right="-20"/>
      </w:pPr>
      <w:bookmarkStart w:id="55" w:name="khoan_4_2"/>
      <w:r>
        <w:rPr>
          <w:highlight w:val="yellow"/>
        </w:rPr>
        <w:t>4. Chính phủ quy định chi tiết, hướng dẫn thi hành các điều, khoản được giao trong Luật.</w:t>
      </w:r>
      <w:bookmarkEnd w:id="55"/>
    </w:p>
    <w:p>
      <w:pPr>
        <w:spacing w:before="0" w:after="120" w:beforeAutospacing="0" w:afterAutospacing="0"/>
        <w:ind w:left="0" w:right="-20"/>
      </w:pPr>
      <w:r>
        <w:rPr>
          <w:i w:val="1"/>
          <w:highlight w:val="yellow"/>
        </w:rPr>
        <w:t>Luật này đã được Quốc hội nước Cộng hòa xã hội chủ nghĩa Việt Nam khoá XIII, kỳ họp thứ 5 thông qua ngày 19 tháng 6 năm 2013.</w:t>
      </w:r>
    </w:p>
    <w:p>
      <w:pPr>
        <w:spacing w:before="0" w:after="120" w:beforeAutospacing="0" w:afterAutospacing="0"/>
        <w:ind w:left="0" w:right="-2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t> </w:t>
      </w:r>
    </w:p>
    <w:p>
      <w:pPr>
        <w:spacing w:after="280" w:afterAutospacing="1"/>
      </w:pPr>
      <w:r>
        <w:rPr>
          <w:b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