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90D0143" Type="http://schemas.openxmlformats.org/officeDocument/2006/relationships/officeDocument" Target="word/document.xml"/><Relationship Id="coreR490D014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55/2019/QH14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26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highlight w:val="yellow"/>
        </w:rPr>
        <w:t>SỬA ĐỔI, BỔ SUNG MỘT SỐ ĐIỀU CỦA LUẬT KIỂM TOÁN NHÀ NƯỚC</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highlight w:val="yellow"/>
        </w:rPr>
        <w:t xml:space="preserve">Quốc hội ban hành Luật sửa đổi, bổ sung một số điều của </w:t>
      </w:r>
      <w:bookmarkStart w:id="3" w:name="tvpllink_btpildzobg"/>
      <w:r>
        <w:rPr>
          <w:i w:val="1"/>
          <w:sz w:val="20"/>
          <w:highlight w:val="yellow"/>
        </w:rPr>
        <w:t>Luật Kiểm toán nhà nước số 81/2015/QH13</w:t>
      </w:r>
      <w:bookmarkEnd w:id="3"/>
      <w:r>
        <w:rPr>
          <w:i w:val="1"/>
          <w:sz w:val="20"/>
        </w:rPr>
        <w:t>.</w:t>
      </w:r>
    </w:p>
    <w:p>
      <w:pPr>
        <w:spacing w:before="120" w:after="280" w:beforeAutospacing="0" w:afterAutospacing="1"/>
      </w:pPr>
      <w:bookmarkStart w:id="4" w:name="dieu_1"/>
      <w:r>
        <w:rPr>
          <w:b w:val="1"/>
          <w:sz w:val="20"/>
          <w:highlight w:val="yellow"/>
        </w:rPr>
        <w:t>Điều 1. Sửa đổi, bổ sung một số điều của Luật Kiểm toán nhà nước số 81/2015/QH13</w:t>
      </w:r>
      <w:bookmarkEnd w:id="4"/>
    </w:p>
    <w:p>
      <w:pPr>
        <w:spacing w:before="120" w:after="280" w:beforeAutospacing="0" w:afterAutospacing="1"/>
      </w:pPr>
      <w:bookmarkStart w:id="5" w:name="khoan_1_1"/>
      <w:r>
        <w:rPr>
          <w:sz w:val="20"/>
        </w:rPr>
        <w:t>1. Bổ sung khoản 2a vào sau</w:t>
      </w:r>
      <w:bookmarkEnd w:id="5"/>
      <w:r>
        <w:rPr>
          <w:sz w:val="20"/>
        </w:rPr>
        <w:t xml:space="preserve"> </w:t>
      </w:r>
      <w:bookmarkStart w:id="6" w:name="dc_1"/>
      <w:r>
        <w:rPr>
          <w:sz w:val="20"/>
        </w:rPr>
        <w:t>khoản 2 Điều 3</w:t>
      </w:r>
      <w:bookmarkEnd w:id="6"/>
      <w:r>
        <w:rPr>
          <w:sz w:val="20"/>
        </w:rPr>
        <w:t xml:space="preserve"> </w:t>
      </w:r>
      <w:bookmarkStart w:id="7" w:name="khoan_1_1_name"/>
      <w:r>
        <w:rPr>
          <w:sz w:val="20"/>
        </w:rPr>
        <w:t>như sau:</w:t>
      </w:r>
      <w:bookmarkEnd w:id="7"/>
    </w:p>
    <w:p>
      <w:pPr>
        <w:spacing w:before="120" w:after="280" w:beforeAutospacing="0" w:afterAutospacing="1"/>
      </w:pPr>
      <w:r>
        <w:rPr>
          <w:sz w:val="20"/>
        </w:rPr>
        <w:t xml:space="preserve">“2a. </w:t>
      </w:r>
      <w:r>
        <w:rPr>
          <w:i w:val="1"/>
          <w:sz w:val="20"/>
        </w:rPr>
        <w:t>Cơ quan, tổ chức, cá nhân có liên quan đến hoạt động kiểm toán</w:t>
      </w:r>
      <w:r>
        <w:rPr>
          <w:sz w:val="20"/>
        </w:rPr>
        <w:t xml:space="preserve"> là cơ quan, tổ chức, cá nhân được xác định trong quá trình kiểm toán tại đơn vị được kiểm toán là có liên quan đến việc quản lý, sử dụng tài chính công, tài sản công của đơn vị được kiểm toán.”.</w:t>
      </w:r>
    </w:p>
    <w:p>
      <w:pPr>
        <w:spacing w:before="120" w:after="280" w:beforeAutospacing="0" w:afterAutospacing="1"/>
      </w:pPr>
      <w:bookmarkStart w:id="8" w:name="khoan_2_1"/>
      <w:r>
        <w:rPr>
          <w:sz w:val="20"/>
        </w:rPr>
        <w:t>2. Sửa đổi, bổ sung một số khoản của</w:t>
      </w:r>
      <w:bookmarkEnd w:id="8"/>
      <w:r>
        <w:rPr>
          <w:sz w:val="20"/>
        </w:rPr>
        <w:t xml:space="preserve"> </w:t>
      </w:r>
      <w:bookmarkStart w:id="9" w:name="dc_2"/>
      <w:r>
        <w:rPr>
          <w:sz w:val="20"/>
        </w:rPr>
        <w:t>Điều 10</w:t>
      </w:r>
      <w:bookmarkEnd w:id="9"/>
      <w:r>
        <w:rPr>
          <w:sz w:val="20"/>
        </w:rPr>
        <w:t xml:space="preserve"> </w:t>
      </w:r>
      <w:bookmarkStart w:id="10" w:name="khoan_2_1_name"/>
      <w:r>
        <w:rPr>
          <w:sz w:val="20"/>
        </w:rPr>
        <w:t>như sau:</w:t>
      </w:r>
      <w:bookmarkEnd w:id="10"/>
    </w:p>
    <w:p>
      <w:pPr>
        <w:spacing w:before="120" w:after="280" w:beforeAutospacing="0" w:afterAutospacing="1"/>
      </w:pPr>
      <w:r>
        <w:rPr>
          <w:sz w:val="20"/>
        </w:rPr>
        <w:t xml:space="preserve">a) Sửa đổi, bổ sung </w:t>
      </w:r>
      <w:bookmarkStart w:id="11" w:name="dc_3"/>
      <w:r>
        <w:rPr>
          <w:sz w:val="20"/>
        </w:rPr>
        <w:t>khoản 3</w:t>
      </w:r>
      <w:bookmarkEnd w:id="11"/>
      <w:r>
        <w:rPr>
          <w:sz w:val="20"/>
        </w:rPr>
        <w:t xml:space="preserve"> như sau:</w:t>
      </w:r>
    </w:p>
    <w:p>
      <w:pPr>
        <w:spacing w:before="120" w:after="280" w:beforeAutospacing="0" w:afterAutospacing="1"/>
      </w:pPr>
      <w:r>
        <w:rPr>
          <w:sz w:val="20"/>
        </w:rPr>
        <w:t>“3. Xem xét, quyết định việc kiểm toán trong trường hợp sau đây:</w:t>
      </w:r>
    </w:p>
    <w:p>
      <w:pPr>
        <w:spacing w:before="120" w:after="280" w:beforeAutospacing="0" w:afterAutospacing="1"/>
      </w:pPr>
      <w:r>
        <w:rPr>
          <w:sz w:val="20"/>
          <w:highlight w:val="yellow"/>
        </w:rPr>
        <w:t>a)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p>
    <w:p>
      <w:pPr>
        <w:spacing w:before="120" w:after="280" w:beforeAutospacing="0" w:afterAutospacing="1"/>
      </w:pPr>
      <w:r>
        <w:rPr>
          <w:sz w:val="20"/>
        </w:rPr>
        <w:t xml:space="preserve">b) Theo quy định của </w:t>
      </w:r>
      <w:bookmarkStart w:id="12" w:name="tvpllink_pfeprqnbzd"/>
      <w:r>
        <w:rPr>
          <w:sz w:val="20"/>
        </w:rPr>
        <w:t>Luật Phòng, chống tham nhũng</w:t>
      </w:r>
      <w:bookmarkEnd w:id="12"/>
      <w:r>
        <w:rPr>
          <w:sz w:val="20"/>
        </w:rPr>
        <w:t>.</w:t>
      </w:r>
    </w:p>
    <w:p>
      <w:pPr>
        <w:spacing w:before="120" w:after="280" w:beforeAutospacing="0" w:afterAutospacing="1"/>
      </w:pPr>
      <w:r>
        <w:rPr>
          <w:sz w:val="20"/>
        </w:rPr>
        <w:t>Trường hợp không thực hiện kiểm toán theo quy định tại điểm a và điểm b khoản này thì thông báo rõ lý do cho cơ quan, tổ chức, cá nhân đã đề nghị.”;</w:t>
      </w:r>
    </w:p>
    <w:p>
      <w:pPr>
        <w:spacing w:before="120" w:after="280" w:beforeAutospacing="0" w:afterAutospacing="1"/>
      </w:pPr>
      <w:r>
        <w:rPr>
          <w:sz w:val="20"/>
        </w:rPr>
        <w:t xml:space="preserve">b) Bổ sung khoản 6a vào sau </w:t>
      </w:r>
      <w:bookmarkStart w:id="13" w:name="dc_4"/>
      <w:r>
        <w:rPr>
          <w:sz w:val="20"/>
        </w:rPr>
        <w:t>khoản 6</w:t>
      </w:r>
      <w:bookmarkEnd w:id="13"/>
      <w:r>
        <w:rPr>
          <w:sz w:val="20"/>
        </w:rPr>
        <w:t xml:space="preserve"> như sau:</w:t>
      </w:r>
    </w:p>
    <w:p>
      <w:pPr>
        <w:spacing w:before="120" w:after="280" w:beforeAutospacing="0" w:afterAutospacing="1"/>
      </w:pPr>
      <w:r>
        <w:rPr>
          <w:sz w:val="20"/>
        </w:rPr>
        <w:t xml:space="preserve">“6a. Thực hiện nhiệm vụ phòng, chống tham nhũng theo quy định của </w:t>
      </w:r>
      <w:bookmarkStart w:id="14" w:name="tvpllink_pfeprqnbzd_1"/>
      <w:r>
        <w:rPr>
          <w:sz w:val="20"/>
        </w:rPr>
        <w:t>Luật Phòng, chống tham nhũng</w:t>
      </w:r>
      <w:bookmarkEnd w:id="14"/>
      <w:r>
        <w:rPr>
          <w:sz w:val="20"/>
        </w:rPr>
        <w:t>.”;</w:t>
      </w:r>
    </w:p>
    <w:p>
      <w:pPr>
        <w:spacing w:before="120" w:after="280" w:beforeAutospacing="0" w:afterAutospacing="1"/>
      </w:pPr>
      <w:r>
        <w:rPr>
          <w:sz w:val="20"/>
        </w:rPr>
        <w:t xml:space="preserve">c) Sửa đổi, bổ sung </w:t>
      </w:r>
      <w:bookmarkStart w:id="15" w:name="dc_5"/>
      <w:r>
        <w:rPr>
          <w:sz w:val="20"/>
        </w:rPr>
        <w:t>khoản 8</w:t>
      </w:r>
      <w:bookmarkEnd w:id="15"/>
      <w:r>
        <w:rPr>
          <w:sz w:val="20"/>
        </w:rPr>
        <w:t xml:space="preserve"> như sau:</w:t>
      </w:r>
    </w:p>
    <w:p>
      <w:pPr>
        <w:spacing w:before="120" w:after="280" w:beforeAutospacing="0" w:afterAutospacing="1"/>
      </w:pPr>
      <w:r>
        <w:rPr>
          <w:sz w:val="20"/>
          <w:highlight w:val="yellow"/>
        </w:rPr>
        <w:t>“8. Báo cáo tổng hợp kết quả kiểm toán năm và kết quả thực hiện kết luận, kiến nghị kiểm toán 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cơ quan, tổ chức, cá nhân theo quy định của pháp luật về phòng, chống tham nhũng và pháp luật có liên quan.”.</w:t>
      </w:r>
    </w:p>
    <w:p>
      <w:pPr>
        <w:spacing w:before="120" w:after="280" w:beforeAutospacing="0" w:afterAutospacing="1"/>
      </w:pPr>
      <w:bookmarkStart w:id="16" w:name="khoan_3_1"/>
      <w:r>
        <w:rPr>
          <w:sz w:val="20"/>
        </w:rPr>
        <w:t>3. Sửa đổi, bổ sung một số khoản của</w:t>
      </w:r>
      <w:bookmarkEnd w:id="16"/>
      <w:r>
        <w:rPr>
          <w:sz w:val="20"/>
        </w:rPr>
        <w:t xml:space="preserve"> </w:t>
      </w:r>
      <w:bookmarkStart w:id="17" w:name="dc_6"/>
      <w:r>
        <w:rPr>
          <w:sz w:val="20"/>
        </w:rPr>
        <w:t>Điều 11</w:t>
      </w:r>
      <w:bookmarkEnd w:id="17"/>
      <w:r>
        <w:rPr>
          <w:sz w:val="20"/>
        </w:rPr>
        <w:t xml:space="preserve"> </w:t>
      </w:r>
      <w:bookmarkStart w:id="18" w:name="khoan_3_1_name"/>
      <w:r>
        <w:rPr>
          <w:sz w:val="20"/>
        </w:rPr>
        <w:t>như sau:</w:t>
      </w:r>
      <w:bookmarkEnd w:id="18"/>
    </w:p>
    <w:p>
      <w:pPr>
        <w:spacing w:before="120" w:after="280" w:beforeAutospacing="0" w:afterAutospacing="1"/>
      </w:pPr>
      <w:r>
        <w:rPr>
          <w:sz w:val="20"/>
        </w:rPr>
        <w:t xml:space="preserve">a) Sửa đổi, bổ sung khoản 2 và bổ sung khoản 2a vào sau </w:t>
      </w:r>
      <w:bookmarkStart w:id="19" w:name="dc_7"/>
      <w:r>
        <w:rPr>
          <w:sz w:val="20"/>
        </w:rPr>
        <w:t>khoản 2</w:t>
      </w:r>
      <w:bookmarkEnd w:id="19"/>
      <w:r>
        <w:rPr>
          <w:sz w:val="20"/>
        </w:rPr>
        <w:t xml:space="preserve"> như sau:</w:t>
      </w:r>
    </w:p>
    <w:p>
      <w:pPr>
        <w:spacing w:before="120" w:after="280" w:beforeAutospacing="0" w:afterAutospacing="1"/>
      </w:pPr>
      <w:r>
        <w:rPr>
          <w:sz w:val="20"/>
        </w:rPr>
        <w:t>“2. Yêu cầu đơn vị được kiểm toán và cơ quan, tổ chức, cá nhân có liên quan đến hoạt động kiểm toán cung cấp đầy đủ, chính xác, kịp thời thông tin, tài liệu phục vụ cho việc kiểm toán; được truy cập vào cơ sở dữ liệu quốc gia và dữ liệu điện tử của đơn vị được kiểm toán, của cơ quan, tổ chức, cá nhân có liên quan đến hoạt động kiểm toán để khai thác, thu thập thông tin, tài liệu liên quan trực tiếp đến nội dung, phạm vi kiểm toán; việc truy cập dữ liệu phải tuân thủ quy định của pháp luật và chịu trách nhiệm bảo vệ bí mật, bảo mật, an toàn theo quy định của pháp luật.</w:t>
      </w:r>
    </w:p>
    <w:p>
      <w:pPr>
        <w:spacing w:before="120" w:after="280" w:beforeAutospacing="0" w:afterAutospacing="1"/>
      </w:pPr>
      <w:r>
        <w:rPr>
          <w:sz w:val="20"/>
        </w:rPr>
        <w:t>2a. Thực hiện việc kiểm tra, đối chiếu các nội dung liên quan trực tiếp đến nội dung, phạm vi kiểm toán của đơn vị được kiểm toán tại các cơ quan, tổ chức, cá nhân có liên quan đến hoạt động kiểm toán.”;</w:t>
      </w:r>
    </w:p>
    <w:p>
      <w:pPr>
        <w:spacing w:before="120" w:after="280" w:beforeAutospacing="0" w:afterAutospacing="1"/>
      </w:pPr>
      <w:r>
        <w:rPr>
          <w:sz w:val="20"/>
        </w:rPr>
        <w:t xml:space="preserve">b) Bổ sung khoản 6a vào sau </w:t>
      </w:r>
      <w:bookmarkStart w:id="20" w:name="dc_8"/>
      <w:r>
        <w:rPr>
          <w:sz w:val="20"/>
        </w:rPr>
        <w:t>khoản 6</w:t>
      </w:r>
      <w:bookmarkEnd w:id="20"/>
      <w:r>
        <w:rPr>
          <w:sz w:val="20"/>
        </w:rPr>
        <w:t xml:space="preserve"> như sau:</w:t>
      </w:r>
    </w:p>
    <w:p>
      <w:pPr>
        <w:spacing w:before="120" w:after="280" w:beforeAutospacing="0" w:afterAutospacing="1"/>
      </w:pPr>
      <w:r>
        <w:rPr>
          <w:sz w:val="20"/>
          <w:highlight w:val="yellow"/>
        </w:rPr>
        <w:t xml:space="preserve">“6a. Xử phạt vi phạm hành chính trong lĩnh vực kiểm toán nhà nước theo quy định của </w:t>
      </w:r>
      <w:bookmarkStart w:id="21" w:name="tvpllink_ceimhmlxeb"/>
      <w:r>
        <w:rPr>
          <w:sz w:val="20"/>
        </w:rPr>
        <w:t>Luật Xử lý vi phạm hành chính</w:t>
      </w:r>
      <w:bookmarkEnd w:id="21"/>
      <w:r>
        <w:rPr>
          <w:sz w:val="20"/>
        </w:rPr>
        <w:t>.”.</w:t>
      </w:r>
    </w:p>
    <w:p>
      <w:pPr>
        <w:spacing w:before="120" w:after="280" w:beforeAutospacing="0" w:afterAutospacing="1"/>
      </w:pPr>
      <w:bookmarkStart w:id="22" w:name="khoan_4_1"/>
      <w:r>
        <w:rPr>
          <w:sz w:val="20"/>
        </w:rPr>
        <w:t>4. Sửa đổi, bổ sung khoản 4 và bổ sung khoản 4a vào sau</w:t>
      </w:r>
      <w:bookmarkEnd w:id="22"/>
      <w:r>
        <w:rPr>
          <w:sz w:val="20"/>
        </w:rPr>
        <w:t xml:space="preserve"> </w:t>
      </w:r>
      <w:bookmarkStart w:id="23" w:name="dc_9"/>
      <w:r>
        <w:rPr>
          <w:sz w:val="20"/>
        </w:rPr>
        <w:t>khoản 4 Điều 13</w:t>
      </w:r>
      <w:bookmarkEnd w:id="23"/>
      <w:r>
        <w:rPr>
          <w:sz w:val="20"/>
        </w:rPr>
        <w:t xml:space="preserve"> </w:t>
      </w:r>
      <w:bookmarkStart w:id="24" w:name="khoan_4_1_name"/>
      <w:r>
        <w:rPr>
          <w:sz w:val="20"/>
        </w:rPr>
        <w:t>như sau:</w:t>
      </w:r>
      <w:bookmarkEnd w:id="24"/>
    </w:p>
    <w:p>
      <w:pPr>
        <w:spacing w:before="120" w:after="280" w:beforeAutospacing="0" w:afterAutospacing="1"/>
      </w:pPr>
      <w:r>
        <w:rPr>
          <w:sz w:val="20"/>
          <w:highlight w:val="yellow"/>
        </w:rPr>
        <w:t xml:space="preserve">“4. Quyết định và tổ chức thực hiện các biện pháp cụ thể để tăng cường kỷ luật, kỷ cương trong hoạt động kiểm toán nhà nước; phòng, chống tham nhũng trong cơ quan Kiểm toán nhà nước theo quy định của </w:t>
      </w:r>
      <w:bookmarkStart w:id="25" w:name="tvpllink_pfeprqnbzd_2"/>
      <w:r>
        <w:rPr>
          <w:sz w:val="20"/>
        </w:rPr>
        <w:t>Luật Phòng, chống tham nhũng</w:t>
      </w:r>
      <w:bookmarkEnd w:id="25"/>
      <w:r>
        <w:rPr>
          <w:sz w:val="20"/>
          <w:highlight w:val="yellow"/>
        </w:rPr>
        <w:t>; thực hành tiết kiệm, chống lãng phí và mọi biểu hiện quan liêu, hách dịch, cửa quyền của công chức, viên chức thuộc Kiểm toán nhà nước.</w:t>
      </w:r>
    </w:p>
    <w:p>
      <w:pPr>
        <w:spacing w:before="120" w:after="280" w:beforeAutospacing="0" w:afterAutospacing="1"/>
      </w:pPr>
      <w:r>
        <w:rPr>
          <w:sz w:val="20"/>
        </w:rPr>
        <w:t>4a. Ban hành Quy trình kiểm toán vụ việc có dấu hiệu tham nhũng để quy định trình tự, thủ tục tiến hành kiểm toán, việc xác minh, làm rõ vụ việc tham nhũng, việc công khai báo cáo kiểm toán vụ việc có dấu hiệu tham nhũng.”.</w:t>
      </w:r>
    </w:p>
    <w:p>
      <w:pPr>
        <w:spacing w:before="120" w:after="280" w:beforeAutospacing="0" w:afterAutospacing="1"/>
      </w:pPr>
      <w:bookmarkStart w:id="26" w:name="khoan_5_1"/>
      <w:r>
        <w:rPr>
          <w:sz w:val="20"/>
        </w:rPr>
        <w:t>5. Sửa đổi, bổ sung</w:t>
      </w:r>
      <w:bookmarkEnd w:id="26"/>
      <w:r>
        <w:rPr>
          <w:sz w:val="20"/>
        </w:rPr>
        <w:t xml:space="preserve"> </w:t>
      </w:r>
      <w:bookmarkStart w:id="27" w:name="dc_10"/>
      <w:r>
        <w:rPr>
          <w:sz w:val="20"/>
        </w:rPr>
        <w:t>khoản 3 Điều 30</w:t>
      </w:r>
      <w:bookmarkEnd w:id="27"/>
      <w:r>
        <w:rPr>
          <w:sz w:val="20"/>
        </w:rPr>
        <w:t xml:space="preserve"> </w:t>
      </w:r>
      <w:bookmarkStart w:id="28" w:name="khoan_5_1_name"/>
      <w:r>
        <w:rPr>
          <w:sz w:val="20"/>
        </w:rPr>
        <w:t>như sau:</w:t>
      </w:r>
      <w:bookmarkEnd w:id="28"/>
    </w:p>
    <w:p>
      <w:pPr>
        <w:spacing w:before="120" w:after="280" w:beforeAutospacing="0" w:afterAutospacing="1"/>
      </w:pPr>
      <w:r>
        <w:rPr>
          <w:sz w:val="20"/>
          <w:highlight w:val="yellow"/>
        </w:rPr>
        <w:t>“3. Đề nghị của cơ quan, tổ chức, cá nhân quy định tại khoản 3 Điều 10 của Luật này và được Tổng Kiểm toán nhà nước chấp nhận.”.</w:t>
      </w:r>
    </w:p>
    <w:p>
      <w:pPr>
        <w:spacing w:before="120" w:after="280" w:beforeAutospacing="0" w:afterAutospacing="1"/>
      </w:pPr>
      <w:bookmarkStart w:id="29" w:name="khoan_6_1"/>
      <w:r>
        <w:rPr>
          <w:sz w:val="20"/>
        </w:rPr>
        <w:t>6. Sửa đổi, bổ sung một số điểm của</w:t>
      </w:r>
      <w:bookmarkEnd w:id="29"/>
      <w:r>
        <w:rPr>
          <w:sz w:val="20"/>
        </w:rPr>
        <w:t xml:space="preserve"> </w:t>
      </w:r>
      <w:bookmarkStart w:id="30" w:name="dc_11"/>
      <w:r>
        <w:rPr>
          <w:sz w:val="20"/>
        </w:rPr>
        <w:t>khoản 1 và khoản 2 Điều 39</w:t>
      </w:r>
      <w:bookmarkEnd w:id="30"/>
      <w:r>
        <w:rPr>
          <w:sz w:val="20"/>
        </w:rPr>
        <w:t xml:space="preserve"> </w:t>
      </w:r>
      <w:bookmarkStart w:id="31" w:name="khoan_6_1_name"/>
      <w:r>
        <w:rPr>
          <w:sz w:val="20"/>
        </w:rPr>
        <w:t>như sau:</w:t>
      </w:r>
      <w:bookmarkEnd w:id="31"/>
    </w:p>
    <w:p>
      <w:pPr>
        <w:spacing w:before="120" w:after="280" w:beforeAutospacing="0" w:afterAutospacing="1"/>
      </w:pPr>
      <w:r>
        <w:rPr>
          <w:sz w:val="20"/>
        </w:rPr>
        <w:t xml:space="preserve">a) Sửa đổi, bổ sung </w:t>
      </w:r>
      <w:bookmarkStart w:id="32" w:name="dc_12"/>
      <w:r>
        <w:rPr>
          <w:sz w:val="20"/>
        </w:rPr>
        <w:t>điểm b khoản 1</w:t>
      </w:r>
      <w:bookmarkEnd w:id="32"/>
      <w:r>
        <w:rPr>
          <w:sz w:val="20"/>
        </w:rPr>
        <w:t xml:space="preserve"> như sau:</w:t>
      </w:r>
    </w:p>
    <w:p>
      <w:pPr>
        <w:spacing w:before="120" w:after="280" w:beforeAutospacing="0" w:afterAutospacing="1"/>
      </w:pPr>
      <w:r>
        <w:rPr>
          <w:sz w:val="20"/>
          <w:highlight w:val="yellow"/>
        </w:rPr>
        <w:t>“b) Duyệt kế hoạch kiểm tra, đối chiếu tại cơ quan, tổ chức, cá nhân có liên quan đến hoạt động kiểm toán, báo cáo Kiểm toán trưởng trước khi thực hiện; duyệt biên bản kiểm toán của các Tổ kiểm toán; lập báo cáo kiểm toán, thông báo kết quả kiểm toán, thông báo kết luận, kiến nghị của Kiểm toán nhà nước;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p>
    <w:p>
      <w:pPr>
        <w:spacing w:before="120" w:after="280" w:beforeAutospacing="0" w:afterAutospacing="1"/>
      </w:pPr>
      <w:r>
        <w:rPr>
          <w:sz w:val="20"/>
        </w:rPr>
        <w:t xml:space="preserve">b) Bổ sung điểm h vào sau </w:t>
      </w:r>
      <w:bookmarkStart w:id="33" w:name="dc_13"/>
      <w:r>
        <w:rPr>
          <w:sz w:val="20"/>
        </w:rPr>
        <w:t>điểm g khoản 2</w:t>
      </w:r>
      <w:bookmarkEnd w:id="33"/>
      <w:r>
        <w:rPr>
          <w:sz w:val="20"/>
        </w:rPr>
        <w:t xml:space="preserve"> như sau:</w:t>
      </w:r>
    </w:p>
    <w:p>
      <w:pPr>
        <w:spacing w:before="120" w:after="280" w:beforeAutospacing="0" w:afterAutospacing="1"/>
      </w:pPr>
      <w:r>
        <w:rPr>
          <w:sz w:val="20"/>
        </w:rPr>
        <w:t>“h) Khi thực hiện kiểm toán, được quyền truy cập, khai thác hoặc ủy quyền bằng văn bản theo quy định của pháp luật cho thành viên Đoàn kiểm toán truy cập, khai thác trên hệ thống cơ sở dữ liệu quốc gia và dữ liệu điện tử của đơn vị được kiểm toán, của cơ quan, tổ chức, cá nhân có liên quan đến hoạt động kiểm toán để thu thập thông tin, tài liệu liên quan trực tiếp đến nội dung, phạm vi kiểm toán dưới sự giám sát về phạm vi truy cập, khai thác của đơn vị được kiểm toán và cơ quan, tổ chức, cá nhân có liên quan đến hoạt động kiểm toán; việc truy cập dữ liệu phải tuân thủ quy định của pháp luật và chịu trách nhiệm bảo vệ bí mật, bảo mật, an toàn theo quy định của pháp luật.”.</w:t>
      </w:r>
    </w:p>
    <w:p>
      <w:pPr>
        <w:spacing w:before="120" w:after="280" w:beforeAutospacing="0" w:afterAutospacing="1"/>
      </w:pPr>
      <w:bookmarkStart w:id="34" w:name="khoan_7_1"/>
      <w:r>
        <w:rPr>
          <w:sz w:val="20"/>
        </w:rPr>
        <w:t>7. Bổ sung khoản 5 vào sau</w:t>
      </w:r>
      <w:bookmarkEnd w:id="34"/>
      <w:r>
        <w:rPr>
          <w:sz w:val="20"/>
        </w:rPr>
        <w:t xml:space="preserve"> </w:t>
      </w:r>
      <w:bookmarkStart w:id="35" w:name="dc_14"/>
      <w:r>
        <w:rPr>
          <w:sz w:val="20"/>
        </w:rPr>
        <w:t>khoản 4 Điều 47</w:t>
      </w:r>
      <w:bookmarkEnd w:id="35"/>
      <w:r>
        <w:rPr>
          <w:sz w:val="20"/>
        </w:rPr>
        <w:t xml:space="preserve"> </w:t>
      </w:r>
      <w:bookmarkStart w:id="36" w:name="khoan_7_1_name"/>
      <w:r>
        <w:rPr>
          <w:sz w:val="20"/>
        </w:rPr>
        <w:t>như sau:</w:t>
      </w:r>
      <w:bookmarkEnd w:id="36"/>
    </w:p>
    <w:p>
      <w:pPr>
        <w:spacing w:before="120" w:after="280" w:beforeAutospacing="0" w:afterAutospacing="1"/>
      </w:pPr>
      <w:r>
        <w:rPr>
          <w:sz w:val="20"/>
          <w:highlight w:val="yellow"/>
        </w:rPr>
        <w:t>“5. Trường hợp báo cáo kiểm toán được tổng hợp từ kết quả kiểm toán của nhiều đơn vị được kiểm toán, Kiểm toán nhà nước gửi cho từng đơn vị được kiểm toán thông báo kết quả kiểm toán về đánh giá, xác nhận, kết luận, kiến nghị kiểm toán của đơn vị đó trong báo cáo kiểm toán.”.</w:t>
      </w:r>
    </w:p>
    <w:p>
      <w:pPr>
        <w:spacing w:before="120" w:after="280" w:beforeAutospacing="0" w:afterAutospacing="1"/>
      </w:pPr>
      <w:bookmarkStart w:id="37" w:name="khoan_8_1"/>
      <w:r>
        <w:rPr>
          <w:sz w:val="20"/>
        </w:rPr>
        <w:t>8. Bổ sung Điều 49a vào sau</w:t>
      </w:r>
      <w:bookmarkEnd w:id="37"/>
      <w:r>
        <w:rPr>
          <w:sz w:val="20"/>
        </w:rPr>
        <w:t xml:space="preserve"> </w:t>
      </w:r>
      <w:bookmarkStart w:id="38" w:name="dc_15"/>
      <w:r>
        <w:rPr>
          <w:sz w:val="20"/>
        </w:rPr>
        <w:t>Điều 49 trong Mục 4 Chương IV</w:t>
      </w:r>
      <w:bookmarkEnd w:id="38"/>
      <w:r>
        <w:rPr>
          <w:sz w:val="20"/>
        </w:rPr>
        <w:t xml:space="preserve"> </w:t>
      </w:r>
      <w:bookmarkStart w:id="39" w:name="khoan_8_1_name"/>
      <w:r>
        <w:rPr>
          <w:sz w:val="20"/>
        </w:rPr>
        <w:t>như sau:</w:t>
      </w:r>
      <w:bookmarkEnd w:id="39"/>
    </w:p>
    <w:p>
      <w:pPr>
        <w:spacing w:before="120" w:after="280" w:beforeAutospacing="0" w:afterAutospacing="1"/>
      </w:pPr>
      <w:r>
        <w:rPr>
          <w:b w:val="1"/>
          <w:sz w:val="20"/>
        </w:rPr>
        <w:t>“Điều 49a. Kiểm soát chất lượng kiểm toán</w:t>
      </w:r>
    </w:p>
    <w:p>
      <w:pPr>
        <w:spacing w:before="120" w:after="280" w:beforeAutospacing="0" w:afterAutospacing="1"/>
      </w:pPr>
      <w:r>
        <w:rPr>
          <w:sz w:val="20"/>
          <w:highlight w:val="yellow"/>
        </w:rPr>
        <w:t>1. Kiểm toán nhà nước tổ chức thực hiện kiểm soát chất lượng kiểm toán nhằm bảo đảm mọi hoạt động kiểm toán đều được kiểm tra, soát xét về chất lượng.</w:t>
      </w:r>
    </w:p>
    <w:p>
      <w:pPr>
        <w:spacing w:before="120" w:after="280" w:beforeAutospacing="0" w:afterAutospacing="1"/>
      </w:pPr>
      <w:r>
        <w:rPr>
          <w:sz w:val="20"/>
          <w:highlight w:val="yellow"/>
        </w:rPr>
        <w:t>2. Kiểm soát chất lượng kiểm toán được thực hiện thường xuyên, liên tục đối với toàn bộ hoạt động kiểm toán của Kiểm toán nhà nước.</w:t>
      </w:r>
    </w:p>
    <w:p>
      <w:pPr>
        <w:spacing w:before="120" w:after="280" w:beforeAutospacing="0" w:afterAutospacing="1"/>
      </w:pPr>
      <w:r>
        <w:rPr>
          <w:sz w:val="20"/>
          <w:highlight w:val="yellow"/>
        </w:rPr>
        <w:t>3. Tổng Kiểm toán nhà nước quy định cụ thể về tổ chức thực hiện kiểm soát chất lượng kiểm toán.”.</w:t>
      </w:r>
    </w:p>
    <w:p>
      <w:pPr>
        <w:spacing w:before="120" w:after="280" w:beforeAutospacing="0" w:afterAutospacing="1"/>
      </w:pPr>
      <w:bookmarkStart w:id="40" w:name="khoan_9_1"/>
      <w:r>
        <w:rPr>
          <w:sz w:val="20"/>
        </w:rPr>
        <w:t>9. Sửa đổi, bổ sung khoản 4, khoản 5 và bổ sung khoản 5a vào sau</w:t>
      </w:r>
      <w:bookmarkEnd w:id="40"/>
      <w:r>
        <w:rPr>
          <w:sz w:val="20"/>
        </w:rPr>
        <w:t xml:space="preserve"> </w:t>
      </w:r>
      <w:bookmarkStart w:id="41" w:name="dc_16"/>
      <w:r>
        <w:rPr>
          <w:sz w:val="20"/>
        </w:rPr>
        <w:t>khoản 5 Điều 56</w:t>
      </w:r>
      <w:bookmarkEnd w:id="41"/>
      <w:r>
        <w:rPr>
          <w:sz w:val="20"/>
        </w:rPr>
        <w:t xml:space="preserve"> </w:t>
      </w:r>
      <w:bookmarkStart w:id="42" w:name="khoan_9_1_name"/>
      <w:r>
        <w:rPr>
          <w:sz w:val="20"/>
        </w:rPr>
        <w:t>như sau:</w:t>
      </w:r>
      <w:bookmarkEnd w:id="42"/>
    </w:p>
    <w:p>
      <w:pPr>
        <w:spacing w:before="120" w:after="280" w:beforeAutospacing="0" w:afterAutospacing="1"/>
      </w:pPr>
      <w:r>
        <w:rPr>
          <w:sz w:val="20"/>
        </w:rPr>
        <w:t>“4. Khiếu nại về hành vi của thành viên Đoàn kiểm toán trong quá trình thực hiện kiểm toán khi có căn cứ cho rằng hành vi đó là trái pháp luật, xâm phạm quyền và lợi ích hợp pháp của mình.</w:t>
      </w:r>
    </w:p>
    <w:p>
      <w:pPr>
        <w:spacing w:before="120" w:after="280" w:beforeAutospacing="0" w:afterAutospacing="1"/>
      </w:pPr>
      <w:r>
        <w:rPr>
          <w:sz w:val="20"/>
        </w:rPr>
        <w:t>5. Khiếu nại về đánh giá, xác nhận, kết luận, kiến nghị kiểm toán trong báo cáo kiểm toán, thông báo kết quả kiểm toán khi có căn cứ cho rằng đánh giá, xác nhận, kết luận, kiến nghị kiểm toán đó là trái pháp luật, xâm phạm quyền và lợi ích hợp pháp của mình.</w:t>
      </w:r>
    </w:p>
    <w:p>
      <w:pPr>
        <w:spacing w:before="120" w:after="280" w:beforeAutospacing="0" w:afterAutospacing="1"/>
      </w:pPr>
      <w:r>
        <w:rPr>
          <w:sz w:val="20"/>
          <w:highlight w:val="yellow"/>
        </w:rPr>
        <w:t xml:space="preserve">5a. Khởi kiện quyết định giải quyết khiếu nại trong hoạt động kiểm toán nhà nước theo quy định của </w:t>
      </w:r>
      <w:bookmarkStart w:id="43" w:name="tvpllink_rhkfvcnwvp"/>
      <w:r>
        <w:rPr>
          <w:sz w:val="20"/>
        </w:rPr>
        <w:t>Luật Tố tụng hành chính</w:t>
      </w:r>
      <w:bookmarkEnd w:id="43"/>
      <w:r>
        <w:rPr>
          <w:sz w:val="20"/>
        </w:rPr>
        <w:t>.”.</w:t>
      </w:r>
    </w:p>
    <w:p>
      <w:pPr>
        <w:spacing w:before="120" w:after="280" w:beforeAutospacing="0" w:afterAutospacing="1"/>
      </w:pPr>
      <w:bookmarkStart w:id="44" w:name="khoan_10_1"/>
      <w:r>
        <w:rPr>
          <w:sz w:val="20"/>
        </w:rPr>
        <w:t>10. Bổ sung Điều 64a vào sau</w:t>
      </w:r>
      <w:bookmarkEnd w:id="44"/>
      <w:r>
        <w:rPr>
          <w:sz w:val="20"/>
        </w:rPr>
        <w:t xml:space="preserve"> </w:t>
      </w:r>
      <w:bookmarkStart w:id="45" w:name="dc_17"/>
      <w:r>
        <w:rPr>
          <w:sz w:val="20"/>
        </w:rPr>
        <w:t>Điều 64</w:t>
      </w:r>
      <w:bookmarkEnd w:id="45"/>
      <w:r>
        <w:rPr>
          <w:sz w:val="20"/>
        </w:rPr>
        <w:t xml:space="preserve"> </w:t>
      </w:r>
      <w:bookmarkStart w:id="46" w:name="khoan_10_1_name"/>
      <w:r>
        <w:rPr>
          <w:sz w:val="20"/>
        </w:rPr>
        <w:t>như sau:</w:t>
      </w:r>
      <w:bookmarkEnd w:id="46"/>
    </w:p>
    <w:p>
      <w:pPr>
        <w:spacing w:before="120" w:after="280" w:beforeAutospacing="0" w:afterAutospacing="1"/>
      </w:pPr>
      <w:r>
        <w:rPr>
          <w:b w:val="1"/>
          <w:sz w:val="20"/>
          <w:highlight w:val="yellow"/>
        </w:rPr>
        <w:t>“Điều 64a. Cơ quan thanh tra và Kiểm toán nhà nước</w:t>
      </w:r>
    </w:p>
    <w:p>
      <w:pPr>
        <w:spacing w:before="120" w:after="280" w:beforeAutospacing="0" w:afterAutospacing="1"/>
      </w:pPr>
      <w:r>
        <w:rPr>
          <w:sz w:val="20"/>
          <w:highlight w:val="yellow"/>
        </w:rPr>
        <w:t>1. Khi xây dựng kế hoạch kiểm toán hằng năm, Kiểm toán nhà nước trong phạm vi nhiệm vụ, quyền hạn của mình có trách nhiệm chủ trì, phối hợp với Thanh tra Chính phủ để xử lý trùng lặp, chồng chéo.</w:t>
      </w:r>
    </w:p>
    <w:p>
      <w:pPr>
        <w:spacing w:before="120" w:after="280" w:beforeAutospacing="0" w:afterAutospacing="1"/>
      </w:pPr>
      <w:r>
        <w:rPr>
          <w:sz w:val="20"/>
          <w:highlight w:val="yellow"/>
        </w:rPr>
        <w:t>2. Cơ quan thanh tra trong phạm vi nhiệm vụ, quyền hạn của mình có trách nhiệm phối hợp với Kiểm toán nhà nước xử lý trùng lặp, chồng chéo trong hoạt động thanh tra, kiểm toán.</w:t>
      </w:r>
    </w:p>
    <w:p>
      <w:pPr>
        <w:spacing w:before="120" w:after="280" w:beforeAutospacing="0" w:afterAutospacing="1"/>
      </w:pPr>
      <w:r>
        <w:rPr>
          <w:sz w:val="20"/>
          <w:highlight w:val="yellow"/>
        </w:rPr>
        <w:t>3. Khi tiến hành hoạt động kiểm toán, thanh tra, nếu phát hiện trùng lặp, chồng chéo, Kiểm toán nhà nước chủ trì, phối hợp với cơ quan thanh tra để xử lý.”.</w:t>
      </w:r>
    </w:p>
    <w:p>
      <w:pPr>
        <w:spacing w:before="120" w:after="280" w:beforeAutospacing="0" w:afterAutospacing="1"/>
      </w:pPr>
      <w:bookmarkStart w:id="47" w:name="khoan_11_1"/>
      <w:r>
        <w:rPr>
          <w:sz w:val="20"/>
        </w:rPr>
        <w:t>11. Sửa đổi, bổ sung</w:t>
      </w:r>
      <w:bookmarkEnd w:id="47"/>
      <w:r>
        <w:rPr>
          <w:sz w:val="20"/>
        </w:rPr>
        <w:t xml:space="preserve"> </w:t>
      </w:r>
      <w:bookmarkStart w:id="48" w:name="dc_18"/>
      <w:r>
        <w:rPr>
          <w:sz w:val="20"/>
        </w:rPr>
        <w:t>khoản 2 Điều 68</w:t>
      </w:r>
      <w:bookmarkEnd w:id="48"/>
      <w:r>
        <w:rPr>
          <w:sz w:val="20"/>
        </w:rPr>
        <w:t xml:space="preserve"> </w:t>
      </w:r>
      <w:bookmarkStart w:id="49" w:name="khoan_11_1_name"/>
      <w:r>
        <w:rPr>
          <w:sz w:val="20"/>
        </w:rPr>
        <w:t>như sau:</w:t>
      </w:r>
      <w:bookmarkEnd w:id="49"/>
    </w:p>
    <w:p>
      <w:pPr>
        <w:spacing w:before="120" w:after="280" w:beforeAutospacing="0" w:afterAutospacing="1"/>
      </w:pPr>
      <w:r>
        <w:rPr>
          <w:sz w:val="20"/>
          <w:highlight w:val="yellow"/>
        </w:rPr>
        <w:t>“2. Cơ quan, tổ chức, cá nhân có liên quan đến hoạt động kiểm toán được nhận thông báo kết luận, kiến nghị của Kiểm toán nhà nước bằng văn bản và có trách nhiệm thực hiện kết luận, kiến nghị kiểm toán của Kiểm toán nhà nước, gửi báo cáo kết quả thực hiện cho Kiểm toán nhà nước.”.</w:t>
      </w:r>
    </w:p>
    <w:p>
      <w:pPr>
        <w:spacing w:before="120" w:after="280" w:beforeAutospacing="0" w:afterAutospacing="1"/>
      </w:pPr>
      <w:bookmarkStart w:id="50" w:name="khoan_12_1"/>
      <w:r>
        <w:rPr>
          <w:sz w:val="20"/>
        </w:rPr>
        <w:t>12. Sửa đổi, bổ sung tên Chương VIII như sau:</w:t>
      </w:r>
      <w:bookmarkEnd w:id="50"/>
    </w:p>
    <w:p>
      <w:pPr>
        <w:spacing w:before="120" w:after="280" w:beforeAutospacing="0" w:afterAutospacing="1"/>
        <w:jc w:val="center"/>
      </w:pPr>
      <w:r>
        <w:rPr>
          <w:sz w:val="20"/>
        </w:rPr>
        <w:t>“CHƯƠNG VIII</w:t>
      </w:r>
    </w:p>
    <w:p>
      <w:pPr>
        <w:spacing w:before="120" w:after="280" w:beforeAutospacing="0" w:afterAutospacing="1"/>
        <w:jc w:val="center"/>
      </w:pPr>
      <w:r>
        <w:rPr>
          <w:b w:val="1"/>
          <w:sz w:val="20"/>
          <w:highlight w:val="yellow"/>
        </w:rPr>
        <w:t>KHIẾU NẠI, TỐ CÁO, KHỞI KIỆN VÀ XỬ LÝ VI PHẠM TRONG HOẠT ĐỘNG KIỂM TOÁN NHÀ NƯỚC”.</w:t>
      </w:r>
    </w:p>
    <w:p>
      <w:pPr>
        <w:spacing w:before="120" w:after="280" w:beforeAutospacing="0" w:afterAutospacing="1"/>
      </w:pPr>
      <w:bookmarkStart w:id="51" w:name="khoan_13_1"/>
      <w:r>
        <w:rPr>
          <w:sz w:val="20"/>
        </w:rPr>
        <w:t>13. Sửa đổi, bổ sung</w:t>
      </w:r>
      <w:bookmarkEnd w:id="51"/>
      <w:r>
        <w:rPr>
          <w:sz w:val="20"/>
        </w:rPr>
        <w:t xml:space="preserve"> </w:t>
      </w:r>
      <w:bookmarkStart w:id="52" w:name="dc_19"/>
      <w:r>
        <w:rPr>
          <w:sz w:val="20"/>
        </w:rPr>
        <w:t>Điều 69</w:t>
      </w:r>
      <w:bookmarkEnd w:id="52"/>
      <w:r>
        <w:rPr>
          <w:sz w:val="20"/>
        </w:rPr>
        <w:t xml:space="preserve"> </w:t>
      </w:r>
      <w:bookmarkStart w:id="53" w:name="khoan_13_1_name"/>
      <w:r>
        <w:rPr>
          <w:sz w:val="20"/>
        </w:rPr>
        <w:t>như sau:</w:t>
      </w:r>
      <w:bookmarkEnd w:id="53"/>
    </w:p>
    <w:p>
      <w:pPr>
        <w:spacing w:before="120" w:after="280" w:beforeAutospacing="0" w:afterAutospacing="1"/>
      </w:pPr>
      <w:r>
        <w:rPr>
          <w:b w:val="1"/>
          <w:sz w:val="20"/>
          <w:highlight w:val="yellow"/>
        </w:rPr>
        <w:t>“Điều 69. Khiếu nại và giải quyết khiếu nại trong hoạt động kiểm toán nhà nước</w:t>
      </w:r>
    </w:p>
    <w:p>
      <w:pPr>
        <w:spacing w:before="120" w:after="280" w:beforeAutospacing="0" w:afterAutospacing="1"/>
      </w:pPr>
      <w:r>
        <w:rPr>
          <w:sz w:val="20"/>
          <w:highlight w:val="yellow"/>
        </w:rPr>
        <w:t xml:space="preserve">1. Việc khiếu nại, giải quyết khiếu nại trong hoạt động kiểm toán nhà nước được thực hiện theo quy định của Luật này và các quy định khác của </w:t>
      </w:r>
      <w:bookmarkStart w:id="54" w:name="tvpllink_cgpoduumea"/>
      <w:r>
        <w:rPr>
          <w:sz w:val="20"/>
        </w:rPr>
        <w:t>Luật Khiếu nại</w:t>
      </w:r>
      <w:bookmarkEnd w:id="54"/>
      <w:r>
        <w:rPr>
          <w:sz w:val="20"/>
        </w:rPr>
        <w:t xml:space="preserve"> mà không trái với quy định của Luật này.</w:t>
      </w:r>
    </w:p>
    <w:p>
      <w:pPr>
        <w:spacing w:before="120" w:after="280" w:beforeAutospacing="0" w:afterAutospacing="1"/>
      </w:pPr>
      <w:r>
        <w:rPr>
          <w:sz w:val="20"/>
          <w:highlight w:val="yellow"/>
        </w:rPr>
        <w:t>2. Khiếu nại trong hoạt động kiểm toán nhà nước bao gồm:</w:t>
      </w:r>
    </w:p>
    <w:p>
      <w:pPr>
        <w:spacing w:before="120" w:after="280" w:beforeAutospacing="0" w:afterAutospacing="1"/>
      </w:pPr>
      <w:r>
        <w:rPr>
          <w:sz w:val="20"/>
        </w:rPr>
        <w:t>a) Khiếu nại về hành vi của Trưởng Đoàn kiểm toán, Tổ trưởng Tổ kiểm toán, thành viên Đoàn kiểm toán;</w:t>
      </w:r>
    </w:p>
    <w:p>
      <w:pPr>
        <w:spacing w:before="120" w:after="280" w:beforeAutospacing="0" w:afterAutospacing="1"/>
      </w:pPr>
      <w:r>
        <w:rPr>
          <w:sz w:val="20"/>
          <w:highlight w:val="yellow"/>
        </w:rPr>
        <w:t>b) Khiếu nại về đánh giá, xác nhận, kết luận, kiến nghị kiểm toán trong báo cáo kiểm toán, thông báo kết quả kiểm toán, thông báo kết luận, kiến nghị của Kiểm toán nhà nước.</w:t>
      </w:r>
    </w:p>
    <w:p>
      <w:pPr>
        <w:spacing w:before="120" w:after="280" w:beforeAutospacing="0" w:afterAutospacing="1"/>
      </w:pPr>
      <w:r>
        <w:rPr>
          <w:sz w:val="20"/>
          <w:highlight w:val="yellow"/>
        </w:rPr>
        <w:t>3. Đơn vị được kiểm toán, cơ quan, tổ chức, cá nhân có liên quan đến hoạt động kiểm toán thực hiện quyền khiếu nại (sau đây gọi là người khiếu nại) về hành vi của Trưởng Đoàn kiểm toán, Tổ trưởng Tổ kiểm toán, thành viên Đoàn kiểm toán, về đánh giá, xác nhận, kết luận, kiến nghị kiểm toán trong báo cáo kiểm toán, thông báo kết quả kiểm toán, thông báo kết luận, kiến nghị của Kiểm toán nhà nước khi có căn cứ cho rằng hành vi, đánh giá, xác nhận, kết luận, kiến nghị kiểm toán đó là trái pháp luật, xâm phạm quyền và lợi ích hợp pháp của mình.</w:t>
      </w:r>
    </w:p>
    <w:p>
      <w:pPr>
        <w:spacing w:before="120" w:after="280" w:beforeAutospacing="0" w:afterAutospacing="1"/>
      </w:pPr>
      <w:r>
        <w:rPr>
          <w:sz w:val="20"/>
          <w:highlight w:val="yellow"/>
        </w:rPr>
        <w:t xml:space="preserve">4. Thời hiệu khiếu nại là 30 ngày, kể từ ngày người khiếu nại nhận được báo cáo kiểm toán, thông báo kết quả kiểm toán, thông báo kết luận, kiến nghị của Kiểm toán nhà nước hoặc kể từ ngày biết được hành vi của Trưởng Đoàn kiểm toán, Tổ trưởng Tổ kiểm toán, thành viên Đoàn kiểm toán. Trường hợp cơ quan, tổ chức, cá nhân có liên quan đến hoạt động kiểm toán khiếu nại về nghĩa vụ thuế trong thông báo kết luận, kiến nghị của Kiểm toán nhà nước thì thời hiệu khiếu nại là 30 ngày, kể từ ngày nhận được thông báo về việc xác định nghĩa vụ thuế theo quy định tại </w:t>
      </w:r>
      <w:bookmarkStart w:id="55" w:name="dc_20"/>
      <w:r>
        <w:rPr>
          <w:sz w:val="20"/>
        </w:rPr>
        <w:t>điểm b khoản 2 Điều 21 của Luật Quản lý thuế số 38/2019/QH14</w:t>
      </w:r>
      <w:bookmarkEnd w:id="55"/>
      <w:r>
        <w:rPr>
          <w:sz w:val="20"/>
        </w:rPr>
        <w:t>.</w:t>
      </w:r>
    </w:p>
    <w:p>
      <w:pPr>
        <w:spacing w:before="120" w:after="280" w:beforeAutospacing="0" w:afterAutospacing="1"/>
      </w:pPr>
      <w:r>
        <w:rPr>
          <w:sz w:val="20"/>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r>
        <w:rPr>
          <w:sz w:val="20"/>
          <w:highlight w:val="yellow"/>
        </w:rPr>
        <w:t>5. Khi khiếu nại, người khiếu nại phải có đơn khiếu nại gửi Tổng Kiểm toán nhà nước, kèm theo thông tin, chứng cứ bổ sung (nếu có) chứng minh cho khiếu nại của mình là có căn cứ và hợp pháp. Đơn khiếu nại phải có các nội dung chủ yếu sau đây:</w:t>
      </w:r>
    </w:p>
    <w:p>
      <w:pPr>
        <w:spacing w:before="120" w:after="280" w:beforeAutospacing="0" w:afterAutospacing="1"/>
      </w:pPr>
      <w:r>
        <w:rPr>
          <w:sz w:val="20"/>
        </w:rPr>
        <w:t>a) Ngày, tháng, năm làm đơn khiếu nại;</w:t>
      </w:r>
    </w:p>
    <w:p>
      <w:pPr>
        <w:spacing w:before="120" w:after="280" w:beforeAutospacing="0" w:afterAutospacing="1"/>
      </w:pPr>
      <w:r>
        <w:rPr>
          <w:sz w:val="20"/>
        </w:rPr>
        <w:t>b) Tên, địa chỉ của người khiếu nại;</w:t>
      </w:r>
    </w:p>
    <w:p>
      <w:pPr>
        <w:spacing w:before="120" w:after="280" w:beforeAutospacing="0" w:afterAutospacing="1"/>
      </w:pPr>
      <w:r>
        <w:rPr>
          <w:sz w:val="20"/>
        </w:rPr>
        <w:t>c) Nội dung khiếu nại;</w:t>
      </w:r>
    </w:p>
    <w:p>
      <w:pPr>
        <w:spacing w:before="120" w:after="280" w:beforeAutospacing="0" w:afterAutospacing="1"/>
      </w:pPr>
      <w:r>
        <w:rPr>
          <w:sz w:val="20"/>
        </w:rPr>
        <w:t>d) Lý do khiếu nại và yêu cầu giải quyết của người khiếu nại;</w:t>
      </w:r>
    </w:p>
    <w:p>
      <w:pPr>
        <w:spacing w:before="120" w:after="280" w:beforeAutospacing="0" w:afterAutospacing="1"/>
      </w:pPr>
      <w:r>
        <w:rPr>
          <w:sz w:val="20"/>
        </w:rPr>
        <w:t>đ) Chữ ký, con dấu (nếu có) của người khiếu nại.</w:t>
      </w:r>
    </w:p>
    <w:p>
      <w:pPr>
        <w:spacing w:before="120" w:after="280" w:beforeAutospacing="0" w:afterAutospacing="1"/>
      </w:pPr>
      <w:r>
        <w:rPr>
          <w:sz w:val="20"/>
          <w:highlight w:val="yellow"/>
        </w:rPr>
        <w:t>6. Trong thời hạn 10 ngày, kể từ ngày nhận được đơn khiếu nại, Tổng Kiểm toán nhà nước có trách nhiệm thụ lý giải quyết và thông báo bằng văn bản cho người khiếu nại; trường hợp không thụ lý giải quyết thì phải trả lời bằng văn bản và nêu rõ lý do.</w:t>
      </w:r>
    </w:p>
    <w:p>
      <w:pPr>
        <w:spacing w:before="120" w:after="280" w:beforeAutospacing="0" w:afterAutospacing="1"/>
      </w:pPr>
      <w:r>
        <w:rPr>
          <w:sz w:val="20"/>
          <w:highlight w:val="yellow"/>
        </w:rPr>
        <w:t>7. Việc giải quyết khiếu nại trong hoạt động kiểm toán nhà nước được quy định như sau:</w:t>
      </w:r>
    </w:p>
    <w:p>
      <w:pPr>
        <w:spacing w:before="120" w:after="280" w:beforeAutospacing="0" w:afterAutospacing="1"/>
      </w:pPr>
      <w:r>
        <w:rPr>
          <w:sz w:val="20"/>
        </w:rPr>
        <w:t>a) Thời hạn giải quyết khiếu nại không quá 30 ngày, kể từ ngày thụ lý đơn khiếu nại; đối với vụ việc phức tạp, thời hạn giải quyết khiếu nại có thể kéo dài nhưng không quá 45 ngày, kể từ ngày thụ lý. Trường hợp người khiếu nại ở vùng sâu, vùng xa đi lại khó khăn thì thời hạn giải quyết khiếu nại không quá 45 ngày, kể từ ngày thụ lý; đối với vụ việc phức tạp thì thời hạn giải quyết có thể kéo dài nhưng không quá 60 ngày, kể từ ngày thụ lý;</w:t>
      </w:r>
    </w:p>
    <w:p>
      <w:pPr>
        <w:spacing w:before="120" w:after="280" w:beforeAutospacing="0" w:afterAutospacing="1"/>
      </w:pPr>
      <w:r>
        <w:rPr>
          <w:sz w:val="20"/>
          <w:highlight w:val="yellow"/>
        </w:rPr>
        <w:t>b) Trong quá trình giải quyết khiếu nại, nếu xét thấy việc thi hành một phần hoặc toàn bộ kết luận, kiến nghị kiểm toán của Kiểm toán nhà nước bị khiếu nại sẽ gây hậu quả khó khắc phục thì Tổng Kiểm toán nhà nước ra quyết định tạm đình chỉ việc thi hành một phần hoặc toàn bộ kết luận, kiến nghị kiểm toán đó. Quyết định tạm đình chỉ của Tổng Kiểm toán nhà nước hết hiệu lực kể từ ngày quyết định giải quyết khiếu nại trong hoạt động kiểm toán nhà nước có hiệu lực pháp luật;</w:t>
      </w:r>
    </w:p>
    <w:p>
      <w:pPr>
        <w:spacing w:before="120" w:after="280" w:beforeAutospacing="0" w:afterAutospacing="1"/>
      </w:pPr>
      <w:r>
        <w:rPr>
          <w:sz w:val="20"/>
          <w:highlight w:val="yellow"/>
        </w:rPr>
        <w:t>c) Trong thời hạn giải quyết khiếu nại, Tổng Kiểm toán nhà nước phải ban hành quyết định giải quyết khiếu nại trong hoạt động kiểm toán nhà nước.</w:t>
      </w:r>
    </w:p>
    <w:p>
      <w:pPr>
        <w:spacing w:before="120" w:after="280" w:beforeAutospacing="0" w:afterAutospacing="1"/>
      </w:pPr>
      <w:r>
        <w:rPr>
          <w:sz w:val="20"/>
          <w:highlight w:val="yellow"/>
        </w:rPr>
        <w:t>8. Quyết định giải quyết khiếu nại trong hoạt động kiểm toán nhà nước có hiệu lực pháp luật kể từ ngày ký và phải được gửi ngay đến người khiếu nại và cơ quan, tổ chức, cá nhân có liên quan để thi hành. Quyết định giải quyết khiếu nại trong hoạt động kiểm toán nhà nước phải có các nội dung chủ yếu sau đây:</w:t>
      </w:r>
    </w:p>
    <w:p>
      <w:pPr>
        <w:spacing w:before="120" w:after="280" w:beforeAutospacing="0" w:afterAutospacing="1"/>
      </w:pPr>
      <w:r>
        <w:rPr>
          <w:sz w:val="20"/>
        </w:rPr>
        <w:t>a) Ngày, tháng, năm ra quyết định;</w:t>
      </w:r>
    </w:p>
    <w:p>
      <w:pPr>
        <w:spacing w:before="120" w:after="280" w:beforeAutospacing="0" w:afterAutospacing="1"/>
      </w:pPr>
      <w:r>
        <w:rPr>
          <w:sz w:val="20"/>
        </w:rPr>
        <w:t>b) Tên, địa chỉ người khiếu nại, người bị khiếu nại;</w:t>
      </w:r>
    </w:p>
    <w:p>
      <w:pPr>
        <w:spacing w:before="120" w:after="280" w:beforeAutospacing="0" w:afterAutospacing="1"/>
      </w:pPr>
      <w:r>
        <w:rPr>
          <w:sz w:val="20"/>
        </w:rPr>
        <w:t>c) Nội dung khiếu nại;</w:t>
      </w:r>
    </w:p>
    <w:p>
      <w:pPr>
        <w:spacing w:before="120" w:after="280" w:beforeAutospacing="0" w:afterAutospacing="1"/>
      </w:pPr>
      <w:r>
        <w:rPr>
          <w:sz w:val="20"/>
        </w:rPr>
        <w:t>d) Kết quả xác minh nội dung khiếu nại;</w:t>
      </w:r>
    </w:p>
    <w:p>
      <w:pPr>
        <w:spacing w:before="120" w:after="280" w:beforeAutospacing="0" w:afterAutospacing="1"/>
      </w:pPr>
      <w:r>
        <w:rPr>
          <w:sz w:val="20"/>
        </w:rPr>
        <w:t>đ) Kết quả đối thoại (nếu có);</w:t>
      </w:r>
    </w:p>
    <w:p>
      <w:pPr>
        <w:spacing w:before="120" w:after="280" w:beforeAutospacing="0" w:afterAutospacing="1"/>
      </w:pPr>
      <w:r>
        <w:rPr>
          <w:sz w:val="20"/>
        </w:rPr>
        <w:t>e) Căn cứ pháp luật để giải quyết khiếu nại;</w:t>
      </w:r>
    </w:p>
    <w:p>
      <w:pPr>
        <w:spacing w:before="120" w:after="280" w:beforeAutospacing="0" w:afterAutospacing="1"/>
      </w:pPr>
      <w:r>
        <w:rPr>
          <w:sz w:val="20"/>
        </w:rPr>
        <w:t>g) Kết luận nội dung khiếu nại;</w:t>
      </w:r>
    </w:p>
    <w:p>
      <w:pPr>
        <w:spacing w:before="120" w:after="280" w:beforeAutospacing="0" w:afterAutospacing="1"/>
      </w:pPr>
      <w:r>
        <w:rPr>
          <w:sz w:val="20"/>
        </w:rPr>
        <w:t>h) Giữ nguyên, sửa đổi, bổ sung hoặc hủy bỏ một phần hay toàn bộ đánh giá, xác nhận, kết luận, kiến nghị kiểm toán bị khiếu nại; giữ nguyên hoặc chấm dứt hành vi bị khiếu nại; giải quyết các vấn đề cụ thể trong nội dung khiếu nại;</w:t>
      </w:r>
    </w:p>
    <w:p>
      <w:pPr>
        <w:spacing w:before="120" w:after="280" w:beforeAutospacing="0" w:afterAutospacing="1"/>
      </w:pPr>
      <w:r>
        <w:rPr>
          <w:sz w:val="20"/>
        </w:rPr>
        <w:t>i) Việc bồi thường thiệt hại cho người bị khiếu nại (nếu có);</w:t>
      </w:r>
    </w:p>
    <w:p>
      <w:pPr>
        <w:spacing w:before="120" w:after="280" w:beforeAutospacing="0" w:afterAutospacing="1"/>
      </w:pPr>
      <w:r>
        <w:rPr>
          <w:sz w:val="20"/>
        </w:rPr>
        <w:t>k) Quyền khởi kiện tại Tòa án.</w:t>
      </w:r>
    </w:p>
    <w:p>
      <w:pPr>
        <w:spacing w:before="120" w:after="280" w:beforeAutospacing="0" w:afterAutospacing="1"/>
      </w:pPr>
      <w:r>
        <w:rPr>
          <w:sz w:val="20"/>
          <w:highlight w:val="yellow"/>
        </w:rPr>
        <w:t>9. Trường hợp sửa đổi, bổ sung hoặc hủy bỏ một phần hay toàn bộ đánh giá, xác nhận, kết luận, kiến nghị kiểm toán theo quy ánh tại khoản 8 Điều này, Tổng Kiểm toán nhà nước có trách nhiệm điều chỉnh báo cáo kiểm toán và gửi báo cáo kiểm toán, thông báo kết quả kiểm toán, thông báo kết luận, kiến nghị đã điều chỉnh cho người khiếu nại, cơ quan, tổ chức, cá nhân có liên quan trong thời hạn 10 ngày làm việc.</w:t>
      </w:r>
    </w:p>
    <w:p>
      <w:pPr>
        <w:spacing w:before="120" w:after="280" w:beforeAutospacing="0" w:afterAutospacing="1"/>
      </w:pPr>
      <w:r>
        <w:rPr>
          <w:sz w:val="20"/>
          <w:highlight w:val="yellow"/>
        </w:rPr>
        <w:t>10. Trong quá trình khiếu nại, người khiếu nại vẫn phải thực hiện đầy đủ, kịp thời kết luận, kiến nghị kiểm toán của Kiểm toán nhà nước, trừ trường hợp Tổng Kiểm toán nhà nước quyết định tạm đình chỉ thực hiện kết luận, kiến nghị kiểm toán của Kiểm toán nhà nước.”.</w:t>
      </w:r>
    </w:p>
    <w:p>
      <w:pPr>
        <w:spacing w:before="120" w:after="280" w:beforeAutospacing="0" w:afterAutospacing="1"/>
      </w:pPr>
      <w:bookmarkStart w:id="56" w:name="khoan_14_1"/>
      <w:r>
        <w:rPr>
          <w:sz w:val="20"/>
        </w:rPr>
        <w:t>14. Bổ sung Điều 69a vào sau</w:t>
      </w:r>
      <w:bookmarkEnd w:id="56"/>
      <w:r>
        <w:rPr>
          <w:sz w:val="20"/>
        </w:rPr>
        <w:t xml:space="preserve"> </w:t>
      </w:r>
      <w:bookmarkStart w:id="57" w:name="dc_21"/>
      <w:r>
        <w:rPr>
          <w:sz w:val="20"/>
        </w:rPr>
        <w:t>Điều 69</w:t>
      </w:r>
      <w:bookmarkEnd w:id="57"/>
      <w:r>
        <w:rPr>
          <w:sz w:val="20"/>
        </w:rPr>
        <w:t xml:space="preserve"> </w:t>
      </w:r>
      <w:bookmarkStart w:id="58" w:name="khoan_14_1_name"/>
      <w:r>
        <w:rPr>
          <w:sz w:val="20"/>
        </w:rPr>
        <w:t>như sau:</w:t>
      </w:r>
      <w:bookmarkEnd w:id="58"/>
    </w:p>
    <w:p>
      <w:pPr>
        <w:spacing w:before="120" w:after="280" w:beforeAutospacing="0" w:afterAutospacing="1"/>
      </w:pPr>
      <w:r>
        <w:rPr>
          <w:b w:val="1"/>
          <w:sz w:val="20"/>
          <w:highlight w:val="yellow"/>
        </w:rPr>
        <w:t>“Điều 69a. Khởi kiện quyết định giải quyết khiếu nại trong hoạt động kiểm toán nhà nước</w:t>
      </w:r>
    </w:p>
    <w:p>
      <w:pPr>
        <w:spacing w:before="120" w:after="280" w:beforeAutospacing="0" w:afterAutospacing="1"/>
      </w:pPr>
      <w:r>
        <w:rPr>
          <w:sz w:val="20"/>
          <w:highlight w:val="yellow"/>
        </w:rPr>
        <w:t>1. Quyết định giải quyết khiếu nại trong hoạt động kiểm toán nhà nước bị khởi kiện bao gồm:</w:t>
      </w:r>
    </w:p>
    <w:p>
      <w:pPr>
        <w:spacing w:before="120" w:after="280" w:beforeAutospacing="0" w:afterAutospacing="1"/>
      </w:pPr>
      <w:r>
        <w:rPr>
          <w:sz w:val="20"/>
        </w:rPr>
        <w:t>a) Quyết định giải quyết khiếu nại về hành vi của Trưởng Đoàn kiểm toán, Tổ trưởng Tổ kiểm toán, thành viên Đoàn kiểm toán;</w:t>
      </w:r>
    </w:p>
    <w:p>
      <w:pPr>
        <w:spacing w:before="120" w:after="280" w:beforeAutospacing="0" w:afterAutospacing="1"/>
      </w:pPr>
      <w:r>
        <w:rPr>
          <w:sz w:val="20"/>
          <w:highlight w:val="yellow"/>
        </w:rPr>
        <w:t>b) Quyết định giải quyết khiếu nại về đánh giá, xác nhận, kết luận, kiến nghị kiểm toán của Kiểm toán nhà nước trong báo cáo kiểm toán, thông báo kết quả kiểm toán, thông báo kết luận, kiến nghị của Kiểm toán nhà nước.</w:t>
      </w:r>
    </w:p>
    <w:p>
      <w:pPr>
        <w:spacing w:before="120" w:after="280" w:beforeAutospacing="0" w:afterAutospacing="1"/>
      </w:pPr>
      <w:r>
        <w:rPr>
          <w:sz w:val="20"/>
          <w:highlight w:val="yellow"/>
        </w:rPr>
        <w:t xml:space="preserve">2. Trong thời hạn 30 ngày, kể từ ngày nhận được quyết định giải quyết khiếu nại trong hoạt động kiểm toán nhà nước mà người khiếu nại không đồng ý thì có quyền khởi kiện một phần hoặc toàn bộ nội dung của quyết định giải quyết khiếu nại trong hoạt động kiểm toán nhà nước tại Tòa án có thẩm quyền theo quy định của </w:t>
      </w:r>
      <w:bookmarkStart w:id="59" w:name="tvpllink_rhkfvcnwvp_1"/>
      <w:r>
        <w:rPr>
          <w:sz w:val="20"/>
        </w:rPr>
        <w:t>Luật Tố tụng hành chính</w:t>
      </w:r>
      <w:bookmarkEnd w:id="59"/>
      <w:r>
        <w:rPr>
          <w:sz w:val="20"/>
        </w:rPr>
        <w:t>.</w:t>
      </w:r>
    </w:p>
    <w:p>
      <w:pPr>
        <w:spacing w:before="120" w:after="280" w:beforeAutospacing="0" w:afterAutospacing="1"/>
      </w:pPr>
      <w:r>
        <w:rPr>
          <w:sz w:val="20"/>
          <w:highlight w:val="yellow"/>
        </w:rPr>
        <w:t>3. Trường hợp Tòa án thụ lý đơn khởi kiện theo quy định tại khoản 2 Điều này, Kiểm toán nhà nước có trách nhiệm chuyển hồ sơ vụ việc đến Tòa án trong thời hạn 10 ngày làm việc, kể từ ngày nhận được yêu cầu của Tòa án.</w:t>
      </w:r>
    </w:p>
    <w:p>
      <w:pPr>
        <w:spacing w:before="120" w:after="280" w:beforeAutospacing="0" w:afterAutospacing="1"/>
      </w:pPr>
      <w:r>
        <w:rPr>
          <w:sz w:val="20"/>
          <w:highlight w:val="yellow"/>
        </w:rPr>
        <w:t>4. Trường hợp bản án, quyết định của Tòa án tuyên hủy một phần hoặc toàn bộ quyết định giải quyết khiếu nại trong hoạt động kiểm toán nhà nước, Tổng Kiểm toán nhà nước có trách nhiệm giải quyết lại vụ việc và điều chỉnh báo cáo kiểm toán, gửi báo cáo kiểm toán, thông báo kết quả kiểm toán, thông báo kết luận, kiến nghị đã điều chỉnh cho người khởi kiện trong thời hạn 10 ngày làm việc, kể từ ngày bản án, quyết định của Tòa án có hiệu lực pháp luật.”.</w:t>
      </w:r>
    </w:p>
    <w:p>
      <w:pPr>
        <w:spacing w:before="120" w:after="280" w:beforeAutospacing="0" w:afterAutospacing="1"/>
      </w:pPr>
      <w:bookmarkStart w:id="60" w:name="khoan_15_1"/>
      <w:r>
        <w:rPr>
          <w:sz w:val="20"/>
        </w:rPr>
        <w:t>15. Thay thế một số cụm từ tại một số điều, khoản, điểm như sau:</w:t>
      </w:r>
      <w:bookmarkEnd w:id="60"/>
    </w:p>
    <w:p>
      <w:pPr>
        <w:spacing w:before="120" w:after="280" w:beforeAutospacing="0" w:afterAutospacing="1"/>
      </w:pPr>
      <w:r>
        <w:rPr>
          <w:sz w:val="20"/>
        </w:rPr>
        <w:t xml:space="preserve">a) Thay thế cụm từ “tổ chức, cá nhân có liên quan” bằng cụm từ “cơ quan, tổ chức, cá nhân có liên quan đến hoạt động kiểm toán” tại </w:t>
      </w:r>
      <w:bookmarkStart w:id="61" w:name="dc_22"/>
      <w:r>
        <w:rPr>
          <w:sz w:val="20"/>
        </w:rPr>
        <w:t>khoản 2 Điều 8, điểm b khoản 2 Điều 39, điểm b khoản 2 Điều 41 và điểm b khoản 2 Điều 42</w:t>
      </w:r>
      <w:bookmarkEnd w:id="61"/>
      <w:r>
        <w:rPr>
          <w:sz w:val="20"/>
        </w:rPr>
        <w:t>;</w:t>
      </w:r>
    </w:p>
    <w:p>
      <w:pPr>
        <w:spacing w:before="120" w:after="280" w:beforeAutospacing="0" w:afterAutospacing="1"/>
      </w:pPr>
      <w:r>
        <w:rPr>
          <w:sz w:val="20"/>
        </w:rPr>
        <w:t xml:space="preserve">b) Thay thế cụm từ “tổ chức, cá nhân có liên quan đến hoạt động kiểm toán” bằng cụm từ “cơ quan, tổ chức, cá nhân có liên quan đến hoạt động kiểm toán” tại </w:t>
      </w:r>
      <w:bookmarkStart w:id="62" w:name="dc_23"/>
      <w:r>
        <w:rPr>
          <w:sz w:val="20"/>
        </w:rPr>
        <w:t>khoản 2 Điều 46</w:t>
      </w:r>
      <w:bookmarkEnd w:id="62"/>
      <w:r>
        <w:rPr>
          <w:sz w:val="20"/>
        </w:rPr>
        <w:t>.</w:t>
      </w:r>
    </w:p>
    <w:p>
      <w:pPr>
        <w:spacing w:before="120" w:after="280" w:beforeAutospacing="0" w:afterAutospacing="1"/>
      </w:pPr>
      <w:bookmarkStart w:id="63" w:name="khoan_16_1"/>
      <w:r>
        <w:rPr>
          <w:sz w:val="20"/>
        </w:rPr>
        <w:t>16. Bãi bỏ</w:t>
      </w:r>
      <w:bookmarkEnd w:id="63"/>
      <w:r>
        <w:rPr>
          <w:sz w:val="20"/>
        </w:rPr>
        <w:t xml:space="preserve"> </w:t>
      </w:r>
      <w:bookmarkStart w:id="64" w:name="dc_24"/>
      <w:r>
        <w:rPr>
          <w:sz w:val="20"/>
        </w:rPr>
        <w:t>khoản 7 Điều 57</w:t>
      </w:r>
      <w:bookmarkEnd w:id="64"/>
      <w:r>
        <w:rPr>
          <w:sz w:val="20"/>
        </w:rPr>
        <w:t>.</w:t>
      </w:r>
    </w:p>
    <w:p>
      <w:pPr>
        <w:spacing w:before="120" w:after="280" w:beforeAutospacing="0" w:afterAutospacing="1"/>
      </w:pPr>
      <w:bookmarkStart w:id="65" w:name="dieu_2"/>
      <w:r>
        <w:rPr>
          <w:b w:val="1"/>
          <w:sz w:val="20"/>
        </w:rPr>
        <w:t>Điều 2. Sửa đổi, bổ sung một số điều của Luật Tố tụng hành chính số 93/2015/QH13</w:t>
      </w:r>
      <w:bookmarkEnd w:id="65"/>
    </w:p>
    <w:p>
      <w:pPr>
        <w:spacing w:before="120" w:after="280" w:beforeAutospacing="0" w:afterAutospacing="1"/>
      </w:pPr>
      <w:bookmarkStart w:id="66" w:name="khoan_1_2"/>
      <w:r>
        <w:rPr>
          <w:sz w:val="20"/>
        </w:rPr>
        <w:t>1. Bổ sung khoản 6a vào sau</w:t>
      </w:r>
      <w:bookmarkEnd w:id="66"/>
      <w:r>
        <w:rPr>
          <w:sz w:val="20"/>
        </w:rPr>
        <w:t xml:space="preserve"> </w:t>
      </w:r>
      <w:bookmarkStart w:id="67" w:name="dc_25"/>
      <w:r>
        <w:rPr>
          <w:sz w:val="20"/>
        </w:rPr>
        <w:t>khoản 6 Điều 45</w:t>
      </w:r>
      <w:bookmarkEnd w:id="67"/>
      <w:r>
        <w:rPr>
          <w:sz w:val="20"/>
        </w:rPr>
        <w:t xml:space="preserve"> </w:t>
      </w:r>
      <w:bookmarkStart w:id="68" w:name="khoan_1_2_name"/>
      <w:r>
        <w:rPr>
          <w:sz w:val="20"/>
        </w:rPr>
        <w:t>như sau:</w:t>
      </w:r>
      <w:bookmarkEnd w:id="68"/>
    </w:p>
    <w:p>
      <w:pPr>
        <w:spacing w:before="120" w:after="280" w:beforeAutospacing="0" w:afterAutospacing="1"/>
      </w:pPr>
      <w:r>
        <w:rPr>
          <w:sz w:val="20"/>
          <w:highlight w:val="yellow"/>
        </w:rPr>
        <w:t>“6a. Đã tham gia vào việc lập báo cáo kiểm toán, ra quyết định giải quyết khiếu nại trong hoạt động kiểm toán nhà nước bị khởi kiện;”.</w:t>
      </w:r>
    </w:p>
    <w:p>
      <w:pPr>
        <w:spacing w:before="120" w:after="280" w:beforeAutospacing="0" w:afterAutospacing="1"/>
      </w:pPr>
      <w:bookmarkStart w:id="69" w:name="khoan_2_2"/>
      <w:r>
        <w:rPr>
          <w:sz w:val="20"/>
        </w:rPr>
        <w:t>2. Sửa đổi, bổ sung</w:t>
      </w:r>
      <w:bookmarkEnd w:id="69"/>
      <w:r>
        <w:rPr>
          <w:sz w:val="20"/>
        </w:rPr>
        <w:t xml:space="preserve"> </w:t>
      </w:r>
      <w:bookmarkStart w:id="70" w:name="dc_26"/>
      <w:r>
        <w:rPr>
          <w:sz w:val="20"/>
        </w:rPr>
        <w:t>khoản 1 Điều 68</w:t>
      </w:r>
      <w:bookmarkEnd w:id="70"/>
      <w:r>
        <w:rPr>
          <w:sz w:val="20"/>
        </w:rPr>
        <w:t xml:space="preserve"> </w:t>
      </w:r>
      <w:bookmarkStart w:id="71" w:name="khoan_2_2_name"/>
      <w:r>
        <w:rPr>
          <w:sz w:val="20"/>
        </w:rPr>
        <w:t>như sau:</w:t>
      </w:r>
      <w:bookmarkEnd w:id="71"/>
    </w:p>
    <w:p>
      <w:pPr>
        <w:spacing w:before="120" w:after="280" w:beforeAutospacing="0" w:afterAutospacing="1"/>
      </w:pPr>
      <w:r>
        <w:rPr>
          <w:sz w:val="20"/>
          <w:highlight w:val="yellow"/>
        </w:rPr>
        <w:t>“1. Tạm đình chỉ việc thi hành quyết định hành chính, quyết định kỷ luật buộc thôi việc, quyết định xử lý vụ việc cạnh tranh, một phần hoặc toàn bộ kết luận, kiến nghị kiểm toán của Kiểm toán nhà nước.”.</w:t>
      </w:r>
    </w:p>
    <w:p>
      <w:pPr>
        <w:spacing w:before="120" w:after="280" w:beforeAutospacing="0" w:afterAutospacing="1"/>
      </w:pPr>
      <w:bookmarkStart w:id="72" w:name="khoan_3_2"/>
      <w:r>
        <w:rPr>
          <w:sz w:val="20"/>
        </w:rPr>
        <w:t>3. Sửa đổi, bổ sung</w:t>
      </w:r>
      <w:bookmarkEnd w:id="72"/>
      <w:r>
        <w:rPr>
          <w:sz w:val="20"/>
        </w:rPr>
        <w:t xml:space="preserve"> </w:t>
      </w:r>
      <w:bookmarkStart w:id="73" w:name="dc_27"/>
      <w:r>
        <w:rPr>
          <w:sz w:val="20"/>
        </w:rPr>
        <w:t>Điều 69</w:t>
      </w:r>
      <w:bookmarkEnd w:id="73"/>
      <w:r>
        <w:rPr>
          <w:sz w:val="20"/>
        </w:rPr>
        <w:t xml:space="preserve"> </w:t>
      </w:r>
      <w:bookmarkStart w:id="74" w:name="khoan_3_2_name"/>
      <w:r>
        <w:rPr>
          <w:sz w:val="20"/>
        </w:rPr>
        <w:t>như sau:</w:t>
      </w:r>
      <w:bookmarkEnd w:id="74"/>
    </w:p>
    <w:p>
      <w:pPr>
        <w:spacing w:before="120" w:after="280" w:beforeAutospacing="0" w:afterAutospacing="1"/>
      </w:pPr>
      <w:r>
        <w:rPr>
          <w:b w:val="1"/>
          <w:sz w:val="20"/>
          <w:highlight w:val="yellow"/>
        </w:rPr>
        <w:t>“Điều 69. Tạm đình chỉ việc thi hành quyết định hành chính, quyết định kỷ luật buộc thôi việc, quyết định xử lý vụ việc cạnh tranh, kết luận, kiến nghị kiểm toán của Kiểm toán nhà nước</w:t>
      </w:r>
    </w:p>
    <w:p>
      <w:pPr>
        <w:spacing w:before="120" w:after="280" w:beforeAutospacing="0" w:afterAutospacing="1"/>
      </w:pPr>
      <w:r>
        <w:rPr>
          <w:sz w:val="20"/>
        </w:rPr>
        <w:t>1. 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pPr>
        <w:spacing w:before="120" w:after="280" w:beforeAutospacing="0" w:afterAutospacing="1"/>
      </w:pPr>
      <w:r>
        <w:rPr>
          <w:sz w:val="20"/>
          <w:highlight w:val="yellow"/>
        </w:rPr>
        <w:t>2. Tạm đình chỉ việc thi hành một phần hoặc toàn bộ kết luận, kiến nghị kiểm toán của Kiểm toán nhà nước nếu trong quá trình giải quyết vụ án có căn cứ cho rằng việc thi hành một phần hoặc toàn bộ kết luận, kiến nghị kiểm toán đó sẽ dẫn đến hậu quả nghiêm trọng không thể khắc phục.”.</w:t>
      </w:r>
    </w:p>
    <w:p>
      <w:pPr>
        <w:spacing w:before="120" w:after="280" w:beforeAutospacing="0" w:afterAutospacing="1"/>
      </w:pPr>
      <w:bookmarkStart w:id="75" w:name="khoan_4_2"/>
      <w:r>
        <w:rPr>
          <w:sz w:val="20"/>
        </w:rPr>
        <w:t>4. Sửa đổi, bổ sung</w:t>
      </w:r>
      <w:bookmarkEnd w:id="75"/>
      <w:r>
        <w:rPr>
          <w:sz w:val="20"/>
        </w:rPr>
        <w:t xml:space="preserve"> </w:t>
      </w:r>
      <w:bookmarkStart w:id="76" w:name="dc_28"/>
      <w:r>
        <w:rPr>
          <w:sz w:val="20"/>
        </w:rPr>
        <w:t>khoản 2 Điều 115</w:t>
      </w:r>
      <w:bookmarkEnd w:id="76"/>
      <w:r>
        <w:rPr>
          <w:sz w:val="20"/>
        </w:rPr>
        <w:t xml:space="preserve"> </w:t>
      </w:r>
      <w:bookmarkStart w:id="77" w:name="khoan_4_2_name"/>
      <w:r>
        <w:rPr>
          <w:sz w:val="20"/>
        </w:rPr>
        <w:t>như sau:</w:t>
      </w:r>
      <w:bookmarkEnd w:id="77"/>
    </w:p>
    <w:p>
      <w:pPr>
        <w:spacing w:before="120" w:after="280" w:beforeAutospacing="0" w:afterAutospacing="1"/>
      </w:pPr>
      <w:r>
        <w:rPr>
          <w:sz w:val="20"/>
          <w:highlight w:val="yellow"/>
        </w:rPr>
        <w:t>“2. Cơ quan, tổ chức, cá nhân có quyền khởi kiện vụ án đối với quyết định giải quyết khiếu nại về quyết định xử lý vụ việc cạnh tranh, quyết định giải quyết khiếu nại trong hoạt động kiểm toán nhà nước trong trường hợp không đồng ý với quyết định đó.”.</w:t>
      </w:r>
    </w:p>
    <w:p>
      <w:pPr>
        <w:spacing w:before="120" w:after="280" w:beforeAutospacing="0" w:afterAutospacing="1"/>
      </w:pPr>
      <w:bookmarkStart w:id="78" w:name="khoan_5_2"/>
      <w:r>
        <w:rPr>
          <w:sz w:val="20"/>
        </w:rPr>
        <w:t>5. Sửa đổi, bổ sung một số điểm của</w:t>
      </w:r>
      <w:bookmarkEnd w:id="78"/>
      <w:r>
        <w:rPr>
          <w:sz w:val="20"/>
        </w:rPr>
        <w:t xml:space="preserve"> </w:t>
      </w:r>
      <w:bookmarkStart w:id="79" w:name="dc_29"/>
      <w:r>
        <w:rPr>
          <w:sz w:val="20"/>
        </w:rPr>
        <w:t>khoản 2 Điều 193</w:t>
      </w:r>
      <w:bookmarkEnd w:id="79"/>
      <w:r>
        <w:rPr>
          <w:sz w:val="20"/>
        </w:rPr>
        <w:t xml:space="preserve"> </w:t>
      </w:r>
      <w:bookmarkStart w:id="80" w:name="khoan_5_2_name"/>
      <w:r>
        <w:rPr>
          <w:sz w:val="20"/>
        </w:rPr>
        <w:t>như sau:</w:t>
      </w:r>
      <w:bookmarkEnd w:id="80"/>
    </w:p>
    <w:p>
      <w:pPr>
        <w:spacing w:before="120" w:after="280" w:beforeAutospacing="0" w:afterAutospacing="1"/>
      </w:pPr>
      <w:r>
        <w:rPr>
          <w:sz w:val="20"/>
        </w:rPr>
        <w:t xml:space="preserve">a) Sửa đổi, bổ sung </w:t>
      </w:r>
      <w:bookmarkStart w:id="81" w:name="dc_30"/>
      <w:r>
        <w:rPr>
          <w:sz w:val="20"/>
        </w:rPr>
        <w:t>điểm đ khoản 2</w:t>
      </w:r>
      <w:bookmarkEnd w:id="81"/>
      <w:r>
        <w:rPr>
          <w:sz w:val="20"/>
        </w:rPr>
        <w:t xml:space="preserve"> như sau:</w:t>
      </w:r>
    </w:p>
    <w:p>
      <w:pPr>
        <w:spacing w:before="120" w:after="280" w:beforeAutospacing="0" w:afterAutospacing="1"/>
      </w:pPr>
      <w:r>
        <w:rPr>
          <w:sz w:val="20"/>
          <w:highlight w:val="yellow"/>
        </w:rPr>
        <w:t xml:space="preserve">“đ) Chấp nhận một phần hoặc toàn bộ yêu cầu khởi kiện, tuyên hủy một phần hoặc toàn bộ quyết định giải quyết khiếu nại về quyết định xử lý vụ việc cạnh tranh, quyết định giải quyết khiếu nại trong hoạt động kiểm toán nhà nước trái pháp luật; buộc cơ quan, người có thẩm quyền ra quyết định giải quyết khiếu nại về quyết định xử lý vụ việc cạnh tranh, quyết định giải quyết khiếu nại trong hoạt động kiểm toán nhà nước giải quyết lại vụ việc theo quy định của </w:t>
      </w:r>
      <w:bookmarkStart w:id="82" w:name="tvpllink_tqlpggdntv"/>
      <w:r>
        <w:rPr>
          <w:sz w:val="20"/>
        </w:rPr>
        <w:t>Luật Cạnh tranh</w:t>
      </w:r>
      <w:bookmarkEnd w:id="82"/>
      <w:r>
        <w:rPr>
          <w:sz w:val="20"/>
        </w:rPr>
        <w:t xml:space="preserve">, </w:t>
      </w:r>
      <w:bookmarkStart w:id="83" w:name="tvpllink_btpildzobg_1"/>
      <w:r>
        <w:rPr>
          <w:sz w:val="20"/>
          <w:highlight w:val="yellow"/>
        </w:rPr>
        <w:t>Luật Kiểm toán nhà nước</w:t>
      </w:r>
      <w:bookmarkEnd w:id="83"/>
      <w:r>
        <w:rPr>
          <w:sz w:val="20"/>
        </w:rPr>
        <w:t xml:space="preserve"> và quy định khác của pháp luật có liên quan;”;</w:t>
      </w:r>
    </w:p>
    <w:p>
      <w:pPr>
        <w:spacing w:before="120" w:after="280" w:beforeAutospacing="0" w:afterAutospacing="1"/>
      </w:pPr>
      <w:r>
        <w:rPr>
          <w:sz w:val="20"/>
        </w:rPr>
        <w:t xml:space="preserve">b) Sửa đổi, bổ sung </w:t>
      </w:r>
      <w:bookmarkStart w:id="84" w:name="dc_31"/>
      <w:r>
        <w:rPr>
          <w:sz w:val="20"/>
        </w:rPr>
        <w:t>điểm g khoản 2</w:t>
      </w:r>
      <w:bookmarkEnd w:id="84"/>
      <w:r>
        <w:rPr>
          <w:sz w:val="20"/>
        </w:rPr>
        <w:t xml:space="preserve"> như sau:</w:t>
      </w:r>
    </w:p>
    <w:p>
      <w:pPr>
        <w:spacing w:before="120" w:after="280" w:beforeAutospacing="0" w:afterAutospacing="1"/>
      </w:pPr>
      <w:r>
        <w:rPr>
          <w:sz w:val="20"/>
          <w:highlight w:val="yellow"/>
        </w:rP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hành vi của Trưởng Đoàn kiểm toán, Tổ trưởng Tổ kiểm toán, thành viên Đoàn kiểm toán, đánh giá, xác nhận, kết luận, kiến nghị kiểm toán của Kiểm toán nhà nước trái pháp luật gây ra;”.</w:t>
      </w:r>
    </w:p>
    <w:p>
      <w:pPr>
        <w:spacing w:before="120" w:after="280" w:beforeAutospacing="0" w:afterAutospacing="1"/>
      </w:pPr>
      <w:bookmarkStart w:id="85" w:name="khoan_6_2"/>
      <w:r>
        <w:rPr>
          <w:sz w:val="20"/>
        </w:rPr>
        <w:t>6. Sửa đổi, bổ sung</w:t>
      </w:r>
      <w:bookmarkEnd w:id="85"/>
      <w:r>
        <w:rPr>
          <w:sz w:val="20"/>
        </w:rPr>
        <w:t xml:space="preserve"> </w:t>
      </w:r>
      <w:bookmarkStart w:id="86" w:name="dc_32"/>
      <w:r>
        <w:rPr>
          <w:sz w:val="20"/>
        </w:rPr>
        <w:t>điểm đ và điểm e khoản 1 Điều 296</w:t>
      </w:r>
      <w:bookmarkEnd w:id="86"/>
      <w:r>
        <w:rPr>
          <w:sz w:val="20"/>
        </w:rPr>
        <w:t xml:space="preserve"> </w:t>
      </w:r>
      <w:bookmarkStart w:id="87" w:name="khoan_6_2_name"/>
      <w:r>
        <w:rPr>
          <w:sz w:val="20"/>
        </w:rPr>
        <w:t>như sau:</w:t>
      </w:r>
      <w:bookmarkEnd w:id="87"/>
    </w:p>
    <w:p>
      <w:pPr>
        <w:spacing w:before="120" w:after="280" w:beforeAutospacing="0" w:afterAutospacing="1"/>
      </w:pPr>
      <w:r>
        <w:rPr>
          <w:sz w:val="20"/>
          <w:highlight w:val="yellow"/>
        </w:rPr>
        <w:t xml:space="preserve">“đ) Chấp nhận một phần hoặc toàn bộ yêu cầu khởi kiện, tuyên hủy một phần hoặc toàn bộ quyết định giải quyết khiếu nại về quyết định xử lý vụ việc cạnh tranh, quyết định giải quyết khiếu nại trong hoạt động kiểm toán nhà nước trái pháp luật; buộc cơ quan, người có thẩm quyền ra quyết định giải quyết khiếu nại về quyết định xử lý vụ việc cạnh tranh, quyết định giải quyết khiếu nại trong hoạt động kiểm toán nhà nước giải quyết lại vụ việc theo quy định của </w:t>
      </w:r>
      <w:bookmarkStart w:id="88" w:name="tvpllink_tqlpggdntv_1"/>
      <w:r>
        <w:rPr>
          <w:sz w:val="20"/>
        </w:rPr>
        <w:t>Luật Cạnh tranh</w:t>
      </w:r>
      <w:bookmarkEnd w:id="88"/>
      <w:r>
        <w:rPr>
          <w:sz w:val="20"/>
        </w:rPr>
        <w:t xml:space="preserve">, </w:t>
      </w:r>
      <w:bookmarkStart w:id="89" w:name="tvpllink_btpildzobg_2"/>
      <w:r>
        <w:rPr>
          <w:sz w:val="20"/>
          <w:highlight w:val="yellow"/>
        </w:rPr>
        <w:t>Luật Kiểm toán nhà nước</w:t>
      </w:r>
      <w:bookmarkEnd w:id="89"/>
      <w:r>
        <w:rPr>
          <w:sz w:val="20"/>
        </w:rPr>
        <w:t xml:space="preserve"> và quy định khác của pháp luật có liên quan;</w:t>
      </w:r>
    </w:p>
    <w:p>
      <w:pPr>
        <w:spacing w:before="120" w:after="280" w:beforeAutospacing="0" w:afterAutospacing="1"/>
      </w:pPr>
      <w:r>
        <w:rPr>
          <w:sz w:val="20"/>
          <w:highlight w:val="yellow"/>
        </w:rP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hành vi của Trưởng Đoàn kiểm toán, Tổ trưởng Tổ kiểm toán, thành viên Đoàn kiểm toán, đánh giá, xác nhận, kết luận, kiến nghị kiểm toán của Kiểm toán nhà nước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pPr>
        <w:spacing w:before="120" w:after="280" w:beforeAutospacing="0" w:afterAutospacing="1"/>
      </w:pPr>
      <w:bookmarkStart w:id="90" w:name="khoan_7_2"/>
      <w:r>
        <w:rPr>
          <w:sz w:val="20"/>
          <w:highlight w:val="yellow"/>
        </w:rPr>
        <w:t>7. Bổ sung cụm từ “, quyết định giải quyết khiếu nại trong hoạt động kiểm toán nhà nước” vào sau cụm từ “quyết định giải quyết khiếu nại về quyết định xử lý vụ việc cạnh tranh” tại</w:t>
      </w:r>
      <w:bookmarkEnd w:id="90"/>
      <w:r>
        <w:rPr>
          <w:sz w:val="20"/>
        </w:rPr>
        <w:t xml:space="preserve"> </w:t>
      </w:r>
      <w:bookmarkStart w:id="91" w:name="dc_33"/>
      <w:r>
        <w:rPr>
          <w:sz w:val="20"/>
        </w:rPr>
        <w:t>khoản 8 và khoản 9 Điều 3, khoản 1 Điều 7, khoản 3 Điều 30, khoản 7 Điều 32</w:t>
      </w:r>
      <w:bookmarkEnd w:id="91"/>
      <w:r>
        <w:rPr>
          <w:sz w:val="20"/>
        </w:rPr>
        <w:t xml:space="preserve">, </w:t>
      </w:r>
      <w:bookmarkStart w:id="92" w:name="dc_34"/>
      <w:r>
        <w:rPr>
          <w:sz w:val="20"/>
        </w:rPr>
        <w:t>khoản 4 Điều 57, điểm d khoản 2 Điều 73, khoản 1 và khoản 2 Điều 78, điểm b khoản 2 Điều 116, điểm d khoản 1 Điều 118, điểm e khoản 1 Điều 143, khoản 1 Điều 193</w:t>
      </w:r>
      <w:bookmarkEnd w:id="92"/>
      <w:r>
        <w:rPr>
          <w:sz w:val="20"/>
        </w:rPr>
        <w:t xml:space="preserve">, tên điều, </w:t>
      </w:r>
      <w:bookmarkStart w:id="93" w:name="dc_35"/>
      <w:r>
        <w:rPr>
          <w:sz w:val="20"/>
        </w:rPr>
        <w:t>khoản 1 và khoản 2 Điều 235, điểm a và điểm b khoản 1 Điều 311</w:t>
      </w:r>
      <w:bookmarkEnd w:id="93"/>
      <w:r>
        <w:rPr>
          <w:sz w:val="20"/>
        </w:rPr>
        <w:t>.</w:t>
      </w:r>
    </w:p>
    <w:p>
      <w:pPr>
        <w:spacing w:before="120" w:after="280" w:beforeAutospacing="0" w:afterAutospacing="1"/>
      </w:pPr>
      <w:bookmarkStart w:id="94" w:name="dieu_3"/>
      <w:r>
        <w:rPr>
          <w:b w:val="1"/>
          <w:sz w:val="20"/>
        </w:rPr>
        <w:t>Điều 3. Hiệu lực thi hành</w:t>
      </w:r>
      <w:bookmarkEnd w:id="94"/>
    </w:p>
    <w:p>
      <w:pPr>
        <w:spacing w:before="120" w:after="280" w:beforeAutospacing="0" w:afterAutospacing="1"/>
      </w:pPr>
      <w:r>
        <w:rPr>
          <w:sz w:val="20"/>
        </w:rPr>
        <w:t>Luật này có hiệu lực thi hành từ ngày 01 tháng 7 năm 2020.</w:t>
      </w:r>
    </w:p>
    <w:p>
      <w:pPr>
        <w:spacing w:before="120" w:after="280" w:beforeAutospacing="0" w:afterAutospacing="1"/>
      </w:pPr>
      <w:r>
        <w:rPr>
          <w:i w:val="1"/>
          <w:sz w:val="20"/>
          <w:highlight w:val="yellow"/>
        </w:rPr>
        <w:t>Luật này được Quốc hội nước Cộng hòa xã hội chủ nghĩa Việt Nam khóa XIV, kỳ họp thứ 8 thông qua ngày 26 tháng 11 năm 2019.</w:t>
      </w:r>
    </w:p>
    <w:p>
      <w:pPr>
        <w:spacing w:before="120" w:after="280" w:beforeAutospacing="0" w:afterAutospacing="1"/>
      </w:pPr>
      <w:r>
        <w:rPr>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